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8C505" w14:textId="358242F5" w:rsidR="00A81C25" w:rsidRPr="003904D7" w:rsidRDefault="00A81C25" w:rsidP="00285497">
      <w:pPr>
        <w:ind w:left="-90"/>
        <w:jc w:val="center"/>
        <w:rPr>
          <w:rFonts w:asciiTheme="majorHAnsi" w:hAnsiTheme="majorHAnsi" w:cstheme="majorHAnsi"/>
          <w:lang w:val="sq-AL"/>
        </w:rPr>
      </w:pPr>
      <w:bookmarkStart w:id="0" w:name="_GoBack"/>
      <w:bookmarkEnd w:id="0"/>
      <w:r w:rsidRPr="003904D7">
        <w:rPr>
          <w:rFonts w:asciiTheme="majorHAnsi" w:hAnsiTheme="majorHAnsi" w:cstheme="majorHAnsi"/>
          <w:noProof/>
          <w:lang w:val="en-US"/>
        </w:rPr>
        <w:drawing>
          <wp:anchor distT="0" distB="0" distL="114300" distR="114300" simplePos="0" relativeHeight="251658240" behindDoc="0" locked="0" layoutInCell="1" allowOverlap="1" wp14:anchorId="3DDFD473" wp14:editId="23BF4D0F">
            <wp:simplePos x="0" y="0"/>
            <wp:positionH relativeFrom="margin">
              <wp:align>center</wp:align>
            </wp:positionH>
            <wp:positionV relativeFrom="margin">
              <wp:posOffset>-63141</wp:posOffset>
            </wp:positionV>
            <wp:extent cx="874643" cy="928370"/>
            <wp:effectExtent l="0" t="0" r="190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4643" cy="928370"/>
                    </a:xfrm>
                    <a:prstGeom prst="rect">
                      <a:avLst/>
                    </a:prstGeom>
                    <a:noFill/>
                    <a:ln>
                      <a:noFill/>
                    </a:ln>
                  </pic:spPr>
                </pic:pic>
              </a:graphicData>
            </a:graphic>
          </wp:anchor>
        </w:drawing>
      </w:r>
    </w:p>
    <w:p w14:paraId="5C391006" w14:textId="77777777" w:rsidR="001A6926" w:rsidRPr="003904D7" w:rsidRDefault="001A6926" w:rsidP="00285497">
      <w:pPr>
        <w:ind w:left="-90"/>
        <w:jc w:val="center"/>
        <w:rPr>
          <w:rFonts w:asciiTheme="majorHAnsi" w:hAnsiTheme="majorHAnsi" w:cstheme="majorHAnsi"/>
          <w:lang w:val="sq-AL"/>
        </w:rPr>
      </w:pPr>
    </w:p>
    <w:p w14:paraId="3A63B5F4" w14:textId="77777777" w:rsidR="00A65AA4" w:rsidRPr="003904D7" w:rsidRDefault="00A65AA4" w:rsidP="00285497">
      <w:pPr>
        <w:ind w:left="-90"/>
        <w:jc w:val="center"/>
        <w:rPr>
          <w:rFonts w:asciiTheme="majorHAnsi" w:hAnsiTheme="majorHAnsi" w:cstheme="majorHAnsi"/>
          <w:lang w:val="sq-AL"/>
        </w:rPr>
      </w:pPr>
    </w:p>
    <w:p w14:paraId="1E481F32" w14:textId="77777777" w:rsidR="00A65AA4" w:rsidRPr="003904D7" w:rsidRDefault="00A65AA4" w:rsidP="00285497">
      <w:pPr>
        <w:ind w:left="-90"/>
        <w:jc w:val="center"/>
        <w:rPr>
          <w:rFonts w:asciiTheme="majorHAnsi" w:hAnsiTheme="majorHAnsi" w:cstheme="majorHAnsi"/>
          <w:lang w:val="sq-AL"/>
        </w:rPr>
      </w:pPr>
    </w:p>
    <w:p w14:paraId="4FE17490" w14:textId="77777777" w:rsidR="00A65AA4" w:rsidRPr="003904D7" w:rsidRDefault="00A65AA4" w:rsidP="00285497">
      <w:pPr>
        <w:ind w:left="-90"/>
        <w:jc w:val="center"/>
        <w:rPr>
          <w:rFonts w:asciiTheme="majorHAnsi" w:hAnsiTheme="majorHAnsi" w:cstheme="majorHAnsi"/>
          <w:lang w:val="sq-AL"/>
        </w:rPr>
      </w:pPr>
    </w:p>
    <w:p w14:paraId="0EBB49FB" w14:textId="77777777" w:rsidR="00A81C25" w:rsidRPr="003904D7" w:rsidRDefault="00A81C25" w:rsidP="00285497">
      <w:pPr>
        <w:pStyle w:val="Title"/>
        <w:rPr>
          <w:rFonts w:ascii="Book Antiqua" w:hAnsi="Book Antiqua"/>
          <w:bCs w:val="0"/>
          <w:sz w:val="32"/>
        </w:rPr>
      </w:pPr>
      <w:r w:rsidRPr="003904D7">
        <w:rPr>
          <w:rFonts w:ascii="Book Antiqua" w:hAnsi="Book Antiqua"/>
          <w:bCs w:val="0"/>
          <w:sz w:val="32"/>
        </w:rPr>
        <w:t>Republika e Kosovës</w:t>
      </w:r>
    </w:p>
    <w:p w14:paraId="4211CAB8" w14:textId="77777777" w:rsidR="00A81C25" w:rsidRPr="003904D7" w:rsidRDefault="00A81C25" w:rsidP="00285497">
      <w:pPr>
        <w:pStyle w:val="Title"/>
        <w:rPr>
          <w:rFonts w:ascii="Book Antiqua" w:hAnsi="Book Antiqua"/>
          <w:bCs w:val="0"/>
          <w:sz w:val="28"/>
        </w:rPr>
      </w:pPr>
      <w:r w:rsidRPr="003904D7">
        <w:rPr>
          <w:rFonts w:ascii="Book Antiqua" w:hAnsi="Book Antiqua"/>
          <w:bCs w:val="0"/>
          <w:sz w:val="28"/>
        </w:rPr>
        <w:t>Republika Kosova - Republic of Kosovo</w:t>
      </w:r>
    </w:p>
    <w:p w14:paraId="3F9AD8F3" w14:textId="77777777" w:rsidR="00A81C25" w:rsidRPr="003904D7" w:rsidRDefault="00A81C25" w:rsidP="00285497">
      <w:pPr>
        <w:pStyle w:val="Title"/>
        <w:rPr>
          <w:rFonts w:ascii="Book Antiqua" w:hAnsi="Book Antiqua"/>
          <w:bCs w:val="0"/>
          <w:sz w:val="28"/>
          <w:szCs w:val="26"/>
        </w:rPr>
      </w:pPr>
      <w:r w:rsidRPr="003904D7">
        <w:rPr>
          <w:rFonts w:ascii="Book Antiqua" w:hAnsi="Book Antiqua"/>
          <w:bCs w:val="0"/>
          <w:sz w:val="28"/>
          <w:szCs w:val="26"/>
        </w:rPr>
        <w:t>Qeveria - Vlada - Government</w:t>
      </w:r>
    </w:p>
    <w:p w14:paraId="3281AF88" w14:textId="27C7343C" w:rsidR="00A81C25" w:rsidRPr="003904D7" w:rsidRDefault="00A65AA4" w:rsidP="00285497">
      <w:pPr>
        <w:pBdr>
          <w:bottom w:val="single" w:sz="12" w:space="1" w:color="auto"/>
        </w:pBdr>
        <w:jc w:val="center"/>
        <w:rPr>
          <w:rFonts w:ascii="Book Antiqua" w:hAnsi="Book Antiqua" w:cs="Times New Roman"/>
          <w:b/>
          <w:lang w:val="sq-AL"/>
        </w:rPr>
      </w:pPr>
      <w:r w:rsidRPr="003904D7">
        <w:rPr>
          <w:rFonts w:ascii="Book Antiqua" w:hAnsi="Book Antiqua" w:cs="Times New Roman"/>
          <w:b/>
          <w:lang w:val="sq-AL"/>
        </w:rPr>
        <w:t>Ministria e Financave, Punës dhe Transfereve - Ministarstvo Finansija, Rada i Trasfera - Ministry of Finance, Labour and Transfers</w:t>
      </w:r>
    </w:p>
    <w:p w14:paraId="323A4800" w14:textId="77777777" w:rsidR="00A65AA4" w:rsidRPr="003904D7" w:rsidRDefault="00A65AA4" w:rsidP="00285497">
      <w:pPr>
        <w:jc w:val="center"/>
        <w:rPr>
          <w:rFonts w:asciiTheme="majorHAnsi" w:hAnsiTheme="majorHAnsi" w:cstheme="majorHAnsi"/>
          <w:smallCaps/>
          <w:lang w:val="sq-AL"/>
        </w:rPr>
      </w:pPr>
    </w:p>
    <w:p w14:paraId="164A2CD8" w14:textId="77777777" w:rsidR="001A6926" w:rsidRPr="003904D7" w:rsidRDefault="001A6926" w:rsidP="00285497">
      <w:pPr>
        <w:jc w:val="center"/>
        <w:rPr>
          <w:rFonts w:asciiTheme="majorHAnsi" w:hAnsiTheme="majorHAnsi" w:cstheme="majorHAnsi"/>
          <w:smallCaps/>
          <w:lang w:val="sq-AL"/>
        </w:rPr>
      </w:pPr>
    </w:p>
    <w:p w14:paraId="36A7075A" w14:textId="77777777" w:rsidR="001A6926" w:rsidRPr="003904D7" w:rsidRDefault="001A6926" w:rsidP="00285497">
      <w:pPr>
        <w:jc w:val="center"/>
        <w:rPr>
          <w:rFonts w:asciiTheme="majorHAnsi" w:hAnsiTheme="majorHAnsi" w:cstheme="majorHAnsi"/>
          <w:smallCaps/>
          <w:lang w:val="sq-AL"/>
        </w:rPr>
      </w:pPr>
    </w:p>
    <w:p w14:paraId="40D1D9F8" w14:textId="77777777" w:rsidR="001A6926" w:rsidRPr="003904D7" w:rsidRDefault="001A6926" w:rsidP="00285497">
      <w:pPr>
        <w:jc w:val="center"/>
        <w:rPr>
          <w:rFonts w:asciiTheme="majorHAnsi" w:hAnsiTheme="majorHAnsi" w:cstheme="majorHAnsi"/>
          <w:smallCaps/>
          <w:lang w:val="sq-AL"/>
        </w:rPr>
      </w:pPr>
    </w:p>
    <w:p w14:paraId="4FC1AAAE" w14:textId="77777777" w:rsidR="001A6926" w:rsidRPr="003904D7" w:rsidRDefault="001A6926" w:rsidP="00B5090C">
      <w:pPr>
        <w:jc w:val="both"/>
        <w:rPr>
          <w:rFonts w:asciiTheme="majorHAnsi" w:hAnsiTheme="majorHAnsi" w:cstheme="majorHAnsi"/>
          <w:smallCaps/>
          <w:lang w:val="sq-AL"/>
        </w:rPr>
      </w:pPr>
    </w:p>
    <w:p w14:paraId="53BDC801" w14:textId="77777777" w:rsidR="001A6926" w:rsidRPr="003904D7" w:rsidRDefault="001A6926" w:rsidP="00B5090C">
      <w:pPr>
        <w:jc w:val="both"/>
        <w:rPr>
          <w:rFonts w:asciiTheme="majorHAnsi" w:hAnsiTheme="majorHAnsi" w:cstheme="majorHAnsi"/>
          <w:smallCaps/>
          <w:lang w:val="sq-AL"/>
        </w:rPr>
      </w:pPr>
    </w:p>
    <w:p w14:paraId="3755A6D3" w14:textId="77777777" w:rsidR="00A81C25" w:rsidRPr="003904D7" w:rsidRDefault="00A81C25" w:rsidP="00B5090C">
      <w:pPr>
        <w:jc w:val="both"/>
        <w:rPr>
          <w:rFonts w:asciiTheme="majorHAnsi" w:hAnsiTheme="majorHAnsi" w:cstheme="majorHAnsi"/>
          <w:smallCaps/>
          <w:lang w:val="sq-AL"/>
        </w:rPr>
      </w:pPr>
    </w:p>
    <w:p w14:paraId="6BEDC703" w14:textId="77777777" w:rsidR="00A81C25" w:rsidRPr="003904D7" w:rsidRDefault="00A81C25" w:rsidP="00B5090C">
      <w:pPr>
        <w:jc w:val="both"/>
        <w:rPr>
          <w:rFonts w:asciiTheme="majorHAnsi" w:hAnsiTheme="majorHAnsi" w:cstheme="majorHAnsi"/>
          <w:smallCaps/>
          <w:lang w:val="sq-AL"/>
        </w:rPr>
      </w:pPr>
    </w:p>
    <w:p w14:paraId="1BF8C08B" w14:textId="77777777" w:rsidR="00A81C25" w:rsidRPr="003904D7" w:rsidRDefault="00A81C25" w:rsidP="00B5090C">
      <w:pPr>
        <w:jc w:val="both"/>
        <w:rPr>
          <w:rFonts w:asciiTheme="majorHAnsi" w:hAnsiTheme="majorHAnsi" w:cstheme="majorHAnsi"/>
          <w:smallCaps/>
          <w:lang w:val="sq-AL"/>
        </w:rPr>
      </w:pPr>
    </w:p>
    <w:p w14:paraId="30FF511D" w14:textId="529872C4" w:rsidR="000269BC" w:rsidRPr="003904D7" w:rsidRDefault="000269BC" w:rsidP="00285497">
      <w:pPr>
        <w:spacing w:line="276" w:lineRule="auto"/>
        <w:jc w:val="center"/>
        <w:rPr>
          <w:rFonts w:ascii="Book Antiqua" w:eastAsia="Calibri" w:hAnsi="Book Antiqua" w:cs="Times New Roman"/>
          <w:b/>
          <w:lang w:val="sq-AL"/>
        </w:rPr>
      </w:pPr>
      <w:r w:rsidRPr="003904D7">
        <w:rPr>
          <w:rFonts w:ascii="Book Antiqua" w:eastAsia="Calibri" w:hAnsi="Book Antiqua" w:cs="Times New Roman"/>
          <w:b/>
          <w:lang w:val="sq-AL"/>
        </w:rPr>
        <w:t>RAPORT  KONSULTIMI</w:t>
      </w:r>
    </w:p>
    <w:p w14:paraId="3D39F59D" w14:textId="05A861AD" w:rsidR="00B36D78" w:rsidRDefault="00CF4E98" w:rsidP="00932B56">
      <w:pPr>
        <w:spacing w:line="276" w:lineRule="auto"/>
        <w:jc w:val="center"/>
        <w:rPr>
          <w:rFonts w:ascii="Book Antiqua" w:hAnsi="Book Antiqua" w:cs="Times New Roman"/>
          <w:color w:val="000000"/>
          <w:lang w:val="sq-AL" w:eastAsia="sl-SI"/>
        </w:rPr>
      </w:pPr>
      <w:r w:rsidRPr="003904D7">
        <w:rPr>
          <w:rFonts w:ascii="Book Antiqua" w:hAnsi="Book Antiqua" w:cs="Times New Roman"/>
          <w:lang w:val="sq-AL"/>
        </w:rPr>
        <w:t xml:space="preserve">për </w:t>
      </w:r>
      <w:r w:rsidR="00932B56">
        <w:rPr>
          <w:rFonts w:ascii="Book Antiqua" w:hAnsi="Book Antiqua" w:cs="Times New Roman"/>
          <w:color w:val="000000"/>
          <w:lang w:val="sq-AL" w:eastAsia="sl-SI"/>
        </w:rPr>
        <w:t xml:space="preserve"> </w:t>
      </w:r>
      <w:r w:rsidR="00B36D78">
        <w:rPr>
          <w:rFonts w:ascii="Book Antiqua" w:hAnsi="Book Antiqua" w:cs="Times New Roman"/>
          <w:color w:val="000000"/>
          <w:lang w:val="sq-AL" w:eastAsia="sl-SI"/>
        </w:rPr>
        <w:t>Projekt</w:t>
      </w:r>
      <w:r w:rsidR="006F2DE4">
        <w:rPr>
          <w:rFonts w:ascii="Book Antiqua" w:hAnsi="Book Antiqua" w:cs="Times New Roman"/>
          <w:color w:val="000000"/>
          <w:lang w:val="sq-AL" w:eastAsia="sl-SI"/>
        </w:rPr>
        <w:t xml:space="preserve"> </w:t>
      </w:r>
      <w:r w:rsidR="00DE1B26">
        <w:rPr>
          <w:rFonts w:ascii="Times New Roman" w:eastAsia="Calibri" w:hAnsi="Times New Roman" w:cs="Times New Roman"/>
          <w:b/>
          <w:bCs/>
          <w:color w:val="000000" w:themeColor="text1"/>
        </w:rPr>
        <w:t>U</w:t>
      </w:r>
      <w:r w:rsidR="00DE1B26" w:rsidRPr="009C7A30">
        <w:rPr>
          <w:rFonts w:ascii="Times New Roman" w:eastAsia="Calibri" w:hAnsi="Times New Roman" w:cs="Times New Roman"/>
          <w:b/>
          <w:bCs/>
          <w:color w:val="000000" w:themeColor="text1"/>
        </w:rPr>
        <w:t>dhëzim</w:t>
      </w:r>
      <w:r w:rsidR="00DE1B26">
        <w:rPr>
          <w:rFonts w:ascii="Times New Roman" w:eastAsia="Calibri" w:hAnsi="Times New Roman" w:cs="Times New Roman"/>
          <w:b/>
          <w:bCs/>
          <w:color w:val="000000" w:themeColor="text1"/>
        </w:rPr>
        <w:t>in</w:t>
      </w:r>
      <w:r w:rsidR="00DE1B26" w:rsidRPr="009C7A30">
        <w:rPr>
          <w:rFonts w:ascii="Times New Roman" w:eastAsia="Calibri" w:hAnsi="Times New Roman" w:cs="Times New Roman"/>
          <w:b/>
          <w:bCs/>
          <w:color w:val="000000" w:themeColor="text1"/>
        </w:rPr>
        <w:t xml:space="preserve"> </w:t>
      </w:r>
      <w:r w:rsidR="00DE1B26">
        <w:rPr>
          <w:rFonts w:ascii="Times New Roman" w:eastAsia="Calibri" w:hAnsi="Times New Roman" w:cs="Times New Roman"/>
          <w:b/>
          <w:bCs/>
          <w:color w:val="000000" w:themeColor="text1"/>
        </w:rPr>
        <w:t>A</w:t>
      </w:r>
      <w:r w:rsidR="00DE1B26" w:rsidRPr="009C7A30">
        <w:rPr>
          <w:rFonts w:ascii="Times New Roman" w:eastAsia="Calibri" w:hAnsi="Times New Roman" w:cs="Times New Roman"/>
          <w:b/>
          <w:bCs/>
          <w:color w:val="000000" w:themeColor="text1"/>
        </w:rPr>
        <w:t xml:space="preserve">dministrativ për zbatimin e </w:t>
      </w:r>
      <w:r w:rsidR="00DE1B26">
        <w:rPr>
          <w:rFonts w:ascii="Times New Roman" w:eastAsia="Calibri" w:hAnsi="Times New Roman" w:cs="Times New Roman"/>
          <w:b/>
          <w:bCs/>
          <w:color w:val="000000" w:themeColor="text1"/>
        </w:rPr>
        <w:t>L</w:t>
      </w:r>
      <w:r w:rsidR="00DE1B26" w:rsidRPr="009C7A30">
        <w:rPr>
          <w:rFonts w:ascii="Times New Roman" w:eastAsia="Calibri" w:hAnsi="Times New Roman" w:cs="Times New Roman"/>
          <w:b/>
          <w:bCs/>
          <w:color w:val="000000" w:themeColor="text1"/>
        </w:rPr>
        <w:t>igjit nr. 05/</w:t>
      </w:r>
      <w:r w:rsidR="00DE1B26">
        <w:rPr>
          <w:rFonts w:ascii="Times New Roman" w:eastAsia="Calibri" w:hAnsi="Times New Roman" w:cs="Times New Roman"/>
          <w:b/>
          <w:bCs/>
          <w:color w:val="000000" w:themeColor="text1"/>
        </w:rPr>
        <w:t>L</w:t>
      </w:r>
      <w:r w:rsidR="00DE1B26" w:rsidRPr="009C7A30">
        <w:rPr>
          <w:rFonts w:ascii="Times New Roman" w:eastAsia="Calibri" w:hAnsi="Times New Roman" w:cs="Times New Roman"/>
          <w:b/>
          <w:bCs/>
          <w:color w:val="000000" w:themeColor="text1"/>
        </w:rPr>
        <w:t>-037</w:t>
      </w:r>
      <w:r w:rsidR="00B371FF">
        <w:rPr>
          <w:rFonts w:ascii="Times New Roman" w:eastAsia="Calibri" w:hAnsi="Times New Roman" w:cs="Times New Roman"/>
          <w:b/>
          <w:bCs/>
          <w:color w:val="000000" w:themeColor="text1"/>
        </w:rPr>
        <w:t xml:space="preserve">, </w:t>
      </w:r>
      <w:r w:rsidR="00DE1B26" w:rsidRPr="009C7A30">
        <w:rPr>
          <w:rFonts w:ascii="Times New Roman" w:eastAsia="Calibri" w:hAnsi="Times New Roman" w:cs="Times New Roman"/>
          <w:b/>
          <w:bCs/>
          <w:color w:val="000000" w:themeColor="text1"/>
        </w:rPr>
        <w:t xml:space="preserve">për </w:t>
      </w:r>
      <w:r w:rsidR="00DE1B26">
        <w:rPr>
          <w:rFonts w:ascii="Times New Roman" w:eastAsia="Calibri" w:hAnsi="Times New Roman" w:cs="Times New Roman"/>
          <w:b/>
          <w:bCs/>
          <w:color w:val="000000" w:themeColor="text1"/>
        </w:rPr>
        <w:t>T</w:t>
      </w:r>
      <w:r w:rsidR="00DE1B26" w:rsidRPr="009C7A30">
        <w:rPr>
          <w:rFonts w:ascii="Times New Roman" w:eastAsia="Calibri" w:hAnsi="Times New Roman" w:cs="Times New Roman"/>
          <w:b/>
          <w:bCs/>
          <w:color w:val="000000" w:themeColor="text1"/>
        </w:rPr>
        <w:t xml:space="preserve">atimin mbi </w:t>
      </w:r>
      <w:r w:rsidR="00DE1B26">
        <w:rPr>
          <w:rFonts w:ascii="Times New Roman" w:eastAsia="Calibri" w:hAnsi="Times New Roman" w:cs="Times New Roman"/>
          <w:b/>
          <w:bCs/>
          <w:color w:val="000000" w:themeColor="text1"/>
        </w:rPr>
        <w:t>V</w:t>
      </w:r>
      <w:r w:rsidR="00DE1B26" w:rsidRPr="009C7A30">
        <w:rPr>
          <w:rFonts w:ascii="Times New Roman" w:eastAsia="Calibri" w:hAnsi="Times New Roman" w:cs="Times New Roman"/>
          <w:b/>
          <w:bCs/>
          <w:color w:val="000000" w:themeColor="text1"/>
        </w:rPr>
        <w:t xml:space="preserve">lerën e </w:t>
      </w:r>
      <w:r w:rsidR="00DE1B26">
        <w:rPr>
          <w:rFonts w:ascii="Times New Roman" w:eastAsia="Calibri" w:hAnsi="Times New Roman" w:cs="Times New Roman"/>
          <w:b/>
          <w:bCs/>
          <w:color w:val="000000" w:themeColor="text1"/>
        </w:rPr>
        <w:t>S</w:t>
      </w:r>
      <w:r w:rsidR="00DE1B26" w:rsidRPr="009C7A30">
        <w:rPr>
          <w:rFonts w:ascii="Times New Roman" w:eastAsia="Calibri" w:hAnsi="Times New Roman" w:cs="Times New Roman"/>
          <w:b/>
          <w:bCs/>
          <w:color w:val="000000" w:themeColor="text1"/>
        </w:rPr>
        <w:t>htuar</w:t>
      </w:r>
      <w:r w:rsidR="00B371FF">
        <w:rPr>
          <w:rFonts w:ascii="Times New Roman" w:eastAsia="Calibri" w:hAnsi="Times New Roman" w:cs="Times New Roman"/>
          <w:b/>
          <w:bCs/>
          <w:color w:val="000000" w:themeColor="text1"/>
        </w:rPr>
        <w:t>, nenit 61</w:t>
      </w:r>
      <w:r w:rsidR="00DE1B26" w:rsidRPr="009C7A30">
        <w:rPr>
          <w:rFonts w:ascii="Times New Roman" w:eastAsia="Calibri" w:hAnsi="Times New Roman" w:cs="Times New Roman"/>
          <w:b/>
          <w:bCs/>
          <w:color w:val="000000" w:themeColor="text1"/>
        </w:rPr>
        <w:t xml:space="preserve"> - </w:t>
      </w:r>
      <w:r w:rsidR="00DE1B26">
        <w:rPr>
          <w:rFonts w:ascii="Times New Roman" w:eastAsia="Calibri" w:hAnsi="Times New Roman" w:cs="Times New Roman"/>
          <w:b/>
          <w:bCs/>
          <w:color w:val="000000" w:themeColor="text1"/>
        </w:rPr>
        <w:t>S</w:t>
      </w:r>
      <w:r w:rsidR="00DE1B26" w:rsidRPr="009C7A30">
        <w:rPr>
          <w:rFonts w:ascii="Times New Roman" w:eastAsia="Calibri" w:hAnsi="Times New Roman" w:cs="Times New Roman"/>
          <w:b/>
          <w:bCs/>
          <w:color w:val="000000" w:themeColor="text1"/>
        </w:rPr>
        <w:t>kema e veçantë për shërbimet e furnizuara në mënyrë elektronike</w:t>
      </w:r>
    </w:p>
    <w:p w14:paraId="14F1660C" w14:textId="77777777" w:rsidR="00A81C25" w:rsidRPr="003904D7" w:rsidRDefault="00A81C25" w:rsidP="00B5090C">
      <w:pPr>
        <w:jc w:val="both"/>
        <w:rPr>
          <w:rFonts w:ascii="Times New Roman" w:hAnsi="Times New Roman" w:cs="Times New Roman"/>
          <w:lang w:val="sq-AL"/>
        </w:rPr>
      </w:pPr>
    </w:p>
    <w:p w14:paraId="0BE4A8AA" w14:textId="77777777" w:rsidR="00A81C25" w:rsidRPr="003904D7" w:rsidRDefault="00A81C25" w:rsidP="00B5090C">
      <w:pPr>
        <w:jc w:val="both"/>
        <w:rPr>
          <w:rFonts w:ascii="Times New Roman" w:hAnsi="Times New Roman" w:cs="Times New Roman"/>
          <w:lang w:val="sq-AL"/>
        </w:rPr>
      </w:pPr>
    </w:p>
    <w:p w14:paraId="5E272E1D" w14:textId="77777777" w:rsidR="00E83AB3" w:rsidRPr="003904D7" w:rsidRDefault="00E83AB3" w:rsidP="00B5090C">
      <w:pPr>
        <w:jc w:val="both"/>
        <w:rPr>
          <w:rFonts w:ascii="Times New Roman" w:hAnsi="Times New Roman" w:cs="Times New Roman"/>
          <w:lang w:val="sq-AL"/>
        </w:rPr>
      </w:pPr>
    </w:p>
    <w:p w14:paraId="2020FCC2" w14:textId="77777777" w:rsidR="000269BC" w:rsidRPr="003904D7" w:rsidRDefault="000269BC" w:rsidP="00B5090C">
      <w:pPr>
        <w:jc w:val="both"/>
        <w:rPr>
          <w:rFonts w:ascii="Times New Roman" w:hAnsi="Times New Roman" w:cs="Times New Roman"/>
          <w:lang w:val="sq-AL"/>
        </w:rPr>
      </w:pPr>
    </w:p>
    <w:p w14:paraId="2C8D595F" w14:textId="77777777" w:rsidR="000269BC" w:rsidRPr="003904D7" w:rsidRDefault="000269BC" w:rsidP="00B5090C">
      <w:pPr>
        <w:jc w:val="both"/>
        <w:rPr>
          <w:rFonts w:ascii="Times New Roman" w:hAnsi="Times New Roman" w:cs="Times New Roman"/>
          <w:lang w:val="sq-AL"/>
        </w:rPr>
      </w:pPr>
    </w:p>
    <w:p w14:paraId="45AA6282" w14:textId="266A9390" w:rsidR="000269BC" w:rsidRPr="003904D7" w:rsidRDefault="000269BC" w:rsidP="00B5090C">
      <w:pPr>
        <w:jc w:val="both"/>
        <w:rPr>
          <w:rFonts w:ascii="Times New Roman" w:hAnsi="Times New Roman" w:cs="Times New Roman"/>
          <w:lang w:val="sq-AL"/>
        </w:rPr>
      </w:pPr>
    </w:p>
    <w:p w14:paraId="69AC56B6" w14:textId="1387794F" w:rsidR="00637728" w:rsidRPr="003904D7" w:rsidRDefault="00637728" w:rsidP="00B5090C">
      <w:pPr>
        <w:jc w:val="both"/>
        <w:rPr>
          <w:rFonts w:ascii="Times New Roman" w:hAnsi="Times New Roman" w:cs="Times New Roman"/>
          <w:lang w:val="sq-AL"/>
        </w:rPr>
      </w:pPr>
    </w:p>
    <w:p w14:paraId="4F458279" w14:textId="38AB2D54" w:rsidR="00637728" w:rsidRPr="003904D7" w:rsidRDefault="00637728" w:rsidP="00B5090C">
      <w:pPr>
        <w:jc w:val="both"/>
        <w:rPr>
          <w:rFonts w:ascii="Times New Roman" w:hAnsi="Times New Roman" w:cs="Times New Roman"/>
          <w:lang w:val="sq-AL"/>
        </w:rPr>
      </w:pPr>
    </w:p>
    <w:p w14:paraId="19F6D366" w14:textId="2D18A867" w:rsidR="00637728" w:rsidRPr="003904D7" w:rsidRDefault="00637728" w:rsidP="00B5090C">
      <w:pPr>
        <w:jc w:val="both"/>
        <w:rPr>
          <w:rFonts w:ascii="Times New Roman" w:hAnsi="Times New Roman" w:cs="Times New Roman"/>
          <w:lang w:val="sq-AL"/>
        </w:rPr>
      </w:pPr>
    </w:p>
    <w:p w14:paraId="260141AC" w14:textId="19413D8D" w:rsidR="00637728" w:rsidRPr="003904D7" w:rsidRDefault="00637728" w:rsidP="00B5090C">
      <w:pPr>
        <w:jc w:val="both"/>
        <w:rPr>
          <w:rFonts w:ascii="Times New Roman" w:hAnsi="Times New Roman" w:cs="Times New Roman"/>
          <w:lang w:val="sq-AL"/>
        </w:rPr>
      </w:pPr>
    </w:p>
    <w:p w14:paraId="76E58C4A" w14:textId="77777777" w:rsidR="00CF4E98" w:rsidRPr="003904D7" w:rsidRDefault="00CF4E98" w:rsidP="00B5090C">
      <w:pPr>
        <w:jc w:val="both"/>
        <w:rPr>
          <w:rFonts w:ascii="Times New Roman" w:hAnsi="Times New Roman" w:cs="Times New Roman"/>
          <w:lang w:val="sq-AL"/>
        </w:rPr>
      </w:pPr>
    </w:p>
    <w:p w14:paraId="5F43F794" w14:textId="77777777" w:rsidR="00CF4E98" w:rsidRPr="003904D7" w:rsidRDefault="00CF4E98" w:rsidP="00B5090C">
      <w:pPr>
        <w:jc w:val="both"/>
        <w:rPr>
          <w:rFonts w:ascii="Times New Roman" w:hAnsi="Times New Roman" w:cs="Times New Roman"/>
          <w:lang w:val="sq-AL"/>
        </w:rPr>
      </w:pPr>
    </w:p>
    <w:p w14:paraId="4D7DDCFB" w14:textId="77777777" w:rsidR="00CF4E98" w:rsidRPr="003904D7" w:rsidRDefault="00CF4E98" w:rsidP="00B5090C">
      <w:pPr>
        <w:jc w:val="both"/>
        <w:rPr>
          <w:rFonts w:ascii="Times New Roman" w:hAnsi="Times New Roman" w:cs="Times New Roman"/>
          <w:lang w:val="sq-AL"/>
        </w:rPr>
      </w:pPr>
    </w:p>
    <w:p w14:paraId="70935875" w14:textId="77777777" w:rsidR="00CF4E98" w:rsidRPr="003904D7" w:rsidRDefault="00CF4E98" w:rsidP="00B5090C">
      <w:pPr>
        <w:jc w:val="both"/>
        <w:rPr>
          <w:rFonts w:ascii="Times New Roman" w:hAnsi="Times New Roman" w:cs="Times New Roman"/>
          <w:lang w:val="sq-AL"/>
        </w:rPr>
      </w:pPr>
    </w:p>
    <w:p w14:paraId="5FB56116" w14:textId="77777777" w:rsidR="00CF4E98" w:rsidRPr="003904D7" w:rsidRDefault="00CF4E98" w:rsidP="00B5090C">
      <w:pPr>
        <w:jc w:val="both"/>
        <w:rPr>
          <w:rFonts w:ascii="Times New Roman" w:hAnsi="Times New Roman" w:cs="Times New Roman"/>
          <w:lang w:val="sq-AL"/>
        </w:rPr>
      </w:pPr>
    </w:p>
    <w:p w14:paraId="76E30A6F" w14:textId="7F1437B6" w:rsidR="00637728" w:rsidRPr="003904D7" w:rsidRDefault="00637728" w:rsidP="00B5090C">
      <w:pPr>
        <w:jc w:val="both"/>
        <w:rPr>
          <w:rFonts w:ascii="Times New Roman" w:hAnsi="Times New Roman" w:cs="Times New Roman"/>
          <w:lang w:val="sq-AL"/>
        </w:rPr>
      </w:pPr>
    </w:p>
    <w:p w14:paraId="45AA36D4" w14:textId="77777777" w:rsidR="00637728" w:rsidRPr="003904D7" w:rsidRDefault="00637728" w:rsidP="00B5090C">
      <w:pPr>
        <w:jc w:val="both"/>
        <w:rPr>
          <w:rFonts w:ascii="Book Antiqua" w:hAnsi="Book Antiqua" w:cs="Times New Roman"/>
          <w:lang w:val="sq-AL"/>
        </w:rPr>
      </w:pPr>
    </w:p>
    <w:p w14:paraId="7329D202" w14:textId="72BEFFBD" w:rsidR="00285497" w:rsidRPr="003904D7" w:rsidRDefault="00CA1D50" w:rsidP="007F63C8">
      <w:pPr>
        <w:jc w:val="center"/>
        <w:rPr>
          <w:rFonts w:ascii="Book Antiqua" w:hAnsi="Book Antiqua" w:cs="Times New Roman"/>
          <w:lang w:val="sq-AL"/>
        </w:rPr>
      </w:pPr>
      <w:r>
        <w:rPr>
          <w:rFonts w:ascii="Book Antiqua" w:hAnsi="Book Antiqua" w:cs="Times New Roman"/>
          <w:lang w:val="sq-AL"/>
        </w:rPr>
        <w:t>Mars, 2024</w:t>
      </w:r>
    </w:p>
    <w:p w14:paraId="0DA9D637" w14:textId="77777777" w:rsidR="007F63C8" w:rsidRPr="003904D7" w:rsidRDefault="007F63C8" w:rsidP="00B5090C">
      <w:pPr>
        <w:jc w:val="both"/>
        <w:rPr>
          <w:rFonts w:asciiTheme="majorHAnsi" w:hAnsiTheme="majorHAnsi" w:cstheme="majorHAnsi"/>
          <w:lang w:val="sq-AL"/>
        </w:rPr>
      </w:pPr>
    </w:p>
    <w:p w14:paraId="32AEA355" w14:textId="77777777" w:rsidR="001A6926" w:rsidRPr="003904D7" w:rsidRDefault="001A6926" w:rsidP="00637728">
      <w:pPr>
        <w:rPr>
          <w:rFonts w:asciiTheme="majorHAnsi" w:hAnsiTheme="majorHAnsi" w:cstheme="majorHAnsi"/>
          <w:lang w:val="sq-AL"/>
        </w:rPr>
      </w:pPr>
    </w:p>
    <w:p w14:paraId="70BCCCF7" w14:textId="77777777" w:rsidR="001A6926" w:rsidRPr="003904D7" w:rsidRDefault="001A6926" w:rsidP="00637728">
      <w:pPr>
        <w:rPr>
          <w:rFonts w:asciiTheme="majorHAnsi" w:hAnsiTheme="majorHAnsi" w:cstheme="majorHAnsi"/>
          <w:lang w:val="sq-AL"/>
        </w:rPr>
      </w:pPr>
    </w:p>
    <w:p w14:paraId="32E211CF" w14:textId="21C66BB2" w:rsidR="00A81C25" w:rsidRPr="001C68A4" w:rsidRDefault="00A81C25" w:rsidP="0044275B">
      <w:pPr>
        <w:pStyle w:val="Heading2"/>
        <w:rPr>
          <w:rFonts w:ascii="Book Antiqua" w:hAnsi="Book Antiqua"/>
          <w:b/>
          <w:color w:val="auto"/>
          <w:sz w:val="24"/>
          <w:lang w:val="sq-AL"/>
        </w:rPr>
      </w:pPr>
      <w:r w:rsidRPr="001C68A4">
        <w:rPr>
          <w:rFonts w:ascii="Book Antiqua" w:hAnsi="Book Antiqua"/>
          <w:b/>
          <w:color w:val="auto"/>
          <w:sz w:val="24"/>
          <w:lang w:val="sq-AL"/>
        </w:rPr>
        <w:t>Hyrje</w:t>
      </w:r>
    </w:p>
    <w:p w14:paraId="541E5C70" w14:textId="2BCD072F" w:rsidR="00291886" w:rsidRPr="003904D7" w:rsidRDefault="00291886" w:rsidP="00637728">
      <w:pPr>
        <w:rPr>
          <w:rFonts w:ascii="Book Antiqua" w:hAnsi="Book Antiqua" w:cs="Times New Roman"/>
          <w:lang w:val="sq-AL"/>
        </w:rPr>
      </w:pPr>
    </w:p>
    <w:p w14:paraId="0811BB6A" w14:textId="41FE93F9" w:rsidR="001A6926" w:rsidRPr="00AD6B60" w:rsidRDefault="00A65AA4" w:rsidP="00AD6B60">
      <w:pPr>
        <w:jc w:val="both"/>
        <w:rPr>
          <w:rFonts w:ascii="Calibri" w:hAnsi="Calibri" w:cs="Calibri"/>
          <w:color w:val="002060"/>
          <w:sz w:val="22"/>
          <w:szCs w:val="22"/>
          <w:lang w:val="sq-AL"/>
        </w:rPr>
      </w:pPr>
      <w:r w:rsidRPr="00AD6B60">
        <w:rPr>
          <w:rFonts w:ascii="Calibri" w:hAnsi="Calibri" w:cs="Calibri"/>
          <w:color w:val="002060"/>
          <w:sz w:val="22"/>
          <w:szCs w:val="22"/>
          <w:lang w:val="sq-AL"/>
        </w:rPr>
        <w:t xml:space="preserve">Ministria e Financave Punës dhe Transfereve në cilësinë e Organit Propozues për hartimin e </w:t>
      </w:r>
      <w:r w:rsidR="00DE1B26" w:rsidRPr="00AD6B60">
        <w:rPr>
          <w:rFonts w:ascii="Calibri" w:hAnsi="Calibri" w:cs="Calibri"/>
          <w:color w:val="002060"/>
          <w:sz w:val="22"/>
          <w:szCs w:val="22"/>
          <w:lang w:val="sq-AL"/>
        </w:rPr>
        <w:t>Udhëzimin Administrativ për zbatimin e Ligjit nr. 05/L-037 për Tatimin mbi Vlerën e Shtuar - Skema e veçantë për shërbimet e furnizuara në mënyrë elektronike</w:t>
      </w:r>
      <w:r w:rsidR="00932B56" w:rsidRPr="00AD6B60">
        <w:rPr>
          <w:rFonts w:ascii="Calibri" w:hAnsi="Calibri" w:cs="Calibri"/>
          <w:color w:val="002060"/>
          <w:sz w:val="22"/>
          <w:szCs w:val="22"/>
          <w:lang w:val="sq-AL"/>
        </w:rPr>
        <w:t>.</w:t>
      </w:r>
    </w:p>
    <w:p w14:paraId="742038D5" w14:textId="028B0B7D" w:rsidR="00AD6B60" w:rsidRDefault="00A65AA4" w:rsidP="008F60CB">
      <w:pPr>
        <w:spacing w:after="120" w:line="276" w:lineRule="auto"/>
        <w:jc w:val="both"/>
        <w:rPr>
          <w:rFonts w:ascii="Calibri" w:hAnsi="Calibri" w:cs="Calibri"/>
          <w:color w:val="002060"/>
          <w:sz w:val="22"/>
          <w:szCs w:val="22"/>
          <w:lang w:val="sq-AL"/>
        </w:rPr>
      </w:pPr>
      <w:r w:rsidRPr="00104115">
        <w:rPr>
          <w:rFonts w:ascii="Calibri" w:hAnsi="Calibri" w:cs="Calibri"/>
          <w:color w:val="002060"/>
          <w:sz w:val="22"/>
          <w:szCs w:val="22"/>
          <w:lang w:val="sq-AL"/>
        </w:rPr>
        <w:t>P</w:t>
      </w:r>
      <w:r w:rsidR="00D83E4F" w:rsidRPr="00104115">
        <w:rPr>
          <w:rFonts w:ascii="Calibri" w:hAnsi="Calibri" w:cs="Calibri"/>
          <w:color w:val="002060"/>
          <w:sz w:val="22"/>
          <w:szCs w:val="22"/>
          <w:lang w:val="sq-AL"/>
        </w:rPr>
        <w:t>ë</w:t>
      </w:r>
      <w:r w:rsidRPr="00104115">
        <w:rPr>
          <w:rFonts w:ascii="Calibri" w:hAnsi="Calibri" w:cs="Calibri"/>
          <w:color w:val="002060"/>
          <w:sz w:val="22"/>
          <w:szCs w:val="22"/>
          <w:lang w:val="sq-AL"/>
        </w:rPr>
        <w:t>rmes hartimit t</w:t>
      </w:r>
      <w:r w:rsidR="00D83E4F" w:rsidRPr="00104115">
        <w:rPr>
          <w:rFonts w:ascii="Calibri" w:hAnsi="Calibri" w:cs="Calibri"/>
          <w:color w:val="002060"/>
          <w:sz w:val="22"/>
          <w:szCs w:val="22"/>
          <w:lang w:val="sq-AL"/>
        </w:rPr>
        <w:t>ë</w:t>
      </w:r>
      <w:r w:rsidR="00932B56" w:rsidRPr="00104115">
        <w:rPr>
          <w:rFonts w:ascii="Calibri" w:hAnsi="Calibri" w:cs="Calibri"/>
          <w:color w:val="002060"/>
          <w:sz w:val="22"/>
          <w:szCs w:val="22"/>
          <w:lang w:val="sq-AL"/>
        </w:rPr>
        <w:t xml:space="preserve"> këtij dokumenti</w:t>
      </w:r>
      <w:r w:rsidRPr="00104115">
        <w:rPr>
          <w:rFonts w:ascii="Calibri" w:hAnsi="Calibri" w:cs="Calibri"/>
          <w:color w:val="002060"/>
          <w:sz w:val="22"/>
          <w:szCs w:val="22"/>
          <w:lang w:val="sq-AL"/>
        </w:rPr>
        <w:t xml:space="preserve"> </w:t>
      </w:r>
      <w:r w:rsidR="00932B56" w:rsidRPr="00104115">
        <w:rPr>
          <w:rFonts w:ascii="Calibri" w:hAnsi="Calibri" w:cs="Calibri"/>
          <w:color w:val="002060"/>
          <w:sz w:val="22"/>
          <w:szCs w:val="22"/>
          <w:lang w:val="sq-AL"/>
        </w:rPr>
        <w:t xml:space="preserve">është synyar </w:t>
      </w:r>
      <w:r w:rsidR="00DE1B26" w:rsidRPr="00104115">
        <w:rPr>
          <w:rFonts w:ascii="Calibri" w:hAnsi="Calibri" w:cs="Calibri"/>
          <w:color w:val="002060"/>
          <w:sz w:val="22"/>
          <w:szCs w:val="22"/>
          <w:lang w:val="sq-AL"/>
        </w:rPr>
        <w:t xml:space="preserve">zbatimi i skemës së veçantë të TVSH-së për shërbimet e furnizuara në mënyrë elektronike </w:t>
      </w:r>
      <w:r w:rsidR="00052CD3" w:rsidRPr="00104115">
        <w:rPr>
          <w:rFonts w:ascii="Calibri" w:hAnsi="Calibri" w:cs="Calibri"/>
          <w:color w:val="002060"/>
          <w:sz w:val="22"/>
          <w:szCs w:val="22"/>
          <w:lang w:val="sq-AL"/>
        </w:rPr>
        <w:t>të përcaktuara sipas</w:t>
      </w:r>
      <w:r w:rsidR="00CA1D50">
        <w:rPr>
          <w:rFonts w:ascii="Calibri" w:hAnsi="Calibri" w:cs="Calibri"/>
          <w:color w:val="002060"/>
          <w:sz w:val="22"/>
          <w:szCs w:val="22"/>
          <w:lang w:val="sq-AL"/>
        </w:rPr>
        <w:t xml:space="preserve"> dispozitave të</w:t>
      </w:r>
      <w:r w:rsidR="00AD6B60">
        <w:rPr>
          <w:rFonts w:ascii="Calibri" w:hAnsi="Calibri" w:cs="Calibri"/>
          <w:color w:val="002060"/>
          <w:sz w:val="22"/>
          <w:szCs w:val="22"/>
          <w:lang w:val="sq-AL"/>
        </w:rPr>
        <w:t>:</w:t>
      </w:r>
      <w:r w:rsidR="00052CD3" w:rsidRPr="00104115">
        <w:rPr>
          <w:rFonts w:ascii="Calibri" w:hAnsi="Calibri" w:cs="Calibri"/>
          <w:color w:val="002060"/>
          <w:sz w:val="22"/>
          <w:szCs w:val="22"/>
          <w:lang w:val="sq-AL"/>
        </w:rPr>
        <w:t xml:space="preserve"> </w:t>
      </w:r>
    </w:p>
    <w:p w14:paraId="72A6382E" w14:textId="2B44668B" w:rsidR="00AD6B60" w:rsidRDefault="00AD6B60" w:rsidP="00AD6B60">
      <w:pPr>
        <w:pStyle w:val="ListParagraph"/>
        <w:numPr>
          <w:ilvl w:val="0"/>
          <w:numId w:val="9"/>
        </w:numPr>
        <w:spacing w:after="120" w:line="276" w:lineRule="auto"/>
        <w:jc w:val="both"/>
        <w:rPr>
          <w:rFonts w:ascii="Calibri" w:hAnsi="Calibri" w:cs="Calibri"/>
          <w:color w:val="002060"/>
          <w:sz w:val="22"/>
          <w:szCs w:val="22"/>
          <w:lang w:val="sq-AL"/>
        </w:rPr>
      </w:pPr>
      <w:r w:rsidRPr="00AD6B60">
        <w:rPr>
          <w:rFonts w:ascii="Calibri" w:hAnsi="Calibri" w:cs="Calibri"/>
          <w:color w:val="002060"/>
          <w:sz w:val="22"/>
          <w:szCs w:val="22"/>
          <w:lang w:val="sq-AL"/>
        </w:rPr>
        <w:t xml:space="preserve">Ligjit Nr. 05/L-037 për TVSH </w:t>
      </w:r>
      <w:r>
        <w:rPr>
          <w:rFonts w:ascii="Calibri" w:hAnsi="Calibri" w:cs="Calibri"/>
          <w:color w:val="002060"/>
          <w:sz w:val="22"/>
          <w:szCs w:val="22"/>
          <w:lang w:val="sq-AL"/>
        </w:rPr>
        <w:t xml:space="preserve">, </w:t>
      </w:r>
      <w:r w:rsidR="00052CD3" w:rsidRPr="00AD6B60">
        <w:rPr>
          <w:rFonts w:ascii="Calibri" w:hAnsi="Calibri" w:cs="Calibri"/>
          <w:color w:val="002060"/>
          <w:sz w:val="22"/>
          <w:szCs w:val="22"/>
          <w:lang w:val="sq-AL"/>
        </w:rPr>
        <w:t>të nenit 61 të</w:t>
      </w:r>
      <w:r w:rsidR="008F60CB" w:rsidRPr="00AD6B60">
        <w:rPr>
          <w:rFonts w:ascii="Calibri" w:hAnsi="Calibri" w:cs="Calibri"/>
          <w:color w:val="002060"/>
          <w:sz w:val="22"/>
          <w:szCs w:val="22"/>
          <w:lang w:val="sq-AL"/>
        </w:rPr>
        <w:t xml:space="preserve">, i cili duhet të jetë në harmoni me Direktivat  e BE për TVSH 2006/112/EC. </w:t>
      </w:r>
    </w:p>
    <w:p w14:paraId="392AEAD2" w14:textId="7EDB462E" w:rsidR="00104115" w:rsidRPr="00AD6B60" w:rsidRDefault="008F60CB" w:rsidP="00AD6B60">
      <w:pPr>
        <w:spacing w:after="120" w:line="276" w:lineRule="auto"/>
        <w:jc w:val="both"/>
        <w:rPr>
          <w:rFonts w:ascii="Calibri" w:hAnsi="Calibri" w:cs="Calibri"/>
          <w:color w:val="002060"/>
          <w:sz w:val="22"/>
          <w:szCs w:val="22"/>
          <w:lang w:val="sq-AL"/>
        </w:rPr>
      </w:pPr>
      <w:r w:rsidRPr="00AD6B60">
        <w:rPr>
          <w:rFonts w:ascii="Calibri" w:hAnsi="Calibri" w:cs="Calibri"/>
          <w:color w:val="002060"/>
          <w:sz w:val="22"/>
          <w:szCs w:val="22"/>
          <w:lang w:val="sq-AL"/>
        </w:rPr>
        <w:t xml:space="preserve">Përmes këtij Drafti të projektit bëhet definimi më i përafërt dhe më i </w:t>
      </w:r>
      <w:r w:rsidR="00104115" w:rsidRPr="00AD6B60">
        <w:rPr>
          <w:rFonts w:ascii="Calibri" w:hAnsi="Calibri" w:cs="Calibri"/>
          <w:color w:val="002060"/>
          <w:sz w:val="22"/>
          <w:szCs w:val="22"/>
          <w:lang w:val="sq-AL"/>
        </w:rPr>
        <w:t>detajuar</w:t>
      </w:r>
      <w:r w:rsidRPr="00AD6B60">
        <w:rPr>
          <w:rFonts w:ascii="Calibri" w:hAnsi="Calibri" w:cs="Calibri"/>
          <w:color w:val="002060"/>
          <w:sz w:val="22"/>
          <w:szCs w:val="22"/>
          <w:lang w:val="sq-AL"/>
        </w:rPr>
        <w:t xml:space="preserve"> i llojeve t</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shërbimeve elektronike t</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bazuara n</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w:t>
      </w:r>
      <w:r w:rsidR="00104115" w:rsidRPr="00AD6B60">
        <w:rPr>
          <w:rFonts w:ascii="Calibri" w:hAnsi="Calibri" w:cs="Calibri"/>
          <w:color w:val="002060"/>
          <w:sz w:val="22"/>
          <w:szCs w:val="22"/>
          <w:lang w:val="sq-AL"/>
        </w:rPr>
        <w:t>A</w:t>
      </w:r>
      <w:r w:rsidRPr="00AD6B60">
        <w:rPr>
          <w:rFonts w:ascii="Calibri" w:hAnsi="Calibri" w:cs="Calibri"/>
          <w:color w:val="002060"/>
          <w:sz w:val="22"/>
          <w:szCs w:val="22"/>
          <w:lang w:val="sq-AL"/>
        </w:rPr>
        <w:t>neksin II te Ligjit</w:t>
      </w:r>
      <w:r w:rsidR="00104115" w:rsidRPr="00AD6B60">
        <w:rPr>
          <w:rFonts w:ascii="Calibri" w:hAnsi="Calibri" w:cs="Calibri"/>
          <w:color w:val="002060"/>
          <w:sz w:val="22"/>
          <w:szCs w:val="22"/>
          <w:lang w:val="sq-AL"/>
        </w:rPr>
        <w:t xml:space="preserve"> Nr. 05 L-037</w:t>
      </w:r>
      <w:r w:rsidRPr="00AD6B60">
        <w:rPr>
          <w:rFonts w:ascii="Calibri" w:hAnsi="Calibri" w:cs="Calibri"/>
          <w:color w:val="002060"/>
          <w:sz w:val="22"/>
          <w:szCs w:val="22"/>
          <w:lang w:val="sq-AL"/>
        </w:rPr>
        <w:t xml:space="preserve"> për TVSH,</w:t>
      </w:r>
      <w:r w:rsidR="00EF64C8" w:rsidRPr="00AD6B60">
        <w:rPr>
          <w:rFonts w:ascii="Calibri" w:hAnsi="Calibri" w:cs="Calibri"/>
          <w:color w:val="002060"/>
          <w:sz w:val="22"/>
          <w:szCs w:val="22"/>
          <w:lang w:val="sq-AL"/>
        </w:rPr>
        <w:t xml:space="preserve"> </w:t>
      </w:r>
      <w:r w:rsidR="00B1692F">
        <w:rPr>
          <w:rFonts w:ascii="Calibri" w:hAnsi="Calibri" w:cs="Calibri"/>
          <w:color w:val="002060"/>
          <w:sz w:val="22"/>
          <w:szCs w:val="22"/>
          <w:lang w:val="sq-AL"/>
        </w:rPr>
        <w:t xml:space="preserve">regjistrimi për TVSH, </w:t>
      </w:r>
      <w:r w:rsidR="00EF64C8" w:rsidRPr="00AD6B60">
        <w:rPr>
          <w:rFonts w:ascii="Calibri" w:hAnsi="Calibri" w:cs="Calibri"/>
          <w:color w:val="002060"/>
          <w:sz w:val="22"/>
          <w:szCs w:val="22"/>
          <w:lang w:val="sq-AL"/>
        </w:rPr>
        <w:t>kushtet dhe mënyrat e pagesës së TVSH si skemë e veçantë (posaçme).</w:t>
      </w:r>
      <w:r w:rsidRPr="00AD6B60">
        <w:rPr>
          <w:rFonts w:ascii="Calibri" w:hAnsi="Calibri" w:cs="Calibri"/>
          <w:color w:val="002060"/>
          <w:sz w:val="22"/>
          <w:szCs w:val="22"/>
          <w:lang w:val="sq-AL"/>
        </w:rPr>
        <w:t xml:space="preserve"> </w:t>
      </w:r>
      <w:r w:rsidR="00EF64C8" w:rsidRPr="00AD6B60">
        <w:rPr>
          <w:rFonts w:ascii="Calibri" w:hAnsi="Calibri" w:cs="Calibri"/>
          <w:color w:val="002060"/>
          <w:sz w:val="22"/>
          <w:szCs w:val="22"/>
          <w:lang w:val="sq-AL"/>
        </w:rPr>
        <w:t>P</w:t>
      </w:r>
      <w:r w:rsidRPr="00AD6B60">
        <w:rPr>
          <w:rFonts w:ascii="Calibri" w:hAnsi="Calibri" w:cs="Calibri"/>
          <w:color w:val="002060"/>
          <w:sz w:val="22"/>
          <w:szCs w:val="22"/>
          <w:lang w:val="sq-AL"/>
        </w:rPr>
        <w:t>astaj</w:t>
      </w:r>
      <w:r w:rsidR="00104115" w:rsidRPr="00AD6B60">
        <w:rPr>
          <w:rFonts w:ascii="Calibri" w:hAnsi="Calibri" w:cs="Calibri"/>
          <w:color w:val="002060"/>
          <w:sz w:val="22"/>
          <w:szCs w:val="22"/>
          <w:lang w:val="sq-AL"/>
        </w:rPr>
        <w:t xml:space="preserve"> ky Draft projekt</w:t>
      </w:r>
      <w:r w:rsidRPr="00AD6B60">
        <w:rPr>
          <w:rFonts w:ascii="Calibri" w:hAnsi="Calibri" w:cs="Calibri"/>
          <w:color w:val="002060"/>
          <w:sz w:val="22"/>
          <w:szCs w:val="22"/>
          <w:lang w:val="sq-AL"/>
        </w:rPr>
        <w:t xml:space="preserve"> i posedon</w:t>
      </w:r>
      <w:r w:rsidR="00104115" w:rsidRPr="00AD6B60">
        <w:rPr>
          <w:rFonts w:ascii="Calibri" w:hAnsi="Calibri" w:cs="Calibri"/>
          <w:color w:val="002060"/>
          <w:sz w:val="22"/>
          <w:szCs w:val="22"/>
          <w:lang w:val="sq-AL"/>
        </w:rPr>
        <w:t xml:space="preserve"> </w:t>
      </w:r>
      <w:r w:rsidR="00EF64C8" w:rsidRPr="00AD6B60">
        <w:rPr>
          <w:rFonts w:ascii="Calibri" w:hAnsi="Calibri" w:cs="Calibri"/>
          <w:color w:val="002060"/>
          <w:sz w:val="22"/>
          <w:szCs w:val="22"/>
          <w:lang w:val="sq-AL"/>
        </w:rPr>
        <w:t xml:space="preserve">edhe </w:t>
      </w:r>
      <w:r w:rsidR="00104115" w:rsidRPr="00AD6B60">
        <w:rPr>
          <w:rFonts w:ascii="Calibri" w:hAnsi="Calibri" w:cs="Calibri"/>
          <w:color w:val="002060"/>
          <w:sz w:val="22"/>
          <w:szCs w:val="22"/>
          <w:lang w:val="sq-AL"/>
        </w:rPr>
        <w:t>Anekset tjera si:</w:t>
      </w:r>
      <w:r w:rsidRPr="00AD6B60">
        <w:rPr>
          <w:rFonts w:ascii="Calibri" w:hAnsi="Calibri" w:cs="Calibri"/>
          <w:color w:val="002060"/>
          <w:sz w:val="22"/>
          <w:szCs w:val="22"/>
          <w:lang w:val="sq-AL"/>
        </w:rPr>
        <w:t xml:space="preserve"> </w:t>
      </w:r>
      <w:r w:rsidR="00104115" w:rsidRPr="00AD6B60">
        <w:rPr>
          <w:rFonts w:ascii="Calibri" w:hAnsi="Calibri" w:cs="Calibri"/>
          <w:color w:val="002060"/>
          <w:sz w:val="22"/>
          <w:szCs w:val="22"/>
          <w:lang w:val="sq-AL"/>
        </w:rPr>
        <w:t>F</w:t>
      </w:r>
      <w:r w:rsidRPr="00AD6B60">
        <w:rPr>
          <w:rFonts w:ascii="Calibri" w:hAnsi="Calibri" w:cs="Calibri"/>
          <w:color w:val="002060"/>
          <w:sz w:val="22"/>
          <w:szCs w:val="22"/>
          <w:lang w:val="sq-AL"/>
        </w:rPr>
        <w:t>orma e regjistrimit</w:t>
      </w:r>
      <w:r w:rsidR="00104115" w:rsidRPr="00AD6B60">
        <w:rPr>
          <w:rFonts w:ascii="Calibri" w:hAnsi="Calibri" w:cs="Calibri"/>
          <w:color w:val="002060"/>
          <w:sz w:val="22"/>
          <w:szCs w:val="22"/>
          <w:lang w:val="sq-AL"/>
        </w:rPr>
        <w:t xml:space="preserve"> (Aplikacioni për regjistrim për TVSH në Kosovë)</w:t>
      </w:r>
      <w:r w:rsidRPr="00AD6B60">
        <w:rPr>
          <w:rFonts w:ascii="Calibri" w:hAnsi="Calibri" w:cs="Calibri"/>
          <w:color w:val="002060"/>
          <w:sz w:val="22"/>
          <w:szCs w:val="22"/>
          <w:lang w:val="sq-AL"/>
        </w:rPr>
        <w:t xml:space="preserve">, </w:t>
      </w:r>
      <w:r w:rsidR="00104115" w:rsidRPr="00AD6B60">
        <w:rPr>
          <w:rFonts w:ascii="Calibri" w:hAnsi="Calibri" w:cs="Calibri"/>
          <w:color w:val="002060"/>
          <w:sz w:val="22"/>
          <w:szCs w:val="22"/>
          <w:lang w:val="sq-AL"/>
        </w:rPr>
        <w:t>Formulari i</w:t>
      </w:r>
      <w:r w:rsidRPr="00AD6B60">
        <w:rPr>
          <w:rFonts w:ascii="Calibri" w:hAnsi="Calibri" w:cs="Calibri"/>
          <w:color w:val="002060"/>
          <w:sz w:val="22"/>
          <w:szCs w:val="22"/>
          <w:lang w:val="sq-AL"/>
        </w:rPr>
        <w:t xml:space="preserve"> deklarimit dhe pagesës se TVSH për ketë skeme te veçantë</w:t>
      </w:r>
      <w:r w:rsidR="00104115" w:rsidRPr="00AD6B60">
        <w:rPr>
          <w:rFonts w:ascii="Calibri" w:hAnsi="Calibri" w:cs="Calibri"/>
          <w:color w:val="002060"/>
          <w:sz w:val="22"/>
          <w:szCs w:val="22"/>
          <w:lang w:val="sq-AL"/>
        </w:rPr>
        <w:t xml:space="preserve"> (në baza tre mujore)</w:t>
      </w:r>
      <w:r w:rsidRPr="00AD6B60">
        <w:rPr>
          <w:rFonts w:ascii="Calibri" w:hAnsi="Calibri" w:cs="Calibri"/>
          <w:color w:val="002060"/>
          <w:sz w:val="22"/>
          <w:szCs w:val="22"/>
          <w:lang w:val="sq-AL"/>
        </w:rPr>
        <w:t xml:space="preserve">, </w:t>
      </w:r>
      <w:r w:rsidR="00104115" w:rsidRPr="00AD6B60">
        <w:rPr>
          <w:rFonts w:ascii="Calibri" w:hAnsi="Calibri" w:cs="Calibri"/>
          <w:color w:val="002060"/>
          <w:sz w:val="22"/>
          <w:szCs w:val="22"/>
          <w:lang w:val="sq-AL"/>
        </w:rPr>
        <w:t xml:space="preserve">ku </w:t>
      </w:r>
      <w:r w:rsidRPr="00AD6B60">
        <w:rPr>
          <w:rFonts w:ascii="Calibri" w:hAnsi="Calibri" w:cs="Calibri"/>
          <w:color w:val="002060"/>
          <w:sz w:val="22"/>
          <w:szCs w:val="22"/>
          <w:lang w:val="sq-AL"/>
        </w:rPr>
        <w:t>t</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gjitha k</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to </w:t>
      </w:r>
      <w:r w:rsidR="00104115" w:rsidRPr="00AD6B60">
        <w:rPr>
          <w:rFonts w:ascii="Calibri" w:hAnsi="Calibri" w:cs="Calibri"/>
          <w:color w:val="002060"/>
          <w:sz w:val="22"/>
          <w:szCs w:val="22"/>
          <w:lang w:val="sq-AL"/>
        </w:rPr>
        <w:t xml:space="preserve">dispozita janë </w:t>
      </w:r>
      <w:r w:rsidRPr="00AD6B60">
        <w:rPr>
          <w:rFonts w:ascii="Calibri" w:hAnsi="Calibri" w:cs="Calibri"/>
          <w:color w:val="002060"/>
          <w:sz w:val="22"/>
          <w:szCs w:val="22"/>
          <w:lang w:val="sq-AL"/>
        </w:rPr>
        <w:t>t</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bazuara ne Direktivat</w:t>
      </w:r>
      <w:r w:rsidR="00104115" w:rsidRPr="00AD6B60">
        <w:rPr>
          <w:rFonts w:ascii="Calibri" w:hAnsi="Calibri" w:cs="Calibri"/>
          <w:color w:val="002060"/>
          <w:sz w:val="22"/>
          <w:szCs w:val="22"/>
          <w:lang w:val="sq-AL"/>
        </w:rPr>
        <w:t xml:space="preserve"> </w:t>
      </w:r>
      <w:r w:rsidRPr="00AD6B60">
        <w:rPr>
          <w:rFonts w:ascii="Calibri" w:hAnsi="Calibri" w:cs="Calibri"/>
          <w:color w:val="002060"/>
          <w:sz w:val="22"/>
          <w:szCs w:val="22"/>
          <w:lang w:val="sq-AL"/>
        </w:rPr>
        <w:t>e BE p</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r TVSH </w:t>
      </w:r>
      <w:r w:rsidR="00104115" w:rsidRPr="00AD6B60">
        <w:rPr>
          <w:rFonts w:ascii="Calibri" w:hAnsi="Calibri" w:cs="Calibri"/>
          <w:color w:val="002060"/>
          <w:sz w:val="22"/>
          <w:szCs w:val="22"/>
          <w:lang w:val="sq-AL"/>
        </w:rPr>
        <w:t>dhe janë</w:t>
      </w:r>
      <w:r w:rsidRPr="00AD6B60">
        <w:rPr>
          <w:rFonts w:ascii="Calibri" w:hAnsi="Calibri" w:cs="Calibri"/>
          <w:color w:val="002060"/>
          <w:sz w:val="22"/>
          <w:szCs w:val="22"/>
          <w:lang w:val="sq-AL"/>
        </w:rPr>
        <w:t xml:space="preserve"> aplikueshme ne BE për furnizimin e shërbimeve elektronike</w:t>
      </w:r>
      <w:r w:rsidR="00104115" w:rsidRPr="00AD6B60">
        <w:rPr>
          <w:rFonts w:ascii="Calibri" w:hAnsi="Calibri" w:cs="Calibri"/>
          <w:color w:val="002060"/>
          <w:sz w:val="22"/>
          <w:szCs w:val="22"/>
          <w:lang w:val="sq-AL"/>
        </w:rPr>
        <w:t>. Këto dispozita</w:t>
      </w:r>
      <w:r w:rsidRPr="00AD6B60">
        <w:rPr>
          <w:rFonts w:ascii="Calibri" w:hAnsi="Calibri" w:cs="Calibri"/>
          <w:color w:val="002060"/>
          <w:sz w:val="22"/>
          <w:szCs w:val="22"/>
          <w:lang w:val="sq-AL"/>
        </w:rPr>
        <w:t xml:space="preserve"> lehtësojnë pagueshmërinë e TVSH-s</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n</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Kosov</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nga bizneset e jashtme t</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cilat kryejnë furnizime te shërbimeve elektronike për persona jo të tatueshëm në Kosovë (relacionet e ashtuquajtura </w:t>
      </w:r>
      <w:r w:rsidR="00EF64C8" w:rsidRPr="00AD6B60">
        <w:rPr>
          <w:rFonts w:ascii="Calibri" w:hAnsi="Calibri" w:cs="Calibri"/>
          <w:color w:val="002060"/>
          <w:sz w:val="22"/>
          <w:szCs w:val="22"/>
          <w:lang w:val="sq-AL"/>
        </w:rPr>
        <w:t>“</w:t>
      </w:r>
      <w:r w:rsidRPr="00AD6B60">
        <w:rPr>
          <w:rFonts w:ascii="Calibri" w:hAnsi="Calibri" w:cs="Calibri"/>
          <w:color w:val="002060"/>
          <w:sz w:val="22"/>
          <w:szCs w:val="22"/>
          <w:lang w:val="sq-AL"/>
        </w:rPr>
        <w:t>B2C</w:t>
      </w:r>
      <w:r w:rsidR="00EF64C8" w:rsidRPr="00AD6B60">
        <w:rPr>
          <w:rFonts w:ascii="Calibri" w:hAnsi="Calibri" w:cs="Calibri"/>
          <w:color w:val="002060"/>
          <w:sz w:val="22"/>
          <w:szCs w:val="22"/>
          <w:lang w:val="sq-AL"/>
        </w:rPr>
        <w:t>”</w:t>
      </w:r>
      <w:r w:rsidRPr="00AD6B60">
        <w:rPr>
          <w:rFonts w:ascii="Calibri" w:hAnsi="Calibri" w:cs="Calibri"/>
          <w:color w:val="002060"/>
          <w:sz w:val="22"/>
          <w:szCs w:val="22"/>
          <w:lang w:val="sq-AL"/>
        </w:rPr>
        <w:t>). Ne bazë të dispozitave ligjore të TVSH-s</w:t>
      </w:r>
      <w:r w:rsidR="00EF64C8"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n</w:t>
      </w:r>
      <w:r w:rsidR="00EF64C8"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Kosovë, vendi i furnizimit të shërbimeve elektronike për personat jo t</w:t>
      </w:r>
      <w:r w:rsidR="00EF64C8"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tatueshëm n</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Kosov</w:t>
      </w:r>
      <w:r w:rsidR="00104115" w:rsidRPr="00AD6B60">
        <w:rPr>
          <w:rFonts w:ascii="Calibri" w:hAnsi="Calibri" w:cs="Calibri"/>
          <w:color w:val="002060"/>
          <w:sz w:val="22"/>
          <w:szCs w:val="22"/>
          <w:lang w:val="sq-AL"/>
        </w:rPr>
        <w:t>ë</w:t>
      </w:r>
      <w:r w:rsidR="00EF64C8" w:rsidRPr="00AD6B60">
        <w:rPr>
          <w:rFonts w:ascii="Calibri" w:hAnsi="Calibri" w:cs="Calibri"/>
          <w:color w:val="002060"/>
          <w:sz w:val="22"/>
          <w:szCs w:val="22"/>
          <w:lang w:val="sq-AL"/>
        </w:rPr>
        <w:t xml:space="preserve"> -</w:t>
      </w:r>
      <w:r w:rsidRPr="00AD6B60">
        <w:rPr>
          <w:rFonts w:ascii="Calibri" w:hAnsi="Calibri" w:cs="Calibri"/>
          <w:color w:val="002060"/>
          <w:sz w:val="22"/>
          <w:szCs w:val="22"/>
          <w:lang w:val="sq-AL"/>
        </w:rPr>
        <w:t xml:space="preserve"> </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sht</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Kosova</w:t>
      </w:r>
      <w:r w:rsidR="00EF64C8" w:rsidRPr="00AD6B60">
        <w:rPr>
          <w:rFonts w:ascii="Calibri" w:hAnsi="Calibri" w:cs="Calibri"/>
          <w:color w:val="002060"/>
          <w:sz w:val="22"/>
          <w:szCs w:val="22"/>
          <w:lang w:val="sq-AL"/>
        </w:rPr>
        <w:t xml:space="preserve">. Por, </w:t>
      </w:r>
      <w:r w:rsidRPr="00AD6B60">
        <w:rPr>
          <w:rFonts w:ascii="Calibri" w:hAnsi="Calibri" w:cs="Calibri"/>
          <w:color w:val="002060"/>
          <w:sz w:val="22"/>
          <w:szCs w:val="22"/>
          <w:lang w:val="sq-AL"/>
        </w:rPr>
        <w:t>aktualisht k</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to biznese te jashtme duhet te emërojnë përfaqësuesi</w:t>
      </w:r>
      <w:r w:rsidR="00104115" w:rsidRPr="00AD6B60">
        <w:rPr>
          <w:rFonts w:ascii="Calibri" w:hAnsi="Calibri" w:cs="Calibri"/>
          <w:color w:val="002060"/>
          <w:sz w:val="22"/>
          <w:szCs w:val="22"/>
          <w:lang w:val="sq-AL"/>
        </w:rPr>
        <w:t>n</w:t>
      </w:r>
      <w:r w:rsidRPr="00AD6B60">
        <w:rPr>
          <w:rFonts w:ascii="Calibri" w:hAnsi="Calibri" w:cs="Calibri"/>
          <w:color w:val="002060"/>
          <w:sz w:val="22"/>
          <w:szCs w:val="22"/>
          <w:lang w:val="sq-AL"/>
        </w:rPr>
        <w:t xml:space="preserve"> fiskal n</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Kosov</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për pages</w:t>
      </w:r>
      <w:r w:rsidR="00104115" w:rsidRPr="00AD6B60">
        <w:rPr>
          <w:rFonts w:ascii="Calibri" w:hAnsi="Calibri" w:cs="Calibri"/>
          <w:color w:val="002060"/>
          <w:sz w:val="22"/>
          <w:szCs w:val="22"/>
          <w:lang w:val="sq-AL"/>
        </w:rPr>
        <w:t>ë</w:t>
      </w:r>
      <w:r w:rsidRPr="00AD6B60">
        <w:rPr>
          <w:rFonts w:ascii="Calibri" w:hAnsi="Calibri" w:cs="Calibri"/>
          <w:color w:val="002060"/>
          <w:sz w:val="22"/>
          <w:szCs w:val="22"/>
          <w:lang w:val="sq-AL"/>
        </w:rPr>
        <w:t xml:space="preserve"> te </w:t>
      </w:r>
      <w:r w:rsidR="00104115" w:rsidRPr="00AD6B60">
        <w:rPr>
          <w:rFonts w:ascii="Calibri" w:hAnsi="Calibri" w:cs="Calibri"/>
          <w:color w:val="002060"/>
          <w:sz w:val="22"/>
          <w:szCs w:val="22"/>
          <w:lang w:val="sq-AL"/>
        </w:rPr>
        <w:t xml:space="preserve">obligimit të </w:t>
      </w:r>
      <w:r w:rsidRPr="00AD6B60">
        <w:rPr>
          <w:rFonts w:ascii="Calibri" w:hAnsi="Calibri" w:cs="Calibri"/>
          <w:color w:val="002060"/>
          <w:sz w:val="22"/>
          <w:szCs w:val="22"/>
          <w:lang w:val="sq-AL"/>
        </w:rPr>
        <w:t>TVSH-s</w:t>
      </w:r>
      <w:r w:rsidR="00104115" w:rsidRPr="00AD6B60">
        <w:rPr>
          <w:rFonts w:ascii="Calibri" w:hAnsi="Calibri" w:cs="Calibri"/>
          <w:color w:val="002060"/>
          <w:sz w:val="22"/>
          <w:szCs w:val="22"/>
          <w:lang w:val="sq-AL"/>
        </w:rPr>
        <w:t>ë për këto furnizime të shërbimeve elektronike</w:t>
      </w:r>
      <w:r w:rsidRPr="00AD6B60">
        <w:rPr>
          <w:rFonts w:ascii="Calibri" w:hAnsi="Calibri" w:cs="Calibri"/>
          <w:color w:val="002060"/>
          <w:sz w:val="22"/>
          <w:szCs w:val="22"/>
          <w:lang w:val="sq-AL"/>
        </w:rPr>
        <w:t xml:space="preserve">. </w:t>
      </w:r>
    </w:p>
    <w:p w14:paraId="112FBD79" w14:textId="5B968D52" w:rsidR="008F60CB" w:rsidRPr="008F60CB" w:rsidRDefault="008F60CB" w:rsidP="008F60CB">
      <w:pPr>
        <w:spacing w:after="120" w:line="276" w:lineRule="auto"/>
        <w:jc w:val="both"/>
        <w:rPr>
          <w:rFonts w:ascii="Times New Roman" w:eastAsia="Calibri" w:hAnsi="Times New Roman" w:cs="Times New Roman"/>
          <w:b/>
          <w:bCs/>
          <w:color w:val="000000" w:themeColor="text1"/>
        </w:rPr>
      </w:pPr>
      <w:r>
        <w:rPr>
          <w:rFonts w:ascii="Calibri" w:hAnsi="Calibri" w:cs="Calibri"/>
          <w:color w:val="002060"/>
          <w:sz w:val="22"/>
          <w:szCs w:val="22"/>
          <w:lang w:val="sq-AL"/>
        </w:rPr>
        <w:t>Mirëpo, me aplikimin e skemës se veçantë te tillë, nga bizneset e jashtme nuk kane nevoj</w:t>
      </w:r>
      <w:r w:rsidR="00104115">
        <w:rPr>
          <w:rFonts w:ascii="Calibri" w:hAnsi="Calibri" w:cs="Calibri"/>
          <w:color w:val="002060"/>
          <w:sz w:val="22"/>
          <w:szCs w:val="22"/>
          <w:lang w:val="sq-AL"/>
        </w:rPr>
        <w:t>ë më</w:t>
      </w:r>
      <w:r>
        <w:rPr>
          <w:rFonts w:ascii="Calibri" w:hAnsi="Calibri" w:cs="Calibri"/>
          <w:color w:val="002060"/>
          <w:sz w:val="22"/>
          <w:szCs w:val="22"/>
          <w:lang w:val="sq-AL"/>
        </w:rPr>
        <w:t xml:space="preserve"> t</w:t>
      </w:r>
      <w:r w:rsidR="00104115">
        <w:rPr>
          <w:rFonts w:ascii="Calibri" w:hAnsi="Calibri" w:cs="Calibri"/>
          <w:color w:val="002060"/>
          <w:sz w:val="22"/>
          <w:szCs w:val="22"/>
          <w:lang w:val="sq-AL"/>
        </w:rPr>
        <w:t>ë</w:t>
      </w:r>
      <w:r>
        <w:rPr>
          <w:rFonts w:ascii="Calibri" w:hAnsi="Calibri" w:cs="Calibri"/>
          <w:color w:val="002060"/>
          <w:sz w:val="22"/>
          <w:szCs w:val="22"/>
          <w:lang w:val="sq-AL"/>
        </w:rPr>
        <w:t xml:space="preserve"> emëro</w:t>
      </w:r>
      <w:r w:rsidR="00104115">
        <w:rPr>
          <w:rFonts w:ascii="Calibri" w:hAnsi="Calibri" w:cs="Calibri"/>
          <w:color w:val="002060"/>
          <w:sz w:val="22"/>
          <w:szCs w:val="22"/>
          <w:lang w:val="sq-AL"/>
        </w:rPr>
        <w:t>jnë</w:t>
      </w:r>
      <w:r>
        <w:rPr>
          <w:rFonts w:ascii="Calibri" w:hAnsi="Calibri" w:cs="Calibri"/>
          <w:color w:val="002060"/>
          <w:sz w:val="22"/>
          <w:szCs w:val="22"/>
          <w:lang w:val="sq-AL"/>
        </w:rPr>
        <w:t xml:space="preserve"> përfaqësuesi</w:t>
      </w:r>
      <w:r w:rsidR="00104115">
        <w:rPr>
          <w:rFonts w:ascii="Calibri" w:hAnsi="Calibri" w:cs="Calibri"/>
          <w:color w:val="002060"/>
          <w:sz w:val="22"/>
          <w:szCs w:val="22"/>
          <w:lang w:val="sq-AL"/>
        </w:rPr>
        <w:t>n</w:t>
      </w:r>
      <w:r>
        <w:rPr>
          <w:rFonts w:ascii="Calibri" w:hAnsi="Calibri" w:cs="Calibri"/>
          <w:color w:val="002060"/>
          <w:sz w:val="22"/>
          <w:szCs w:val="22"/>
          <w:lang w:val="sq-AL"/>
        </w:rPr>
        <w:t xml:space="preserve"> fiskal në Kosovë, por ata</w:t>
      </w:r>
      <w:r w:rsidR="00104115">
        <w:rPr>
          <w:rFonts w:ascii="Calibri" w:hAnsi="Calibri" w:cs="Calibri"/>
          <w:color w:val="002060"/>
          <w:sz w:val="22"/>
          <w:szCs w:val="22"/>
          <w:lang w:val="sq-AL"/>
        </w:rPr>
        <w:t xml:space="preserve"> nga vendet e tyre</w:t>
      </w:r>
      <w:r>
        <w:rPr>
          <w:rFonts w:ascii="Calibri" w:hAnsi="Calibri" w:cs="Calibri"/>
          <w:color w:val="002060"/>
          <w:sz w:val="22"/>
          <w:szCs w:val="22"/>
          <w:lang w:val="sq-AL"/>
        </w:rPr>
        <w:t xml:space="preserve"> regjistrohen për TVSH "online" në ATK dhe paguajnë TVSH e llogaritur për personat jo te tatueshëm, pa t</w:t>
      </w:r>
      <w:r w:rsidR="00104115">
        <w:rPr>
          <w:rFonts w:ascii="Calibri" w:hAnsi="Calibri" w:cs="Calibri"/>
          <w:color w:val="002060"/>
          <w:sz w:val="22"/>
          <w:szCs w:val="22"/>
          <w:lang w:val="sq-AL"/>
        </w:rPr>
        <w:t>ë</w:t>
      </w:r>
      <w:r>
        <w:rPr>
          <w:rFonts w:ascii="Calibri" w:hAnsi="Calibri" w:cs="Calibri"/>
          <w:color w:val="002060"/>
          <w:sz w:val="22"/>
          <w:szCs w:val="22"/>
          <w:lang w:val="sq-AL"/>
        </w:rPr>
        <w:t xml:space="preserve"> drejtën e zbritjes s</w:t>
      </w:r>
      <w:r w:rsidR="00104115">
        <w:rPr>
          <w:rFonts w:ascii="Calibri" w:hAnsi="Calibri" w:cs="Calibri"/>
          <w:color w:val="002060"/>
          <w:sz w:val="22"/>
          <w:szCs w:val="22"/>
          <w:lang w:val="sq-AL"/>
        </w:rPr>
        <w:t>ë</w:t>
      </w:r>
      <w:r>
        <w:rPr>
          <w:rFonts w:ascii="Calibri" w:hAnsi="Calibri" w:cs="Calibri"/>
          <w:color w:val="002060"/>
          <w:sz w:val="22"/>
          <w:szCs w:val="22"/>
          <w:lang w:val="sq-AL"/>
        </w:rPr>
        <w:t xml:space="preserve"> TVSH</w:t>
      </w:r>
      <w:r w:rsidR="00AD6B60">
        <w:rPr>
          <w:rFonts w:ascii="Calibri" w:hAnsi="Calibri" w:cs="Calibri"/>
          <w:color w:val="002060"/>
          <w:sz w:val="22"/>
          <w:szCs w:val="22"/>
          <w:lang w:val="sq-AL"/>
        </w:rPr>
        <w:t>-së</w:t>
      </w:r>
      <w:r>
        <w:rPr>
          <w:rFonts w:ascii="Calibri" w:hAnsi="Calibri" w:cs="Calibri"/>
          <w:color w:val="002060"/>
          <w:sz w:val="22"/>
          <w:szCs w:val="22"/>
          <w:lang w:val="sq-AL"/>
        </w:rPr>
        <w:t xml:space="preserve"> s</w:t>
      </w:r>
      <w:r w:rsidR="00104115">
        <w:rPr>
          <w:rFonts w:ascii="Calibri" w:hAnsi="Calibri" w:cs="Calibri"/>
          <w:color w:val="002060"/>
          <w:sz w:val="22"/>
          <w:szCs w:val="22"/>
          <w:lang w:val="sq-AL"/>
        </w:rPr>
        <w:t>ë</w:t>
      </w:r>
      <w:r>
        <w:rPr>
          <w:rFonts w:ascii="Calibri" w:hAnsi="Calibri" w:cs="Calibri"/>
          <w:color w:val="002060"/>
          <w:sz w:val="22"/>
          <w:szCs w:val="22"/>
          <w:lang w:val="sq-AL"/>
        </w:rPr>
        <w:t xml:space="preserve"> zbritshme</w:t>
      </w:r>
      <w:r w:rsidR="00104115">
        <w:rPr>
          <w:rFonts w:ascii="Calibri" w:hAnsi="Calibri" w:cs="Calibri"/>
          <w:color w:val="002060"/>
          <w:sz w:val="22"/>
          <w:szCs w:val="22"/>
          <w:lang w:val="sq-AL"/>
        </w:rPr>
        <w:t xml:space="preserve"> dhe atë</w:t>
      </w:r>
      <w:r>
        <w:rPr>
          <w:rFonts w:ascii="Calibri" w:hAnsi="Calibri" w:cs="Calibri"/>
          <w:color w:val="002060"/>
          <w:sz w:val="22"/>
          <w:szCs w:val="22"/>
          <w:lang w:val="sq-AL"/>
        </w:rPr>
        <w:t xml:space="preserve"> n</w:t>
      </w:r>
      <w:r w:rsidR="00104115">
        <w:rPr>
          <w:rFonts w:ascii="Calibri" w:hAnsi="Calibri" w:cs="Calibri"/>
          <w:color w:val="002060"/>
          <w:sz w:val="22"/>
          <w:szCs w:val="22"/>
          <w:lang w:val="sq-AL"/>
        </w:rPr>
        <w:t>ë</w:t>
      </w:r>
      <w:r>
        <w:rPr>
          <w:rFonts w:ascii="Calibri" w:hAnsi="Calibri" w:cs="Calibri"/>
          <w:color w:val="002060"/>
          <w:sz w:val="22"/>
          <w:szCs w:val="22"/>
          <w:lang w:val="sq-AL"/>
        </w:rPr>
        <w:t xml:space="preserve"> baza tre mujore. </w:t>
      </w:r>
      <w:r w:rsidR="00104115">
        <w:rPr>
          <w:rFonts w:ascii="Calibri" w:hAnsi="Calibri" w:cs="Calibri"/>
          <w:color w:val="002060"/>
          <w:sz w:val="22"/>
          <w:szCs w:val="22"/>
          <w:lang w:val="sq-AL"/>
        </w:rPr>
        <w:t xml:space="preserve">Në të ardhmen ka mbetur të bëhen disa plotësime dhe </w:t>
      </w:r>
      <w:r w:rsidR="00AD6B60">
        <w:rPr>
          <w:rFonts w:ascii="Calibri" w:hAnsi="Calibri" w:cs="Calibri"/>
          <w:color w:val="002060"/>
          <w:sz w:val="22"/>
          <w:szCs w:val="22"/>
          <w:lang w:val="sq-AL"/>
        </w:rPr>
        <w:t>ndryshime</w:t>
      </w:r>
      <w:r w:rsidR="00104115">
        <w:rPr>
          <w:rFonts w:ascii="Calibri" w:hAnsi="Calibri" w:cs="Calibri"/>
          <w:color w:val="002060"/>
          <w:sz w:val="22"/>
          <w:szCs w:val="22"/>
          <w:lang w:val="sq-AL"/>
        </w:rPr>
        <w:t xml:space="preserve"> ligjore në dispozitat </w:t>
      </w:r>
      <w:r w:rsidR="00AD6B60">
        <w:rPr>
          <w:rFonts w:ascii="Calibri" w:hAnsi="Calibri" w:cs="Calibri"/>
          <w:color w:val="002060"/>
          <w:sz w:val="22"/>
          <w:szCs w:val="22"/>
          <w:lang w:val="sq-AL"/>
        </w:rPr>
        <w:t>e nenit</w:t>
      </w:r>
      <w:r w:rsidR="00104115">
        <w:rPr>
          <w:rFonts w:ascii="Calibri" w:hAnsi="Calibri" w:cs="Calibri"/>
          <w:color w:val="002060"/>
          <w:sz w:val="22"/>
          <w:szCs w:val="22"/>
          <w:lang w:val="sq-AL"/>
        </w:rPr>
        <w:t xml:space="preserve"> 61 të Ligjit Nr. 05/L-037 për TVSH</w:t>
      </w:r>
      <w:r w:rsidR="00AD6B60">
        <w:rPr>
          <w:rFonts w:ascii="Calibri" w:hAnsi="Calibri" w:cs="Calibri"/>
          <w:color w:val="002060"/>
          <w:sz w:val="22"/>
          <w:szCs w:val="22"/>
          <w:lang w:val="sq-AL"/>
        </w:rPr>
        <w:t>,</w:t>
      </w:r>
      <w:r w:rsidR="00104115">
        <w:rPr>
          <w:rFonts w:ascii="Calibri" w:hAnsi="Calibri" w:cs="Calibri"/>
          <w:color w:val="002060"/>
          <w:sz w:val="22"/>
          <w:szCs w:val="22"/>
          <w:lang w:val="sq-AL"/>
        </w:rPr>
        <w:t xml:space="preserve"> ku do të përfshihen edhe </w:t>
      </w:r>
      <w:r w:rsidR="00EF64C8">
        <w:rPr>
          <w:rFonts w:ascii="Calibri" w:hAnsi="Calibri" w:cs="Calibri"/>
          <w:color w:val="002060"/>
          <w:sz w:val="22"/>
          <w:szCs w:val="22"/>
          <w:lang w:val="sq-AL"/>
        </w:rPr>
        <w:t xml:space="preserve">furnizimet e </w:t>
      </w:r>
      <w:r w:rsidR="00104115">
        <w:rPr>
          <w:rFonts w:ascii="Calibri" w:hAnsi="Calibri" w:cs="Calibri"/>
          <w:color w:val="002060"/>
          <w:sz w:val="22"/>
          <w:szCs w:val="22"/>
          <w:lang w:val="sq-AL"/>
        </w:rPr>
        <w:t>shërbime</w:t>
      </w:r>
      <w:r w:rsidR="00EF64C8">
        <w:rPr>
          <w:rFonts w:ascii="Calibri" w:hAnsi="Calibri" w:cs="Calibri"/>
          <w:color w:val="002060"/>
          <w:sz w:val="22"/>
          <w:szCs w:val="22"/>
          <w:lang w:val="sq-AL"/>
        </w:rPr>
        <w:t>ve</w:t>
      </w:r>
      <w:r w:rsidR="00104115">
        <w:rPr>
          <w:rFonts w:ascii="Calibri" w:hAnsi="Calibri" w:cs="Calibri"/>
          <w:color w:val="002060"/>
          <w:sz w:val="22"/>
          <w:szCs w:val="22"/>
          <w:lang w:val="sq-AL"/>
        </w:rPr>
        <w:t xml:space="preserve"> </w:t>
      </w:r>
      <w:r w:rsidR="00EF64C8">
        <w:rPr>
          <w:rFonts w:ascii="Calibri" w:hAnsi="Calibri" w:cs="Calibri"/>
          <w:color w:val="002060"/>
          <w:sz w:val="22"/>
          <w:szCs w:val="22"/>
          <w:lang w:val="sq-AL"/>
        </w:rPr>
        <w:t>të</w:t>
      </w:r>
      <w:r w:rsidR="00104115">
        <w:rPr>
          <w:rFonts w:ascii="Calibri" w:hAnsi="Calibri" w:cs="Calibri"/>
          <w:color w:val="002060"/>
          <w:sz w:val="22"/>
          <w:szCs w:val="22"/>
          <w:lang w:val="sq-AL"/>
        </w:rPr>
        <w:t xml:space="preserve"> Telekomunikacionit dhe Transmetimit </w:t>
      </w:r>
      <w:r w:rsidR="00EF64C8">
        <w:rPr>
          <w:rFonts w:ascii="Calibri" w:hAnsi="Calibri" w:cs="Calibri"/>
          <w:color w:val="002060"/>
          <w:sz w:val="22"/>
          <w:szCs w:val="22"/>
          <w:lang w:val="sq-AL"/>
        </w:rPr>
        <w:t>dhe do të kompletohen dhe harmonizohen në mënyrë plotë me Direktivat e BE për TVSH, të cilat njihen si “</w:t>
      </w:r>
      <w:r w:rsidR="00EF64C8" w:rsidRPr="00EF64C8">
        <w:rPr>
          <w:rFonts w:ascii="Calibri" w:hAnsi="Calibri" w:cs="Calibri"/>
          <w:color w:val="002060"/>
          <w:sz w:val="22"/>
          <w:szCs w:val="22"/>
          <w:lang w:val="sq-AL"/>
        </w:rPr>
        <w:t>Telecommunications, broadcasting and electronic (TBE) services</w:t>
      </w:r>
      <w:r w:rsidR="00EF64C8">
        <w:rPr>
          <w:rFonts w:ascii="Calibri" w:hAnsi="Calibri" w:cs="Calibri"/>
          <w:color w:val="002060"/>
          <w:sz w:val="22"/>
          <w:szCs w:val="22"/>
          <w:lang w:val="sq-AL"/>
        </w:rPr>
        <w:t>”.</w:t>
      </w:r>
    </w:p>
    <w:p w14:paraId="59B34D85" w14:textId="77777777" w:rsidR="008F60CB" w:rsidRDefault="008F60CB" w:rsidP="00932B56">
      <w:pPr>
        <w:spacing w:after="120" w:line="276" w:lineRule="auto"/>
        <w:jc w:val="both"/>
        <w:rPr>
          <w:rFonts w:ascii="Book Antiqua" w:eastAsia="Calibri" w:hAnsi="Book Antiqua" w:cs="Times New Roman"/>
          <w:sz w:val="22"/>
          <w:lang w:val="sq-AL"/>
        </w:rPr>
      </w:pPr>
    </w:p>
    <w:p w14:paraId="73996F63" w14:textId="71401E6E" w:rsidR="00291886" w:rsidRPr="003904D7" w:rsidRDefault="00932B56" w:rsidP="00A65AA4">
      <w:pPr>
        <w:spacing w:after="120" w:line="276" w:lineRule="auto"/>
        <w:jc w:val="both"/>
        <w:rPr>
          <w:rFonts w:ascii="Book Antiqua" w:hAnsi="Book Antiqua" w:cs="Times New Roman"/>
          <w:sz w:val="22"/>
          <w:lang w:val="sq-AL"/>
        </w:rPr>
      </w:pPr>
      <w:r>
        <w:rPr>
          <w:rFonts w:ascii="Book Antiqua" w:hAnsi="Book Antiqua" w:cs="Times New Roman"/>
          <w:sz w:val="22"/>
          <w:lang w:val="sq-AL"/>
        </w:rPr>
        <w:t>Projektligji</w:t>
      </w:r>
      <w:r w:rsidR="00291886" w:rsidRPr="003904D7">
        <w:rPr>
          <w:rFonts w:ascii="Book Antiqua" w:hAnsi="Book Antiqua" w:cs="Times New Roman"/>
          <w:sz w:val="22"/>
          <w:lang w:val="sq-AL"/>
        </w:rPr>
        <w:t xml:space="preserve"> ka kaluar fazën e Konsultimeve Paraprake dhe atyre Publike. Ministria e Financave Punës dhe Transfereve, ka zhvilluar konsultimet </w:t>
      </w:r>
      <w:r>
        <w:rPr>
          <w:rFonts w:ascii="Book Antiqua" w:hAnsi="Book Antiqua" w:cs="Times New Roman"/>
          <w:sz w:val="22"/>
          <w:lang w:val="sq-AL"/>
        </w:rPr>
        <w:t>paraprake (</w:t>
      </w:r>
      <w:r w:rsidR="001F0461" w:rsidRPr="001F0461">
        <w:rPr>
          <w:rFonts w:ascii="Book Antiqua" w:hAnsi="Book Antiqua" w:cs="Times New Roman"/>
          <w:b/>
          <w:sz w:val="22"/>
          <w:lang w:val="sq-AL"/>
        </w:rPr>
        <w:t>12.06</w:t>
      </w:r>
      <w:r w:rsidRPr="001F0461">
        <w:rPr>
          <w:rFonts w:ascii="Book Antiqua" w:hAnsi="Book Antiqua" w:cs="Times New Roman"/>
          <w:b/>
          <w:sz w:val="22"/>
          <w:lang w:val="sq-AL"/>
        </w:rPr>
        <w:t>.202</w:t>
      </w:r>
      <w:r w:rsidR="001F0461" w:rsidRPr="001F0461">
        <w:rPr>
          <w:rFonts w:ascii="Book Antiqua" w:hAnsi="Book Antiqua" w:cs="Times New Roman"/>
          <w:b/>
          <w:sz w:val="22"/>
          <w:lang w:val="sq-AL"/>
        </w:rPr>
        <w:t>3</w:t>
      </w:r>
      <w:r>
        <w:rPr>
          <w:rFonts w:ascii="Book Antiqua" w:hAnsi="Book Antiqua" w:cs="Times New Roman"/>
          <w:sz w:val="22"/>
          <w:lang w:val="sq-AL"/>
        </w:rPr>
        <w:t xml:space="preserve"> deri më </w:t>
      </w:r>
      <w:r w:rsidR="001F0461" w:rsidRPr="001F0461">
        <w:rPr>
          <w:rFonts w:ascii="Book Antiqua" w:hAnsi="Book Antiqua" w:cs="Times New Roman"/>
          <w:b/>
          <w:sz w:val="22"/>
          <w:lang w:val="sq-AL"/>
        </w:rPr>
        <w:t>0</w:t>
      </w:r>
      <w:r w:rsidR="001F0461">
        <w:rPr>
          <w:rFonts w:ascii="Book Antiqua" w:hAnsi="Book Antiqua" w:cs="Times New Roman"/>
          <w:b/>
          <w:sz w:val="22"/>
          <w:lang w:val="sq-AL"/>
        </w:rPr>
        <w:t>3</w:t>
      </w:r>
      <w:r w:rsidR="001F0461" w:rsidRPr="001F0461">
        <w:rPr>
          <w:rFonts w:ascii="Book Antiqua" w:hAnsi="Book Antiqua" w:cs="Times New Roman"/>
          <w:b/>
          <w:sz w:val="22"/>
          <w:lang w:val="sq-AL"/>
        </w:rPr>
        <w:t>.07</w:t>
      </w:r>
      <w:r w:rsidR="00291886" w:rsidRPr="001F0461">
        <w:rPr>
          <w:rFonts w:ascii="Book Antiqua" w:hAnsi="Book Antiqua" w:cs="Times New Roman"/>
          <w:b/>
          <w:sz w:val="22"/>
          <w:lang w:val="sq-AL"/>
        </w:rPr>
        <w:t>.202</w:t>
      </w:r>
      <w:r w:rsidR="001F0461" w:rsidRPr="001F0461">
        <w:rPr>
          <w:rFonts w:ascii="Book Antiqua" w:hAnsi="Book Antiqua" w:cs="Times New Roman"/>
          <w:b/>
          <w:sz w:val="22"/>
          <w:lang w:val="sq-AL"/>
        </w:rPr>
        <w:t>3</w:t>
      </w:r>
      <w:r w:rsidR="00291886" w:rsidRPr="003904D7">
        <w:rPr>
          <w:rFonts w:ascii="Book Antiqua" w:hAnsi="Book Antiqua" w:cs="Times New Roman"/>
          <w:sz w:val="22"/>
          <w:lang w:val="sq-AL"/>
        </w:rPr>
        <w:t>) dhe ato publike</w:t>
      </w:r>
      <w:r w:rsidR="00F21E5D">
        <w:rPr>
          <w:rFonts w:ascii="Book Antiqua" w:hAnsi="Book Antiqua" w:cs="Times New Roman"/>
          <w:sz w:val="22"/>
          <w:lang w:val="sq-AL"/>
        </w:rPr>
        <w:t xml:space="preserve"> (</w:t>
      </w:r>
      <w:r w:rsidR="00AD6B60" w:rsidRPr="00AD6B60">
        <w:rPr>
          <w:rFonts w:ascii="Book Antiqua" w:hAnsi="Book Antiqua" w:cs="Times New Roman"/>
          <w:b/>
          <w:sz w:val="22"/>
          <w:lang w:val="sq-AL"/>
        </w:rPr>
        <w:t>29.09.2023</w:t>
      </w:r>
      <w:r w:rsidR="00F21E5D" w:rsidRPr="00AD6B60">
        <w:rPr>
          <w:rFonts w:ascii="Book Antiqua" w:hAnsi="Book Antiqua" w:cs="Times New Roman"/>
          <w:b/>
          <w:sz w:val="22"/>
          <w:lang w:val="sq-AL"/>
        </w:rPr>
        <w:t xml:space="preserve"> </w:t>
      </w:r>
      <w:r w:rsidR="00F21E5D">
        <w:rPr>
          <w:rFonts w:ascii="Book Antiqua" w:hAnsi="Book Antiqua" w:cs="Times New Roman"/>
          <w:sz w:val="22"/>
          <w:lang w:val="sq-AL"/>
        </w:rPr>
        <w:t xml:space="preserve">deri më </w:t>
      </w:r>
      <w:r w:rsidR="00AD6B60">
        <w:rPr>
          <w:rFonts w:ascii="Book Antiqua" w:hAnsi="Book Antiqua"/>
          <w:b/>
          <w:bCs/>
          <w:lang w:val="sq-AL"/>
        </w:rPr>
        <w:t>14.10.2023</w:t>
      </w:r>
      <w:r w:rsidR="00A65AA4" w:rsidRPr="003904D7">
        <w:rPr>
          <w:rFonts w:ascii="Book Antiqua" w:hAnsi="Book Antiqua" w:cs="Times New Roman"/>
          <w:sz w:val="22"/>
          <w:lang w:val="sq-AL"/>
        </w:rPr>
        <w:t>)</w:t>
      </w:r>
      <w:r w:rsidR="00291886" w:rsidRPr="003904D7">
        <w:rPr>
          <w:rFonts w:ascii="Book Antiqua" w:hAnsi="Book Antiqua" w:cs="Times New Roman"/>
          <w:sz w:val="22"/>
          <w:lang w:val="sq-AL"/>
        </w:rPr>
        <w:t xml:space="preserve"> në përputhje me kërkesat e legjislacionit në fuqi në Republikën e Kosovës. Gjatë konsultimeve paraprake janë pranuar komen</w:t>
      </w:r>
      <w:r w:rsidR="004C789E" w:rsidRPr="003904D7">
        <w:rPr>
          <w:rFonts w:ascii="Book Antiqua" w:hAnsi="Book Antiqua" w:cs="Times New Roman"/>
          <w:sz w:val="22"/>
          <w:lang w:val="sq-AL"/>
        </w:rPr>
        <w:t>t</w:t>
      </w:r>
      <w:r w:rsidR="00291886" w:rsidRPr="003904D7">
        <w:rPr>
          <w:rFonts w:ascii="Book Antiqua" w:hAnsi="Book Antiqua" w:cs="Times New Roman"/>
          <w:sz w:val="22"/>
          <w:lang w:val="sq-AL"/>
        </w:rPr>
        <w:t>e ve</w:t>
      </w:r>
      <w:r w:rsidR="00F21E5D">
        <w:rPr>
          <w:rFonts w:ascii="Book Antiqua" w:hAnsi="Book Antiqua" w:cs="Times New Roman"/>
          <w:sz w:val="22"/>
          <w:lang w:val="sq-AL"/>
        </w:rPr>
        <w:t>tëm nga ZL</w:t>
      </w:r>
      <w:r w:rsidR="00291886" w:rsidRPr="003904D7">
        <w:rPr>
          <w:rFonts w:ascii="Book Antiqua" w:hAnsi="Book Antiqua" w:cs="Times New Roman"/>
          <w:sz w:val="22"/>
          <w:lang w:val="sq-AL"/>
        </w:rPr>
        <w:t>-ZKM</w:t>
      </w:r>
      <w:r w:rsidR="00F21E5D">
        <w:rPr>
          <w:rFonts w:ascii="Book Antiqua" w:hAnsi="Book Antiqua" w:cs="Times New Roman"/>
          <w:sz w:val="22"/>
          <w:lang w:val="sq-AL"/>
        </w:rPr>
        <w:t xml:space="preserve"> t</w:t>
      </w:r>
      <w:r w:rsidR="00F21E5D" w:rsidRPr="003904D7">
        <w:rPr>
          <w:rFonts w:ascii="Book Antiqua" w:hAnsi="Book Antiqua" w:cs="Times New Roman"/>
          <w:sz w:val="22"/>
          <w:lang w:val="sq-AL"/>
        </w:rPr>
        <w:t>ë</w:t>
      </w:r>
      <w:r w:rsidR="00F21E5D">
        <w:rPr>
          <w:rFonts w:ascii="Book Antiqua" w:hAnsi="Book Antiqua" w:cs="Times New Roman"/>
          <w:sz w:val="22"/>
          <w:lang w:val="sq-AL"/>
        </w:rPr>
        <w:t xml:space="preserve"> natyr</w:t>
      </w:r>
      <w:r w:rsidR="00F21E5D" w:rsidRPr="003904D7">
        <w:rPr>
          <w:rFonts w:ascii="Book Antiqua" w:hAnsi="Book Antiqua" w:cs="Times New Roman"/>
          <w:sz w:val="22"/>
          <w:lang w:val="sq-AL"/>
        </w:rPr>
        <w:t>ë</w:t>
      </w:r>
      <w:r w:rsidR="00F21E5D">
        <w:rPr>
          <w:rFonts w:ascii="Book Antiqua" w:hAnsi="Book Antiqua" w:cs="Times New Roman"/>
          <w:sz w:val="22"/>
          <w:lang w:val="sq-AL"/>
        </w:rPr>
        <w:t>s s</w:t>
      </w:r>
      <w:r w:rsidR="00F21E5D" w:rsidRPr="003904D7">
        <w:rPr>
          <w:rFonts w:ascii="Book Antiqua" w:hAnsi="Book Antiqua" w:cs="Times New Roman"/>
          <w:sz w:val="22"/>
          <w:lang w:val="sq-AL"/>
        </w:rPr>
        <w:t>ë</w:t>
      </w:r>
      <w:r w:rsidR="00F21E5D">
        <w:rPr>
          <w:rFonts w:ascii="Book Antiqua" w:hAnsi="Book Antiqua" w:cs="Times New Roman"/>
          <w:sz w:val="22"/>
          <w:lang w:val="sq-AL"/>
        </w:rPr>
        <w:t xml:space="preserve"> teknik</w:t>
      </w:r>
      <w:r w:rsidR="00F21E5D" w:rsidRPr="003904D7">
        <w:rPr>
          <w:rFonts w:ascii="Book Antiqua" w:hAnsi="Book Antiqua" w:cs="Times New Roman"/>
          <w:sz w:val="22"/>
          <w:lang w:val="sq-AL"/>
        </w:rPr>
        <w:t>ë</w:t>
      </w:r>
      <w:r w:rsidR="00F21E5D">
        <w:rPr>
          <w:rFonts w:ascii="Book Antiqua" w:hAnsi="Book Antiqua" w:cs="Times New Roman"/>
          <w:sz w:val="22"/>
          <w:lang w:val="sq-AL"/>
        </w:rPr>
        <w:t>s s</w:t>
      </w:r>
      <w:r w:rsidR="00F21E5D" w:rsidRPr="003904D7">
        <w:rPr>
          <w:rFonts w:ascii="Book Antiqua" w:hAnsi="Book Antiqua" w:cs="Times New Roman"/>
          <w:sz w:val="22"/>
          <w:lang w:val="sq-AL"/>
        </w:rPr>
        <w:t>ë</w:t>
      </w:r>
      <w:r w:rsidR="00F21E5D">
        <w:rPr>
          <w:rFonts w:ascii="Book Antiqua" w:hAnsi="Book Antiqua" w:cs="Times New Roman"/>
          <w:sz w:val="22"/>
          <w:lang w:val="sq-AL"/>
        </w:rPr>
        <w:t xml:space="preserve"> draftimit</w:t>
      </w:r>
      <w:r w:rsidR="00291886" w:rsidRPr="003904D7">
        <w:rPr>
          <w:rFonts w:ascii="Book Antiqua" w:hAnsi="Book Antiqua" w:cs="Times New Roman"/>
          <w:sz w:val="22"/>
          <w:lang w:val="sq-AL"/>
        </w:rPr>
        <w:t xml:space="preserve">. Gjatë fazës së konsultimeve publike, </w:t>
      </w:r>
      <w:r w:rsidR="00F21E5D">
        <w:rPr>
          <w:rFonts w:ascii="Book Antiqua" w:hAnsi="Book Antiqua" w:cs="Times New Roman"/>
          <w:sz w:val="22"/>
          <w:lang w:val="sq-AL"/>
        </w:rPr>
        <w:t xml:space="preserve">Projekt rregullorja </w:t>
      </w:r>
      <w:r w:rsidR="00291886" w:rsidRPr="003904D7">
        <w:rPr>
          <w:rFonts w:ascii="Book Antiqua" w:hAnsi="Book Antiqua" w:cs="Times New Roman"/>
          <w:sz w:val="22"/>
          <w:lang w:val="sq-AL"/>
        </w:rPr>
        <w:t>është publikuar në platformën e konsultimeve publike në përputhje me kriteret dhe afatet ligjore të përcaktuara me aktet ligjore në fuqi.</w:t>
      </w:r>
    </w:p>
    <w:p w14:paraId="736D7C29" w14:textId="77777777" w:rsidR="00A81C25" w:rsidRPr="003904D7" w:rsidRDefault="00A81C25" w:rsidP="00CF4E98">
      <w:pPr>
        <w:pStyle w:val="Heading2"/>
        <w:rPr>
          <w:rFonts w:ascii="Book Antiqua" w:hAnsi="Book Antiqua"/>
          <w:b/>
          <w:color w:val="auto"/>
          <w:sz w:val="24"/>
          <w:szCs w:val="24"/>
          <w:lang w:val="sq-AL"/>
        </w:rPr>
      </w:pPr>
      <w:r w:rsidRPr="003904D7">
        <w:rPr>
          <w:rFonts w:ascii="Book Antiqua" w:hAnsi="Book Antiqua"/>
          <w:b/>
          <w:color w:val="auto"/>
          <w:sz w:val="24"/>
          <w:szCs w:val="24"/>
          <w:lang w:val="sq-AL"/>
        </w:rPr>
        <w:lastRenderedPageBreak/>
        <w:t>Ecuria procesit të konsultimit</w:t>
      </w:r>
    </w:p>
    <w:p w14:paraId="08E6629C" w14:textId="77777777" w:rsidR="00A81C25" w:rsidRPr="003904D7" w:rsidRDefault="00A81C25" w:rsidP="00B5090C">
      <w:pPr>
        <w:jc w:val="both"/>
        <w:rPr>
          <w:rFonts w:ascii="Book Antiqua" w:hAnsi="Book Antiqua" w:cstheme="majorHAnsi"/>
          <w:lang w:val="sq-AL"/>
        </w:rPr>
      </w:pPr>
    </w:p>
    <w:tbl>
      <w:tblPr>
        <w:tblStyle w:val="GridTable1Light-Accent51"/>
        <w:tblW w:w="0" w:type="auto"/>
        <w:tblInd w:w="18" w:type="dxa"/>
        <w:tblLook w:val="04A0" w:firstRow="1" w:lastRow="0" w:firstColumn="1" w:lastColumn="0" w:noHBand="0" w:noVBand="1"/>
      </w:tblPr>
      <w:tblGrid>
        <w:gridCol w:w="3400"/>
        <w:gridCol w:w="2309"/>
        <w:gridCol w:w="2903"/>
      </w:tblGrid>
      <w:tr w:rsidR="00A71131" w:rsidRPr="00A71131" w14:paraId="1D0560FB" w14:textId="77777777" w:rsidTr="00A94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dxa"/>
            <w:shd w:val="clear" w:color="auto" w:fill="BDD6EE" w:themeFill="accent1" w:themeFillTint="66"/>
            <w:vAlign w:val="center"/>
          </w:tcPr>
          <w:p w14:paraId="0961BF63" w14:textId="77777777" w:rsidR="00A81C25" w:rsidRPr="00A71131" w:rsidRDefault="00A81C25" w:rsidP="0044275B">
            <w:pPr>
              <w:pStyle w:val="Default"/>
              <w:spacing w:line="276" w:lineRule="auto"/>
              <w:rPr>
                <w:rFonts w:ascii="Book Antiqua" w:hAnsi="Book Antiqua" w:cstheme="majorHAnsi"/>
                <w:bCs w:val="0"/>
                <w:color w:val="FF0000"/>
                <w:sz w:val="20"/>
                <w:lang w:val="sq-AL"/>
              </w:rPr>
            </w:pPr>
            <w:r w:rsidRPr="00A71131">
              <w:rPr>
                <w:rFonts w:ascii="Book Antiqua" w:hAnsi="Book Antiqua" w:cstheme="majorHAnsi"/>
                <w:bCs w:val="0"/>
                <w:color w:val="FF0000"/>
                <w:sz w:val="20"/>
                <w:lang w:val="sq-AL"/>
              </w:rPr>
              <w:t>Metodat e Konsultimit</w:t>
            </w:r>
          </w:p>
        </w:tc>
        <w:tc>
          <w:tcPr>
            <w:tcW w:w="2309" w:type="dxa"/>
            <w:shd w:val="clear" w:color="auto" w:fill="BDD6EE" w:themeFill="accent1" w:themeFillTint="66"/>
            <w:vAlign w:val="center"/>
          </w:tcPr>
          <w:p w14:paraId="05F7DBBC" w14:textId="77777777" w:rsidR="00A81C25" w:rsidRPr="00A71131" w:rsidRDefault="00A81C25" w:rsidP="0044275B">
            <w:pPr>
              <w:pStyle w:val="Default"/>
              <w:spacing w:line="276" w:lineRule="auto"/>
              <w:cnfStyle w:val="100000000000" w:firstRow="1" w:lastRow="0" w:firstColumn="0" w:lastColumn="0" w:oddVBand="0" w:evenVBand="0" w:oddHBand="0" w:evenHBand="0" w:firstRowFirstColumn="0" w:firstRowLastColumn="0" w:lastRowFirstColumn="0" w:lastRowLastColumn="0"/>
              <w:rPr>
                <w:rFonts w:ascii="Book Antiqua" w:hAnsi="Book Antiqua" w:cstheme="majorHAnsi"/>
                <w:bCs w:val="0"/>
                <w:color w:val="FF0000"/>
                <w:sz w:val="20"/>
                <w:lang w:val="sq-AL"/>
              </w:rPr>
            </w:pPr>
            <w:r w:rsidRPr="00A71131">
              <w:rPr>
                <w:rFonts w:ascii="Book Antiqua" w:hAnsi="Book Antiqua" w:cstheme="majorHAnsi"/>
                <w:bCs w:val="0"/>
                <w:color w:val="FF0000"/>
                <w:sz w:val="20"/>
                <w:lang w:val="sq-AL"/>
              </w:rPr>
              <w:t>Datat/kohëzgjatja</w:t>
            </w:r>
          </w:p>
        </w:tc>
        <w:tc>
          <w:tcPr>
            <w:tcW w:w="2903" w:type="dxa"/>
            <w:shd w:val="clear" w:color="auto" w:fill="BDD6EE" w:themeFill="accent1" w:themeFillTint="66"/>
            <w:vAlign w:val="center"/>
          </w:tcPr>
          <w:p w14:paraId="10B57991" w14:textId="77777777" w:rsidR="00A81C25" w:rsidRPr="00A71131" w:rsidRDefault="00A81C25" w:rsidP="0044275B">
            <w:pPr>
              <w:pStyle w:val="Default"/>
              <w:spacing w:line="276" w:lineRule="auto"/>
              <w:cnfStyle w:val="100000000000" w:firstRow="1" w:lastRow="0" w:firstColumn="0" w:lastColumn="0" w:oddVBand="0" w:evenVBand="0" w:oddHBand="0" w:evenHBand="0" w:firstRowFirstColumn="0" w:firstRowLastColumn="0" w:lastRowFirstColumn="0" w:lastRowLastColumn="0"/>
              <w:rPr>
                <w:rFonts w:ascii="Book Antiqua" w:hAnsi="Book Antiqua" w:cstheme="majorHAnsi"/>
                <w:bCs w:val="0"/>
                <w:color w:val="FF0000"/>
                <w:sz w:val="20"/>
                <w:lang w:val="sq-AL"/>
              </w:rPr>
            </w:pPr>
            <w:r w:rsidRPr="00A71131">
              <w:rPr>
                <w:rFonts w:ascii="Book Antiqua" w:hAnsi="Book Antiqua" w:cstheme="majorHAnsi"/>
                <w:bCs w:val="0"/>
                <w:color w:val="FF0000"/>
                <w:sz w:val="20"/>
                <w:lang w:val="sq-AL"/>
              </w:rPr>
              <w:t>Numri i pjesëmarrësve/kontribuesve</w:t>
            </w:r>
          </w:p>
        </w:tc>
      </w:tr>
      <w:tr w:rsidR="00A71131" w:rsidRPr="00A71131" w14:paraId="70873055" w14:textId="77777777" w:rsidTr="00AB19BA">
        <w:tc>
          <w:tcPr>
            <w:cnfStyle w:val="001000000000" w:firstRow="0" w:lastRow="0" w:firstColumn="1" w:lastColumn="0" w:oddVBand="0" w:evenVBand="0" w:oddHBand="0" w:evenHBand="0" w:firstRowFirstColumn="0" w:firstRowLastColumn="0" w:lastRowFirstColumn="0" w:lastRowLastColumn="0"/>
            <w:tcW w:w="3400" w:type="dxa"/>
            <w:shd w:val="clear" w:color="auto" w:fill="auto"/>
            <w:vAlign w:val="center"/>
          </w:tcPr>
          <w:p w14:paraId="600677B0" w14:textId="5718D7A0" w:rsidR="00AB19BA" w:rsidRPr="00A71131" w:rsidRDefault="00AB19BA" w:rsidP="0044275B">
            <w:pPr>
              <w:pStyle w:val="Default"/>
              <w:spacing w:line="276" w:lineRule="auto"/>
              <w:rPr>
                <w:rFonts w:ascii="Book Antiqua" w:hAnsi="Book Antiqua" w:cstheme="majorHAnsi"/>
                <w:b w:val="0"/>
                <w:color w:val="FF0000"/>
                <w:sz w:val="20"/>
                <w:lang w:val="sq-AL"/>
              </w:rPr>
            </w:pPr>
            <w:r w:rsidRPr="00A71131">
              <w:rPr>
                <w:rFonts w:ascii="Book Antiqua" w:hAnsi="Book Antiqua" w:cstheme="majorHAnsi"/>
                <w:b w:val="0"/>
                <w:color w:val="FF0000"/>
                <w:sz w:val="20"/>
                <w:lang w:val="sq-AL"/>
              </w:rPr>
              <w:t>Konsultimi Paraprak</w:t>
            </w:r>
          </w:p>
        </w:tc>
        <w:tc>
          <w:tcPr>
            <w:tcW w:w="2309" w:type="dxa"/>
            <w:shd w:val="clear" w:color="auto" w:fill="auto"/>
            <w:vAlign w:val="center"/>
          </w:tcPr>
          <w:p w14:paraId="732A760C" w14:textId="4525EEB8" w:rsidR="00AB19BA" w:rsidRPr="00A71131" w:rsidRDefault="001F0461" w:rsidP="0044275B">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Book Antiqua" w:hAnsi="Book Antiqua" w:cstheme="majorHAnsi"/>
                <w:color w:val="FF0000"/>
                <w:sz w:val="20"/>
                <w:lang w:val="sq-AL"/>
              </w:rPr>
            </w:pPr>
            <w:r>
              <w:rPr>
                <w:rFonts w:ascii="Book Antiqua" w:hAnsi="Book Antiqua" w:cstheme="majorHAnsi"/>
                <w:color w:val="FF0000"/>
                <w:sz w:val="20"/>
                <w:lang w:val="sq-AL"/>
              </w:rPr>
              <w:t xml:space="preserve">15 </w:t>
            </w:r>
            <w:r w:rsidR="00AB19BA" w:rsidRPr="00A71131">
              <w:rPr>
                <w:rFonts w:ascii="Book Antiqua" w:hAnsi="Book Antiqua" w:cstheme="majorHAnsi"/>
                <w:color w:val="FF0000"/>
                <w:sz w:val="20"/>
                <w:lang w:val="sq-AL"/>
              </w:rPr>
              <w:t>ditë pune</w:t>
            </w:r>
          </w:p>
        </w:tc>
        <w:tc>
          <w:tcPr>
            <w:tcW w:w="2903" w:type="dxa"/>
            <w:shd w:val="clear" w:color="auto" w:fill="auto"/>
            <w:vAlign w:val="center"/>
          </w:tcPr>
          <w:p w14:paraId="3EFFA5C4" w14:textId="78245915" w:rsidR="00AB19BA" w:rsidRPr="00A71131" w:rsidRDefault="00AB19BA" w:rsidP="0044275B">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Book Antiqua" w:hAnsi="Book Antiqua" w:cstheme="majorHAnsi"/>
                <w:color w:val="FF0000"/>
                <w:sz w:val="20"/>
                <w:lang w:val="sq-AL"/>
              </w:rPr>
            </w:pPr>
            <w:r w:rsidRPr="00A71131">
              <w:rPr>
                <w:rFonts w:ascii="Book Antiqua" w:hAnsi="Book Antiqua" w:cstheme="majorHAnsi"/>
                <w:color w:val="FF0000"/>
                <w:sz w:val="20"/>
                <w:lang w:val="sq-AL"/>
              </w:rPr>
              <w:t>Kontribues - 1</w:t>
            </w:r>
          </w:p>
        </w:tc>
      </w:tr>
      <w:tr w:rsidR="00A71131" w:rsidRPr="00A71131" w14:paraId="5CC68CD6" w14:textId="77777777" w:rsidTr="00AB19BA">
        <w:trPr>
          <w:trHeight w:val="105"/>
        </w:trPr>
        <w:tc>
          <w:tcPr>
            <w:cnfStyle w:val="001000000000" w:firstRow="0" w:lastRow="0" w:firstColumn="1" w:lastColumn="0" w:oddVBand="0" w:evenVBand="0" w:oddHBand="0" w:evenHBand="0" w:firstRowFirstColumn="0" w:firstRowLastColumn="0" w:lastRowFirstColumn="0" w:lastRowLastColumn="0"/>
            <w:tcW w:w="3400" w:type="dxa"/>
            <w:shd w:val="clear" w:color="auto" w:fill="auto"/>
          </w:tcPr>
          <w:p w14:paraId="72664496" w14:textId="1C0F5ADD" w:rsidR="00A81C25" w:rsidRPr="00A71131" w:rsidRDefault="00F21E5D" w:rsidP="00F21E5D">
            <w:pPr>
              <w:pStyle w:val="Default"/>
              <w:spacing w:line="276" w:lineRule="auto"/>
              <w:jc w:val="both"/>
              <w:rPr>
                <w:rFonts w:ascii="Book Antiqua" w:hAnsi="Book Antiqua" w:cstheme="majorHAnsi"/>
                <w:b w:val="0"/>
                <w:bCs w:val="0"/>
                <w:color w:val="FF0000"/>
                <w:sz w:val="20"/>
                <w:lang w:val="sq-AL"/>
              </w:rPr>
            </w:pPr>
            <w:r w:rsidRPr="00A71131">
              <w:rPr>
                <w:rFonts w:ascii="Book Antiqua" w:hAnsi="Book Antiqua" w:cstheme="majorHAnsi"/>
                <w:b w:val="0"/>
                <w:bCs w:val="0"/>
                <w:color w:val="FF0000"/>
                <w:sz w:val="20"/>
                <w:lang w:val="sq-AL"/>
              </w:rPr>
              <w:t>Publikimi në ueb faqe/Platforma elektronike</w:t>
            </w:r>
          </w:p>
        </w:tc>
        <w:tc>
          <w:tcPr>
            <w:tcW w:w="2309" w:type="dxa"/>
          </w:tcPr>
          <w:p w14:paraId="586232AA" w14:textId="1615EAF5" w:rsidR="00A81C25" w:rsidRPr="00A71131" w:rsidRDefault="001F0461" w:rsidP="00F21E5D">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heme="majorHAnsi"/>
                <w:color w:val="FF0000"/>
                <w:sz w:val="20"/>
                <w:lang w:val="sq-AL"/>
              </w:rPr>
            </w:pPr>
            <w:r>
              <w:rPr>
                <w:rFonts w:ascii="Book Antiqua" w:hAnsi="Book Antiqua" w:cstheme="majorHAnsi"/>
                <w:color w:val="FF0000"/>
                <w:sz w:val="20"/>
                <w:lang w:val="sq-AL"/>
              </w:rPr>
              <w:t>15</w:t>
            </w:r>
            <w:r w:rsidR="00F21E5D" w:rsidRPr="00A71131">
              <w:rPr>
                <w:rFonts w:ascii="Book Antiqua" w:hAnsi="Book Antiqua" w:cstheme="majorHAnsi"/>
                <w:color w:val="FF0000"/>
                <w:sz w:val="20"/>
                <w:lang w:val="sq-AL"/>
              </w:rPr>
              <w:t xml:space="preserve"> ditë pune</w:t>
            </w:r>
          </w:p>
        </w:tc>
        <w:tc>
          <w:tcPr>
            <w:tcW w:w="2903" w:type="dxa"/>
          </w:tcPr>
          <w:p w14:paraId="4A3E8D7B" w14:textId="6CA2FDE8" w:rsidR="00A81C25" w:rsidRPr="00A71131" w:rsidRDefault="00F21E5D" w:rsidP="0044275B">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heme="majorHAnsi"/>
                <w:color w:val="FF0000"/>
                <w:sz w:val="20"/>
                <w:lang w:val="sq-AL"/>
              </w:rPr>
            </w:pPr>
            <w:r w:rsidRPr="00A71131">
              <w:rPr>
                <w:rFonts w:ascii="Book Antiqua" w:hAnsi="Book Antiqua" w:cstheme="majorHAnsi"/>
                <w:color w:val="FF0000"/>
                <w:sz w:val="20"/>
                <w:lang w:val="sq-AL"/>
              </w:rPr>
              <w:t xml:space="preserve">Kontribues - </w:t>
            </w:r>
            <w:r w:rsidR="001F0461">
              <w:rPr>
                <w:rFonts w:ascii="Book Antiqua" w:hAnsi="Book Antiqua" w:cstheme="majorHAnsi"/>
                <w:color w:val="FF0000"/>
                <w:sz w:val="20"/>
                <w:lang w:val="sq-AL"/>
              </w:rPr>
              <w:t>4</w:t>
            </w:r>
          </w:p>
        </w:tc>
      </w:tr>
    </w:tbl>
    <w:p w14:paraId="09DABEE5" w14:textId="77777777" w:rsidR="00A81C25" w:rsidRPr="003904D7" w:rsidRDefault="00A81C25" w:rsidP="00B5090C">
      <w:pPr>
        <w:jc w:val="both"/>
        <w:rPr>
          <w:rFonts w:ascii="Book Antiqua" w:hAnsi="Book Antiqua" w:cstheme="majorHAnsi"/>
          <w:lang w:val="sq-AL"/>
        </w:rPr>
      </w:pPr>
    </w:p>
    <w:p w14:paraId="758CD49F" w14:textId="77777777" w:rsidR="00A81C25" w:rsidRPr="003904D7" w:rsidRDefault="00A81C25" w:rsidP="0044275B">
      <w:pPr>
        <w:pStyle w:val="Heading2"/>
        <w:rPr>
          <w:rFonts w:ascii="Book Antiqua" w:hAnsi="Book Antiqua"/>
          <w:b/>
          <w:color w:val="auto"/>
          <w:sz w:val="24"/>
          <w:lang w:val="sq-AL"/>
        </w:rPr>
      </w:pPr>
      <w:r w:rsidRPr="003904D7">
        <w:rPr>
          <w:rFonts w:ascii="Book Antiqua" w:hAnsi="Book Antiqua"/>
          <w:b/>
          <w:color w:val="auto"/>
          <w:sz w:val="24"/>
          <w:lang w:val="sq-AL"/>
        </w:rPr>
        <w:t>Përmbledhje e  kontributeve të pranuara gjatë procesit të konsultimit</w:t>
      </w:r>
    </w:p>
    <w:p w14:paraId="36C5DBC9" w14:textId="77777777" w:rsidR="00A81C25" w:rsidRPr="003904D7" w:rsidRDefault="00A81C25" w:rsidP="00B5090C">
      <w:pPr>
        <w:jc w:val="both"/>
        <w:rPr>
          <w:rFonts w:ascii="Book Antiqua" w:hAnsi="Book Antiqua" w:cs="Times New Roman"/>
          <w:sz w:val="22"/>
          <w:lang w:val="sq-AL"/>
        </w:rPr>
      </w:pPr>
    </w:p>
    <w:p w14:paraId="31040E75" w14:textId="66A8D061" w:rsidR="00B1692F" w:rsidRPr="00B43B06" w:rsidRDefault="0039028A" w:rsidP="00B1692F">
      <w:pPr>
        <w:jc w:val="both"/>
        <w:rPr>
          <w:rFonts w:ascii="Times New Roman" w:hAnsi="Times New Roman" w:cs="Times New Roman"/>
          <w:lang w:val="sq-AL"/>
        </w:rPr>
      </w:pPr>
      <w:r w:rsidRPr="00F21E5D">
        <w:rPr>
          <w:rFonts w:ascii="Times New Roman" w:hAnsi="Times New Roman" w:cs="Times New Roman"/>
          <w:lang w:val="sq-AL"/>
        </w:rPr>
        <w:t>Gjatë procesit të konsultimeve</w:t>
      </w:r>
      <w:r w:rsidR="00F21E5D" w:rsidRPr="00F21E5D">
        <w:rPr>
          <w:rFonts w:ascii="Times New Roman" w:hAnsi="Times New Roman" w:cs="Times New Roman"/>
          <w:lang w:val="sq-AL"/>
        </w:rPr>
        <w:t xml:space="preserve"> publike</w:t>
      </w:r>
      <w:r w:rsidRPr="00F21E5D">
        <w:rPr>
          <w:rFonts w:ascii="Times New Roman" w:hAnsi="Times New Roman" w:cs="Times New Roman"/>
          <w:lang w:val="sq-AL"/>
        </w:rPr>
        <w:t xml:space="preserve"> janë pranuar komente nga </w:t>
      </w:r>
      <w:r w:rsidR="00B43B06" w:rsidRPr="00B43B06">
        <w:rPr>
          <w:rFonts w:ascii="Times New Roman" w:hAnsi="Times New Roman" w:cs="Times New Roman"/>
          <w:lang w:val="sq-AL"/>
        </w:rPr>
        <w:t>ATK (Administrata Tatimore e Kosovës), Deloitte Kosova Shpk, American Chamber of Commerce in Kosovo</w:t>
      </w:r>
      <w:r w:rsidR="00B43B06">
        <w:rPr>
          <w:rFonts w:ascii="Times New Roman" w:hAnsi="Times New Roman" w:cs="Times New Roman"/>
          <w:lang w:val="sq-AL"/>
        </w:rPr>
        <w:t xml:space="preserve"> dhe </w:t>
      </w:r>
      <w:r w:rsidR="00B43B06" w:rsidRPr="00B43B06">
        <w:rPr>
          <w:rFonts w:ascii="Times New Roman" w:hAnsi="Times New Roman" w:cs="Times New Roman"/>
          <w:lang w:val="sq-AL"/>
        </w:rPr>
        <w:t>Shoqata e Bankave të Kosovës/Kosovo Banking Association</w:t>
      </w:r>
      <w:r w:rsidRPr="00F21E5D">
        <w:rPr>
          <w:rFonts w:ascii="Times New Roman" w:hAnsi="Times New Roman" w:cs="Times New Roman"/>
          <w:lang w:val="sq-AL"/>
        </w:rPr>
        <w:t>. Komentet e pranuara gjatë konsultimeve j</w:t>
      </w:r>
      <w:r w:rsidR="00F21E5D" w:rsidRPr="00F21E5D">
        <w:rPr>
          <w:rFonts w:ascii="Times New Roman" w:hAnsi="Times New Roman" w:cs="Times New Roman"/>
          <w:lang w:val="sq-AL"/>
        </w:rPr>
        <w:t>anë analizuar dhe adresuar nga zyrtari përgjegjës</w:t>
      </w:r>
      <w:r w:rsidRPr="00F21E5D">
        <w:rPr>
          <w:rFonts w:ascii="Times New Roman" w:hAnsi="Times New Roman" w:cs="Times New Roman"/>
          <w:lang w:val="sq-AL"/>
        </w:rPr>
        <w:t xml:space="preserve"> punues. </w:t>
      </w:r>
      <w:r w:rsidR="00F21E5D" w:rsidRPr="00F21E5D">
        <w:rPr>
          <w:rFonts w:ascii="Times New Roman" w:hAnsi="Times New Roman" w:cs="Times New Roman"/>
          <w:lang w:val="sq-AL"/>
        </w:rPr>
        <w:t>Mirëpo</w:t>
      </w:r>
      <w:r w:rsidR="00F21E5D">
        <w:rPr>
          <w:rFonts w:ascii="Times New Roman" w:hAnsi="Times New Roman" w:cs="Times New Roman"/>
          <w:lang w:val="sq-AL"/>
        </w:rPr>
        <w:t>,</w:t>
      </w:r>
      <w:r w:rsidR="00F21E5D" w:rsidRPr="00F21E5D">
        <w:rPr>
          <w:rFonts w:ascii="Times New Roman" w:hAnsi="Times New Roman" w:cs="Times New Roman"/>
          <w:lang w:val="sq-AL"/>
        </w:rPr>
        <w:t xml:space="preserve"> meqenëse Projek</w:t>
      </w:r>
      <w:r w:rsidR="00B43B06">
        <w:rPr>
          <w:rFonts w:ascii="Times New Roman" w:hAnsi="Times New Roman" w:cs="Times New Roman"/>
          <w:lang w:val="sq-AL"/>
        </w:rPr>
        <w:t>t udhëzimi</w:t>
      </w:r>
      <w:r w:rsidR="00F21E5D" w:rsidRPr="00F21E5D">
        <w:rPr>
          <w:rFonts w:ascii="Times New Roman" w:hAnsi="Times New Roman" w:cs="Times New Roman"/>
          <w:lang w:val="sq-AL"/>
        </w:rPr>
        <w:t xml:space="preserve"> </w:t>
      </w:r>
      <w:r w:rsidR="00B43B06">
        <w:rPr>
          <w:rFonts w:ascii="Times New Roman" w:hAnsi="Times New Roman" w:cs="Times New Roman"/>
          <w:lang w:val="sq-AL"/>
        </w:rPr>
        <w:t xml:space="preserve">administrativ </w:t>
      </w:r>
      <w:r w:rsidR="00F21E5D" w:rsidRPr="00F21E5D">
        <w:rPr>
          <w:rFonts w:ascii="Times New Roman" w:hAnsi="Times New Roman" w:cs="Times New Roman"/>
          <w:lang w:val="sq-AL"/>
        </w:rPr>
        <w:t>ka pasur për synim që</w:t>
      </w:r>
      <w:r w:rsidR="00B1692F">
        <w:rPr>
          <w:rFonts w:ascii="Times New Roman" w:hAnsi="Times New Roman" w:cs="Times New Roman"/>
          <w:lang w:val="sq-AL"/>
        </w:rPr>
        <w:t xml:space="preserve"> të</w:t>
      </w:r>
      <w:r w:rsidR="00F21E5D" w:rsidRPr="00F21E5D">
        <w:rPr>
          <w:rFonts w:ascii="Times New Roman" w:hAnsi="Times New Roman" w:cs="Times New Roman"/>
          <w:lang w:val="sq-AL"/>
        </w:rPr>
        <w:t xml:space="preserve"> </w:t>
      </w:r>
      <w:r w:rsidR="00B1692F" w:rsidRPr="00B1692F">
        <w:rPr>
          <w:rFonts w:ascii="Times New Roman" w:hAnsi="Times New Roman" w:cs="Times New Roman"/>
          <w:lang w:val="sq-AL"/>
        </w:rPr>
        <w:t>bëhet definimi më i përafërt dhe më i detajuar i llojeve të shërbimeve elektronike të bazuara në Aneksin II te Ligjit Nr. 05 L-037 për TVSH, regjistrimi për TVSH, kushtet dhe mënyrat e pagesës së TVSH si skemë e veçantë (posaçme)</w:t>
      </w:r>
      <w:r w:rsidR="00B1692F">
        <w:rPr>
          <w:rFonts w:ascii="Times New Roman" w:hAnsi="Times New Roman" w:cs="Times New Roman"/>
          <w:lang w:val="sq-AL"/>
        </w:rPr>
        <w:t>.</w:t>
      </w:r>
      <w:r w:rsidR="00F21E5D" w:rsidRPr="00B43B06">
        <w:rPr>
          <w:rFonts w:ascii="Times New Roman" w:hAnsi="Times New Roman" w:cs="Times New Roman"/>
          <w:lang w:val="sq-AL"/>
        </w:rPr>
        <w:t xml:space="preserve"> </w:t>
      </w:r>
      <w:r w:rsidR="00B1692F">
        <w:rPr>
          <w:rFonts w:ascii="Times New Roman" w:hAnsi="Times New Roman" w:cs="Times New Roman"/>
          <w:lang w:val="sq-AL"/>
        </w:rPr>
        <w:t>Ç</w:t>
      </w:r>
      <w:r w:rsidR="00F21E5D" w:rsidRPr="00B43B06">
        <w:rPr>
          <w:rFonts w:ascii="Times New Roman" w:hAnsi="Times New Roman" w:cs="Times New Roman"/>
          <w:lang w:val="sq-AL"/>
        </w:rPr>
        <w:t>ështje t</w:t>
      </w:r>
      <w:r w:rsidR="00F21E5D" w:rsidRPr="00F21E5D">
        <w:rPr>
          <w:rFonts w:ascii="Times New Roman" w:hAnsi="Times New Roman" w:cs="Times New Roman"/>
          <w:lang w:val="sq-AL"/>
        </w:rPr>
        <w:t>ë tjera të cilat</w:t>
      </w:r>
      <w:r w:rsidR="00F21E5D">
        <w:rPr>
          <w:rFonts w:ascii="Times New Roman" w:hAnsi="Times New Roman" w:cs="Times New Roman"/>
          <w:lang w:val="sq-AL"/>
        </w:rPr>
        <w:t xml:space="preserve"> i rregullojn</w:t>
      </w:r>
      <w:r w:rsidR="00F21E5D" w:rsidRPr="00B43B06">
        <w:rPr>
          <w:rFonts w:ascii="Times New Roman" w:hAnsi="Times New Roman" w:cs="Times New Roman"/>
          <w:lang w:val="sq-AL"/>
        </w:rPr>
        <w:t xml:space="preserve">ë </w:t>
      </w:r>
      <w:r w:rsidR="00B1692F">
        <w:rPr>
          <w:rFonts w:ascii="Times New Roman" w:hAnsi="Times New Roman" w:cs="Times New Roman"/>
          <w:lang w:val="sq-AL"/>
        </w:rPr>
        <w:t>dispozitat e këtij Draft projekti të  udhëzimit administrativ</w:t>
      </w:r>
      <w:r w:rsidR="00B1692F" w:rsidRPr="00B1692F">
        <w:rPr>
          <w:rFonts w:ascii="Times New Roman" w:hAnsi="Times New Roman" w:cs="Times New Roman"/>
          <w:lang w:val="sq-AL"/>
        </w:rPr>
        <w:t xml:space="preserve"> </w:t>
      </w:r>
      <w:r w:rsidR="00B1692F" w:rsidRPr="00F21E5D">
        <w:rPr>
          <w:rFonts w:ascii="Times New Roman" w:hAnsi="Times New Roman" w:cs="Times New Roman"/>
          <w:lang w:val="sq-AL"/>
        </w:rPr>
        <w:t xml:space="preserve">të cilat  janë synuar  </w:t>
      </w:r>
      <w:r w:rsidR="00B1692F">
        <w:rPr>
          <w:rFonts w:ascii="Times New Roman" w:hAnsi="Times New Roman" w:cs="Times New Roman"/>
          <w:lang w:val="sq-AL"/>
        </w:rPr>
        <w:t xml:space="preserve">për </w:t>
      </w:r>
      <w:r w:rsidR="00B1692F" w:rsidRPr="00F21E5D">
        <w:rPr>
          <w:rFonts w:ascii="Times New Roman" w:hAnsi="Times New Roman" w:cs="Times New Roman"/>
          <w:lang w:val="sq-AL"/>
        </w:rPr>
        <w:t xml:space="preserve">të </w:t>
      </w:r>
      <w:r w:rsidR="00B1692F">
        <w:rPr>
          <w:rFonts w:ascii="Times New Roman" w:hAnsi="Times New Roman" w:cs="Times New Roman"/>
          <w:lang w:val="sq-AL"/>
        </w:rPr>
        <w:t>aplikuar këtë Skemë të Veçantë të TVSH-së p</w:t>
      </w:r>
      <w:r w:rsidR="00B1692F" w:rsidRPr="00B43B06">
        <w:rPr>
          <w:rFonts w:ascii="Times New Roman" w:hAnsi="Times New Roman" w:cs="Times New Roman"/>
          <w:lang w:val="sq-AL"/>
        </w:rPr>
        <w:t>ërmes këtij projek</w:t>
      </w:r>
      <w:r w:rsidR="00B1692F">
        <w:rPr>
          <w:rFonts w:ascii="Times New Roman" w:hAnsi="Times New Roman" w:cs="Times New Roman"/>
          <w:lang w:val="sq-AL"/>
        </w:rPr>
        <w:t>ti</w:t>
      </w:r>
      <w:r w:rsidR="00B1692F" w:rsidRPr="00B43B06">
        <w:rPr>
          <w:rFonts w:ascii="Times New Roman" w:hAnsi="Times New Roman" w:cs="Times New Roman"/>
          <w:lang w:val="sq-AL"/>
        </w:rPr>
        <w:t xml:space="preserve"> nuk kanë qenë subjekt i rregullimit të projek</w:t>
      </w:r>
      <w:r w:rsidR="00B1692F">
        <w:rPr>
          <w:rFonts w:ascii="Times New Roman" w:hAnsi="Times New Roman" w:cs="Times New Roman"/>
          <w:lang w:val="sq-AL"/>
        </w:rPr>
        <w:t>t udhëzimit administrativ</w:t>
      </w:r>
      <w:r w:rsidR="00B1692F" w:rsidRPr="00B43B06">
        <w:rPr>
          <w:rFonts w:ascii="Times New Roman" w:hAnsi="Times New Roman" w:cs="Times New Roman"/>
          <w:lang w:val="sq-AL"/>
        </w:rPr>
        <w:t>.</w:t>
      </w:r>
    </w:p>
    <w:p w14:paraId="3C5A595A" w14:textId="5E04887B" w:rsidR="0039028A" w:rsidRPr="003904D7" w:rsidRDefault="0039028A" w:rsidP="00B5090C">
      <w:pPr>
        <w:jc w:val="both"/>
        <w:rPr>
          <w:rFonts w:ascii="Book Antiqua" w:hAnsi="Book Antiqua" w:cs="Times New Roman"/>
          <w:sz w:val="22"/>
          <w:lang w:val="sq-AL"/>
        </w:rPr>
      </w:pPr>
    </w:p>
    <w:p w14:paraId="1219398D" w14:textId="77777777" w:rsidR="00A81C25" w:rsidRPr="003904D7" w:rsidRDefault="00A81C25" w:rsidP="0044275B">
      <w:pPr>
        <w:pStyle w:val="Heading2"/>
        <w:rPr>
          <w:rFonts w:ascii="Book Antiqua" w:hAnsi="Book Antiqua"/>
          <w:b/>
          <w:color w:val="auto"/>
          <w:sz w:val="24"/>
          <w:lang w:val="sq-AL"/>
        </w:rPr>
      </w:pPr>
      <w:r w:rsidRPr="003904D7">
        <w:rPr>
          <w:rFonts w:ascii="Book Antiqua" w:hAnsi="Book Antiqua"/>
          <w:b/>
          <w:color w:val="auto"/>
          <w:sz w:val="24"/>
          <w:lang w:val="sq-AL"/>
        </w:rPr>
        <w:t>Çështje tjera</w:t>
      </w:r>
    </w:p>
    <w:p w14:paraId="18285D7D" w14:textId="77777777" w:rsidR="004C789E" w:rsidRPr="003904D7" w:rsidRDefault="004C789E" w:rsidP="00B5090C">
      <w:pPr>
        <w:jc w:val="both"/>
        <w:rPr>
          <w:rFonts w:ascii="Book Antiqua" w:hAnsi="Book Antiqua" w:cs="Times New Roman"/>
          <w:sz w:val="22"/>
          <w:lang w:val="sq-AL"/>
        </w:rPr>
      </w:pPr>
    </w:p>
    <w:p w14:paraId="0FE4DE6C" w14:textId="7C7E6AE1" w:rsidR="0039028A" w:rsidRPr="003904D7" w:rsidRDefault="0039028A" w:rsidP="00B5090C">
      <w:pPr>
        <w:jc w:val="both"/>
        <w:rPr>
          <w:rFonts w:ascii="Book Antiqua" w:hAnsi="Book Antiqua" w:cs="Times New Roman"/>
          <w:sz w:val="22"/>
          <w:lang w:val="sq-AL"/>
        </w:rPr>
      </w:pPr>
      <w:r w:rsidRPr="003904D7">
        <w:rPr>
          <w:rFonts w:ascii="Book Antiqua" w:hAnsi="Book Antiqua" w:cs="Times New Roman"/>
          <w:sz w:val="22"/>
          <w:lang w:val="sq-AL"/>
        </w:rPr>
        <w:t>Nuk ka</w:t>
      </w:r>
      <w:r w:rsidR="00443F5B" w:rsidRPr="003904D7">
        <w:rPr>
          <w:rFonts w:ascii="Book Antiqua" w:hAnsi="Book Antiqua" w:cs="Times New Roman"/>
          <w:sz w:val="22"/>
          <w:lang w:val="sq-AL"/>
        </w:rPr>
        <w:t xml:space="preserve"> pasur</w:t>
      </w:r>
      <w:r w:rsidRPr="003904D7">
        <w:rPr>
          <w:rFonts w:ascii="Book Antiqua" w:hAnsi="Book Antiqua" w:cs="Times New Roman"/>
          <w:sz w:val="22"/>
          <w:lang w:val="sq-AL"/>
        </w:rPr>
        <w:t xml:space="preserve">. </w:t>
      </w:r>
    </w:p>
    <w:p w14:paraId="34A8AD2A" w14:textId="77777777" w:rsidR="00A81C25" w:rsidRPr="003904D7" w:rsidRDefault="00A81C25" w:rsidP="00B5090C">
      <w:pPr>
        <w:jc w:val="both"/>
        <w:rPr>
          <w:rFonts w:ascii="Book Antiqua" w:hAnsi="Book Antiqua" w:cstheme="majorHAnsi"/>
          <w:lang w:val="sq-AL"/>
        </w:rPr>
      </w:pPr>
    </w:p>
    <w:p w14:paraId="4607F34F" w14:textId="1A7871FF" w:rsidR="00A81C25" w:rsidRPr="003904D7" w:rsidRDefault="00A81C25" w:rsidP="0044275B">
      <w:pPr>
        <w:pStyle w:val="Heading2"/>
        <w:rPr>
          <w:rFonts w:ascii="Book Antiqua" w:hAnsi="Book Antiqua"/>
          <w:b/>
          <w:color w:val="auto"/>
          <w:sz w:val="24"/>
          <w:lang w:val="sq-AL"/>
        </w:rPr>
      </w:pPr>
      <w:r w:rsidRPr="003904D7">
        <w:rPr>
          <w:rFonts w:ascii="Book Antiqua" w:hAnsi="Book Antiqua"/>
          <w:b/>
          <w:color w:val="auto"/>
          <w:sz w:val="24"/>
          <w:lang w:val="sq-AL"/>
        </w:rPr>
        <w:t>Hapat e ardhshëm</w:t>
      </w:r>
    </w:p>
    <w:p w14:paraId="4BA5FED4" w14:textId="77777777" w:rsidR="004C789E" w:rsidRPr="003904D7" w:rsidRDefault="004C789E" w:rsidP="00B5090C">
      <w:pPr>
        <w:jc w:val="both"/>
        <w:rPr>
          <w:rFonts w:ascii="Book Antiqua" w:hAnsi="Book Antiqua" w:cstheme="majorHAnsi"/>
          <w:lang w:val="sq-AL"/>
        </w:rPr>
      </w:pPr>
    </w:p>
    <w:p w14:paraId="731FD6A4" w14:textId="1CDEB3B5" w:rsidR="0039028A" w:rsidRPr="00B1692F" w:rsidRDefault="00AB19BA" w:rsidP="00B5090C">
      <w:pPr>
        <w:jc w:val="both"/>
        <w:rPr>
          <w:rFonts w:ascii="Times New Roman" w:hAnsi="Times New Roman" w:cs="Times New Roman"/>
          <w:lang w:val="sq-AL"/>
        </w:rPr>
      </w:pPr>
      <w:r w:rsidRPr="00B1692F">
        <w:rPr>
          <w:rFonts w:ascii="Times New Roman" w:hAnsi="Times New Roman" w:cs="Times New Roman"/>
          <w:lang w:val="sq-AL"/>
        </w:rPr>
        <w:t>Projekt</w:t>
      </w:r>
      <w:r w:rsidR="00B1692F" w:rsidRPr="00B1692F">
        <w:rPr>
          <w:rFonts w:ascii="Times New Roman" w:hAnsi="Times New Roman" w:cs="Times New Roman"/>
          <w:lang w:val="sq-AL"/>
        </w:rPr>
        <w:t xml:space="preserve"> </w:t>
      </w:r>
      <w:r w:rsidR="00B1692F">
        <w:rPr>
          <w:rFonts w:ascii="Times New Roman" w:hAnsi="Times New Roman" w:cs="Times New Roman"/>
          <w:lang w:val="sq-AL"/>
        </w:rPr>
        <w:t>udhëzimit administrativ është</w:t>
      </w:r>
      <w:r w:rsidRPr="00B1692F">
        <w:rPr>
          <w:rFonts w:ascii="Times New Roman" w:hAnsi="Times New Roman" w:cs="Times New Roman"/>
          <w:lang w:val="sq-AL"/>
        </w:rPr>
        <w:t xml:space="preserve"> </w:t>
      </w:r>
      <w:r w:rsidR="00291886" w:rsidRPr="00B1692F">
        <w:rPr>
          <w:rFonts w:ascii="Times New Roman" w:hAnsi="Times New Roman" w:cs="Times New Roman"/>
          <w:lang w:val="sq-AL"/>
        </w:rPr>
        <w:t>dërg</w:t>
      </w:r>
      <w:r w:rsidR="00B1692F" w:rsidRPr="00B1692F">
        <w:rPr>
          <w:rFonts w:ascii="Times New Roman" w:hAnsi="Times New Roman" w:cs="Times New Roman"/>
          <w:lang w:val="sq-AL"/>
        </w:rPr>
        <w:t>uar</w:t>
      </w:r>
      <w:r w:rsidR="00291886" w:rsidRPr="00B1692F">
        <w:rPr>
          <w:rFonts w:ascii="Times New Roman" w:hAnsi="Times New Roman" w:cs="Times New Roman"/>
          <w:lang w:val="sq-AL"/>
        </w:rPr>
        <w:t xml:space="preserve"> për aprovim në Qeverinë e Republikës së Kosovës</w:t>
      </w:r>
      <w:r w:rsidRPr="00B1692F">
        <w:rPr>
          <w:rFonts w:ascii="Times New Roman" w:hAnsi="Times New Roman" w:cs="Times New Roman"/>
          <w:lang w:val="sq-AL"/>
        </w:rPr>
        <w:t xml:space="preserve"> gjatë </w:t>
      </w:r>
      <w:r w:rsidR="00B1692F" w:rsidRPr="00B1692F">
        <w:rPr>
          <w:rFonts w:ascii="Times New Roman" w:hAnsi="Times New Roman" w:cs="Times New Roman"/>
          <w:lang w:val="sq-AL"/>
        </w:rPr>
        <w:t xml:space="preserve">muajit tetor të </w:t>
      </w:r>
      <w:r w:rsidRPr="00B1692F">
        <w:rPr>
          <w:rFonts w:ascii="Times New Roman" w:hAnsi="Times New Roman" w:cs="Times New Roman"/>
          <w:lang w:val="sq-AL"/>
        </w:rPr>
        <w:t>vitit 202</w:t>
      </w:r>
      <w:r w:rsidR="00B1692F" w:rsidRPr="00B1692F">
        <w:rPr>
          <w:rFonts w:ascii="Times New Roman" w:hAnsi="Times New Roman" w:cs="Times New Roman"/>
          <w:lang w:val="sq-AL"/>
        </w:rPr>
        <w:t>3</w:t>
      </w:r>
      <w:r w:rsidR="00291886" w:rsidRPr="00B1692F">
        <w:rPr>
          <w:rFonts w:ascii="Times New Roman" w:hAnsi="Times New Roman" w:cs="Times New Roman"/>
          <w:lang w:val="sq-AL"/>
        </w:rPr>
        <w:t>, pas përfundimit të të gjitha procedurave përkatëse.</w:t>
      </w:r>
      <w:r w:rsidR="00B56632">
        <w:rPr>
          <w:rFonts w:ascii="Times New Roman" w:hAnsi="Times New Roman" w:cs="Times New Roman"/>
          <w:lang w:val="sq-AL"/>
        </w:rPr>
        <w:t xml:space="preserve"> Ky </w:t>
      </w:r>
      <w:r w:rsidR="00B56632" w:rsidRPr="00B1692F">
        <w:rPr>
          <w:rFonts w:ascii="Times New Roman" w:hAnsi="Times New Roman" w:cs="Times New Roman"/>
          <w:lang w:val="sq-AL"/>
        </w:rPr>
        <w:t xml:space="preserve">Projekt </w:t>
      </w:r>
      <w:r w:rsidR="00B56632">
        <w:rPr>
          <w:rFonts w:ascii="Times New Roman" w:hAnsi="Times New Roman" w:cs="Times New Roman"/>
          <w:lang w:val="sq-AL"/>
        </w:rPr>
        <w:t>udhëzimit administrativ ende nuk është aprovuar nga MFPT (p.s. deri me përgaditjen e këtij raporti më 06.03.2024)!</w:t>
      </w:r>
    </w:p>
    <w:p w14:paraId="1B275167" w14:textId="77777777" w:rsidR="0039028A" w:rsidRPr="003904D7" w:rsidRDefault="0039028A" w:rsidP="00B5090C">
      <w:pPr>
        <w:jc w:val="both"/>
        <w:rPr>
          <w:rFonts w:ascii="Book Antiqua" w:hAnsi="Book Antiqua" w:cstheme="majorHAnsi"/>
          <w:lang w:val="sq-AL"/>
        </w:rPr>
      </w:pPr>
    </w:p>
    <w:p w14:paraId="3A0DE961" w14:textId="77777777" w:rsidR="00A81C25" w:rsidRPr="003904D7" w:rsidRDefault="00A81C25" w:rsidP="00B5090C">
      <w:pPr>
        <w:jc w:val="both"/>
        <w:rPr>
          <w:rFonts w:ascii="Book Antiqua" w:hAnsi="Book Antiqua" w:cstheme="majorHAnsi"/>
          <w:lang w:val="sq-AL"/>
        </w:rPr>
      </w:pPr>
    </w:p>
    <w:p w14:paraId="32869CE4" w14:textId="77777777" w:rsidR="00A81C25" w:rsidRPr="003904D7" w:rsidRDefault="00A81C25" w:rsidP="00B5090C">
      <w:pPr>
        <w:jc w:val="both"/>
        <w:rPr>
          <w:rFonts w:ascii="Book Antiqua" w:hAnsi="Book Antiqua" w:cstheme="majorHAnsi"/>
          <w:lang w:val="sq-AL"/>
        </w:rPr>
      </w:pPr>
    </w:p>
    <w:p w14:paraId="713DAAF8" w14:textId="77777777" w:rsidR="00A81C25" w:rsidRPr="003904D7" w:rsidRDefault="00A81C25" w:rsidP="00B5090C">
      <w:pPr>
        <w:jc w:val="both"/>
        <w:rPr>
          <w:rFonts w:ascii="Book Antiqua" w:hAnsi="Book Antiqua" w:cstheme="majorHAnsi"/>
          <w:lang w:val="sq-AL"/>
        </w:rPr>
        <w:sectPr w:rsidR="00A81C25" w:rsidRPr="003904D7" w:rsidSect="00A65AA4">
          <w:footerReference w:type="even" r:id="rId9"/>
          <w:footerReference w:type="default" r:id="rId10"/>
          <w:pgSz w:w="12240" w:h="15840"/>
          <w:pgMar w:top="1440" w:right="1800" w:bottom="1440" w:left="1800" w:header="720" w:footer="720" w:gutter="0"/>
          <w:cols w:space="720"/>
          <w:titlePg/>
          <w:docGrid w:linePitch="360"/>
        </w:sectPr>
      </w:pPr>
    </w:p>
    <w:p w14:paraId="2A1D1F16" w14:textId="77777777" w:rsidR="00AB19BA" w:rsidRDefault="00A81C25" w:rsidP="0044275B">
      <w:pPr>
        <w:pStyle w:val="Heading2"/>
        <w:rPr>
          <w:rFonts w:ascii="Book Antiqua" w:hAnsi="Book Antiqua"/>
          <w:b/>
          <w:color w:val="auto"/>
          <w:sz w:val="24"/>
          <w:lang w:val="sq-AL"/>
        </w:rPr>
      </w:pPr>
      <w:r w:rsidRPr="003904D7">
        <w:rPr>
          <w:rFonts w:ascii="Book Antiqua" w:hAnsi="Book Antiqua"/>
          <w:b/>
          <w:color w:val="auto"/>
          <w:sz w:val="24"/>
          <w:lang w:val="sq-AL"/>
        </w:rPr>
        <w:lastRenderedPageBreak/>
        <w:t xml:space="preserve">Shtojca – </w:t>
      </w:r>
      <w:r w:rsidR="007A11FD" w:rsidRPr="003904D7">
        <w:rPr>
          <w:rFonts w:ascii="Book Antiqua" w:hAnsi="Book Antiqua"/>
          <w:b/>
          <w:color w:val="auto"/>
          <w:sz w:val="24"/>
          <w:lang w:val="sq-AL"/>
        </w:rPr>
        <w:t>T</w:t>
      </w:r>
      <w:r w:rsidRPr="003904D7">
        <w:rPr>
          <w:rFonts w:ascii="Book Antiqua" w:hAnsi="Book Antiqua"/>
          <w:b/>
          <w:color w:val="auto"/>
          <w:sz w:val="24"/>
          <w:lang w:val="sq-AL"/>
        </w:rPr>
        <w:t xml:space="preserve">abela e detajuar me informatat për </w:t>
      </w:r>
      <w:r w:rsidR="007A11FD" w:rsidRPr="003904D7">
        <w:rPr>
          <w:rFonts w:ascii="Book Antiqua" w:hAnsi="Book Antiqua"/>
          <w:b/>
          <w:color w:val="auto"/>
          <w:sz w:val="24"/>
          <w:lang w:val="sq-AL"/>
        </w:rPr>
        <w:t>kontribuesit</w:t>
      </w:r>
      <w:r w:rsidRPr="003904D7">
        <w:rPr>
          <w:rFonts w:ascii="Book Antiqua" w:hAnsi="Book Antiqua"/>
          <w:b/>
          <w:color w:val="auto"/>
          <w:sz w:val="24"/>
          <w:lang w:val="sq-AL"/>
        </w:rPr>
        <w:t>, arsyetimet për përgjigjet e pranuara dhe të refuzuara.</w:t>
      </w:r>
    </w:p>
    <w:p w14:paraId="337D97DB" w14:textId="721AABAF" w:rsidR="0035277C" w:rsidRPr="001C68A4" w:rsidRDefault="0035277C" w:rsidP="0035277C">
      <w:pPr>
        <w:rPr>
          <w:rFonts w:ascii="Times New Roman" w:eastAsia="Calibri" w:hAnsi="Times New Roman" w:cs="Times New Roman"/>
          <w:b/>
          <w:lang w:val="sq-AL"/>
        </w:rPr>
      </w:pPr>
    </w:p>
    <w:tbl>
      <w:tblP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
        <w:gridCol w:w="2381"/>
        <w:gridCol w:w="5867"/>
        <w:gridCol w:w="1907"/>
        <w:gridCol w:w="3005"/>
        <w:gridCol w:w="32"/>
      </w:tblGrid>
      <w:tr w:rsidR="0035277C" w:rsidRPr="001C68A4" w14:paraId="3F44EF01" w14:textId="77777777" w:rsidTr="0035277C">
        <w:trPr>
          <w:gridBefore w:val="1"/>
          <w:gridAfter w:val="1"/>
          <w:wBefore w:w="33" w:type="dxa"/>
          <w:wAfter w:w="32" w:type="dxa"/>
          <w:trHeight w:val="163"/>
        </w:trPr>
        <w:tc>
          <w:tcPr>
            <w:tcW w:w="13160" w:type="dxa"/>
            <w:gridSpan w:val="4"/>
            <w:tcBorders>
              <w:top w:val="single" w:sz="4" w:space="0" w:color="auto"/>
              <w:left w:val="single" w:sz="4" w:space="0" w:color="auto"/>
              <w:bottom w:val="single" w:sz="4" w:space="0" w:color="auto"/>
              <w:right w:val="single" w:sz="4" w:space="0" w:color="auto"/>
            </w:tcBorders>
          </w:tcPr>
          <w:p w14:paraId="1657BEF1" w14:textId="1D219C4E" w:rsidR="0035277C" w:rsidRPr="002549E4" w:rsidRDefault="0035277C" w:rsidP="0035277C">
            <w:pPr>
              <w:pStyle w:val="Heading2"/>
              <w:rPr>
                <w:rFonts w:asciiTheme="minorHAnsi" w:hAnsiTheme="minorHAnsi" w:cstheme="minorHAnsi"/>
                <w:b/>
                <w:color w:val="auto"/>
                <w:sz w:val="24"/>
                <w:szCs w:val="24"/>
                <w:lang w:val="sq-AL"/>
              </w:rPr>
            </w:pPr>
            <w:r w:rsidRPr="002549E4">
              <w:rPr>
                <w:rFonts w:asciiTheme="minorHAnsi" w:hAnsiTheme="minorHAnsi" w:cstheme="minorHAnsi"/>
                <w:b/>
                <w:color w:val="auto"/>
                <w:sz w:val="24"/>
                <w:szCs w:val="24"/>
                <w:lang w:val="sq-AL"/>
              </w:rPr>
              <w:t>Projek</w:t>
            </w:r>
            <w:r w:rsidR="002549E4" w:rsidRPr="002549E4">
              <w:rPr>
                <w:rFonts w:asciiTheme="minorHAnsi" w:hAnsiTheme="minorHAnsi" w:cstheme="minorHAnsi"/>
                <w:b/>
                <w:color w:val="auto"/>
                <w:sz w:val="24"/>
                <w:szCs w:val="24"/>
                <w:lang w:val="sq-AL"/>
              </w:rPr>
              <w:t xml:space="preserve">ti </w:t>
            </w:r>
            <w:r w:rsidRPr="002549E4">
              <w:rPr>
                <w:rFonts w:asciiTheme="minorHAnsi" w:hAnsiTheme="minorHAnsi" w:cstheme="minorHAnsi"/>
                <w:b/>
                <w:color w:val="auto"/>
                <w:sz w:val="24"/>
                <w:szCs w:val="24"/>
                <w:lang w:val="sq-AL"/>
              </w:rPr>
              <w:t xml:space="preserve">për </w:t>
            </w:r>
            <w:r w:rsidRPr="002549E4">
              <w:rPr>
                <w:rFonts w:asciiTheme="minorHAnsi" w:eastAsia="Calibri" w:hAnsiTheme="minorHAnsi" w:cstheme="minorHAnsi"/>
                <w:b/>
                <w:bCs/>
                <w:color w:val="000000" w:themeColor="text1"/>
                <w:sz w:val="24"/>
                <w:szCs w:val="24"/>
              </w:rPr>
              <w:t>Udhëzimin Administrativ për zbatimin e Ligjit nr. 05/L-037 për Tatimin mbi Vlerën e Shtuar - Skema e veçantë për shërbimet e furnizuara në mënyrë elektronike</w:t>
            </w:r>
          </w:p>
        </w:tc>
      </w:tr>
      <w:tr w:rsidR="00B1692F" w:rsidRPr="001F5E7D" w14:paraId="16F7BB81" w14:textId="77777777" w:rsidTr="0035277C">
        <w:tblPrEx>
          <w:tblLook w:val="04A0" w:firstRow="1" w:lastRow="0" w:firstColumn="1" w:lastColumn="0" w:noHBand="0" w:noVBand="1"/>
        </w:tblPrEx>
        <w:trPr>
          <w:trHeight w:val="377"/>
        </w:trPr>
        <w:tc>
          <w:tcPr>
            <w:tcW w:w="24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94F596A" w14:textId="77777777" w:rsidR="00B1692F" w:rsidRPr="001F5E7D" w:rsidRDefault="00B1692F" w:rsidP="00C31DB5">
            <w:pPr>
              <w:jc w:val="center"/>
              <w:rPr>
                <w:rFonts w:eastAsia="Calibri"/>
                <w:b/>
                <w:noProof/>
              </w:rPr>
            </w:pPr>
            <w:r w:rsidRPr="001F5E7D">
              <w:rPr>
                <w:rFonts w:eastAsia="Calibri"/>
                <w:b/>
              </w:rPr>
              <w:t>KOMENTUESI</w:t>
            </w:r>
          </w:p>
        </w:tc>
        <w:tc>
          <w:tcPr>
            <w:tcW w:w="5867" w:type="dxa"/>
            <w:tcBorders>
              <w:top w:val="single" w:sz="4" w:space="0" w:color="auto"/>
              <w:left w:val="single" w:sz="4" w:space="0" w:color="auto"/>
              <w:bottom w:val="single" w:sz="4" w:space="0" w:color="auto"/>
              <w:right w:val="single" w:sz="4" w:space="0" w:color="auto"/>
            </w:tcBorders>
            <w:shd w:val="clear" w:color="auto" w:fill="auto"/>
            <w:hideMark/>
          </w:tcPr>
          <w:p w14:paraId="3426000A" w14:textId="77777777" w:rsidR="00B1692F" w:rsidRPr="001F5E7D" w:rsidRDefault="00B1692F" w:rsidP="00C31DB5">
            <w:pPr>
              <w:jc w:val="center"/>
              <w:rPr>
                <w:rFonts w:eastAsia="Calibri"/>
                <w:b/>
              </w:rPr>
            </w:pPr>
            <w:r w:rsidRPr="001F5E7D">
              <w:rPr>
                <w:rFonts w:eastAsia="Calibri"/>
                <w:b/>
              </w:rPr>
              <w:t>Komenti</w:t>
            </w:r>
          </w:p>
        </w:tc>
        <w:tc>
          <w:tcPr>
            <w:tcW w:w="1907" w:type="dxa"/>
            <w:tcBorders>
              <w:top w:val="single" w:sz="4" w:space="0" w:color="auto"/>
              <w:left w:val="single" w:sz="4" w:space="0" w:color="auto"/>
              <w:bottom w:val="single" w:sz="4" w:space="0" w:color="auto"/>
              <w:right w:val="single" w:sz="4" w:space="0" w:color="auto"/>
            </w:tcBorders>
            <w:shd w:val="clear" w:color="auto" w:fill="auto"/>
            <w:hideMark/>
          </w:tcPr>
          <w:p w14:paraId="30DC52E1" w14:textId="77777777" w:rsidR="00B1692F" w:rsidRPr="001F5E7D" w:rsidRDefault="00B1692F" w:rsidP="00C31DB5">
            <w:pPr>
              <w:jc w:val="center"/>
              <w:rPr>
                <w:rFonts w:eastAsia="Calibri"/>
                <w:b/>
              </w:rPr>
            </w:pPr>
            <w:r w:rsidRPr="001F5E7D">
              <w:rPr>
                <w:rFonts w:eastAsia="Calibri"/>
                <w:b/>
              </w:rPr>
              <w:t>Vlerësimi i komentit</w:t>
            </w:r>
          </w:p>
        </w:tc>
        <w:tc>
          <w:tcPr>
            <w:tcW w:w="303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645403" w14:textId="77777777" w:rsidR="00B1692F" w:rsidRPr="001F5E7D" w:rsidRDefault="00B1692F" w:rsidP="00C31DB5">
            <w:pPr>
              <w:jc w:val="center"/>
              <w:rPr>
                <w:rFonts w:eastAsia="Calibri"/>
                <w:b/>
              </w:rPr>
            </w:pPr>
            <w:r w:rsidRPr="001F5E7D">
              <w:rPr>
                <w:rFonts w:eastAsia="Calibri"/>
                <w:b/>
              </w:rPr>
              <w:t>Arsyetimi</w:t>
            </w:r>
          </w:p>
        </w:tc>
      </w:tr>
      <w:tr w:rsidR="00B1692F" w:rsidRPr="00EF435E" w14:paraId="755FA10C" w14:textId="77777777" w:rsidTr="0035277C">
        <w:trPr>
          <w:trHeight w:val="405"/>
        </w:trPr>
        <w:tc>
          <w:tcPr>
            <w:tcW w:w="2414" w:type="dxa"/>
            <w:gridSpan w:val="2"/>
          </w:tcPr>
          <w:p w14:paraId="288F0103" w14:textId="0D366D9D" w:rsidR="00B1692F" w:rsidRPr="0035277C" w:rsidRDefault="00B1692F" w:rsidP="00B1692F">
            <w:pPr>
              <w:jc w:val="center"/>
              <w:rPr>
                <w:b/>
              </w:rPr>
            </w:pPr>
            <w:r w:rsidRPr="0035277C">
              <w:rPr>
                <w:b/>
              </w:rPr>
              <w:t>Administrata Tatimore e Kosovës</w:t>
            </w:r>
          </w:p>
          <w:p w14:paraId="1126A643" w14:textId="77777777" w:rsidR="00B1692F" w:rsidRPr="007942A2" w:rsidRDefault="00B1692F" w:rsidP="00C31DB5">
            <w:pPr>
              <w:jc w:val="center"/>
              <w:rPr>
                <w:b/>
                <w:color w:val="FF0000"/>
              </w:rPr>
            </w:pPr>
          </w:p>
        </w:tc>
        <w:tc>
          <w:tcPr>
            <w:tcW w:w="5867" w:type="dxa"/>
          </w:tcPr>
          <w:p w14:paraId="12C50779"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Lidhur me Draft Udhëzimin Administrativ MF- NR [...]/ 2023 për zbatimin e Ligjit NR. 05/L-037 për Tatimin mbi Vlerën e Shtuar - Skema  e  Veçantë për Shërbimet e Furnizuara në Mënyrë Elektronik, kam një koment i cili lidhet me paragrafin 3 të nenit 16 – Ndërprerja vullnetare, citoj:</w:t>
            </w:r>
          </w:p>
          <w:p w14:paraId="2BBC6A1A" w14:textId="77777777" w:rsidR="00B1692F" w:rsidRPr="0035277C" w:rsidRDefault="00B1692F" w:rsidP="00C31DB5">
            <w:pPr>
              <w:pStyle w:val="xmsonormal"/>
              <w:shd w:val="clear" w:color="auto" w:fill="FFFFFF"/>
              <w:spacing w:before="0" w:beforeAutospacing="0" w:after="12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“Brenda 60 ditëve të punës pas pranimit të formularit, ATK-ja duhet të verifikoj dhe  përcaktojë nëse do të lëshojë certifikatën e çregjistrimit apo jo”.</w:t>
            </w:r>
          </w:p>
          <w:p w14:paraId="763F234F"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Unë po besoj se kjo dispozitë duhet të jetë në përputhje edhe me Ligjin Nr. 08/L-176 për Ndryshimin dhe Plotësimin e Ligjeve që Përmbajnë Procedura të Veçanta Administrative dhe Harmonizimin e tyre me Ligjin nr. 05/l-031 për Procedurën e Përgjithshme Administrative. Me këtë Ligj janë bërë disa ndryshime edhe në Ligjin Nr. 03/L-222 për Administratën Tatimore dhe Procedurat. Një ndër ndryshimet e bëra është edhe në nenin 12 – Çregjistrimi i tatimpaguesve. Më konkretisht sipas Ligjit Nr. 08/L-176, nenit 87, afati i përcaktuar në paragrafët 2, 3 dhe 5 të nenit 12 të Ligjit bazik ndryshohen nga “gjashtëdhjetë (60) ditë” në “dyzetepesë (45) ditë”</w:t>
            </w:r>
          </w:p>
          <w:p w14:paraId="6F3A92EB" w14:textId="77777777" w:rsidR="00B1692F" w:rsidRPr="0035277C" w:rsidRDefault="00B1692F" w:rsidP="00C31DB5">
            <w:pPr>
              <w:pStyle w:val="xmsonormal"/>
              <w:shd w:val="clear" w:color="auto" w:fill="FFFFFF"/>
              <w:spacing w:before="0" w:beforeAutospacing="0" w:after="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35234013" w14:textId="77777777" w:rsidR="00B1692F" w:rsidRPr="0035277C" w:rsidRDefault="00B1692F" w:rsidP="00C31DB5">
            <w:pPr>
              <w:pStyle w:val="xmsonormal"/>
              <w:shd w:val="clear" w:color="auto" w:fill="FFFFFF"/>
              <w:spacing w:before="0" w:beforeAutospacing="0" w:after="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Pra neni 12 - Çregjistrimi i Tatimpaguesve, për sa i përket afateve, tani e tutje duhet të zbatohet në këtë mënyrë:</w:t>
            </w:r>
          </w:p>
          <w:p w14:paraId="245DF8BD" w14:textId="77777777" w:rsidR="00B1692F" w:rsidRPr="0035277C" w:rsidRDefault="00B1692F" w:rsidP="00C31DB5">
            <w:pPr>
              <w:pStyle w:val="xmsonormal"/>
              <w:shd w:val="clear" w:color="auto" w:fill="FFFFFF"/>
              <w:spacing w:before="0" w:beforeAutospacing="0" w:after="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xml:space="preserve">2. ATK-ja, brenda dyzetepesë (45) ditësh nga data e kërkesës për çregjistrim, është e detyruar të verifikojë </w:t>
            </w:r>
            <w:r w:rsidRPr="0035277C">
              <w:rPr>
                <w:rFonts w:asciiTheme="minorHAnsi" w:eastAsiaTheme="minorHAnsi" w:hAnsiTheme="minorHAnsi" w:cstheme="minorBidi"/>
                <w:lang w:val="en-GB"/>
              </w:rPr>
              <w:lastRenderedPageBreak/>
              <w:t>situatën tatimore dhe kur është e nevojshme të ushtrojë kontrollin e veprimtarisë së tatimpaguesit.</w:t>
            </w:r>
          </w:p>
          <w:p w14:paraId="441C2A59" w14:textId="77777777" w:rsidR="00B1692F" w:rsidRPr="0035277C" w:rsidRDefault="00B1692F" w:rsidP="00C31DB5">
            <w:pPr>
              <w:pStyle w:val="xmsonormal"/>
              <w:shd w:val="clear" w:color="auto" w:fill="FFFFFF"/>
              <w:spacing w:before="0" w:beforeAutospacing="0" w:after="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3. Brenda dyzetepesë (45) ditësh nga data e kërkesës për çregjistrim, nëse ATK vlerëson se tatimpaguesi nuk i plotëson kushtet për çregjistrim sipas paragrafit 1 të këtij neni, do të përgatisë njoftimin e saj me shkrim i cili i dorëzohet tatimpaguesit.</w:t>
            </w:r>
          </w:p>
          <w:p w14:paraId="0791814F" w14:textId="77777777" w:rsidR="00B1692F" w:rsidRPr="0035277C" w:rsidRDefault="00B1692F" w:rsidP="00C31DB5">
            <w:pPr>
              <w:pStyle w:val="xmsonormal"/>
              <w:shd w:val="clear" w:color="auto" w:fill="FFFFFF"/>
              <w:spacing w:before="0" w:beforeAutospacing="0" w:after="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5. Në rast së dyzetepesë (45) ditësh ditëve nga data e marrjes së kërkesës për çregjistrim nga tatimpaguesi, ATK-ja nuk ka njoftuar tatimpaguesin sipas paragrafit 3. i këtij neni, tatimpaguesi do të konsiderohet të jetë i çregjistruar.</w:t>
            </w:r>
          </w:p>
          <w:p w14:paraId="741A7988"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36B53B56"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Po ashtu, edhe në draft Ligjin e ri për Administrimin e Procedurave Tatimore, afati për shqyrtimin e kërkesës për çregjistrim të tatimpaguesit është brenda dyzetepesë (45) ditësh nga data e kërkesës për çregjistrim.</w:t>
            </w:r>
          </w:p>
          <w:p w14:paraId="61B21F7E"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096F0908"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Pra, për të qenë në harmoni me dispozitat ligjore edhe të Ligjit për Administratën Tatimore dhe Procedurat, mendoj se edhe në paragrafin 3 të nenit 16 – Ndërprerja vullnetare, dispozita duhet të jetë:</w:t>
            </w:r>
          </w:p>
          <w:p w14:paraId="03BA2CBC" w14:textId="77777777" w:rsidR="00B1692F" w:rsidRPr="0035277C" w:rsidRDefault="00B1692F" w:rsidP="00C31DB5">
            <w:pPr>
              <w:pStyle w:val="xmsonormal"/>
              <w:shd w:val="clear" w:color="auto" w:fill="FFFFFF"/>
              <w:spacing w:before="0" w:beforeAutospacing="0" w:after="12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“Brenda dyzetepesë (45) ditëve të punës pas pranimit të formularit, ATK-ja duhet të verifikoj dhe përcaktojë nëse do të lëshojë certifikatën e çregjistrimit apo jo”.</w:t>
            </w:r>
          </w:p>
          <w:p w14:paraId="1852DDF3" w14:textId="77777777" w:rsidR="00B1692F" w:rsidRPr="0035277C" w:rsidRDefault="00B1692F" w:rsidP="00C31DB5"/>
        </w:tc>
        <w:tc>
          <w:tcPr>
            <w:tcW w:w="1907" w:type="dxa"/>
          </w:tcPr>
          <w:p w14:paraId="3E1968DA" w14:textId="77777777" w:rsidR="00B1692F" w:rsidRPr="0035277C" w:rsidRDefault="00B1692F" w:rsidP="00C31DB5">
            <w:pPr>
              <w:jc w:val="center"/>
            </w:pPr>
            <w:r w:rsidRPr="0035277C">
              <w:lastRenderedPageBreak/>
              <w:t>Pranohet</w:t>
            </w:r>
          </w:p>
        </w:tc>
        <w:tc>
          <w:tcPr>
            <w:tcW w:w="3037" w:type="dxa"/>
            <w:gridSpan w:val="2"/>
          </w:tcPr>
          <w:p w14:paraId="6FD84829"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Propozimi pranohet për arsye se duhet bërë përshtatja dhe harmonizimi me Ligjet tjera, konkretisht sipas Ligjit Nr. 08 / L – 176, nenit 87. Duhet njoftuar se ky Draft UA është përgaditur që nga muaji Maj/2022 dhe normalisht se që nga ajo periudhë kohore kanë ndodhur edhe ndryshimet dhe plotësimet tjera ligjore të cila mund të kenë efekte ligjore edhe në këtë Draft UA.</w:t>
            </w:r>
          </w:p>
          <w:p w14:paraId="57554C59"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Prandaj në Draft UA, paragrafin 3 të nenit 16 – Ndërprerja vullnetare, dispozita duhet ndryshuar nga 60 në 45 ditë, kurse teksti tjetër mbetet i pandryshuar, si në vijim:</w:t>
            </w:r>
          </w:p>
          <w:p w14:paraId="7E5ECB1E"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p>
          <w:p w14:paraId="15A34778" w14:textId="77777777" w:rsidR="00B1692F" w:rsidRPr="0035277C" w:rsidRDefault="00B1692F" w:rsidP="00C31DB5">
            <w:pPr>
              <w:pStyle w:val="xmsonormal"/>
              <w:shd w:val="clear" w:color="auto" w:fill="FFFFFF"/>
              <w:spacing w:before="0" w:beforeAutospacing="0" w:after="120" w:afterAutospacing="0"/>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xml:space="preserve">“Brenda dyzetepesë (45) ditëve pas pranimit të formularit, ATK-ja duhet të verifikoj dhe përcaktojë nëse </w:t>
            </w:r>
            <w:r w:rsidRPr="0035277C">
              <w:rPr>
                <w:rFonts w:asciiTheme="minorHAnsi" w:eastAsiaTheme="minorHAnsi" w:hAnsiTheme="minorHAnsi" w:cstheme="minorBidi"/>
                <w:lang w:val="en-GB"/>
              </w:rPr>
              <w:lastRenderedPageBreak/>
              <w:t>do të lëshojë certifikatën e çregjistrimit apo jo”.</w:t>
            </w:r>
          </w:p>
          <w:p w14:paraId="33F98CF4" w14:textId="77777777" w:rsidR="00B1692F" w:rsidRPr="0035277C" w:rsidRDefault="00B1692F" w:rsidP="00C31DB5">
            <w:pPr>
              <w:pStyle w:val="xmsonormal"/>
              <w:shd w:val="clear" w:color="auto" w:fill="FFFFFF"/>
              <w:spacing w:before="0" w:beforeAutospacing="0" w:after="120" w:afterAutospacing="0"/>
              <w:jc w:val="both"/>
              <w:rPr>
                <w:rFonts w:asciiTheme="minorHAnsi" w:eastAsiaTheme="minorHAnsi" w:hAnsiTheme="minorHAnsi" w:cstheme="minorBidi"/>
                <w:lang w:val="en-GB"/>
              </w:rPr>
            </w:pPr>
          </w:p>
          <w:p w14:paraId="07A135A0" w14:textId="77777777" w:rsidR="00B1692F" w:rsidRPr="0035277C" w:rsidRDefault="00B1692F" w:rsidP="00C31DB5">
            <w:pPr>
              <w:pStyle w:val="xmsonormal"/>
              <w:shd w:val="clear" w:color="auto" w:fill="FFFFFF"/>
              <w:spacing w:before="0" w:beforeAutospacing="0" w:after="120" w:afterAutospacing="0"/>
              <w:rPr>
                <w:rFonts w:asciiTheme="minorHAnsi" w:eastAsiaTheme="minorHAnsi" w:hAnsiTheme="minorHAnsi" w:cstheme="minorBidi"/>
                <w:lang w:val="en-GB"/>
              </w:rPr>
            </w:pPr>
            <w:r w:rsidRPr="0035277C">
              <w:rPr>
                <w:rFonts w:asciiTheme="minorHAnsi" w:eastAsiaTheme="minorHAnsi" w:hAnsiTheme="minorHAnsi" w:cstheme="minorBidi"/>
                <w:lang w:val="en-GB"/>
              </w:rPr>
              <w:t>Poashtu, në të gjitha rastet që sipas këtij UA ku shënon “n ditë pune”, do të korrigjohet teksti dhe do të shënoj “n ditë”, që nënkuptojnë ditët kalendarike sipas legjislacionit përkatës që i referohet afateve të ndryshme kohore.</w:t>
            </w:r>
          </w:p>
          <w:p w14:paraId="4E92EB74" w14:textId="77777777" w:rsidR="00B1692F" w:rsidRPr="0035277C" w:rsidRDefault="00B1692F" w:rsidP="00C31DB5"/>
        </w:tc>
      </w:tr>
      <w:tr w:rsidR="00B1692F" w:rsidRPr="00EF435E" w14:paraId="2FC8B017" w14:textId="77777777" w:rsidTr="0035277C">
        <w:trPr>
          <w:trHeight w:val="405"/>
        </w:trPr>
        <w:tc>
          <w:tcPr>
            <w:tcW w:w="2414" w:type="dxa"/>
            <w:gridSpan w:val="2"/>
          </w:tcPr>
          <w:p w14:paraId="70B23661" w14:textId="77777777" w:rsidR="00B1692F" w:rsidRPr="0035277C" w:rsidRDefault="00B1692F" w:rsidP="00C31DB5">
            <w:pPr>
              <w:jc w:val="center"/>
              <w:rPr>
                <w:rFonts w:ascii="Verdana" w:hAnsi="Verdana"/>
                <w:b/>
                <w:sz w:val="21"/>
                <w:szCs w:val="21"/>
              </w:rPr>
            </w:pPr>
            <w:r w:rsidRPr="0035277C">
              <w:rPr>
                <w:rFonts w:ascii="Verdana" w:hAnsi="Verdana"/>
                <w:b/>
                <w:sz w:val="21"/>
                <w:szCs w:val="21"/>
              </w:rPr>
              <w:lastRenderedPageBreak/>
              <w:t>Deloitte Kosova Shpk,</w:t>
            </w:r>
          </w:p>
          <w:p w14:paraId="7FDD0C2A" w14:textId="78D761D5" w:rsidR="00B1692F" w:rsidRPr="00EB61F6" w:rsidRDefault="00B1692F" w:rsidP="00C31DB5">
            <w:pPr>
              <w:jc w:val="center"/>
              <w:rPr>
                <w:b/>
                <w:color w:val="FF0000"/>
              </w:rPr>
            </w:pPr>
          </w:p>
        </w:tc>
        <w:tc>
          <w:tcPr>
            <w:tcW w:w="5867" w:type="dxa"/>
          </w:tcPr>
          <w:p w14:paraId="5E289ADF" w14:textId="77777777" w:rsidR="00B1692F" w:rsidRPr="0035277C" w:rsidRDefault="00B1692F" w:rsidP="00B1692F">
            <w:pPr>
              <w:numPr>
                <w:ilvl w:val="0"/>
                <w:numId w:val="10"/>
              </w:numPr>
              <w:shd w:val="clear" w:color="auto" w:fill="FFFFFF"/>
              <w:spacing w:before="100" w:beforeAutospacing="1" w:after="100" w:afterAutospacing="1"/>
            </w:pPr>
            <w:r w:rsidRPr="0035277C">
              <w:rPr>
                <w:b/>
                <w:bCs/>
              </w:rPr>
              <w:t>Hyrje</w:t>
            </w:r>
          </w:p>
          <w:p w14:paraId="56CA4157"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Deloitte Kosova Shpk është kompani këshilluese globale që operon edhe në Kosovë, e regjistruar me numër identifikimi 810468373, me zyre në adresën e mëposhtme: Rruga "Ukshin Hoti", numri 120, kati i 5-të, 10000 Prishtinë, Kosovë. Deloitte ka më shumë se 20 vite me prezencë në tregun e Kosovës, dhe është lider i njohur në tregun lokal me një gamë të gjerë të shërbimeve profesionale të kontabilitetit, auditimit, këshillimeve tatimore, këshillimeve financiar, si dhe shërbimeve të tjera të ngjashme për klientë vendas dhe ndërkombëtarë.</w:t>
            </w:r>
          </w:p>
          <w:p w14:paraId="283988C3"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Gjatë viteve të fundit me zhvillimin e ekonomisë digjitale, Deloitte ka qëndruar afër zhvillimeve të fundit duke avokuar gjithnjë tek kompanitë e mëdha globale për respektim të legjislacionit tatimor të Kosovës dhe përmbushjes tatimore, përkatësisht të tatimit mbi vlerën e shtuar për shitjet ndaj konsumatorëve final për shërbimet e ofruara në mënyrë elektronike. Në këtë drejtim, ne si Deloitte aktualisht shërbejmë si përfaqësues fiskal për disa nga kompanitë më me renome, si dhe jemi në diskutime për t’u caktuar si përfaqësues fiskal edhe për disa kompani tjera të mëdha.</w:t>
            </w:r>
          </w:p>
          <w:p w14:paraId="424078BB"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Marrë parasysh përvojën tonë si kompani këshilluese në fushën e përmbushjes tatimore për kompanitë që ofrojnë shërbime digjitale në Kosovë ndaj konsumatorëve fizik, me anë të kësaj shkrese, ne po paraqesim disa komente lidhur me “</w:t>
            </w:r>
            <w:r w:rsidRPr="0035277C">
              <w:rPr>
                <w:rFonts w:asciiTheme="minorHAnsi" w:eastAsiaTheme="minorHAnsi" w:hAnsiTheme="minorHAnsi" w:cstheme="minorBidi"/>
                <w:i/>
                <w:iCs/>
                <w:lang w:val="en-GB"/>
              </w:rPr>
              <w:t>Udhëzimin Administrativ mf- nr [...]/ 2023 për zbatimin e ligjit nr. 05/l-037 për Tatimin mbi Vlerën e Shtuar - skema e veçantë për shërbimet e furnizuara në mënyrë elektronike”</w:t>
            </w:r>
            <w:r w:rsidRPr="0035277C">
              <w:rPr>
                <w:rFonts w:asciiTheme="minorHAnsi" w:eastAsiaTheme="minorHAnsi" w:hAnsiTheme="minorHAnsi" w:cstheme="minorBidi"/>
                <w:lang w:val="en-GB"/>
              </w:rPr>
              <w:t>.</w:t>
            </w:r>
          </w:p>
          <w:p w14:paraId="3E647A3F"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Ne konsiderojmë se nxjerrja e një akti administrativ të tillë është e rëndësisë së veçantë pasi që deri më tani ka qenë një fushë e rregulluar vetëm sipërfaqësisht, dhe në përgjithësi ka qenë e vështirë nxitja e regjistrimit të kompanive të huaja në Kosovë për disa arsye:</w:t>
            </w:r>
          </w:p>
          <w:p w14:paraId="2FB29456" w14:textId="77777777" w:rsidR="00B1692F" w:rsidRPr="0035277C" w:rsidRDefault="00B1692F" w:rsidP="00B1692F">
            <w:pPr>
              <w:numPr>
                <w:ilvl w:val="0"/>
                <w:numId w:val="11"/>
              </w:numPr>
              <w:shd w:val="clear" w:color="auto" w:fill="FFFFFF"/>
              <w:ind w:left="0"/>
            </w:pPr>
            <w:r w:rsidRPr="0035277C">
              <w:t>Mos-njohja e mirëfilltë të shtetit të Kosovës ku për pasojë Kosova është konsideruar si pjesë e ndonjë shteti fqinjë dhe pagesa e TVSh-së gabimisht ka ndodhur në atë shtet;</w:t>
            </w:r>
          </w:p>
          <w:p w14:paraId="70F16BB9" w14:textId="77777777" w:rsidR="00B1692F" w:rsidRPr="0035277C" w:rsidRDefault="00B1692F" w:rsidP="00B1692F">
            <w:pPr>
              <w:numPr>
                <w:ilvl w:val="0"/>
                <w:numId w:val="11"/>
              </w:numPr>
              <w:shd w:val="clear" w:color="auto" w:fill="FFFFFF"/>
              <w:ind w:left="0"/>
            </w:pPr>
            <w:r w:rsidRPr="0035277C">
              <w:t>Mungesa e dijenisë rreth legjislacionit tatimor në Kosovë;</w:t>
            </w:r>
          </w:p>
          <w:p w14:paraId="78BE9928" w14:textId="77777777" w:rsidR="00B1692F" w:rsidRPr="0035277C" w:rsidRDefault="00B1692F" w:rsidP="00B1692F">
            <w:pPr>
              <w:numPr>
                <w:ilvl w:val="0"/>
                <w:numId w:val="11"/>
              </w:numPr>
              <w:shd w:val="clear" w:color="auto" w:fill="FFFFFF"/>
              <w:ind w:left="0"/>
            </w:pPr>
            <w:r w:rsidRPr="0035277C">
              <w:t>Mungesa e qasjes së drejtpërdrejt nga ana e institucioneve shtetërore përgjegjëse tek kompanitë e tilla për të informuar dhe siguruar përmbushjen tatimore të këtyre kompanive.</w:t>
            </w:r>
          </w:p>
          <w:p w14:paraId="43068499"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Rrjedhimisht arsyeja kryesore për numrin e limituar të personave jo-rezident të cilët aktualisht janë regjistruar për TVSh në Kosovë përmes përfaqësuesit fiskal, nuk ka qenë mungesa e ndonjë skeme speciale të thjeshtuar, por ka qenë një ndërveprim i arsyeve të përshkruara më lartë.</w:t>
            </w:r>
          </w:p>
          <w:p w14:paraId="6C19BF2A"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Thënë këtë, duke qenë në dijeni për skemën speciale të ndjekur në shtetet anëtare të Bashkimit Evropian (BE), ne jemi të opinionit se nxjerrja e skemës speciale në Kosovë duhet shqyrtuar me kujdes të shtuar për faktin se mund të ketë si pasojë anësore humbjen e kontrollimit të mirëfilltë të përmbushjes tatimore të personave jo-rezident krahasuar me alternativën e tanishme të përmbushjes tatimore përmes përfaqësuesit fiskal (PF).</w:t>
            </w:r>
          </w:p>
          <w:p w14:paraId="32C7A971" w14:textId="77777777" w:rsidR="00B1692F" w:rsidRPr="0035277C" w:rsidRDefault="00B1692F" w:rsidP="00B1692F">
            <w:pPr>
              <w:numPr>
                <w:ilvl w:val="0"/>
                <w:numId w:val="12"/>
              </w:numPr>
              <w:shd w:val="clear" w:color="auto" w:fill="FFFFFF"/>
              <w:spacing w:before="100" w:beforeAutospacing="1" w:after="100" w:afterAutospacing="1"/>
            </w:pPr>
            <w:r w:rsidRPr="0035277C">
              <w:rPr>
                <w:b/>
                <w:bCs/>
              </w:rPr>
              <w:t>Komentet e Deloitte</w:t>
            </w:r>
          </w:p>
          <w:p w14:paraId="30BC1F35"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Ne kemi përmbledhur komentet tona në vijim të cilat do i trajtojmë veçanërisht në seksione përkatëse:</w:t>
            </w:r>
          </w:p>
          <w:p w14:paraId="3C05EED9" w14:textId="77777777" w:rsidR="00B1692F" w:rsidRPr="0035277C" w:rsidRDefault="00B1692F" w:rsidP="00B1692F">
            <w:pPr>
              <w:numPr>
                <w:ilvl w:val="0"/>
                <w:numId w:val="13"/>
              </w:numPr>
              <w:shd w:val="clear" w:color="auto" w:fill="FFFFFF"/>
              <w:spacing w:before="100" w:beforeAutospacing="1" w:after="100" w:afterAutospacing="1"/>
            </w:pPr>
            <w:r w:rsidRPr="0035277C">
              <w:t>Mos-zbatimi i faturës elektronike dhe kërkesa për lëshim të kuponit fiskal për shitjet online</w:t>
            </w:r>
          </w:p>
          <w:p w14:paraId="4AA8D652" w14:textId="77777777" w:rsidR="00B1692F" w:rsidRPr="0035277C" w:rsidRDefault="00B1692F" w:rsidP="00B1692F">
            <w:pPr>
              <w:numPr>
                <w:ilvl w:val="0"/>
                <w:numId w:val="13"/>
              </w:numPr>
              <w:shd w:val="clear" w:color="auto" w:fill="FFFFFF"/>
              <w:spacing w:before="100" w:beforeAutospacing="1" w:after="100" w:afterAutospacing="1"/>
            </w:pPr>
            <w:r w:rsidRPr="0035277C">
              <w:t>Sfidat në implementimin dhe sigurimin e mbledhjes së tatimit nga jo-rezidentët në mungesë të përfaqësuesit fiskal</w:t>
            </w:r>
          </w:p>
          <w:p w14:paraId="4A32D950" w14:textId="77777777" w:rsidR="00B1692F" w:rsidRPr="0035277C" w:rsidRDefault="00B1692F" w:rsidP="00B1692F">
            <w:pPr>
              <w:numPr>
                <w:ilvl w:val="0"/>
                <w:numId w:val="13"/>
              </w:numPr>
              <w:shd w:val="clear" w:color="auto" w:fill="FFFFFF"/>
              <w:spacing w:before="100" w:beforeAutospacing="1" w:after="100" w:afterAutospacing="1"/>
            </w:pPr>
            <w:r w:rsidRPr="0035277C">
              <w:t>Mungesa e përvojës dhe praktikave të ngjashme në shtetet e rajonit</w:t>
            </w:r>
          </w:p>
          <w:p w14:paraId="1BC79D85"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Gjithashtu, në kuadër të komenteve tona, po dërgojmë edhe dy propozim shtesë lidhur me skemën e veçantë, të cilat mendojmë se mund të jenë të vlefshme për konsideratë nga Qeveria e Kosovës në mënyrë që implementimi eventual i skemës të jetë sa më efikas dhe frytdhënës.</w:t>
            </w:r>
          </w:p>
          <w:p w14:paraId="53F2A76B" w14:textId="77777777" w:rsidR="00B1692F" w:rsidRPr="0035277C" w:rsidRDefault="00B1692F" w:rsidP="00B1692F">
            <w:pPr>
              <w:numPr>
                <w:ilvl w:val="0"/>
                <w:numId w:val="14"/>
              </w:numPr>
              <w:shd w:val="clear" w:color="auto" w:fill="FFFFFF"/>
              <w:ind w:left="0"/>
            </w:pPr>
            <w:r w:rsidRPr="0035277C">
              <w:rPr>
                <w:b/>
                <w:bCs/>
              </w:rPr>
              <w:t>Mos-zbatimi i faturës elektronike dhe kërkesa për lëshim të kuponit fiskal për shitjet online</w:t>
            </w:r>
          </w:p>
          <w:p w14:paraId="1F0DA53D"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Kohëve të fundit nga ana e Administratës Tatimore të Kosovës (ATK) është aktualizuar çështja e lëshimit të kuponëve fiskal për shitjet e realizuara online përmes internetit. Sipas publikimit të ATK-së ”</w:t>
            </w:r>
            <w:r w:rsidRPr="0035277C">
              <w:rPr>
                <w:rFonts w:asciiTheme="minorHAnsi" w:eastAsiaTheme="minorHAnsi" w:hAnsiTheme="minorHAnsi" w:cstheme="minorBidi"/>
                <w:i/>
                <w:iCs/>
                <w:lang w:val="en-GB"/>
              </w:rPr>
              <w:t>Lësho kupon fiskal edhe për shitjet online</w:t>
            </w:r>
            <w:r w:rsidRPr="0035277C">
              <w:rPr>
                <w:rFonts w:asciiTheme="minorHAnsi" w:eastAsiaTheme="minorHAnsi" w:hAnsiTheme="minorHAnsi" w:cstheme="minorBidi"/>
                <w:lang w:val="en-GB"/>
              </w:rPr>
              <w:t>” është sqaruar se për çdo furnizim të mallrave dhe shërbimeve përmes internetit, furnitori duhet ti lëshojë kupon fiskal konsumatorit të gjeneruar nga Pajisjet Elektronike Fiskale (PEF) siç përcaktohet me Udhëzimin Administrativ Nr. 02/2018 për Shfrytëzimin e Pajisjeve Elektronike dhe Sistemve Fiskale. Përkatësisht citojmë dispozitën ligjore, paragrafin 1.2. të nenit 4 të UA 02/2018:</w:t>
            </w:r>
          </w:p>
          <w:p w14:paraId="6988E82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i/>
                <w:iCs/>
                <w:lang w:val="en-GB"/>
              </w:rPr>
              <w:t>“Të gjithë ata (veprimtari) </w:t>
            </w:r>
            <w:r w:rsidRPr="0035277C">
              <w:rPr>
                <w:rFonts w:asciiTheme="minorHAnsi" w:eastAsiaTheme="minorHAnsi" w:hAnsiTheme="minorHAnsi" w:cstheme="minorBidi"/>
                <w:b/>
                <w:bCs/>
                <w:lang w:val="en-GB"/>
              </w:rPr>
              <w:t>që punojnë me para të gatshme</w:t>
            </w:r>
            <w:r w:rsidRPr="0035277C">
              <w:rPr>
                <w:rFonts w:asciiTheme="minorHAnsi" w:eastAsiaTheme="minorHAnsi" w:hAnsiTheme="minorHAnsi" w:cstheme="minorBidi"/>
                <w:i/>
                <w:iCs/>
                <w:lang w:val="en-GB"/>
              </w:rPr>
              <w:t> (shkëmbejnë para te gatshme), duhet te përdorin PEF, ndërsa </w:t>
            </w:r>
            <w:r w:rsidRPr="0035277C">
              <w:rPr>
                <w:rFonts w:asciiTheme="minorHAnsi" w:eastAsiaTheme="minorHAnsi" w:hAnsiTheme="minorHAnsi" w:cstheme="minorBidi"/>
                <w:b/>
                <w:bCs/>
                <w:lang w:val="en-GB"/>
              </w:rPr>
              <w:t>të gjithë të tjerët duhet të përdorin Faturën Elektronike</w:t>
            </w:r>
            <w:r w:rsidRPr="0035277C">
              <w:rPr>
                <w:rFonts w:asciiTheme="minorHAnsi" w:eastAsiaTheme="minorHAnsi" w:hAnsiTheme="minorHAnsi" w:cstheme="minorBidi"/>
                <w:i/>
                <w:iCs/>
                <w:lang w:val="en-GB"/>
              </w:rPr>
              <w:t> duke përfshirë edhe ndërmarrjet publike, shërbyese etj;”</w:t>
            </w:r>
          </w:p>
          <w:p w14:paraId="44401071"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Më tutje, edhe pse UA Nr. 02/2018 përcakton se vetëm subjektet të cilat pranojnë pagesa </w:t>
            </w:r>
            <w:r w:rsidRPr="0035277C">
              <w:rPr>
                <w:rFonts w:asciiTheme="minorHAnsi" w:eastAsiaTheme="minorHAnsi" w:hAnsiTheme="minorHAnsi" w:cstheme="minorBidi"/>
                <w:b/>
                <w:bCs/>
                <w:lang w:val="en-GB"/>
              </w:rPr>
              <w:t>në para të gatshme</w:t>
            </w:r>
            <w:r w:rsidRPr="0035277C">
              <w:rPr>
                <w:rFonts w:asciiTheme="minorHAnsi" w:eastAsiaTheme="minorHAnsi" w:hAnsiTheme="minorHAnsi" w:cstheme="minorBidi"/>
                <w:lang w:val="en-GB"/>
              </w:rPr>
              <w:t> duhet të lëshojnë kupon fiskalë duke përcaktuar përdorimin e faturës elektronike për shitjet tjera, në publikimin e ATK-së si dhe në disa takime publike është shprehur se ATK kërkon lëshimin e kuponit fiskal </w:t>
            </w:r>
            <w:r w:rsidRPr="0035277C">
              <w:rPr>
                <w:rFonts w:asciiTheme="minorHAnsi" w:eastAsiaTheme="minorHAnsi" w:hAnsiTheme="minorHAnsi" w:cstheme="minorBidi"/>
                <w:b/>
                <w:bCs/>
                <w:lang w:val="en-GB"/>
              </w:rPr>
              <w:t>edhe në rastet kur pagesa bëhet përmes POS-it bankar ose llogarisë bankare</w:t>
            </w:r>
            <w:r w:rsidRPr="0035277C">
              <w:rPr>
                <w:rFonts w:asciiTheme="minorHAnsi" w:eastAsiaTheme="minorHAnsi" w:hAnsiTheme="minorHAnsi" w:cstheme="minorBidi"/>
                <w:lang w:val="en-GB"/>
              </w:rPr>
              <w:t>, nën arsyetimin se ATK ende nuk e ka krijuar mundësinë e lëshimit të faturës elektronike përmes sistemit të IT-së së saj.</w:t>
            </w:r>
          </w:p>
          <w:p w14:paraId="68C38FD2"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Ne e kemi të qartë se fiskalizimi i personave të tatueshëm që nuk janë të vendosur në Kosovë nuk mund të ndodhë sepse të njëjtit edhe pse ofrojnë shërbime për persona jo të tatueshëm në Kosovë, këto shërbime i ofrojnë nga jashtë dhe mos-prezenca e tyre ne Kosovë e bënë të pamundur fiskalizimin praktik të tyre, kurse të njëjtëve lehtësisht do të mund të ju kërkohej që të lëshojnë fatura elektronike pas implementimit të saj nga ATK, sepse fatura elektronike nuk kërkon ndonjë pajisje të prekshme/fizike për instalim.  </w:t>
            </w:r>
          </w:p>
          <w:p w14:paraId="31716426"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Lidhur me këtë, konsiderojmë se implementimi i skemës speciale në këtë kohë pa u rregulluar fare çështja e faturës elektronike bije ndesh me kërkesat e Administratës Tatimore të Kosovës për lëshimin e kuponëve fiskal e cila në vete nuk merr parasysh mënyrën e operimit të shërbimeve të furnizuara në mënyrë elektronike, shitja e të cilëve asnjëherë </w:t>
            </w:r>
            <w:r w:rsidRPr="0035277C">
              <w:rPr>
                <w:rFonts w:asciiTheme="minorHAnsi" w:eastAsiaTheme="minorHAnsi" w:hAnsiTheme="minorHAnsi" w:cstheme="minorBidi"/>
                <w:b/>
                <w:bCs/>
                <w:lang w:val="en-GB"/>
              </w:rPr>
              <w:t>nuk bëhet me para të gatshme por vetëm përmes transaksionit bankar.</w:t>
            </w:r>
          </w:p>
          <w:p w14:paraId="661BDF1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Në këtë kontekst, sipas UA Nr. 02/2018 fatura elektronike që</w:t>
            </w:r>
            <w:r w:rsidRPr="0035277C">
              <w:rPr>
                <w:rFonts w:asciiTheme="minorHAnsi" w:eastAsiaTheme="minorHAnsi" w:hAnsiTheme="minorHAnsi" w:cstheme="minorBidi"/>
                <w:i/>
                <w:iCs/>
                <w:lang w:val="en-GB"/>
              </w:rPr>
              <w:t> nënshkruhet me 2D barcode të kriptuar nga Serveri i ATK-së</w:t>
            </w:r>
            <w:r w:rsidRPr="0035277C">
              <w:rPr>
                <w:rFonts w:asciiTheme="minorHAnsi" w:eastAsiaTheme="minorHAnsi" w:hAnsiTheme="minorHAnsi" w:cstheme="minorBidi"/>
                <w:lang w:val="en-GB"/>
              </w:rPr>
              <w:t> njihet si dokument fiskal si dhe Lëshimi i faturës elektronike gjithashtu është i paraparë edhe me ligjin e TVSh-së Nr. 05/L-038 në nenet 49 dhe 50 ku parashihet se, citojmë “</w:t>
            </w:r>
            <w:r w:rsidRPr="0035277C">
              <w:rPr>
                <w:rFonts w:asciiTheme="minorHAnsi" w:eastAsiaTheme="minorHAnsi" w:hAnsiTheme="minorHAnsi" w:cstheme="minorBidi"/>
                <w:i/>
                <w:iCs/>
                <w:lang w:val="en-GB"/>
              </w:rPr>
              <w:t>Autenciteti i origjinës dhe integriteti i përmbajtjes së tyre duhet të garantohet nëpërmes një nënshkrimi elektronik të avancuar ose nëpërmes shkëmbimit elektronik të të dhënave.”</w:t>
            </w:r>
          </w:p>
          <w:p w14:paraId="564B6F84"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Meqenëse korniza ligjore veç se ka paraparë lëshimin e faturave elektronike, duke marrë parasysh natyrën e operimit të këtyre kompanive, e konsiderojmë si esenciale që të implementohet fatura elektronike së pari, para se të implementohet skema speciale për jo-rezidentët në mënyrë që të ketë konsistencë në mes të legjislacionit, udhëzimeve të Administratës Tatimore të Kosovës, si dhe praktikës së të bërit biznes në këtë fushë të re.</w:t>
            </w:r>
          </w:p>
          <w:p w14:paraId="27021131" w14:textId="77777777" w:rsidR="00B1692F" w:rsidRPr="0035277C" w:rsidRDefault="00B1692F" w:rsidP="00B1692F">
            <w:pPr>
              <w:numPr>
                <w:ilvl w:val="0"/>
                <w:numId w:val="15"/>
              </w:numPr>
              <w:shd w:val="clear" w:color="auto" w:fill="FFFFFF"/>
              <w:ind w:left="0"/>
            </w:pPr>
            <w:r w:rsidRPr="0035277C">
              <w:rPr>
                <w:b/>
                <w:bCs/>
              </w:rPr>
              <w:t>Sfidat në implementimin dhe sigurimin e mbledhjes së tatimit nga jo-rezidentët në mungesë të përfaqësuesit fiskal</w:t>
            </w:r>
          </w:p>
          <w:p w14:paraId="155A5068"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Një çështje tjetër që e shohim si problematike në implementimin e skemës speciale për shërbimet e furnizuara në mënyrë elektronike ka të bëjë me monitorimin dhe sigurimin e mbledhjes së tatimit nga operatorët jo-rezident.</w:t>
            </w:r>
          </w:p>
          <w:p w14:paraId="44CB63D2"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Siç është përshkruar më lartë, operatorët e tillë nuk kanë fare prezencë fizike në Kosovë dhe nuk kanë nevojë as për ndonjë pasuri, server, apo punëtor/agjent me vendndodhje në Kosovë. Të gjitha shërbimet ofrohen nga distanca dhe pagesat bëhen ekskluzivisht përmes llogarisë bankare. Marrë parasysh operimin e tillë, konsiderojmë se monitorimi i përmbushjes tatimore do të jetë sfidë nga ana e ATK-së, meqë gjithçka do të duhej të monitorohej tërësisht nga distanca. Për më tepër, edhe çështja e pagesës së tatimit respektivisht mekanizmave të mbledhjes së tatimit do të jenë të komprometuara për ATK-në.</w:t>
            </w:r>
          </w:p>
          <w:p w14:paraId="49C1586A"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Kurse në bazë të Nenit 10 të Udhëzimit Administrativ nr. 15/2010 për Zbatimin e Ligjit për Administratën Tatimore dhe Procedurat Nr. 03/L-222, përcaktohet detyrimi për përmbushje të obligimeve tatimor për persona jo-rezident përmes caktimit të një përfaqësuesi fiskal në Kosovë, e që është </w:t>
            </w:r>
            <w:r w:rsidRPr="0035277C">
              <w:rPr>
                <w:rFonts w:asciiTheme="minorHAnsi" w:eastAsiaTheme="minorHAnsi" w:hAnsiTheme="minorHAnsi" w:cstheme="minorBidi"/>
                <w:b/>
                <w:bCs/>
                <w:lang w:val="en-GB"/>
              </w:rPr>
              <w:t>rezident në Kosovë</w:t>
            </w:r>
            <w:r w:rsidRPr="0035277C">
              <w:rPr>
                <w:rFonts w:asciiTheme="minorHAnsi" w:eastAsiaTheme="minorHAnsi" w:hAnsiTheme="minorHAnsi" w:cstheme="minorBidi"/>
                <w:lang w:val="en-GB"/>
              </w:rPr>
              <w:t>. Më tutje, Neni 10 që përcakton obligimet dhe përgjegjësitë e PF-së, parasheh që PF konsiderohet të jetë përfaqësues ligjor dhe </w:t>
            </w:r>
            <w:r w:rsidRPr="0035277C">
              <w:rPr>
                <w:rFonts w:asciiTheme="minorHAnsi" w:eastAsiaTheme="minorHAnsi" w:hAnsiTheme="minorHAnsi" w:cstheme="minorBidi"/>
                <w:b/>
                <w:bCs/>
                <w:lang w:val="en-GB"/>
              </w:rPr>
              <w:t>i detyrohet në tërësi dhe veçmas borxheve tatimore</w:t>
            </w:r>
            <w:r w:rsidRPr="0035277C">
              <w:rPr>
                <w:rFonts w:asciiTheme="minorHAnsi" w:eastAsiaTheme="minorHAnsi" w:hAnsiTheme="minorHAnsi" w:cstheme="minorBidi"/>
                <w:lang w:val="en-GB"/>
              </w:rPr>
              <w:t> të personit jo-rezident për të cilin ai është caktuar. Për më tepër, për të garantuar kryerjen e këtij detyrimi, nga përfaqësuesi fiskal mund të kërkohet që të ofrojë forma të garancisë siç është garancioni bankar si kushtëzim para se të bëhet aprovimi apo regjistrimi i përfaqësuesit fiskal pranë Administratës Tatimore të Kosovës.</w:t>
            </w:r>
          </w:p>
          <w:p w14:paraId="1969AE48"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064FB67C"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Siç mund të vërehet, skema speciale në krahasim me alternativën e përfaqësuesit fiskal është shumë më problematike nga perspektiva praktike e monitorimit të përmbushjes dhe mbledhjes së tatimit. Për dallim, përfaqësuesi fiskal do të ketë obligim ligjor pagesën e tatimit në çfarëdo rasti, i cili pastaj mund edhe të përdorë mjetet juridike nën dispozicionin e tij për mbledhjen eventuale të tatimit tek personi jo-rezident, duke ofruar kështu një siguri të lartë të mbledhjes së detyrimeve tatimore për buxhetin shtetëror.</w:t>
            </w:r>
          </w:p>
          <w:p w14:paraId="3B185A9C"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3058E8EA"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Bazuar në sa më lartë, jemi të mendimit se implementimi i skemës speciale në formën siç është dhënë në Draft Udhëzimin Administrativ nuk trajton në mënyrë adekuate aspektin e mekanizmave për monitorimin dhe sigurimin e mbledhjes së tatimit për jo-rezidentët. Në këtë aspekt, rekomandojmë që të bëhet një vlerësim dhe rishqyrtim i Draft Udhëzimit edhe nga kjo perspektivë, pasi që mund të shpije deri në një situatë ku monitorimi i përmbushjes mund të jetë problematik dhe të ketë ngecje në sforcimin e mbledhjes së tatimit nga ana e autoriteteve tatimore.   </w:t>
            </w:r>
          </w:p>
          <w:p w14:paraId="5DEC3578"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49CC1BFA" w14:textId="77777777" w:rsidR="00B1692F" w:rsidRPr="0035277C" w:rsidRDefault="00B1692F" w:rsidP="00B1692F">
            <w:pPr>
              <w:numPr>
                <w:ilvl w:val="0"/>
                <w:numId w:val="16"/>
              </w:numPr>
              <w:shd w:val="clear" w:color="auto" w:fill="FFFFFF"/>
              <w:ind w:left="0"/>
            </w:pPr>
            <w:r w:rsidRPr="0035277C">
              <w:rPr>
                <w:b/>
                <w:bCs/>
              </w:rPr>
              <w:t>Mini One-Stop-Shop (MOSS) dhe Mungesa e Përvojës dhe Praktikave të Ngjashme në Shtetet e Rajonit</w:t>
            </w:r>
          </w:p>
          <w:p w14:paraId="365A286D"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3BCDB8F0"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Në analizimin e Draft Udhëzimit Administrativ është e qartë se synimi i këtij Udhëzimi është edhe përafrimi i trajtimit të shërbimeve të furnizuara në mënyrë elektronike me trajtimin e ndjekur në Bashkimin Evropian (BE). Thënë këtë, jemi të opinionit se para se të bëhet implementimi i një skeme të tillë të thjeshtuar, duhet marrë parasysh edhe specifikat e skemës së aplikuar në BE krahas kontekstit institucional të Kosovës.</w:t>
            </w:r>
          </w:p>
          <w:p w14:paraId="5E3C92C5"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54D789A0"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Mini One-Stop-Shop (MOSS) është një mekanizëm i cili thjeshton procesin e mbledhjes së Tatimit mbi Vlerën e Shtuar (TVSH) për shitjet ndërkufitare të shërbimeve digjitale brenda Bashkimit Evropian (BE). Mënyra se si funksionon sistemi është se bizneset regjistrohen për MOSS </w:t>
            </w:r>
            <w:r w:rsidRPr="0035277C">
              <w:rPr>
                <w:rFonts w:asciiTheme="minorHAnsi" w:eastAsiaTheme="minorHAnsi" w:hAnsiTheme="minorHAnsi" w:cstheme="minorBidi"/>
                <w:b/>
                <w:bCs/>
                <w:lang w:val="en-GB"/>
              </w:rPr>
              <w:t>në vendin e tyre</w:t>
            </w:r>
            <w:r w:rsidRPr="0035277C">
              <w:rPr>
                <w:rFonts w:asciiTheme="minorHAnsi" w:eastAsiaTheme="minorHAnsi" w:hAnsiTheme="minorHAnsi" w:cstheme="minorBidi"/>
                <w:lang w:val="en-GB"/>
              </w:rPr>
              <w:t> dhe raportojnë shitjet </w:t>
            </w:r>
            <w:r w:rsidRPr="0035277C">
              <w:rPr>
                <w:rFonts w:asciiTheme="minorHAnsi" w:eastAsiaTheme="minorHAnsi" w:hAnsiTheme="minorHAnsi" w:cstheme="minorBidi"/>
                <w:b/>
                <w:bCs/>
                <w:lang w:val="en-GB"/>
              </w:rPr>
              <w:t>jashtë vendit</w:t>
            </w:r>
            <w:r w:rsidRPr="0035277C">
              <w:rPr>
                <w:rFonts w:asciiTheme="minorHAnsi" w:eastAsiaTheme="minorHAnsi" w:hAnsiTheme="minorHAnsi" w:cstheme="minorBidi"/>
                <w:lang w:val="en-GB"/>
              </w:rPr>
              <w:t> përmes një portali të vetëm online. Bizneset në këtë mënyrë llogarisin TVSh-në në vendin ku ndodhet konsumatori mirëpo paguajnë TVSH-në ndaj autoritetit tatimor të vendit të tyre, i cili më pas shpërndan pagesat e TVSH-së tek autoritetet përkatëse tatimore në vendet ku janë furnizuar konsumatorët. Ky proces i thjeshtuar eliminon nevojën që bizneset të regjistrohen për TVSH në shumë shtete dhe thjeshton përmbushjen e tyre me TVSH-në.</w:t>
            </w:r>
          </w:p>
          <w:p w14:paraId="6BC794D7"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62A5F483"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Marrë parasysh bashkëpunimin dhe bashkërendimin e legjislacionit dhe autoriteteve tatimore në vendet anëtare të BE-së, është e qartë se MOSS si mekanizëm ka qenë i suksesshëm në BE. Megjithatë, siç e kemi shprehur në seksionin 2.2 të kësaj shkrese, ne kemi rezervime për sa i përket aftësisë së mbledhjes efektive të TVSh-së nga Administrata Tatimore e Kosovës, dhe nga përvoja që kemi pasur në raste të ndryshme me klientët tonë, ndërveprimi me autoritetet tatimore të vendeve të tjera nuk ka qenë i një niveli të kënaqshëm dhe efikas. Një gjë e tillë ka qenë e shprehur edhe me vendet me të cilat Kosova ka Marrëveshje për Eliminimin e Tatimit të Dyfishtë, e që shpeshherë parashohin edhe shkëmbimin e informacioneve dhe asistencën e ndërsjellë ndërmjet autoriteteve tatimore për mbledhjen e tatimeve në vendet përkatëse.</w:t>
            </w:r>
          </w:p>
          <w:p w14:paraId="13A241E6"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52C6D524"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Prandaj nga prizmi i harmonizimit të legjislacionit tatimor dhe praktikave të ndjekura nga BE, konsiderojmë se në kontekstin e Kosovës implementimi i skemës speciale nuk është i mbështetur në një nivel të njëjtë të bashkëpunimit dhe ndërveprimit institucional sikur sistemi </w:t>
            </w:r>
            <w:r w:rsidRPr="0035277C">
              <w:rPr>
                <w:rFonts w:asciiTheme="minorHAnsi" w:eastAsiaTheme="minorHAnsi" w:hAnsiTheme="minorHAnsi" w:cstheme="minorBidi"/>
                <w:b/>
                <w:bCs/>
                <w:lang w:val="en-GB"/>
              </w:rPr>
              <w:t>MOSS</w:t>
            </w:r>
            <w:r w:rsidRPr="0035277C">
              <w:rPr>
                <w:rFonts w:asciiTheme="minorHAnsi" w:eastAsiaTheme="minorHAnsi" w:hAnsiTheme="minorHAnsi" w:cstheme="minorBidi"/>
                <w:lang w:val="en-GB"/>
              </w:rPr>
              <w:t> në BE, gjë që do të mund ta bëjë skemën speciale jo-efikase.</w:t>
            </w:r>
          </w:p>
          <w:p w14:paraId="30EBB5F3"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5DAFE605"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Gjithashtu, duhet shtuar se edhe tek vendet fqinje të Ballkanit nuk kemi parë se ekzistojnë ligje apo udhëzime të cilat mundësojnë përmbushjen tatimore për jo-rezidentët të cilët ofrojnë shërbime të furnizuara në mënyrë elektronike në ndonjë formë tjetër përveç përmes caktimit të përfaqësuesit fiskal. Fakti që vendet fqinje nuk kanë vendosur precedent na drejton te një qasje të ngjashme me rajonin, pasi rreziqet dhe përfitimet nga këto ndryshime janë ende të panjohura dhe parashikimi i tyre është i limituar nga mungesa e informatave. Rrjedhimisht duhet vlerësuar nëse është vendim i përshtatshëm që Kosova të ndjek një praktikë të tillë para shteteve të tjera në rajon kur ende është shumë mbrapa në proces të fiskalizimit elektronik, implementimit të faturës elektronike si dhe mungesës së bashkëpunimit të mirëfilltë me autoritetet tatimore të vendeve të tjera.</w:t>
            </w:r>
          </w:p>
          <w:p w14:paraId="4018373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7C0C0ECD" w14:textId="77777777" w:rsidR="00B1692F" w:rsidRPr="0035277C" w:rsidRDefault="00B1692F" w:rsidP="00B1692F">
            <w:pPr>
              <w:numPr>
                <w:ilvl w:val="0"/>
                <w:numId w:val="17"/>
              </w:numPr>
              <w:shd w:val="clear" w:color="auto" w:fill="FFFFFF"/>
              <w:spacing w:before="100" w:beforeAutospacing="1" w:after="100" w:afterAutospacing="1"/>
            </w:pPr>
            <w:r w:rsidRPr="0035277C">
              <w:rPr>
                <w:b/>
                <w:bCs/>
              </w:rPr>
              <w:t>Rekomandimet e Deloitte</w:t>
            </w:r>
          </w:p>
          <w:p w14:paraId="75A0C109"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331A6C22"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Në këtë seksion të kësaj shkrese ne po paraqesim dy rekomandime konkrete për implementimin eventual të skemës speciale për shërbimet e furnizuara në mënyrë elektronike si vijon:</w:t>
            </w:r>
          </w:p>
          <w:p w14:paraId="17B3238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4E67B1D6" w14:textId="77777777" w:rsidR="00B1692F" w:rsidRPr="0035277C" w:rsidRDefault="00B1692F" w:rsidP="00B1692F">
            <w:pPr>
              <w:numPr>
                <w:ilvl w:val="0"/>
                <w:numId w:val="18"/>
              </w:numPr>
              <w:shd w:val="clear" w:color="auto" w:fill="FFFFFF"/>
              <w:ind w:left="0"/>
            </w:pPr>
            <w:r w:rsidRPr="0035277C">
              <w:rPr>
                <w:b/>
                <w:bCs/>
              </w:rPr>
              <w:t>Rekomandim për Prag të Regjistrimit deri në një periudhë të mëvonshme të përafrimit të mëtutjeshëm me BE</w:t>
            </w:r>
          </w:p>
          <w:p w14:paraId="7B1E41D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52D1EDC3"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Në frymën e komenteve të parashtruara më lartë, në rast se Qeveria e Kosovës është e prerë në implementimin e skemës speciale për shërbimet e furnizuara në mënyrë elektronike, një mundësi e implementimit të skemës mund të jetë në faza të ndryshme ku skema speciale fillimisht të bëhet e mundshme personave jo-rezident me shitje në Kosovë deri në një shumë të caktuar. Një qasje e tillë do të mundësonte implementimin e skemës si fazë testuese pa rrezikuar dëmtimin e buxhetit të Kosovës pasi që edhe vlera e tatimit nuk do të ishte shumë e lartë. Si shembull mund të bëhet një limit i pragut të qarkullimit mujor në një vlerë të caktuar siç mund të jetë qarkullimi mujor prej EUR 5,000 (impakti eventual i TVSh-së prej EUR 900 për muaj).</w:t>
            </w:r>
          </w:p>
          <w:p w14:paraId="5A9B4574"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11C45766"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Më tutje, në rast se implementimi i skemës speciale del të jetë i suksesshëm, ajo lehtësisht do të mund të bëhet e qasshme për të gjithë personat e tatueshëm jo-rezident të cilët ofrojnë shërbime të furnizuara në mënyrë elektronike.</w:t>
            </w:r>
          </w:p>
          <w:p w14:paraId="345998E1"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6C4ACBBF"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0C7760B1"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5AC514FB" w14:textId="77777777" w:rsidR="00B1692F" w:rsidRPr="0035277C" w:rsidRDefault="00B1692F" w:rsidP="00B1692F">
            <w:pPr>
              <w:numPr>
                <w:ilvl w:val="0"/>
                <w:numId w:val="19"/>
              </w:numPr>
              <w:shd w:val="clear" w:color="auto" w:fill="FFFFFF"/>
              <w:ind w:left="0"/>
            </w:pPr>
            <w:r w:rsidRPr="0035277C">
              <w:rPr>
                <w:b/>
                <w:bCs/>
              </w:rPr>
              <w:t>Rekomandim për Kushtëzim të Aprovimit të Skemës Speciale me Garancion Bankar</w:t>
            </w:r>
          </w:p>
          <w:p w14:paraId="55C2C13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2B7C3C1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Siç e kemi cekur edhe në seksionin 2.2. të kësaj shkrese, një mekanizëm mbrojtës në mbledhjen e tatimeve për rastin e personave të tatueshëm jo-rezident të cilët ofrojnë shërbime në mënyrë elektronike, është kushtëzimi i regjistrimit të tyre përmes sigurimit të një garancioni bankar. Në këtë aspekt, ne rekomandojmë që ashtu siç është kërkesë nën diskrecionin e Administratës Tatimore gjatë regjistrimit të përfaqësuesit fiskal, të përfshihet një kërkesë e ngjashme edhe për aplikimin në skemën speciale të paraparë në Draft Udhëzimin Administrativ. Ne jemi të mendimit se përfshirja e një mekanizmi të tillë do të përforconte mundësitë e mbledhjes së tatimit nga ana e autoriteteve tatimore.</w:t>
            </w:r>
          </w:p>
          <w:p w14:paraId="581B2782"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24C7938D" w14:textId="77777777" w:rsidR="00B1692F" w:rsidRPr="0035277C" w:rsidRDefault="00B1692F" w:rsidP="00B1692F">
            <w:pPr>
              <w:numPr>
                <w:ilvl w:val="0"/>
                <w:numId w:val="20"/>
              </w:numPr>
              <w:shd w:val="clear" w:color="auto" w:fill="FFFFFF"/>
              <w:spacing w:before="100" w:beforeAutospacing="1" w:after="100" w:afterAutospacing="1"/>
            </w:pPr>
            <w:r w:rsidRPr="0035277C">
              <w:rPr>
                <w:b/>
                <w:bCs/>
              </w:rPr>
              <w:t>Përmbledhje</w:t>
            </w:r>
          </w:p>
          <w:p w14:paraId="17743C3A"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613732CB"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Në përmbyllje të kësaj shkrese, ritheksojmë se nxjerrja e një Udhëzimi Administrativ për të adresuar pajtueshmërinë tatimore për shërbimet e ofruara në mënyrë elektronike na personat e tatueshëm jo-rezident është absolutisht e domosdoshme për të qartësuar më tutje obligimet dhe përgjegjësitë që operatorët ekonomik jo-rezident kanë kundrejt aktivitetit të tyre në Republikën e Kosovës.</w:t>
            </w:r>
          </w:p>
          <w:p w14:paraId="1DA478A7"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49B56F84"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Megjithatë, ne jemi të mendimit se skema speciale e propozuar në Draft Udhëzim nga ana praktike e implementimit mund të jetë problematike për nga aspekti i monitorimit të aktivitetit të personave jo-rezident si dhe mbledhjes të tatimit për shkak të mungesës së mjeteve apo mekanizmave të sforcimit të mbledhjes së tatimit dhe mungesës së bashkëpunimit të mirëfilltë dhe efikas me autoritetet tatimore të vendeve të huaja.</w:t>
            </w:r>
          </w:p>
          <w:p w14:paraId="5083F46B"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71448210"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Së fundi, dëshirojmë të shprehim gatishmërinë tonë të plotë për të caktuar ndonjë takim për të diskutuar më hollësisht komentet tona si dhe për të dhënë kontributin tonë në përpilimin e aktit administrativ për trajtimin e shërbimeve të ofruara në mënyrë elektronike.</w:t>
            </w:r>
          </w:p>
          <w:p w14:paraId="6C3E8DCE"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36D30A8D"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Me respekt,</w:t>
            </w:r>
          </w:p>
          <w:p w14:paraId="5948A0A8"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 </w:t>
            </w:r>
          </w:p>
          <w:p w14:paraId="52483A47"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b/>
                <w:bCs/>
                <w:lang w:val="en-GB"/>
              </w:rPr>
              <w:t>Mal Osmani</w:t>
            </w:r>
          </w:p>
          <w:p w14:paraId="37F08930"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Menaxher | Tax &amp; Legal</w:t>
            </w:r>
          </w:p>
          <w:p w14:paraId="21CBD6A6"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Deloitte Kosova shpk</w:t>
            </w:r>
          </w:p>
          <w:p w14:paraId="23F65A79"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Tel: +383 49 780 104</w:t>
            </w:r>
          </w:p>
          <w:p w14:paraId="3CF9A854" w14:textId="77777777" w:rsidR="00B1692F" w:rsidRPr="0035277C" w:rsidRDefault="00B1692F" w:rsidP="00C31DB5">
            <w:pPr>
              <w:pStyle w:val="NormalWeb"/>
              <w:shd w:val="clear" w:color="auto" w:fill="FFFFFF"/>
              <w:spacing w:before="0" w:beforeAutospacing="0" w:after="150" w:afterAutospacing="0" w:line="225" w:lineRule="atLeast"/>
              <w:jc w:val="both"/>
              <w:rPr>
                <w:rFonts w:asciiTheme="minorHAnsi" w:eastAsiaTheme="minorHAnsi" w:hAnsiTheme="minorHAnsi" w:cstheme="minorBidi"/>
                <w:lang w:val="en-GB"/>
              </w:rPr>
            </w:pPr>
            <w:r w:rsidRPr="0035277C">
              <w:rPr>
                <w:rFonts w:asciiTheme="minorHAnsi" w:eastAsiaTheme="minorHAnsi" w:hAnsiTheme="minorHAnsi" w:cstheme="minorBidi"/>
                <w:lang w:val="en-GB"/>
              </w:rPr>
              <w:t>Email: </w:t>
            </w:r>
            <w:hyperlink r:id="rId11" w:history="1">
              <w:r w:rsidRPr="0035277C">
                <w:rPr>
                  <w:rFonts w:asciiTheme="minorHAnsi" w:eastAsiaTheme="minorHAnsi" w:hAnsiTheme="minorHAnsi" w:cstheme="minorBidi"/>
                  <w:lang w:val="en-GB"/>
                </w:rPr>
                <w:t>mosmani@deloittece.com</w:t>
              </w:r>
            </w:hyperlink>
          </w:p>
          <w:p w14:paraId="50BB6639" w14:textId="77777777" w:rsidR="00B1692F" w:rsidRPr="0035277C" w:rsidRDefault="00B1692F" w:rsidP="00C31DB5">
            <w:pPr>
              <w:pStyle w:val="xmsonormal"/>
              <w:shd w:val="clear" w:color="auto" w:fill="FFFFFF"/>
              <w:spacing w:before="0" w:beforeAutospacing="0" w:after="0" w:afterAutospacing="0"/>
              <w:rPr>
                <w:rFonts w:asciiTheme="minorHAnsi" w:eastAsiaTheme="minorHAnsi" w:hAnsiTheme="minorHAnsi" w:cstheme="minorBidi"/>
                <w:lang w:val="en-GB"/>
              </w:rPr>
            </w:pPr>
          </w:p>
        </w:tc>
        <w:tc>
          <w:tcPr>
            <w:tcW w:w="1907" w:type="dxa"/>
          </w:tcPr>
          <w:p w14:paraId="404D6C07" w14:textId="77777777" w:rsidR="00B1692F" w:rsidRPr="0035277C" w:rsidRDefault="00B1692F" w:rsidP="00C31DB5">
            <w:pPr>
              <w:jc w:val="center"/>
            </w:pPr>
            <w:r w:rsidRPr="0035277C">
              <w:t>Nuk pranohet.</w:t>
            </w:r>
          </w:p>
          <w:p w14:paraId="753621C8" w14:textId="77777777" w:rsidR="00B1692F" w:rsidRPr="0035277C" w:rsidRDefault="00B1692F" w:rsidP="00C31DB5">
            <w:pPr>
              <w:jc w:val="center"/>
            </w:pPr>
          </w:p>
          <w:p w14:paraId="38BADC4F" w14:textId="77777777" w:rsidR="00B1692F" w:rsidRPr="0035277C" w:rsidRDefault="00B1692F" w:rsidP="00C31DB5">
            <w:pPr>
              <w:jc w:val="center"/>
            </w:pPr>
          </w:p>
          <w:p w14:paraId="73A296D7" w14:textId="77777777" w:rsidR="00B1692F" w:rsidRPr="0035277C" w:rsidRDefault="00B1692F" w:rsidP="00C31DB5">
            <w:pPr>
              <w:jc w:val="center"/>
            </w:pPr>
          </w:p>
          <w:p w14:paraId="3F81B5A2" w14:textId="77777777" w:rsidR="00B1692F" w:rsidRPr="0035277C" w:rsidRDefault="00B1692F" w:rsidP="00C31DB5">
            <w:pPr>
              <w:jc w:val="center"/>
            </w:pPr>
          </w:p>
          <w:p w14:paraId="6E21E7AF" w14:textId="77777777" w:rsidR="00B1692F" w:rsidRPr="0035277C" w:rsidRDefault="00B1692F" w:rsidP="00C31DB5">
            <w:pPr>
              <w:jc w:val="center"/>
            </w:pPr>
          </w:p>
          <w:p w14:paraId="25C20AA1" w14:textId="77777777" w:rsidR="00B1692F" w:rsidRPr="0035277C" w:rsidRDefault="00B1692F" w:rsidP="00C31DB5">
            <w:pPr>
              <w:jc w:val="center"/>
            </w:pPr>
          </w:p>
          <w:p w14:paraId="201E8540" w14:textId="77777777" w:rsidR="00B1692F" w:rsidRPr="0035277C" w:rsidRDefault="00B1692F" w:rsidP="00C31DB5">
            <w:pPr>
              <w:jc w:val="center"/>
            </w:pPr>
          </w:p>
          <w:p w14:paraId="4DEABC05" w14:textId="77777777" w:rsidR="00B1692F" w:rsidRPr="0035277C" w:rsidRDefault="00B1692F" w:rsidP="00C31DB5">
            <w:pPr>
              <w:jc w:val="center"/>
            </w:pPr>
          </w:p>
          <w:p w14:paraId="413BE881" w14:textId="77777777" w:rsidR="00B1692F" w:rsidRPr="0035277C" w:rsidRDefault="00B1692F" w:rsidP="00C31DB5">
            <w:pPr>
              <w:jc w:val="center"/>
            </w:pPr>
          </w:p>
          <w:p w14:paraId="32536ACA" w14:textId="77777777" w:rsidR="00B1692F" w:rsidRPr="0035277C" w:rsidRDefault="00B1692F" w:rsidP="00C31DB5">
            <w:pPr>
              <w:jc w:val="center"/>
            </w:pPr>
          </w:p>
          <w:p w14:paraId="45349DA0" w14:textId="77777777" w:rsidR="00B1692F" w:rsidRPr="0035277C" w:rsidRDefault="00B1692F" w:rsidP="00C31DB5">
            <w:pPr>
              <w:jc w:val="center"/>
            </w:pPr>
          </w:p>
          <w:p w14:paraId="0E8FDF97" w14:textId="77777777" w:rsidR="00B1692F" w:rsidRPr="0035277C" w:rsidRDefault="00B1692F" w:rsidP="00C31DB5">
            <w:pPr>
              <w:jc w:val="center"/>
            </w:pPr>
          </w:p>
          <w:p w14:paraId="40815CE0" w14:textId="77777777" w:rsidR="00B1692F" w:rsidRPr="0035277C" w:rsidRDefault="00B1692F" w:rsidP="00C31DB5">
            <w:pPr>
              <w:jc w:val="center"/>
            </w:pPr>
          </w:p>
          <w:p w14:paraId="3DD4DFFB" w14:textId="77777777" w:rsidR="00B1692F" w:rsidRPr="0035277C" w:rsidRDefault="00B1692F" w:rsidP="00C31DB5">
            <w:pPr>
              <w:jc w:val="center"/>
            </w:pPr>
          </w:p>
          <w:p w14:paraId="2AA17B86" w14:textId="77777777" w:rsidR="00B1692F" w:rsidRPr="0035277C" w:rsidRDefault="00B1692F" w:rsidP="00C31DB5">
            <w:pPr>
              <w:jc w:val="center"/>
            </w:pPr>
          </w:p>
          <w:p w14:paraId="100C8745" w14:textId="77777777" w:rsidR="00B1692F" w:rsidRPr="0035277C" w:rsidRDefault="00B1692F" w:rsidP="00C31DB5">
            <w:pPr>
              <w:jc w:val="center"/>
            </w:pPr>
          </w:p>
          <w:p w14:paraId="4BAE0F66" w14:textId="77777777" w:rsidR="00B1692F" w:rsidRPr="0035277C" w:rsidRDefault="00B1692F" w:rsidP="00C31DB5">
            <w:pPr>
              <w:jc w:val="center"/>
            </w:pPr>
          </w:p>
          <w:p w14:paraId="6F9191C5" w14:textId="77777777" w:rsidR="00B1692F" w:rsidRPr="0035277C" w:rsidRDefault="00B1692F" w:rsidP="00C31DB5">
            <w:pPr>
              <w:jc w:val="center"/>
            </w:pPr>
          </w:p>
          <w:p w14:paraId="3E922AFA" w14:textId="77777777" w:rsidR="00B1692F" w:rsidRPr="0035277C" w:rsidRDefault="00B1692F" w:rsidP="00C31DB5">
            <w:pPr>
              <w:jc w:val="center"/>
            </w:pPr>
          </w:p>
          <w:p w14:paraId="08878EC4" w14:textId="77777777" w:rsidR="00B1692F" w:rsidRPr="0035277C" w:rsidRDefault="00B1692F" w:rsidP="00C31DB5">
            <w:pPr>
              <w:jc w:val="center"/>
            </w:pPr>
          </w:p>
          <w:p w14:paraId="537CB5CA" w14:textId="77777777" w:rsidR="00B1692F" w:rsidRPr="0035277C" w:rsidRDefault="00B1692F" w:rsidP="00C31DB5">
            <w:pPr>
              <w:jc w:val="center"/>
            </w:pPr>
          </w:p>
          <w:p w14:paraId="7256F63F" w14:textId="77777777" w:rsidR="00B1692F" w:rsidRPr="0035277C" w:rsidRDefault="00B1692F" w:rsidP="00C31DB5">
            <w:pPr>
              <w:jc w:val="center"/>
            </w:pPr>
          </w:p>
          <w:p w14:paraId="0D31D65C" w14:textId="77777777" w:rsidR="00B1692F" w:rsidRPr="0035277C" w:rsidRDefault="00B1692F" w:rsidP="00C31DB5">
            <w:pPr>
              <w:jc w:val="center"/>
            </w:pPr>
          </w:p>
          <w:p w14:paraId="4BF94A7B" w14:textId="77777777" w:rsidR="00B1692F" w:rsidRPr="0035277C" w:rsidRDefault="00B1692F" w:rsidP="00C31DB5">
            <w:pPr>
              <w:jc w:val="center"/>
            </w:pPr>
          </w:p>
          <w:p w14:paraId="35AB4054" w14:textId="77777777" w:rsidR="00B1692F" w:rsidRPr="0035277C" w:rsidRDefault="00B1692F" w:rsidP="00C31DB5">
            <w:pPr>
              <w:jc w:val="center"/>
            </w:pPr>
          </w:p>
          <w:p w14:paraId="05CFA2B9" w14:textId="77777777" w:rsidR="00B1692F" w:rsidRPr="0035277C" w:rsidRDefault="00B1692F" w:rsidP="00C31DB5">
            <w:pPr>
              <w:jc w:val="center"/>
            </w:pPr>
          </w:p>
          <w:p w14:paraId="09A23C45" w14:textId="77777777" w:rsidR="00B1692F" w:rsidRPr="0035277C" w:rsidRDefault="00B1692F" w:rsidP="00C31DB5">
            <w:pPr>
              <w:jc w:val="center"/>
            </w:pPr>
          </w:p>
          <w:p w14:paraId="2FEEEB39" w14:textId="77777777" w:rsidR="00B1692F" w:rsidRPr="0035277C" w:rsidRDefault="00B1692F" w:rsidP="00C31DB5">
            <w:pPr>
              <w:jc w:val="center"/>
            </w:pPr>
          </w:p>
          <w:p w14:paraId="7BC2C078" w14:textId="77777777" w:rsidR="00B1692F" w:rsidRPr="0035277C" w:rsidRDefault="00B1692F" w:rsidP="00C31DB5">
            <w:pPr>
              <w:jc w:val="center"/>
            </w:pPr>
          </w:p>
          <w:p w14:paraId="795EC8D5" w14:textId="77777777" w:rsidR="00B1692F" w:rsidRPr="0035277C" w:rsidRDefault="00B1692F" w:rsidP="00C31DB5">
            <w:pPr>
              <w:jc w:val="center"/>
            </w:pPr>
          </w:p>
          <w:p w14:paraId="444B7C5A" w14:textId="77777777" w:rsidR="00B1692F" w:rsidRPr="0035277C" w:rsidRDefault="00B1692F" w:rsidP="00C31DB5">
            <w:pPr>
              <w:jc w:val="center"/>
            </w:pPr>
          </w:p>
          <w:p w14:paraId="1EEE74F8" w14:textId="77777777" w:rsidR="00B1692F" w:rsidRPr="0035277C" w:rsidRDefault="00B1692F" w:rsidP="00C31DB5">
            <w:pPr>
              <w:jc w:val="center"/>
            </w:pPr>
          </w:p>
          <w:p w14:paraId="3D0A13A1" w14:textId="77777777" w:rsidR="00B1692F" w:rsidRPr="0035277C" w:rsidRDefault="00B1692F" w:rsidP="00C31DB5">
            <w:pPr>
              <w:jc w:val="center"/>
            </w:pPr>
          </w:p>
          <w:p w14:paraId="469FD08B" w14:textId="77777777" w:rsidR="00B1692F" w:rsidRPr="0035277C" w:rsidRDefault="00B1692F" w:rsidP="00C31DB5">
            <w:pPr>
              <w:jc w:val="center"/>
            </w:pPr>
          </w:p>
          <w:p w14:paraId="7C104227" w14:textId="77777777" w:rsidR="00B1692F" w:rsidRPr="0035277C" w:rsidRDefault="00B1692F" w:rsidP="00C31DB5">
            <w:pPr>
              <w:jc w:val="center"/>
            </w:pPr>
          </w:p>
          <w:p w14:paraId="16C6D452" w14:textId="77777777" w:rsidR="00B1692F" w:rsidRPr="0035277C" w:rsidRDefault="00B1692F" w:rsidP="00C31DB5">
            <w:pPr>
              <w:jc w:val="center"/>
            </w:pPr>
          </w:p>
          <w:p w14:paraId="64CC14E5" w14:textId="77777777" w:rsidR="00B1692F" w:rsidRPr="0035277C" w:rsidRDefault="00B1692F" w:rsidP="00C31DB5">
            <w:pPr>
              <w:jc w:val="center"/>
            </w:pPr>
          </w:p>
          <w:p w14:paraId="044A7D7F" w14:textId="77777777" w:rsidR="00B1692F" w:rsidRPr="0035277C" w:rsidRDefault="00B1692F" w:rsidP="00C31DB5">
            <w:pPr>
              <w:jc w:val="center"/>
            </w:pPr>
          </w:p>
          <w:p w14:paraId="38BD1E9E" w14:textId="77777777" w:rsidR="00B1692F" w:rsidRPr="0035277C" w:rsidRDefault="00B1692F" w:rsidP="00C31DB5">
            <w:pPr>
              <w:jc w:val="center"/>
            </w:pPr>
          </w:p>
          <w:p w14:paraId="4A4C770E" w14:textId="77777777" w:rsidR="00B1692F" w:rsidRPr="0035277C" w:rsidRDefault="00B1692F" w:rsidP="00C31DB5">
            <w:pPr>
              <w:jc w:val="center"/>
            </w:pPr>
          </w:p>
          <w:p w14:paraId="72801DE3" w14:textId="77777777" w:rsidR="00B1692F" w:rsidRPr="0035277C" w:rsidRDefault="00B1692F" w:rsidP="00C31DB5">
            <w:pPr>
              <w:jc w:val="center"/>
            </w:pPr>
          </w:p>
          <w:p w14:paraId="38078A72" w14:textId="77777777" w:rsidR="00B1692F" w:rsidRPr="0035277C" w:rsidRDefault="00B1692F" w:rsidP="00C31DB5">
            <w:pPr>
              <w:jc w:val="center"/>
            </w:pPr>
          </w:p>
          <w:p w14:paraId="1457105B" w14:textId="77777777" w:rsidR="00B1692F" w:rsidRPr="0035277C" w:rsidRDefault="00B1692F" w:rsidP="00C31DB5">
            <w:pPr>
              <w:jc w:val="center"/>
            </w:pPr>
          </w:p>
          <w:p w14:paraId="6B1B3DD6" w14:textId="77777777" w:rsidR="00B1692F" w:rsidRPr="0035277C" w:rsidRDefault="00B1692F" w:rsidP="00C31DB5">
            <w:pPr>
              <w:jc w:val="center"/>
            </w:pPr>
          </w:p>
          <w:p w14:paraId="0F201F39" w14:textId="77777777" w:rsidR="00B1692F" w:rsidRPr="0035277C" w:rsidRDefault="00B1692F" w:rsidP="00C31DB5">
            <w:pPr>
              <w:jc w:val="center"/>
            </w:pPr>
          </w:p>
          <w:p w14:paraId="5E5A9783" w14:textId="77777777" w:rsidR="00B1692F" w:rsidRPr="0035277C" w:rsidRDefault="00B1692F" w:rsidP="00C31DB5">
            <w:pPr>
              <w:jc w:val="center"/>
            </w:pPr>
          </w:p>
          <w:p w14:paraId="54735335" w14:textId="77777777" w:rsidR="00B1692F" w:rsidRPr="0035277C" w:rsidRDefault="00B1692F" w:rsidP="00C31DB5">
            <w:pPr>
              <w:jc w:val="center"/>
            </w:pPr>
          </w:p>
          <w:p w14:paraId="674BF131" w14:textId="77777777" w:rsidR="00B1692F" w:rsidRPr="0035277C" w:rsidRDefault="00B1692F" w:rsidP="00C31DB5">
            <w:pPr>
              <w:jc w:val="center"/>
            </w:pPr>
          </w:p>
          <w:p w14:paraId="6770D5F1" w14:textId="77777777" w:rsidR="00B1692F" w:rsidRPr="0035277C" w:rsidRDefault="00B1692F" w:rsidP="00C31DB5">
            <w:pPr>
              <w:jc w:val="center"/>
            </w:pPr>
          </w:p>
          <w:p w14:paraId="6ECC6307" w14:textId="77777777" w:rsidR="00B1692F" w:rsidRPr="0035277C" w:rsidRDefault="00B1692F" w:rsidP="00C31DB5">
            <w:pPr>
              <w:jc w:val="center"/>
            </w:pPr>
          </w:p>
          <w:p w14:paraId="31FFF3A3" w14:textId="77777777" w:rsidR="00B1692F" w:rsidRPr="0035277C" w:rsidRDefault="00B1692F" w:rsidP="00C31DB5">
            <w:pPr>
              <w:jc w:val="center"/>
            </w:pPr>
          </w:p>
          <w:p w14:paraId="433283DD" w14:textId="77777777" w:rsidR="00B1692F" w:rsidRPr="0035277C" w:rsidRDefault="00B1692F" w:rsidP="00C31DB5">
            <w:pPr>
              <w:jc w:val="center"/>
            </w:pPr>
          </w:p>
          <w:p w14:paraId="03F9925A" w14:textId="77777777" w:rsidR="00B1692F" w:rsidRPr="0035277C" w:rsidRDefault="00B1692F" w:rsidP="00C31DB5">
            <w:pPr>
              <w:jc w:val="center"/>
            </w:pPr>
          </w:p>
          <w:p w14:paraId="18702ABD" w14:textId="77777777" w:rsidR="00B1692F" w:rsidRPr="0035277C" w:rsidRDefault="00B1692F" w:rsidP="00C31DB5">
            <w:pPr>
              <w:jc w:val="center"/>
            </w:pPr>
          </w:p>
          <w:p w14:paraId="2224564D" w14:textId="77777777" w:rsidR="00B1692F" w:rsidRPr="0035277C" w:rsidRDefault="00B1692F" w:rsidP="00C31DB5">
            <w:pPr>
              <w:jc w:val="center"/>
            </w:pPr>
          </w:p>
          <w:p w14:paraId="670F7FF1" w14:textId="77777777" w:rsidR="00B1692F" w:rsidRPr="0035277C" w:rsidRDefault="00B1692F" w:rsidP="00C31DB5">
            <w:pPr>
              <w:jc w:val="center"/>
            </w:pPr>
          </w:p>
          <w:p w14:paraId="58AC34B0" w14:textId="77777777" w:rsidR="00B1692F" w:rsidRPr="0035277C" w:rsidRDefault="00B1692F" w:rsidP="00C31DB5">
            <w:pPr>
              <w:jc w:val="center"/>
            </w:pPr>
          </w:p>
          <w:p w14:paraId="616E329B" w14:textId="77777777" w:rsidR="00B1692F" w:rsidRPr="0035277C" w:rsidRDefault="00B1692F" w:rsidP="00C31DB5">
            <w:pPr>
              <w:jc w:val="center"/>
            </w:pPr>
          </w:p>
          <w:p w14:paraId="5B984903" w14:textId="77777777" w:rsidR="00B1692F" w:rsidRPr="0035277C" w:rsidRDefault="00B1692F" w:rsidP="00C31DB5">
            <w:pPr>
              <w:jc w:val="center"/>
            </w:pPr>
          </w:p>
          <w:p w14:paraId="7C35D6B9" w14:textId="77777777" w:rsidR="00B1692F" w:rsidRPr="0035277C" w:rsidRDefault="00B1692F" w:rsidP="00C31DB5">
            <w:pPr>
              <w:jc w:val="center"/>
            </w:pPr>
          </w:p>
          <w:p w14:paraId="387B60DB" w14:textId="77777777" w:rsidR="00B1692F" w:rsidRPr="0035277C" w:rsidRDefault="00B1692F" w:rsidP="00C31DB5">
            <w:pPr>
              <w:jc w:val="center"/>
            </w:pPr>
          </w:p>
          <w:p w14:paraId="703F8FE4" w14:textId="77777777" w:rsidR="00B1692F" w:rsidRPr="0035277C" w:rsidRDefault="00B1692F" w:rsidP="00C31DB5">
            <w:pPr>
              <w:jc w:val="center"/>
            </w:pPr>
          </w:p>
          <w:p w14:paraId="518011F7" w14:textId="77777777" w:rsidR="00B1692F" w:rsidRPr="0035277C" w:rsidRDefault="00B1692F" w:rsidP="00C31DB5">
            <w:pPr>
              <w:jc w:val="center"/>
            </w:pPr>
          </w:p>
          <w:p w14:paraId="393E1F8D" w14:textId="77777777" w:rsidR="00B1692F" w:rsidRPr="0035277C" w:rsidRDefault="00B1692F" w:rsidP="00C31DB5">
            <w:pPr>
              <w:jc w:val="center"/>
            </w:pPr>
          </w:p>
          <w:p w14:paraId="1F4D3081" w14:textId="77777777" w:rsidR="00B1692F" w:rsidRPr="0035277C" w:rsidRDefault="00B1692F" w:rsidP="00C31DB5">
            <w:pPr>
              <w:jc w:val="center"/>
            </w:pPr>
          </w:p>
          <w:p w14:paraId="6F4A74E4" w14:textId="77777777" w:rsidR="00B1692F" w:rsidRPr="0035277C" w:rsidRDefault="00B1692F" w:rsidP="00C31DB5">
            <w:pPr>
              <w:jc w:val="center"/>
            </w:pPr>
          </w:p>
          <w:p w14:paraId="1673393B" w14:textId="77777777" w:rsidR="00B1692F" w:rsidRPr="0035277C" w:rsidRDefault="00B1692F" w:rsidP="00C31DB5">
            <w:pPr>
              <w:jc w:val="center"/>
            </w:pPr>
          </w:p>
          <w:p w14:paraId="5D673D36" w14:textId="77777777" w:rsidR="00B1692F" w:rsidRPr="0035277C" w:rsidRDefault="00B1692F" w:rsidP="00C31DB5">
            <w:pPr>
              <w:jc w:val="center"/>
            </w:pPr>
          </w:p>
          <w:p w14:paraId="5CA423F8" w14:textId="77777777" w:rsidR="00B1692F" w:rsidRPr="0035277C" w:rsidRDefault="00B1692F" w:rsidP="00C31DB5">
            <w:pPr>
              <w:jc w:val="center"/>
            </w:pPr>
          </w:p>
          <w:p w14:paraId="2004DBC1" w14:textId="77777777" w:rsidR="00B1692F" w:rsidRPr="0035277C" w:rsidRDefault="00B1692F" w:rsidP="00C31DB5">
            <w:pPr>
              <w:jc w:val="center"/>
            </w:pPr>
          </w:p>
          <w:p w14:paraId="756F3BD9" w14:textId="77777777" w:rsidR="00B1692F" w:rsidRPr="0035277C" w:rsidRDefault="00B1692F" w:rsidP="00C31DB5">
            <w:pPr>
              <w:jc w:val="center"/>
            </w:pPr>
          </w:p>
          <w:p w14:paraId="4757F1A3" w14:textId="77777777" w:rsidR="00B1692F" w:rsidRPr="0035277C" w:rsidRDefault="00B1692F" w:rsidP="00C31DB5">
            <w:pPr>
              <w:jc w:val="center"/>
            </w:pPr>
          </w:p>
          <w:p w14:paraId="13DDD328" w14:textId="77777777" w:rsidR="00B1692F" w:rsidRPr="0035277C" w:rsidRDefault="00B1692F" w:rsidP="00C31DB5">
            <w:pPr>
              <w:jc w:val="center"/>
            </w:pPr>
          </w:p>
          <w:p w14:paraId="3FFA704F" w14:textId="77777777" w:rsidR="00B1692F" w:rsidRPr="0035277C" w:rsidRDefault="00B1692F" w:rsidP="00C31DB5">
            <w:pPr>
              <w:jc w:val="center"/>
            </w:pPr>
          </w:p>
          <w:p w14:paraId="05B36B2F" w14:textId="77777777" w:rsidR="00B1692F" w:rsidRPr="0035277C" w:rsidRDefault="00B1692F" w:rsidP="00C31DB5">
            <w:pPr>
              <w:jc w:val="center"/>
            </w:pPr>
          </w:p>
          <w:p w14:paraId="4F238D71" w14:textId="77777777" w:rsidR="00B1692F" w:rsidRPr="0035277C" w:rsidRDefault="00B1692F" w:rsidP="00C31DB5">
            <w:pPr>
              <w:jc w:val="center"/>
            </w:pPr>
          </w:p>
          <w:p w14:paraId="21F5F7B4" w14:textId="77777777" w:rsidR="00B1692F" w:rsidRPr="0035277C" w:rsidRDefault="00B1692F" w:rsidP="00C31DB5">
            <w:pPr>
              <w:jc w:val="center"/>
            </w:pPr>
          </w:p>
          <w:p w14:paraId="742C6B16" w14:textId="77777777" w:rsidR="00B1692F" w:rsidRPr="0035277C" w:rsidRDefault="00B1692F" w:rsidP="00C31DB5">
            <w:pPr>
              <w:jc w:val="center"/>
            </w:pPr>
          </w:p>
          <w:p w14:paraId="67151BC2" w14:textId="77777777" w:rsidR="00B1692F" w:rsidRPr="0035277C" w:rsidRDefault="00B1692F" w:rsidP="00C31DB5">
            <w:pPr>
              <w:jc w:val="center"/>
            </w:pPr>
          </w:p>
          <w:p w14:paraId="2FD6C98E" w14:textId="77777777" w:rsidR="00B1692F" w:rsidRPr="0035277C" w:rsidRDefault="00B1692F" w:rsidP="00C31DB5">
            <w:pPr>
              <w:jc w:val="center"/>
            </w:pPr>
          </w:p>
          <w:p w14:paraId="5DFF0B86" w14:textId="77777777" w:rsidR="00B1692F" w:rsidRPr="0035277C" w:rsidRDefault="00B1692F" w:rsidP="00C31DB5">
            <w:pPr>
              <w:jc w:val="center"/>
            </w:pPr>
          </w:p>
          <w:p w14:paraId="1C6A03B3" w14:textId="77777777" w:rsidR="00B1692F" w:rsidRPr="0035277C" w:rsidRDefault="00B1692F" w:rsidP="00C31DB5">
            <w:pPr>
              <w:jc w:val="center"/>
            </w:pPr>
          </w:p>
          <w:p w14:paraId="2A1CB2B6" w14:textId="77777777" w:rsidR="00B1692F" w:rsidRPr="0035277C" w:rsidRDefault="00B1692F" w:rsidP="00C31DB5">
            <w:pPr>
              <w:jc w:val="center"/>
            </w:pPr>
          </w:p>
          <w:p w14:paraId="2A00AAF0" w14:textId="77777777" w:rsidR="00B1692F" w:rsidRPr="0035277C" w:rsidRDefault="00B1692F" w:rsidP="00C31DB5">
            <w:pPr>
              <w:jc w:val="center"/>
            </w:pPr>
          </w:p>
          <w:p w14:paraId="76AA8337" w14:textId="77777777" w:rsidR="00B1692F" w:rsidRPr="0035277C" w:rsidRDefault="00B1692F" w:rsidP="00C31DB5">
            <w:pPr>
              <w:jc w:val="center"/>
            </w:pPr>
          </w:p>
          <w:p w14:paraId="0678C082" w14:textId="77777777" w:rsidR="00B1692F" w:rsidRPr="0035277C" w:rsidRDefault="00B1692F" w:rsidP="00C31DB5">
            <w:pPr>
              <w:jc w:val="center"/>
            </w:pPr>
          </w:p>
          <w:p w14:paraId="617DE183" w14:textId="77777777" w:rsidR="00B1692F" w:rsidRPr="0035277C" w:rsidRDefault="00B1692F" w:rsidP="00C31DB5">
            <w:pPr>
              <w:jc w:val="center"/>
            </w:pPr>
          </w:p>
          <w:p w14:paraId="354157D3" w14:textId="77777777" w:rsidR="00B1692F" w:rsidRPr="0035277C" w:rsidRDefault="00B1692F" w:rsidP="00C31DB5">
            <w:pPr>
              <w:jc w:val="center"/>
            </w:pPr>
          </w:p>
          <w:p w14:paraId="26D30F72" w14:textId="77777777" w:rsidR="00B1692F" w:rsidRPr="0035277C" w:rsidRDefault="00B1692F" w:rsidP="00C31DB5">
            <w:pPr>
              <w:jc w:val="center"/>
            </w:pPr>
          </w:p>
          <w:p w14:paraId="0A04616F" w14:textId="77777777" w:rsidR="00B1692F" w:rsidRPr="0035277C" w:rsidRDefault="00B1692F" w:rsidP="00C31DB5">
            <w:pPr>
              <w:jc w:val="center"/>
            </w:pPr>
          </w:p>
          <w:p w14:paraId="651A8AB5" w14:textId="77777777" w:rsidR="00B1692F" w:rsidRPr="0035277C" w:rsidRDefault="00B1692F" w:rsidP="00C31DB5">
            <w:pPr>
              <w:jc w:val="center"/>
            </w:pPr>
          </w:p>
          <w:p w14:paraId="4648221D" w14:textId="77777777" w:rsidR="00B1692F" w:rsidRPr="0035277C" w:rsidRDefault="00B1692F" w:rsidP="00C31DB5">
            <w:pPr>
              <w:jc w:val="center"/>
            </w:pPr>
          </w:p>
          <w:p w14:paraId="58517CA3" w14:textId="77777777" w:rsidR="00B1692F" w:rsidRPr="0035277C" w:rsidRDefault="00B1692F" w:rsidP="00C31DB5">
            <w:pPr>
              <w:jc w:val="center"/>
            </w:pPr>
          </w:p>
          <w:p w14:paraId="49276BB4" w14:textId="77777777" w:rsidR="00B1692F" w:rsidRPr="0035277C" w:rsidRDefault="00B1692F" w:rsidP="00C31DB5">
            <w:pPr>
              <w:jc w:val="center"/>
            </w:pPr>
          </w:p>
          <w:p w14:paraId="085BC737" w14:textId="77777777" w:rsidR="00B1692F" w:rsidRPr="0035277C" w:rsidRDefault="00B1692F" w:rsidP="00C31DB5">
            <w:pPr>
              <w:jc w:val="center"/>
            </w:pPr>
          </w:p>
          <w:p w14:paraId="43F62EE5" w14:textId="77777777" w:rsidR="00B1692F" w:rsidRPr="0035277C" w:rsidRDefault="00B1692F" w:rsidP="00C31DB5">
            <w:pPr>
              <w:jc w:val="center"/>
            </w:pPr>
          </w:p>
          <w:p w14:paraId="5671DD95" w14:textId="77777777" w:rsidR="00B1692F" w:rsidRPr="0035277C" w:rsidRDefault="00B1692F" w:rsidP="00C31DB5">
            <w:pPr>
              <w:jc w:val="center"/>
            </w:pPr>
          </w:p>
          <w:p w14:paraId="694E8786" w14:textId="77777777" w:rsidR="00B1692F" w:rsidRPr="0035277C" w:rsidRDefault="00B1692F" w:rsidP="00C31DB5">
            <w:pPr>
              <w:jc w:val="center"/>
            </w:pPr>
          </w:p>
          <w:p w14:paraId="04B21D30" w14:textId="77777777" w:rsidR="00B1692F" w:rsidRPr="0035277C" w:rsidRDefault="00B1692F" w:rsidP="00C31DB5">
            <w:pPr>
              <w:jc w:val="center"/>
            </w:pPr>
          </w:p>
          <w:p w14:paraId="4016776E" w14:textId="77777777" w:rsidR="00B1692F" w:rsidRPr="0035277C" w:rsidRDefault="00B1692F" w:rsidP="00C31DB5">
            <w:pPr>
              <w:jc w:val="center"/>
            </w:pPr>
          </w:p>
          <w:p w14:paraId="38F08B42" w14:textId="77777777" w:rsidR="00B1692F" w:rsidRPr="0035277C" w:rsidRDefault="00B1692F" w:rsidP="00C31DB5">
            <w:pPr>
              <w:jc w:val="center"/>
            </w:pPr>
          </w:p>
          <w:p w14:paraId="7F1B23B6" w14:textId="77777777" w:rsidR="00B1692F" w:rsidRPr="0035277C" w:rsidRDefault="00B1692F" w:rsidP="00C31DB5">
            <w:pPr>
              <w:jc w:val="center"/>
            </w:pPr>
          </w:p>
          <w:p w14:paraId="4F35FAEC" w14:textId="77777777" w:rsidR="00B1692F" w:rsidRPr="0035277C" w:rsidRDefault="00B1692F" w:rsidP="00C31DB5">
            <w:pPr>
              <w:jc w:val="center"/>
            </w:pPr>
          </w:p>
          <w:p w14:paraId="64E808AC" w14:textId="77777777" w:rsidR="00B1692F" w:rsidRPr="0035277C" w:rsidRDefault="00B1692F" w:rsidP="00C31DB5">
            <w:pPr>
              <w:jc w:val="center"/>
            </w:pPr>
          </w:p>
          <w:p w14:paraId="34A19FA1" w14:textId="77777777" w:rsidR="00B1692F" w:rsidRPr="0035277C" w:rsidRDefault="00B1692F" w:rsidP="00C31DB5">
            <w:pPr>
              <w:jc w:val="center"/>
            </w:pPr>
          </w:p>
          <w:p w14:paraId="3775A19B" w14:textId="77777777" w:rsidR="00B1692F" w:rsidRPr="0035277C" w:rsidRDefault="00B1692F" w:rsidP="00C31DB5">
            <w:pPr>
              <w:jc w:val="center"/>
            </w:pPr>
          </w:p>
          <w:p w14:paraId="36C5810A" w14:textId="77777777" w:rsidR="00B1692F" w:rsidRPr="0035277C" w:rsidRDefault="00B1692F" w:rsidP="00C31DB5">
            <w:pPr>
              <w:jc w:val="center"/>
            </w:pPr>
          </w:p>
          <w:p w14:paraId="51F42C48" w14:textId="77777777" w:rsidR="00B1692F" w:rsidRPr="0035277C" w:rsidRDefault="00B1692F" w:rsidP="00C31DB5">
            <w:pPr>
              <w:jc w:val="center"/>
            </w:pPr>
          </w:p>
          <w:p w14:paraId="1F53A338" w14:textId="77777777" w:rsidR="00B1692F" w:rsidRPr="0035277C" w:rsidRDefault="00B1692F" w:rsidP="00C31DB5">
            <w:pPr>
              <w:jc w:val="center"/>
            </w:pPr>
          </w:p>
          <w:p w14:paraId="66A965BF" w14:textId="77777777" w:rsidR="00B1692F" w:rsidRPr="0035277C" w:rsidRDefault="00B1692F" w:rsidP="00C31DB5">
            <w:pPr>
              <w:jc w:val="center"/>
            </w:pPr>
          </w:p>
          <w:p w14:paraId="0BB13864" w14:textId="77777777" w:rsidR="00B1692F" w:rsidRPr="0035277C" w:rsidRDefault="00B1692F" w:rsidP="00C31DB5">
            <w:pPr>
              <w:jc w:val="center"/>
            </w:pPr>
          </w:p>
          <w:p w14:paraId="28CD0C4D" w14:textId="77777777" w:rsidR="00B1692F" w:rsidRPr="0035277C" w:rsidRDefault="00B1692F" w:rsidP="00C31DB5">
            <w:pPr>
              <w:jc w:val="center"/>
            </w:pPr>
          </w:p>
          <w:p w14:paraId="5D5DB3BF" w14:textId="77777777" w:rsidR="00B1692F" w:rsidRPr="0035277C" w:rsidRDefault="00B1692F" w:rsidP="00C31DB5">
            <w:pPr>
              <w:jc w:val="center"/>
            </w:pPr>
          </w:p>
          <w:p w14:paraId="6EC5950E" w14:textId="77777777" w:rsidR="00B1692F" w:rsidRPr="0035277C" w:rsidRDefault="00B1692F" w:rsidP="00C31DB5">
            <w:pPr>
              <w:jc w:val="center"/>
            </w:pPr>
          </w:p>
          <w:p w14:paraId="2CF41ECB" w14:textId="77777777" w:rsidR="00B1692F" w:rsidRPr="0035277C" w:rsidRDefault="00B1692F" w:rsidP="00C31DB5">
            <w:pPr>
              <w:jc w:val="center"/>
            </w:pPr>
          </w:p>
          <w:p w14:paraId="2C4E0A05" w14:textId="77777777" w:rsidR="00B1692F" w:rsidRPr="0035277C" w:rsidRDefault="00B1692F" w:rsidP="00C31DB5">
            <w:pPr>
              <w:jc w:val="center"/>
            </w:pPr>
          </w:p>
          <w:p w14:paraId="48E3251A" w14:textId="77777777" w:rsidR="00B1692F" w:rsidRPr="0035277C" w:rsidRDefault="00B1692F" w:rsidP="00C31DB5">
            <w:pPr>
              <w:jc w:val="center"/>
            </w:pPr>
          </w:p>
          <w:p w14:paraId="4D1334A1" w14:textId="77777777" w:rsidR="00B1692F" w:rsidRPr="0035277C" w:rsidRDefault="00B1692F" w:rsidP="00C31DB5">
            <w:pPr>
              <w:jc w:val="center"/>
            </w:pPr>
          </w:p>
          <w:p w14:paraId="74D6EAB0" w14:textId="77777777" w:rsidR="00B1692F" w:rsidRPr="0035277C" w:rsidRDefault="00B1692F" w:rsidP="00C31DB5">
            <w:pPr>
              <w:jc w:val="center"/>
            </w:pPr>
          </w:p>
          <w:p w14:paraId="73F658D9" w14:textId="77777777" w:rsidR="00B1692F" w:rsidRPr="0035277C" w:rsidRDefault="00B1692F" w:rsidP="00C31DB5">
            <w:pPr>
              <w:jc w:val="center"/>
            </w:pPr>
          </w:p>
          <w:p w14:paraId="4CBB60DC" w14:textId="77777777" w:rsidR="00B1692F" w:rsidRPr="0035277C" w:rsidRDefault="00B1692F" w:rsidP="00C31DB5">
            <w:pPr>
              <w:jc w:val="center"/>
            </w:pPr>
          </w:p>
          <w:p w14:paraId="4B7FC4A4" w14:textId="77777777" w:rsidR="00B1692F" w:rsidRPr="0035277C" w:rsidRDefault="00B1692F" w:rsidP="00C31DB5">
            <w:pPr>
              <w:jc w:val="center"/>
            </w:pPr>
          </w:p>
          <w:p w14:paraId="7FA7B6EB" w14:textId="77777777" w:rsidR="00B1692F" w:rsidRPr="0035277C" w:rsidRDefault="00B1692F" w:rsidP="00C31DB5">
            <w:pPr>
              <w:jc w:val="center"/>
            </w:pPr>
          </w:p>
          <w:p w14:paraId="6021526D" w14:textId="77777777" w:rsidR="00B1692F" w:rsidRPr="0035277C" w:rsidRDefault="00B1692F" w:rsidP="00C31DB5">
            <w:pPr>
              <w:jc w:val="center"/>
            </w:pPr>
          </w:p>
          <w:p w14:paraId="7963FF94" w14:textId="77777777" w:rsidR="00B1692F" w:rsidRPr="0035277C" w:rsidRDefault="00B1692F" w:rsidP="00C31DB5">
            <w:pPr>
              <w:jc w:val="center"/>
            </w:pPr>
          </w:p>
          <w:p w14:paraId="0C50C4C2" w14:textId="77777777" w:rsidR="00B1692F" w:rsidRPr="0035277C" w:rsidRDefault="00B1692F" w:rsidP="00C31DB5">
            <w:pPr>
              <w:jc w:val="center"/>
            </w:pPr>
          </w:p>
          <w:p w14:paraId="119900D9" w14:textId="77777777" w:rsidR="00B1692F" w:rsidRPr="0035277C" w:rsidRDefault="00B1692F" w:rsidP="00C31DB5">
            <w:pPr>
              <w:jc w:val="center"/>
            </w:pPr>
          </w:p>
          <w:p w14:paraId="35C24B6A" w14:textId="77777777" w:rsidR="00B1692F" w:rsidRPr="0035277C" w:rsidRDefault="00B1692F" w:rsidP="00C31DB5">
            <w:pPr>
              <w:jc w:val="center"/>
            </w:pPr>
          </w:p>
          <w:p w14:paraId="79D3FF64" w14:textId="77777777" w:rsidR="00B1692F" w:rsidRPr="0035277C" w:rsidRDefault="00B1692F" w:rsidP="00C31DB5">
            <w:pPr>
              <w:jc w:val="center"/>
            </w:pPr>
          </w:p>
          <w:p w14:paraId="54F99005" w14:textId="77777777" w:rsidR="00B1692F" w:rsidRPr="0035277C" w:rsidRDefault="00B1692F" w:rsidP="00C31DB5">
            <w:pPr>
              <w:jc w:val="center"/>
            </w:pPr>
          </w:p>
          <w:p w14:paraId="0516F0DA" w14:textId="77777777" w:rsidR="00B1692F" w:rsidRPr="0035277C" w:rsidRDefault="00B1692F" w:rsidP="00C31DB5">
            <w:pPr>
              <w:jc w:val="center"/>
            </w:pPr>
          </w:p>
          <w:p w14:paraId="5C229749" w14:textId="77777777" w:rsidR="00B1692F" w:rsidRPr="0035277C" w:rsidRDefault="00B1692F" w:rsidP="00C31DB5">
            <w:pPr>
              <w:jc w:val="center"/>
            </w:pPr>
          </w:p>
          <w:p w14:paraId="3612BF49" w14:textId="77777777" w:rsidR="00B1692F" w:rsidRPr="0035277C" w:rsidRDefault="00B1692F" w:rsidP="00C31DB5">
            <w:pPr>
              <w:jc w:val="center"/>
            </w:pPr>
          </w:p>
          <w:p w14:paraId="08411F5A" w14:textId="77777777" w:rsidR="00B1692F" w:rsidRPr="0035277C" w:rsidRDefault="00B1692F" w:rsidP="00C31DB5">
            <w:pPr>
              <w:jc w:val="center"/>
            </w:pPr>
          </w:p>
          <w:p w14:paraId="455C6C47" w14:textId="77777777" w:rsidR="00B1692F" w:rsidRPr="0035277C" w:rsidRDefault="00B1692F" w:rsidP="00C31DB5">
            <w:pPr>
              <w:jc w:val="center"/>
            </w:pPr>
          </w:p>
          <w:p w14:paraId="05B2BC8F" w14:textId="77777777" w:rsidR="00B1692F" w:rsidRPr="0035277C" w:rsidRDefault="00B1692F" w:rsidP="00C31DB5">
            <w:pPr>
              <w:jc w:val="center"/>
            </w:pPr>
          </w:p>
          <w:p w14:paraId="34F8687B" w14:textId="77777777" w:rsidR="00B1692F" w:rsidRPr="0035277C" w:rsidRDefault="00B1692F" w:rsidP="00C31DB5">
            <w:pPr>
              <w:jc w:val="center"/>
            </w:pPr>
          </w:p>
          <w:p w14:paraId="38CD08CE" w14:textId="77777777" w:rsidR="00B1692F" w:rsidRPr="0035277C" w:rsidRDefault="00B1692F" w:rsidP="00C31DB5">
            <w:pPr>
              <w:jc w:val="center"/>
            </w:pPr>
          </w:p>
          <w:p w14:paraId="2CD7A3AC" w14:textId="77777777" w:rsidR="00B1692F" w:rsidRPr="0035277C" w:rsidRDefault="00B1692F" w:rsidP="00C31DB5">
            <w:pPr>
              <w:jc w:val="center"/>
            </w:pPr>
          </w:p>
          <w:p w14:paraId="67AED958" w14:textId="77777777" w:rsidR="00B1692F" w:rsidRPr="0035277C" w:rsidRDefault="00B1692F" w:rsidP="00C31DB5">
            <w:pPr>
              <w:jc w:val="center"/>
            </w:pPr>
          </w:p>
          <w:p w14:paraId="39D4F955" w14:textId="77777777" w:rsidR="00B1692F" w:rsidRPr="0035277C" w:rsidRDefault="00B1692F" w:rsidP="00C31DB5">
            <w:pPr>
              <w:jc w:val="center"/>
            </w:pPr>
          </w:p>
          <w:p w14:paraId="3A6E0F17" w14:textId="77777777" w:rsidR="00B1692F" w:rsidRPr="0035277C" w:rsidRDefault="00B1692F" w:rsidP="00C31DB5">
            <w:pPr>
              <w:jc w:val="center"/>
            </w:pPr>
          </w:p>
          <w:p w14:paraId="2B45BDB3" w14:textId="77777777" w:rsidR="00B1692F" w:rsidRPr="0035277C" w:rsidRDefault="00B1692F" w:rsidP="00C31DB5">
            <w:pPr>
              <w:jc w:val="center"/>
            </w:pPr>
          </w:p>
          <w:p w14:paraId="2D8B356D" w14:textId="77777777" w:rsidR="00B1692F" w:rsidRPr="0035277C" w:rsidRDefault="00B1692F" w:rsidP="00C31DB5">
            <w:pPr>
              <w:jc w:val="center"/>
            </w:pPr>
          </w:p>
          <w:p w14:paraId="508D4F51" w14:textId="77777777" w:rsidR="00B1692F" w:rsidRPr="0035277C" w:rsidRDefault="00B1692F" w:rsidP="00C31DB5">
            <w:pPr>
              <w:jc w:val="center"/>
            </w:pPr>
          </w:p>
          <w:p w14:paraId="5828C385" w14:textId="77777777" w:rsidR="00B1692F" w:rsidRPr="0035277C" w:rsidRDefault="00B1692F" w:rsidP="00C31DB5">
            <w:pPr>
              <w:jc w:val="center"/>
            </w:pPr>
          </w:p>
          <w:p w14:paraId="2EE1B124" w14:textId="77777777" w:rsidR="00B1692F" w:rsidRPr="0035277C" w:rsidRDefault="00B1692F" w:rsidP="00C31DB5">
            <w:pPr>
              <w:jc w:val="center"/>
            </w:pPr>
          </w:p>
          <w:p w14:paraId="2355742B" w14:textId="77777777" w:rsidR="00B1692F" w:rsidRPr="0035277C" w:rsidRDefault="00B1692F" w:rsidP="00C31DB5">
            <w:pPr>
              <w:jc w:val="center"/>
            </w:pPr>
          </w:p>
          <w:p w14:paraId="2056510B" w14:textId="77777777" w:rsidR="00B1692F" w:rsidRPr="0035277C" w:rsidRDefault="00B1692F" w:rsidP="00C31DB5">
            <w:pPr>
              <w:jc w:val="center"/>
            </w:pPr>
          </w:p>
          <w:p w14:paraId="2A6FC80C" w14:textId="77777777" w:rsidR="00B1692F" w:rsidRPr="0035277C" w:rsidRDefault="00B1692F" w:rsidP="00C31DB5">
            <w:pPr>
              <w:jc w:val="center"/>
            </w:pPr>
          </w:p>
          <w:p w14:paraId="1D5A3EEA" w14:textId="77777777" w:rsidR="00B1692F" w:rsidRPr="0035277C" w:rsidRDefault="00B1692F" w:rsidP="00C31DB5">
            <w:pPr>
              <w:jc w:val="center"/>
            </w:pPr>
          </w:p>
          <w:p w14:paraId="2A2C6695" w14:textId="77777777" w:rsidR="00B1692F" w:rsidRPr="0035277C" w:rsidRDefault="00B1692F" w:rsidP="00C31DB5">
            <w:pPr>
              <w:jc w:val="center"/>
            </w:pPr>
          </w:p>
          <w:p w14:paraId="0468383A" w14:textId="77777777" w:rsidR="00B1692F" w:rsidRPr="0035277C" w:rsidRDefault="00B1692F" w:rsidP="00C31DB5">
            <w:pPr>
              <w:jc w:val="center"/>
            </w:pPr>
          </w:p>
          <w:p w14:paraId="2D41B13C" w14:textId="77777777" w:rsidR="00B1692F" w:rsidRPr="0035277C" w:rsidRDefault="00B1692F" w:rsidP="00C31DB5">
            <w:pPr>
              <w:jc w:val="center"/>
            </w:pPr>
          </w:p>
          <w:p w14:paraId="4C390C0F" w14:textId="77777777" w:rsidR="00B1692F" w:rsidRPr="0035277C" w:rsidRDefault="00B1692F" w:rsidP="00C31DB5">
            <w:pPr>
              <w:jc w:val="center"/>
            </w:pPr>
          </w:p>
          <w:p w14:paraId="43907D4E" w14:textId="77777777" w:rsidR="00B1692F" w:rsidRPr="0035277C" w:rsidRDefault="00B1692F" w:rsidP="00C31DB5">
            <w:pPr>
              <w:jc w:val="center"/>
            </w:pPr>
          </w:p>
          <w:p w14:paraId="1923FBB8" w14:textId="77777777" w:rsidR="00B1692F" w:rsidRPr="0035277C" w:rsidRDefault="00B1692F" w:rsidP="00C31DB5">
            <w:pPr>
              <w:jc w:val="center"/>
            </w:pPr>
          </w:p>
          <w:p w14:paraId="147C8848" w14:textId="77777777" w:rsidR="00B1692F" w:rsidRPr="0035277C" w:rsidRDefault="00B1692F" w:rsidP="00C31DB5">
            <w:pPr>
              <w:jc w:val="center"/>
            </w:pPr>
          </w:p>
          <w:p w14:paraId="0884DBBF" w14:textId="77777777" w:rsidR="00B1692F" w:rsidRPr="0035277C" w:rsidRDefault="00B1692F" w:rsidP="00C31DB5">
            <w:pPr>
              <w:jc w:val="center"/>
            </w:pPr>
          </w:p>
          <w:p w14:paraId="6BEEDA98" w14:textId="77777777" w:rsidR="00B1692F" w:rsidRPr="0035277C" w:rsidRDefault="00B1692F" w:rsidP="00C31DB5">
            <w:pPr>
              <w:jc w:val="center"/>
            </w:pPr>
          </w:p>
          <w:p w14:paraId="4544D980" w14:textId="77777777" w:rsidR="00B1692F" w:rsidRPr="0035277C" w:rsidRDefault="00B1692F" w:rsidP="00C31DB5">
            <w:pPr>
              <w:jc w:val="center"/>
            </w:pPr>
          </w:p>
          <w:p w14:paraId="7D58ED12" w14:textId="77777777" w:rsidR="00B1692F" w:rsidRPr="0035277C" w:rsidRDefault="00B1692F" w:rsidP="00C31DB5">
            <w:pPr>
              <w:jc w:val="center"/>
            </w:pPr>
          </w:p>
          <w:p w14:paraId="578BC91E" w14:textId="77777777" w:rsidR="00B1692F" w:rsidRPr="0035277C" w:rsidRDefault="00B1692F" w:rsidP="00C31DB5">
            <w:pPr>
              <w:jc w:val="center"/>
            </w:pPr>
          </w:p>
          <w:p w14:paraId="28AF6E39" w14:textId="77777777" w:rsidR="00B1692F" w:rsidRPr="0035277C" w:rsidRDefault="00B1692F" w:rsidP="00C31DB5">
            <w:pPr>
              <w:jc w:val="center"/>
            </w:pPr>
          </w:p>
          <w:p w14:paraId="6D2450E1" w14:textId="77777777" w:rsidR="00B1692F" w:rsidRPr="0035277C" w:rsidRDefault="00B1692F" w:rsidP="00C31DB5">
            <w:pPr>
              <w:jc w:val="center"/>
            </w:pPr>
          </w:p>
          <w:p w14:paraId="253FAF37" w14:textId="77777777" w:rsidR="00B1692F" w:rsidRPr="0035277C" w:rsidRDefault="00B1692F" w:rsidP="00C31DB5">
            <w:pPr>
              <w:jc w:val="center"/>
            </w:pPr>
          </w:p>
          <w:p w14:paraId="1731A4FA" w14:textId="77777777" w:rsidR="00B1692F" w:rsidRPr="0035277C" w:rsidRDefault="00B1692F" w:rsidP="00C31DB5">
            <w:pPr>
              <w:jc w:val="center"/>
            </w:pPr>
          </w:p>
          <w:p w14:paraId="6692D60C" w14:textId="77777777" w:rsidR="00B1692F" w:rsidRPr="0035277C" w:rsidRDefault="00B1692F" w:rsidP="00C31DB5">
            <w:pPr>
              <w:jc w:val="center"/>
            </w:pPr>
          </w:p>
          <w:p w14:paraId="2A2A7249" w14:textId="77777777" w:rsidR="00B1692F" w:rsidRPr="0035277C" w:rsidRDefault="00B1692F" w:rsidP="00C31DB5">
            <w:pPr>
              <w:jc w:val="center"/>
            </w:pPr>
          </w:p>
          <w:p w14:paraId="396F31E3" w14:textId="77777777" w:rsidR="00B1692F" w:rsidRPr="0035277C" w:rsidRDefault="00B1692F" w:rsidP="00C31DB5">
            <w:pPr>
              <w:jc w:val="center"/>
            </w:pPr>
          </w:p>
          <w:p w14:paraId="79D9A35C" w14:textId="77777777" w:rsidR="00B1692F" w:rsidRPr="0035277C" w:rsidRDefault="00B1692F" w:rsidP="00C31DB5">
            <w:pPr>
              <w:jc w:val="center"/>
            </w:pPr>
          </w:p>
          <w:p w14:paraId="2D5CEEB8" w14:textId="77777777" w:rsidR="00B1692F" w:rsidRPr="0035277C" w:rsidRDefault="00B1692F" w:rsidP="00C31DB5">
            <w:pPr>
              <w:jc w:val="center"/>
            </w:pPr>
          </w:p>
          <w:p w14:paraId="613ECAB4" w14:textId="77777777" w:rsidR="00B1692F" w:rsidRPr="0035277C" w:rsidRDefault="00B1692F" w:rsidP="00C31DB5">
            <w:pPr>
              <w:jc w:val="center"/>
            </w:pPr>
          </w:p>
          <w:p w14:paraId="40F34EA1" w14:textId="77777777" w:rsidR="00B1692F" w:rsidRPr="0035277C" w:rsidRDefault="00B1692F" w:rsidP="00C31DB5">
            <w:pPr>
              <w:jc w:val="center"/>
            </w:pPr>
          </w:p>
          <w:p w14:paraId="511C5E43" w14:textId="77777777" w:rsidR="00B1692F" w:rsidRPr="0035277C" w:rsidRDefault="00B1692F" w:rsidP="00C31DB5">
            <w:pPr>
              <w:jc w:val="center"/>
            </w:pPr>
          </w:p>
          <w:p w14:paraId="48592022" w14:textId="77777777" w:rsidR="00B1692F" w:rsidRPr="0035277C" w:rsidRDefault="00B1692F" w:rsidP="00C31DB5">
            <w:pPr>
              <w:jc w:val="center"/>
            </w:pPr>
          </w:p>
          <w:p w14:paraId="1E32927E" w14:textId="77777777" w:rsidR="00B1692F" w:rsidRPr="0035277C" w:rsidRDefault="00B1692F" w:rsidP="00C31DB5">
            <w:pPr>
              <w:jc w:val="center"/>
            </w:pPr>
          </w:p>
          <w:p w14:paraId="152AB2F5" w14:textId="77777777" w:rsidR="00B1692F" w:rsidRPr="0035277C" w:rsidRDefault="00B1692F" w:rsidP="00C31DB5">
            <w:pPr>
              <w:jc w:val="center"/>
            </w:pPr>
          </w:p>
          <w:p w14:paraId="222029E9" w14:textId="77777777" w:rsidR="00B1692F" w:rsidRPr="0035277C" w:rsidRDefault="00B1692F" w:rsidP="00C31DB5">
            <w:pPr>
              <w:jc w:val="center"/>
            </w:pPr>
          </w:p>
          <w:p w14:paraId="46F49F5E" w14:textId="77777777" w:rsidR="00B1692F" w:rsidRPr="0035277C" w:rsidRDefault="00B1692F" w:rsidP="00C31DB5">
            <w:pPr>
              <w:jc w:val="center"/>
            </w:pPr>
          </w:p>
          <w:p w14:paraId="3192BD2E" w14:textId="77777777" w:rsidR="00B1692F" w:rsidRPr="0035277C" w:rsidRDefault="00B1692F" w:rsidP="00C31DB5">
            <w:pPr>
              <w:jc w:val="center"/>
            </w:pPr>
          </w:p>
          <w:p w14:paraId="657053FE" w14:textId="77777777" w:rsidR="00B1692F" w:rsidRPr="0035277C" w:rsidRDefault="00B1692F" w:rsidP="00C31DB5">
            <w:pPr>
              <w:jc w:val="center"/>
            </w:pPr>
          </w:p>
          <w:p w14:paraId="21531FA7" w14:textId="77777777" w:rsidR="00B1692F" w:rsidRPr="0035277C" w:rsidRDefault="00B1692F" w:rsidP="00C31DB5">
            <w:pPr>
              <w:jc w:val="center"/>
            </w:pPr>
          </w:p>
          <w:p w14:paraId="0CF1FE1F" w14:textId="77777777" w:rsidR="00B1692F" w:rsidRPr="0035277C" w:rsidRDefault="00B1692F" w:rsidP="00C31DB5">
            <w:pPr>
              <w:jc w:val="center"/>
            </w:pPr>
          </w:p>
          <w:p w14:paraId="3AAEA46F" w14:textId="77777777" w:rsidR="00B1692F" w:rsidRPr="0035277C" w:rsidRDefault="00B1692F" w:rsidP="00C31DB5">
            <w:pPr>
              <w:jc w:val="center"/>
            </w:pPr>
          </w:p>
          <w:p w14:paraId="58E70081" w14:textId="77777777" w:rsidR="00B1692F" w:rsidRPr="0035277C" w:rsidRDefault="00B1692F" w:rsidP="00C31DB5">
            <w:pPr>
              <w:jc w:val="center"/>
            </w:pPr>
          </w:p>
          <w:p w14:paraId="310B27F6" w14:textId="77777777" w:rsidR="00B1692F" w:rsidRPr="0035277C" w:rsidRDefault="00B1692F" w:rsidP="00C31DB5">
            <w:pPr>
              <w:jc w:val="center"/>
            </w:pPr>
          </w:p>
          <w:p w14:paraId="1408CCB4" w14:textId="77777777" w:rsidR="00B1692F" w:rsidRPr="0035277C" w:rsidRDefault="00B1692F" w:rsidP="00C31DB5">
            <w:pPr>
              <w:jc w:val="center"/>
            </w:pPr>
            <w:r w:rsidRPr="0035277C">
              <w:t xml:space="preserve">  </w:t>
            </w:r>
          </w:p>
          <w:p w14:paraId="30A1E20B" w14:textId="77777777" w:rsidR="00B1692F" w:rsidRPr="0035277C" w:rsidRDefault="00B1692F" w:rsidP="00C31DB5">
            <w:pPr>
              <w:jc w:val="center"/>
            </w:pPr>
          </w:p>
          <w:p w14:paraId="4D6992DE" w14:textId="77777777" w:rsidR="00B1692F" w:rsidRPr="0035277C" w:rsidRDefault="00B1692F" w:rsidP="00C31DB5">
            <w:pPr>
              <w:jc w:val="center"/>
            </w:pPr>
          </w:p>
          <w:p w14:paraId="66342470" w14:textId="77777777" w:rsidR="00B1692F" w:rsidRPr="0035277C" w:rsidRDefault="00B1692F" w:rsidP="00C31DB5">
            <w:pPr>
              <w:jc w:val="center"/>
            </w:pPr>
          </w:p>
          <w:p w14:paraId="7966DC10" w14:textId="77777777" w:rsidR="00B1692F" w:rsidRPr="0035277C" w:rsidRDefault="00B1692F" w:rsidP="00C31DB5">
            <w:pPr>
              <w:jc w:val="center"/>
            </w:pPr>
          </w:p>
          <w:p w14:paraId="7A1549EB" w14:textId="77777777" w:rsidR="00B1692F" w:rsidRPr="0035277C" w:rsidRDefault="00B1692F" w:rsidP="00C31DB5">
            <w:pPr>
              <w:jc w:val="center"/>
            </w:pPr>
          </w:p>
          <w:p w14:paraId="1DC1C32B" w14:textId="77777777" w:rsidR="00B1692F" w:rsidRPr="0035277C" w:rsidRDefault="00B1692F" w:rsidP="00C31DB5">
            <w:pPr>
              <w:jc w:val="center"/>
            </w:pPr>
          </w:p>
          <w:p w14:paraId="2D6919C5" w14:textId="77777777" w:rsidR="00B1692F" w:rsidRPr="0035277C" w:rsidRDefault="00B1692F" w:rsidP="00C31DB5">
            <w:pPr>
              <w:jc w:val="center"/>
            </w:pPr>
          </w:p>
          <w:p w14:paraId="340E698B" w14:textId="77777777" w:rsidR="00B1692F" w:rsidRPr="0035277C" w:rsidRDefault="00B1692F" w:rsidP="00C31DB5">
            <w:pPr>
              <w:jc w:val="center"/>
            </w:pPr>
          </w:p>
          <w:p w14:paraId="27F3BE35" w14:textId="77777777" w:rsidR="00B1692F" w:rsidRPr="0035277C" w:rsidRDefault="00B1692F" w:rsidP="00C31DB5">
            <w:pPr>
              <w:jc w:val="center"/>
            </w:pPr>
          </w:p>
          <w:p w14:paraId="4CD4C062" w14:textId="77777777" w:rsidR="00B1692F" w:rsidRPr="0035277C" w:rsidRDefault="00B1692F" w:rsidP="00C31DB5">
            <w:pPr>
              <w:jc w:val="center"/>
            </w:pPr>
          </w:p>
          <w:p w14:paraId="18E5543C" w14:textId="77777777" w:rsidR="00B1692F" w:rsidRPr="0035277C" w:rsidRDefault="00B1692F" w:rsidP="00C31DB5">
            <w:pPr>
              <w:jc w:val="center"/>
            </w:pPr>
          </w:p>
          <w:p w14:paraId="30DD331A" w14:textId="77777777" w:rsidR="00B1692F" w:rsidRPr="0035277C" w:rsidRDefault="00B1692F" w:rsidP="00C31DB5">
            <w:pPr>
              <w:jc w:val="center"/>
            </w:pPr>
          </w:p>
          <w:p w14:paraId="30FE33DA" w14:textId="77777777" w:rsidR="00B1692F" w:rsidRPr="0035277C" w:rsidRDefault="00B1692F" w:rsidP="00C31DB5">
            <w:pPr>
              <w:jc w:val="center"/>
            </w:pPr>
          </w:p>
          <w:p w14:paraId="23181002" w14:textId="77777777" w:rsidR="00B1692F" w:rsidRPr="0035277C" w:rsidRDefault="00B1692F" w:rsidP="00C31DB5">
            <w:pPr>
              <w:jc w:val="center"/>
            </w:pPr>
          </w:p>
          <w:p w14:paraId="6D2AE016" w14:textId="77777777" w:rsidR="00B1692F" w:rsidRPr="0035277C" w:rsidRDefault="00B1692F" w:rsidP="00C31DB5">
            <w:pPr>
              <w:jc w:val="center"/>
            </w:pPr>
          </w:p>
        </w:tc>
        <w:tc>
          <w:tcPr>
            <w:tcW w:w="3037" w:type="dxa"/>
            <w:gridSpan w:val="2"/>
          </w:tcPr>
          <w:p w14:paraId="20E39126" w14:textId="77777777" w:rsidR="00B1692F" w:rsidRPr="0035277C" w:rsidRDefault="00B1692F" w:rsidP="00C31DB5">
            <w:pPr>
              <w:jc w:val="center"/>
            </w:pPr>
            <w:r w:rsidRPr="0035277C">
              <w:t>Këto komente nuk janë pjesë e dispozitave të Draft UA!</w:t>
            </w:r>
          </w:p>
          <w:p w14:paraId="55441AAC" w14:textId="77777777" w:rsidR="00B1692F" w:rsidRPr="0035277C" w:rsidRDefault="00B1692F" w:rsidP="00C31DB5">
            <w:pPr>
              <w:jc w:val="center"/>
            </w:pPr>
          </w:p>
          <w:p w14:paraId="30C01758" w14:textId="77777777" w:rsidR="00B1692F" w:rsidRPr="0035277C" w:rsidRDefault="00B1692F" w:rsidP="00C31DB5">
            <w:pPr>
              <w:jc w:val="center"/>
            </w:pPr>
          </w:p>
          <w:p w14:paraId="544C6329" w14:textId="77777777" w:rsidR="00B1692F" w:rsidRPr="0035277C" w:rsidRDefault="00B1692F" w:rsidP="00C31DB5">
            <w:pPr>
              <w:jc w:val="center"/>
            </w:pPr>
          </w:p>
          <w:p w14:paraId="1184EDB8" w14:textId="77777777" w:rsidR="00B1692F" w:rsidRPr="0035277C" w:rsidRDefault="00B1692F" w:rsidP="00C31DB5">
            <w:pPr>
              <w:jc w:val="center"/>
            </w:pPr>
          </w:p>
          <w:p w14:paraId="33A06CCF" w14:textId="77777777" w:rsidR="00B1692F" w:rsidRPr="0035277C" w:rsidRDefault="00B1692F" w:rsidP="00C31DB5">
            <w:pPr>
              <w:jc w:val="center"/>
            </w:pPr>
          </w:p>
          <w:p w14:paraId="2C7B072F" w14:textId="77777777" w:rsidR="00B1692F" w:rsidRPr="0035277C" w:rsidRDefault="00B1692F" w:rsidP="00C31DB5">
            <w:pPr>
              <w:jc w:val="center"/>
            </w:pPr>
          </w:p>
          <w:p w14:paraId="06CF6294" w14:textId="77777777" w:rsidR="00B1692F" w:rsidRPr="0035277C" w:rsidRDefault="00B1692F" w:rsidP="00C31DB5">
            <w:pPr>
              <w:jc w:val="center"/>
            </w:pPr>
          </w:p>
          <w:p w14:paraId="5D058CB3" w14:textId="77777777" w:rsidR="00B1692F" w:rsidRPr="0035277C" w:rsidRDefault="00B1692F" w:rsidP="00C31DB5">
            <w:pPr>
              <w:jc w:val="center"/>
            </w:pPr>
          </w:p>
          <w:p w14:paraId="38F38D10" w14:textId="77777777" w:rsidR="00B1692F" w:rsidRPr="0035277C" w:rsidRDefault="00B1692F" w:rsidP="00C31DB5">
            <w:pPr>
              <w:jc w:val="center"/>
            </w:pPr>
          </w:p>
          <w:p w14:paraId="72777713" w14:textId="77777777" w:rsidR="00B1692F" w:rsidRPr="0035277C" w:rsidRDefault="00B1692F" w:rsidP="00C31DB5">
            <w:pPr>
              <w:jc w:val="center"/>
            </w:pPr>
          </w:p>
          <w:p w14:paraId="6C20130E" w14:textId="77777777" w:rsidR="00B1692F" w:rsidRPr="0035277C" w:rsidRDefault="00B1692F" w:rsidP="00C31DB5">
            <w:pPr>
              <w:jc w:val="center"/>
            </w:pPr>
            <w:r w:rsidRPr="0035277C">
              <w:t>Këto komente nuk janë pjesë e dispozitave të Draft UA, por si duket më tepër i ngjasojnë vendimarrjes së politikave tatimore. Ne si EP (ekipi përgjegjës i autorizuar) nuk mund të identifikojmë konkretisht propozimet apo pyetjet konkrete në lidhje me përmbajtjen e Draft UA si Skemë e veçantë e TVSH-së ... .</w:t>
            </w:r>
          </w:p>
          <w:p w14:paraId="2587E35E" w14:textId="77777777" w:rsidR="00B1692F" w:rsidRPr="0035277C" w:rsidRDefault="00B1692F" w:rsidP="00C31DB5">
            <w:pPr>
              <w:jc w:val="center"/>
            </w:pPr>
            <w:r w:rsidRPr="0035277C">
              <w:t>Sa për sqarim, kjo Skemë e veçantë e TVSH-se në furnizimin e shërbimeve elektronike është një mundësi shtesë e përzgjedhjes në vend të obligimit të emërimit të përfaqësuesit tatimor (fiskal) nga personi i tatueshëm i cili nuk është i vëndosur në Kosovë dhe i cili kryen këto furnizime të shërbimeve elektronike për personat jo të tatueshëm në Kosovë (B2C), do të thotë për rastet e tilla kur të përcaktohet sipas Ligjit për TVSH se vendi i këtyre furnizimeve të shërbimeve elektronike është Kosova.</w:t>
            </w:r>
          </w:p>
          <w:p w14:paraId="692A5A8C" w14:textId="77777777" w:rsidR="00B1692F" w:rsidRPr="0035277C" w:rsidRDefault="00B1692F" w:rsidP="00C31DB5">
            <w:pPr>
              <w:jc w:val="center"/>
            </w:pPr>
            <w:r w:rsidRPr="0035277C">
              <w:t xml:space="preserve">Mënyra dhe obligimi për lëshimin e faturave tatimore, të kuponave fiskal, apo ndonjë dokumenti tjetër që shërben si dëshmi e pagesës nuk është pjesë e dispozitave të këtij Draft UA. </w:t>
            </w:r>
          </w:p>
          <w:p w14:paraId="18E09F0E" w14:textId="77777777" w:rsidR="00B1692F" w:rsidRPr="0035277C" w:rsidRDefault="00B1692F" w:rsidP="00C31DB5">
            <w:pPr>
              <w:jc w:val="center"/>
            </w:pPr>
          </w:p>
          <w:p w14:paraId="7C4288AA" w14:textId="77777777" w:rsidR="00B1692F" w:rsidRPr="0035277C" w:rsidRDefault="00B1692F" w:rsidP="00C31DB5">
            <w:pPr>
              <w:jc w:val="center"/>
            </w:pPr>
          </w:p>
          <w:p w14:paraId="1F81E4E2" w14:textId="77777777" w:rsidR="00B1692F" w:rsidRPr="0035277C" w:rsidRDefault="00B1692F" w:rsidP="00C31DB5">
            <w:pPr>
              <w:jc w:val="center"/>
            </w:pPr>
          </w:p>
          <w:p w14:paraId="55368725" w14:textId="77777777" w:rsidR="00B1692F" w:rsidRPr="0035277C" w:rsidRDefault="00B1692F" w:rsidP="00C31DB5">
            <w:pPr>
              <w:jc w:val="center"/>
            </w:pPr>
            <w:r w:rsidRPr="0035277C">
              <w:t>Sipas këtij Draft UA janë paraparë edhe situatat e ndryshme që rregullohen përmes dispozitave përkatëse dhe janë të harmonizuara me rregullat e BE për këto furnizime në fjalë për të cilat aplikohet Skema e veçantë e TVSH-së, që nga Periudha e raportimit, Rikujtuesit për deklaraten e TVSH-së, Deklarata e TVSH-së në rast cregjistrimit / përjashtimi, Pagesat e TVSH, Rikujtuesit për pagesat e TVSH, pastaj Cregjistrimi / përjashtimi, Periudha e karantinës etj.</w:t>
            </w:r>
          </w:p>
          <w:p w14:paraId="27EB7680" w14:textId="77777777" w:rsidR="00B1692F" w:rsidRPr="0035277C" w:rsidRDefault="00B1692F" w:rsidP="00C31DB5">
            <w:pPr>
              <w:jc w:val="center"/>
            </w:pPr>
          </w:p>
          <w:p w14:paraId="0F2DE119" w14:textId="77777777" w:rsidR="00B1692F" w:rsidRPr="0035277C" w:rsidRDefault="00B1692F" w:rsidP="00C31DB5">
            <w:pPr>
              <w:jc w:val="center"/>
            </w:pPr>
          </w:p>
          <w:p w14:paraId="6E213254" w14:textId="77777777" w:rsidR="00B1692F" w:rsidRPr="0035277C" w:rsidRDefault="00B1692F" w:rsidP="00C31DB5">
            <w:pPr>
              <w:jc w:val="center"/>
            </w:pPr>
          </w:p>
          <w:p w14:paraId="0A94ADD7" w14:textId="77777777" w:rsidR="00B1692F" w:rsidRPr="0035277C" w:rsidRDefault="00B1692F" w:rsidP="00C31DB5">
            <w:pPr>
              <w:jc w:val="center"/>
            </w:pPr>
            <w:r w:rsidRPr="0035277C">
              <w:t xml:space="preserve">Sa i përkët çështjes së përfaqësuesit tatimor (fiskal) ligjor ky Draft UA nuk i rregullon këto procedura, sepse nuk janë temë e këtij UA! Përkundrazi, sipas këtij UA ofrojnë mundësinë e personave të tatueshëm që nuk janë vendosur në Kosovë për përzgjedhjen e kësaj Skemë të veçantë e TVSH-së, në zëvendësim të opcionit detyrues për emërimin e përfaqësuesit tatimor sipas nenit 52 të Ligjit për TVSH. </w:t>
            </w:r>
          </w:p>
          <w:p w14:paraId="04DDC52F" w14:textId="77777777" w:rsidR="00B1692F" w:rsidRPr="0035277C" w:rsidRDefault="00B1692F" w:rsidP="00C31DB5">
            <w:pPr>
              <w:jc w:val="center"/>
            </w:pPr>
            <w:r w:rsidRPr="0035277C">
              <w:t>Arsyet tjera janë të cekura më lartë.</w:t>
            </w:r>
          </w:p>
          <w:p w14:paraId="4AE258C4" w14:textId="77777777" w:rsidR="00B1692F" w:rsidRPr="0035277C" w:rsidRDefault="00B1692F" w:rsidP="00C31DB5">
            <w:pPr>
              <w:jc w:val="center"/>
            </w:pPr>
            <w:r w:rsidRPr="0035277C">
              <w:t>Nga përvojat e vendeve të EU ky opcion i Skemës së veçantë të TVSH-së ka prodhuar rezultate të mëdha në krahasim me obligimin e  emërimit të përfaqësuesit tatimor. Zakonisht në përzgjedhjen e opcionit të kësaj Skeme janë Kompani ndërkombëtare të mëdha dhe me përvoja që kryejnë furnizime të shërbimeve elektronike.</w:t>
            </w:r>
          </w:p>
          <w:p w14:paraId="687435FC" w14:textId="77777777" w:rsidR="00B1692F" w:rsidRPr="0035277C" w:rsidRDefault="00B1692F" w:rsidP="00C31DB5">
            <w:pPr>
              <w:jc w:val="center"/>
            </w:pPr>
          </w:p>
          <w:p w14:paraId="4D47FC22" w14:textId="77777777" w:rsidR="00B1692F" w:rsidRPr="0035277C" w:rsidRDefault="00B1692F" w:rsidP="00C31DB5">
            <w:pPr>
              <w:jc w:val="center"/>
            </w:pPr>
          </w:p>
          <w:p w14:paraId="5DA07A4B" w14:textId="77777777" w:rsidR="00B1692F" w:rsidRPr="0035277C" w:rsidRDefault="00B1692F" w:rsidP="00C31DB5">
            <w:pPr>
              <w:jc w:val="center"/>
            </w:pPr>
          </w:p>
          <w:p w14:paraId="70807632" w14:textId="77777777" w:rsidR="00B1692F" w:rsidRPr="0035277C" w:rsidRDefault="00B1692F" w:rsidP="00C31DB5">
            <w:pPr>
              <w:jc w:val="center"/>
            </w:pPr>
          </w:p>
          <w:p w14:paraId="0B434C09" w14:textId="77777777" w:rsidR="00B1692F" w:rsidRPr="0035277C" w:rsidRDefault="00B1692F" w:rsidP="00C31DB5">
            <w:pPr>
              <w:jc w:val="center"/>
            </w:pPr>
          </w:p>
        </w:tc>
      </w:tr>
      <w:tr w:rsidR="00B1692F" w:rsidRPr="00EF435E" w14:paraId="29C4303F" w14:textId="77777777" w:rsidTr="0035277C">
        <w:trPr>
          <w:trHeight w:val="4821"/>
        </w:trPr>
        <w:tc>
          <w:tcPr>
            <w:tcW w:w="2414" w:type="dxa"/>
            <w:gridSpan w:val="2"/>
          </w:tcPr>
          <w:p w14:paraId="5CB34209" w14:textId="77777777" w:rsidR="00B1692F" w:rsidRDefault="00B1692F" w:rsidP="00C31DB5">
            <w:pPr>
              <w:jc w:val="center"/>
              <w:rPr>
                <w:b/>
                <w:color w:val="FF0000"/>
              </w:rPr>
            </w:pPr>
          </w:p>
          <w:p w14:paraId="63F92889" w14:textId="77777777" w:rsidR="00B1692F" w:rsidRPr="0035277C" w:rsidRDefault="00B1692F" w:rsidP="0035277C">
            <w:pPr>
              <w:jc w:val="center"/>
              <w:rPr>
                <w:rFonts w:ascii="Verdana" w:hAnsi="Verdana"/>
                <w:b/>
                <w:sz w:val="21"/>
                <w:szCs w:val="21"/>
              </w:rPr>
            </w:pPr>
            <w:r w:rsidRPr="0035277C">
              <w:rPr>
                <w:rFonts w:ascii="Verdana" w:hAnsi="Verdana"/>
                <w:b/>
                <w:sz w:val="21"/>
                <w:szCs w:val="21"/>
              </w:rPr>
              <w:t>American Chamber of Commerce in Kosovo</w:t>
            </w:r>
          </w:p>
          <w:p w14:paraId="689504BB" w14:textId="77777777" w:rsidR="00B1692F" w:rsidRDefault="00B1692F" w:rsidP="00C31DB5">
            <w:pPr>
              <w:spacing w:line="360" w:lineRule="auto"/>
              <w:jc w:val="center"/>
              <w:rPr>
                <w:rFonts w:ascii="Cambria" w:eastAsia="Cambria" w:hAnsi="Cambria" w:cs="Cambria"/>
                <w:b/>
                <w:bCs/>
                <w:sz w:val="28"/>
                <w:szCs w:val="28"/>
                <w:lang w:val="sq-AL"/>
              </w:rPr>
            </w:pPr>
          </w:p>
          <w:p w14:paraId="37E36887" w14:textId="77777777" w:rsidR="00B1692F" w:rsidRPr="007942A2" w:rsidRDefault="00B1692F" w:rsidP="00C31DB5">
            <w:pPr>
              <w:spacing w:line="360" w:lineRule="auto"/>
              <w:jc w:val="center"/>
              <w:rPr>
                <w:b/>
                <w:color w:val="FF0000"/>
              </w:rPr>
            </w:pPr>
          </w:p>
        </w:tc>
        <w:tc>
          <w:tcPr>
            <w:tcW w:w="5867" w:type="dxa"/>
          </w:tcPr>
          <w:p w14:paraId="2A2DE0C8" w14:textId="77777777" w:rsidR="00B1692F" w:rsidRPr="0035277C" w:rsidRDefault="00B1692F" w:rsidP="00C31DB5">
            <w:pPr>
              <w:spacing w:line="276" w:lineRule="auto"/>
              <w:jc w:val="both"/>
            </w:pPr>
          </w:p>
          <w:p w14:paraId="3D15150D" w14:textId="77777777" w:rsidR="00B1692F" w:rsidRPr="0035277C" w:rsidRDefault="00B1692F" w:rsidP="00C31DB5">
            <w:pPr>
              <w:spacing w:line="276" w:lineRule="auto"/>
              <w:jc w:val="both"/>
            </w:pPr>
          </w:p>
          <w:p w14:paraId="6CD556A2" w14:textId="77777777" w:rsidR="00B1692F" w:rsidRPr="0035277C" w:rsidRDefault="00B1692F" w:rsidP="00C31DB5">
            <w:pPr>
              <w:spacing w:line="276" w:lineRule="auto"/>
              <w:jc w:val="both"/>
            </w:pPr>
          </w:p>
          <w:p w14:paraId="4F69668F" w14:textId="77777777" w:rsidR="00B1692F" w:rsidRPr="0035277C" w:rsidRDefault="00B1692F" w:rsidP="00C31DB5">
            <w:pPr>
              <w:spacing w:line="276" w:lineRule="auto"/>
              <w:jc w:val="both"/>
            </w:pPr>
          </w:p>
          <w:p w14:paraId="19905065" w14:textId="77777777" w:rsidR="00B1692F" w:rsidRPr="0035277C" w:rsidRDefault="00B1692F" w:rsidP="00C31DB5">
            <w:pPr>
              <w:spacing w:line="276" w:lineRule="auto"/>
              <w:jc w:val="both"/>
            </w:pPr>
            <w:r w:rsidRPr="0035277C">
              <w:t xml:space="preserve">Propozojmë që Neni 1 – Qëllimi të ndryshohet me tekstin si më poshtë: </w:t>
            </w:r>
          </w:p>
          <w:p w14:paraId="5069015E" w14:textId="77777777" w:rsidR="00B1692F" w:rsidRPr="0035277C" w:rsidRDefault="00B1692F" w:rsidP="00C31DB5">
            <w:pPr>
              <w:spacing w:line="276" w:lineRule="auto"/>
              <w:jc w:val="both"/>
            </w:pPr>
          </w:p>
          <w:p w14:paraId="67664258" w14:textId="77777777" w:rsidR="00B1692F" w:rsidRPr="0035277C" w:rsidRDefault="00B1692F" w:rsidP="00C31DB5">
            <w:pPr>
              <w:shd w:val="clear" w:color="auto" w:fill="FFFFFF"/>
            </w:pPr>
            <w:r w:rsidRPr="0035277C">
              <w:t>“Qëllimi i këtij Udhëzimi Administrativ është të përcaktojë rregulla të detajuara për të përmbushur detyrimet për TVSH sipas skemës së veçantë për Tatimin mbi Vlerën e Shtuar (tani e tutje TVSH)  për shërbimet e furnizuar në mënyrë elektronike nga personat e tatueshëm të cilët nuk janë të vendosur në Kosovë për personat jo të tatueshëm të vendosur në Kosovë, e që vendi i furnizimit të këtyre shërbimeve konsiderohet të jetë Kosova.”</w:t>
            </w:r>
          </w:p>
          <w:p w14:paraId="590C29F2" w14:textId="77777777" w:rsidR="00B1692F" w:rsidRPr="0035277C" w:rsidRDefault="00B1692F" w:rsidP="00C31DB5">
            <w:pPr>
              <w:shd w:val="clear" w:color="auto" w:fill="FFFFFF"/>
            </w:pPr>
          </w:p>
          <w:p w14:paraId="42B20C0B" w14:textId="77777777" w:rsidR="00B1692F" w:rsidRPr="0035277C" w:rsidRDefault="00B1692F" w:rsidP="00C31DB5">
            <w:pPr>
              <w:shd w:val="clear" w:color="auto" w:fill="FFFFFF"/>
            </w:pPr>
            <w:r w:rsidRPr="0035277C">
              <w:t>Arsyetimi :</w:t>
            </w:r>
          </w:p>
          <w:p w14:paraId="4384E7C0" w14:textId="77777777" w:rsidR="00B1692F" w:rsidRPr="0035277C" w:rsidRDefault="00B1692F" w:rsidP="00C31DB5">
            <w:pPr>
              <w:shd w:val="clear" w:color="auto" w:fill="FFFFFF"/>
            </w:pPr>
          </w:p>
          <w:p w14:paraId="5CBB7DDA" w14:textId="77777777" w:rsidR="00B1692F" w:rsidRPr="0035277C" w:rsidRDefault="00B1692F" w:rsidP="00C31DB5">
            <w:pPr>
              <w:shd w:val="clear" w:color="auto" w:fill="FFFFFF"/>
            </w:pPr>
            <w:r w:rsidRPr="0035277C">
              <w:t>Në mënyrën se si ky nen është i shkruar len hapësirë për të nënkuptuar se rregullon edhe Vendin e Furnizimit të Shërbimit, e që në rastin konkret ky Udhëzim në nenet e tij askund nuk sqaron rregullat për vendin e furnizimit të shërbimit por vetëm rregullon përmbushjen e detyrimeve të TVSH-së për  furnizimet që konsiderohen të jenë të ofruara në mënyrë elektronike si dhe vetëm në rastet kur një person i tatueshëm jashtë Kosovës i furnizon këto shërbime në mënyrë elektronike për Persona jo të tatueshëm në Kosovë.</w:t>
            </w:r>
          </w:p>
          <w:p w14:paraId="1FD7EA84" w14:textId="77777777" w:rsidR="00B1692F" w:rsidRPr="0035277C" w:rsidRDefault="00B1692F" w:rsidP="00C31DB5">
            <w:pPr>
              <w:shd w:val="clear" w:color="auto" w:fill="FFFFFF"/>
            </w:pPr>
          </w:p>
        </w:tc>
        <w:tc>
          <w:tcPr>
            <w:tcW w:w="1907" w:type="dxa"/>
          </w:tcPr>
          <w:p w14:paraId="394C8705" w14:textId="77777777" w:rsidR="00B1692F" w:rsidRPr="0035277C" w:rsidRDefault="00B1692F" w:rsidP="00C31DB5">
            <w:r w:rsidRPr="0035277C">
              <w:t>Pranohet pjesërisht.</w:t>
            </w:r>
          </w:p>
        </w:tc>
        <w:tc>
          <w:tcPr>
            <w:tcW w:w="3037" w:type="dxa"/>
            <w:gridSpan w:val="2"/>
          </w:tcPr>
          <w:p w14:paraId="47E4A614" w14:textId="77777777" w:rsidR="00B1692F" w:rsidRPr="0035277C" w:rsidRDefault="00B1692F" w:rsidP="00C31DB5">
            <w:r w:rsidRPr="0035277C">
              <w:t>Ky koment është pranuar duke konsideruar se ky UA nuk rregullon vendin e furnizimit të shërbimeve, pasi që kjo çështje rregullohet detajisht në nenin 20 të ligjit për TVSH.</w:t>
            </w:r>
          </w:p>
        </w:tc>
      </w:tr>
      <w:tr w:rsidR="00B1692F" w:rsidRPr="00EF435E" w14:paraId="7BD5B7E5" w14:textId="77777777" w:rsidTr="0035277C">
        <w:trPr>
          <w:trHeight w:val="4821"/>
        </w:trPr>
        <w:tc>
          <w:tcPr>
            <w:tcW w:w="2414" w:type="dxa"/>
            <w:gridSpan w:val="2"/>
          </w:tcPr>
          <w:p w14:paraId="667BB8B3" w14:textId="77777777" w:rsidR="00B1692F" w:rsidRPr="00821930" w:rsidRDefault="00B1692F" w:rsidP="00C31DB5">
            <w:pPr>
              <w:spacing w:line="260" w:lineRule="exact"/>
              <w:jc w:val="center"/>
              <w:rPr>
                <w:rFonts w:eastAsia="Calibri"/>
                <w:b/>
                <w:bCs/>
                <w:color w:val="000000"/>
                <w:lang w:val="sq-AL"/>
              </w:rPr>
            </w:pPr>
          </w:p>
          <w:p w14:paraId="3369A6BC" w14:textId="77777777" w:rsidR="00B1692F" w:rsidRDefault="00B1692F" w:rsidP="00C31DB5">
            <w:pPr>
              <w:spacing w:after="260" w:line="260" w:lineRule="exact"/>
              <w:jc w:val="both"/>
              <w:rPr>
                <w:b/>
                <w:bCs/>
                <w:color w:val="000000"/>
                <w:lang w:val="sq-AL"/>
              </w:rPr>
            </w:pPr>
          </w:p>
          <w:p w14:paraId="772E4FDD" w14:textId="77777777" w:rsidR="00B1692F" w:rsidRDefault="00B1692F" w:rsidP="00C31DB5">
            <w:pPr>
              <w:spacing w:after="260" w:line="260" w:lineRule="exact"/>
              <w:jc w:val="both"/>
              <w:rPr>
                <w:b/>
                <w:bCs/>
                <w:color w:val="000000"/>
                <w:lang w:val="sq-AL"/>
              </w:rPr>
            </w:pPr>
          </w:p>
          <w:p w14:paraId="46BABBC2" w14:textId="77777777" w:rsidR="00B1692F" w:rsidRPr="00821930" w:rsidRDefault="00B1692F" w:rsidP="00C31DB5">
            <w:pPr>
              <w:spacing w:after="260" w:line="260" w:lineRule="exact"/>
              <w:jc w:val="both"/>
              <w:rPr>
                <w:b/>
                <w:bCs/>
                <w:color w:val="000000"/>
                <w:lang w:val="sq-AL"/>
              </w:rPr>
            </w:pPr>
          </w:p>
          <w:p w14:paraId="04C1DFAA" w14:textId="77777777" w:rsidR="00B1692F" w:rsidRDefault="00B1692F" w:rsidP="00C31DB5">
            <w:pPr>
              <w:spacing w:before="120" w:after="120"/>
              <w:ind w:left="360"/>
              <w:jc w:val="both"/>
              <w:rPr>
                <w:b/>
                <w:color w:val="FF0000"/>
              </w:rPr>
            </w:pPr>
          </w:p>
        </w:tc>
        <w:tc>
          <w:tcPr>
            <w:tcW w:w="5867" w:type="dxa"/>
          </w:tcPr>
          <w:p w14:paraId="1CAE3C99" w14:textId="77777777" w:rsidR="00B1692F" w:rsidRPr="0035277C" w:rsidRDefault="00B1692F" w:rsidP="00C31DB5">
            <w:pPr>
              <w:spacing w:line="276" w:lineRule="auto"/>
              <w:jc w:val="both"/>
            </w:pPr>
            <w:r w:rsidRPr="0035277C">
              <w:t xml:space="preserve">Propozojmë që këtij Neni 3 të ndahet në dy paragrafë me përmbajtjen si më poshtë: </w:t>
            </w:r>
          </w:p>
          <w:p w14:paraId="63578A21" w14:textId="77777777" w:rsidR="00B1692F" w:rsidRPr="0035277C" w:rsidRDefault="00B1692F" w:rsidP="00C31DB5">
            <w:pPr>
              <w:spacing w:line="276" w:lineRule="auto"/>
              <w:jc w:val="both"/>
            </w:pPr>
          </w:p>
          <w:p w14:paraId="305AF7F2" w14:textId="77777777" w:rsidR="00B1692F" w:rsidRPr="0035277C" w:rsidRDefault="00B1692F" w:rsidP="00C31DB5">
            <w:pPr>
              <w:spacing w:after="260" w:line="260" w:lineRule="exact"/>
              <w:jc w:val="both"/>
            </w:pPr>
            <w:r w:rsidRPr="0035277C">
              <w:t>“1. Për qëllime të këtij Udhëzimi Administrativ, shprehjet e përdorura kanë kuptimin e njëjtë sikurse tek përkufizimet  në Ligjin Nr. 05/L-037 për Tatimin në Vlerën e Shtuar (tani e tutje Ligji).</w:t>
            </w:r>
          </w:p>
          <w:p w14:paraId="2CE6BE3B" w14:textId="77777777" w:rsidR="00B1692F" w:rsidRPr="0035277C" w:rsidRDefault="00B1692F" w:rsidP="00C31DB5">
            <w:pPr>
              <w:spacing w:line="276" w:lineRule="auto"/>
              <w:jc w:val="both"/>
            </w:pPr>
          </w:p>
          <w:p w14:paraId="2B1CA391" w14:textId="77777777" w:rsidR="00B1692F" w:rsidRPr="0035277C" w:rsidRDefault="00B1692F" w:rsidP="00C31DB5">
            <w:pPr>
              <w:spacing w:line="276" w:lineRule="auto"/>
              <w:jc w:val="both"/>
            </w:pPr>
          </w:p>
          <w:p w14:paraId="04BBCC1E" w14:textId="77777777" w:rsidR="00B1692F" w:rsidRPr="0035277C" w:rsidRDefault="00B1692F" w:rsidP="00C31DB5">
            <w:pPr>
              <w:spacing w:line="276" w:lineRule="auto"/>
              <w:jc w:val="both"/>
            </w:pPr>
          </w:p>
          <w:p w14:paraId="33925797" w14:textId="77777777" w:rsidR="00B1692F" w:rsidRPr="0035277C" w:rsidRDefault="00B1692F" w:rsidP="00C31DB5">
            <w:pPr>
              <w:spacing w:line="276" w:lineRule="auto"/>
              <w:jc w:val="both"/>
            </w:pPr>
            <w:r w:rsidRPr="0035277C">
              <w:t>2. Përveç përkufizimit në ligjin për TVSH për “Personin e tatueshëm”, person i tatueshëm nënkupton edhe personin i cili nuk është i vendosur në Kosovë por nëse aktivitetin të cilin e ushtron jashtë Kosovës, po ta ushtronte brenda Kosovës në rrethana të njëjta, do të konsiderohej Person i tatueshëm për TVSH në Kosovë.”</w:t>
            </w:r>
          </w:p>
          <w:p w14:paraId="10371AA5" w14:textId="77777777" w:rsidR="00B1692F" w:rsidRPr="0035277C" w:rsidRDefault="00B1692F" w:rsidP="00C31DB5">
            <w:pPr>
              <w:spacing w:line="276" w:lineRule="auto"/>
              <w:jc w:val="both"/>
            </w:pPr>
          </w:p>
          <w:p w14:paraId="2D05D6CD" w14:textId="77777777" w:rsidR="00B1692F" w:rsidRPr="0035277C" w:rsidRDefault="00B1692F" w:rsidP="00C31DB5">
            <w:pPr>
              <w:spacing w:line="276" w:lineRule="auto"/>
              <w:jc w:val="both"/>
            </w:pPr>
            <w:r w:rsidRPr="0035277C">
              <w:t>Arsyetimi :</w:t>
            </w:r>
          </w:p>
          <w:p w14:paraId="540E4C6A" w14:textId="77777777" w:rsidR="00B1692F" w:rsidRPr="0035277C" w:rsidRDefault="00B1692F" w:rsidP="00C31DB5">
            <w:pPr>
              <w:spacing w:line="276" w:lineRule="auto"/>
              <w:jc w:val="both"/>
            </w:pPr>
          </w:p>
          <w:p w14:paraId="43966576" w14:textId="77777777" w:rsidR="00B1692F" w:rsidRPr="0035277C" w:rsidRDefault="00B1692F" w:rsidP="00C31DB5">
            <w:pPr>
              <w:spacing w:line="276" w:lineRule="auto"/>
              <w:jc w:val="both"/>
            </w:pPr>
            <w:r w:rsidRPr="0035277C">
              <w:t>Në tekstin e Udhëzimit Administrativ gjithkund i referohet personit të tatueshëm mirëpo kjo mund të len hapësirë për interpretim ngase ka kompani që veprojnë jashtë Kosovës të cilat nuk janë persona të tatueshëm për TVSH në shtetin e vet për faktin se shteti ku ajo vepron nuk e aplikon fare Ligjin per TVSH, sikur Amerika, ose shtete te tjera Arabe etj. Ne rast se nuk futet ky përkufizim, kompanitë nga USA ose shtetet te cilat nuk e implementojnë TVSH-në mund te pretendojnë te mos i nënshtrohen fare rregullave te TVSH-se ne Kosove me idenë se Ligjërisht nuk janë persona te tatueshëm për TVSH dhe si pasoje çdo shitje e tyre nuk behet subjekt i TVSH-se.</w:t>
            </w:r>
          </w:p>
        </w:tc>
        <w:tc>
          <w:tcPr>
            <w:tcW w:w="1907" w:type="dxa"/>
          </w:tcPr>
          <w:p w14:paraId="7BBF295E" w14:textId="77777777" w:rsidR="00B1692F" w:rsidRPr="0035277C" w:rsidRDefault="00B1692F" w:rsidP="00C31DB5">
            <w:r w:rsidRPr="0035277C">
              <w:t>Nuk pranohet.</w:t>
            </w:r>
          </w:p>
        </w:tc>
        <w:tc>
          <w:tcPr>
            <w:tcW w:w="3037" w:type="dxa"/>
            <w:gridSpan w:val="2"/>
          </w:tcPr>
          <w:p w14:paraId="6FA3029E" w14:textId="77777777" w:rsidR="00B1692F" w:rsidRPr="0035277C" w:rsidRDefault="00B1692F" w:rsidP="00C31DB5">
            <w:r w:rsidRPr="0035277C">
              <w:t>Neni 4 i Ligjit për TVSH nuk përcakton se personi i tatueshëm është vetëm ai i cili është i vendosur në Kosovë.</w:t>
            </w:r>
          </w:p>
          <w:p w14:paraId="5BA850D2" w14:textId="77777777" w:rsidR="00B1692F" w:rsidRPr="0035277C" w:rsidRDefault="00B1692F" w:rsidP="00C31DB5">
            <w:r w:rsidRPr="0035277C">
              <w:t xml:space="preserve">Konsiderojmë se termi „person i tatueshëm“ është mjaftueshëm i qartësuar edhe përmes Udhëzimit Administrativ për zbatimin e Ligjit për TVSH Nr. 03/2015. </w:t>
            </w:r>
          </w:p>
          <w:p w14:paraId="63317801" w14:textId="77777777" w:rsidR="00B1692F" w:rsidRPr="0035277C" w:rsidRDefault="00B1692F" w:rsidP="00C31DB5"/>
        </w:tc>
      </w:tr>
      <w:tr w:rsidR="00B1692F" w:rsidRPr="00EF435E" w14:paraId="0E44E64A" w14:textId="77777777" w:rsidTr="0035277C">
        <w:trPr>
          <w:trHeight w:val="4821"/>
        </w:trPr>
        <w:tc>
          <w:tcPr>
            <w:tcW w:w="2414" w:type="dxa"/>
            <w:gridSpan w:val="2"/>
          </w:tcPr>
          <w:p w14:paraId="50FCBDDB" w14:textId="77777777" w:rsidR="00B1692F" w:rsidRDefault="00B1692F" w:rsidP="00C31DB5">
            <w:pPr>
              <w:spacing w:after="260" w:line="260" w:lineRule="exact"/>
              <w:jc w:val="center"/>
              <w:rPr>
                <w:b/>
                <w:color w:val="FF0000"/>
              </w:rPr>
            </w:pPr>
          </w:p>
        </w:tc>
        <w:tc>
          <w:tcPr>
            <w:tcW w:w="5867" w:type="dxa"/>
          </w:tcPr>
          <w:p w14:paraId="0B0C6988" w14:textId="77777777" w:rsidR="00B1692F" w:rsidRPr="0035277C" w:rsidRDefault="00B1692F" w:rsidP="00C31DB5">
            <w:pPr>
              <w:spacing w:line="276" w:lineRule="auto"/>
              <w:jc w:val="both"/>
            </w:pPr>
            <w:r w:rsidRPr="0035277C">
              <w:t>Propozojmë që të ndryshohet titulli këtij kapitulli si më poshtë:</w:t>
            </w:r>
          </w:p>
          <w:p w14:paraId="76393A41" w14:textId="77777777" w:rsidR="00B1692F" w:rsidRPr="0035277C" w:rsidRDefault="00B1692F" w:rsidP="00C31DB5">
            <w:pPr>
              <w:spacing w:after="260" w:line="260" w:lineRule="exact"/>
              <w:jc w:val="center"/>
            </w:pPr>
          </w:p>
          <w:p w14:paraId="0C7CC421" w14:textId="77777777" w:rsidR="00B1692F" w:rsidRPr="0035277C" w:rsidRDefault="00B1692F" w:rsidP="00C31DB5">
            <w:pPr>
              <w:spacing w:after="260" w:line="260" w:lineRule="exact"/>
              <w:jc w:val="center"/>
            </w:pPr>
            <w:r w:rsidRPr="0035277C">
              <w:t>KAPITULLI III</w:t>
            </w:r>
          </w:p>
          <w:p w14:paraId="297CEAD9" w14:textId="77777777" w:rsidR="00B1692F" w:rsidRPr="0035277C" w:rsidRDefault="00B1692F" w:rsidP="00C31DB5">
            <w:pPr>
              <w:spacing w:after="260" w:line="260" w:lineRule="exact"/>
              <w:jc w:val="both"/>
            </w:pPr>
            <w:r w:rsidRPr="0035277C">
              <w:t>“Personat e tatueshëm  që nuk janë të vendosur në Kosovë e që zgjedhin të jenë subjekt i Skemës për shërbimet e furnizuara në mënyrë elektronike për peronat jo të tatueshëm në Kosovë“</w:t>
            </w:r>
          </w:p>
          <w:p w14:paraId="384A5DE6" w14:textId="77777777" w:rsidR="00B1692F" w:rsidRPr="0035277C" w:rsidRDefault="00B1692F" w:rsidP="00C31DB5">
            <w:pPr>
              <w:spacing w:line="276" w:lineRule="auto"/>
              <w:jc w:val="both"/>
            </w:pPr>
            <w:r w:rsidRPr="0035277C">
              <w:t>Arsyetimi :</w:t>
            </w:r>
          </w:p>
          <w:p w14:paraId="18011CF2" w14:textId="77777777" w:rsidR="00B1692F" w:rsidRPr="0035277C" w:rsidRDefault="00B1692F" w:rsidP="00C31DB5">
            <w:pPr>
              <w:spacing w:line="276" w:lineRule="auto"/>
              <w:jc w:val="both"/>
            </w:pPr>
          </w:p>
          <w:p w14:paraId="7DC021F6" w14:textId="77777777" w:rsidR="00B1692F" w:rsidRPr="0035277C" w:rsidRDefault="00B1692F" w:rsidP="00C31DB5">
            <w:pPr>
              <w:spacing w:line="276" w:lineRule="auto"/>
              <w:jc w:val="both"/>
            </w:pPr>
            <w:r w:rsidRPr="0035277C">
              <w:t>Mendojmë se ne mënyrën se si është i shkruar titulli i kapitullit, len hapësire për te dyshuar nëse subjekt i këtij Udhëzimi janë edhe personat e tatueshëm vendorë të cilët furnizojnë shërbime elektronike.</w:t>
            </w:r>
          </w:p>
          <w:p w14:paraId="4EE3E775" w14:textId="77777777" w:rsidR="00B1692F" w:rsidRPr="0035277C" w:rsidRDefault="00B1692F" w:rsidP="00C31DB5">
            <w:pPr>
              <w:spacing w:line="276" w:lineRule="auto"/>
              <w:jc w:val="both"/>
            </w:pPr>
            <w:r w:rsidRPr="0035277C">
              <w:t>Prandaj duhet të bëhet e qartë që kësaj skeme i nënshtrohen vetëm personat e tatueshëm që nuk janë të themeluar në Kosovë dhe të cilët ofrojnë shërbime elektronike për persona jo të tatueshëm që janë të themeluar në Kosovë</w:t>
            </w:r>
          </w:p>
        </w:tc>
        <w:tc>
          <w:tcPr>
            <w:tcW w:w="1907" w:type="dxa"/>
          </w:tcPr>
          <w:p w14:paraId="18334E8B" w14:textId="77777777" w:rsidR="00B1692F" w:rsidRPr="0035277C" w:rsidRDefault="00B1692F" w:rsidP="00C31DB5">
            <w:r w:rsidRPr="0035277C">
              <w:t>Pranohet pjesërisht.</w:t>
            </w:r>
          </w:p>
        </w:tc>
        <w:tc>
          <w:tcPr>
            <w:tcW w:w="3037" w:type="dxa"/>
            <w:gridSpan w:val="2"/>
          </w:tcPr>
          <w:p w14:paraId="0358F893" w14:textId="77777777" w:rsidR="00B1692F" w:rsidRPr="0035277C" w:rsidRDefault="00B1692F" w:rsidP="00C31DB5">
            <w:r w:rsidRPr="0035277C">
              <w:t>Pranohet propozimi, por duhet teksti të jetë në harmoni sipas nenit 61.1 të Ligjit për TVSH që të kompletohet, prandaj teksti hyrës i Kapitullit III do të riformulohet si në vijim:</w:t>
            </w:r>
          </w:p>
          <w:p w14:paraId="0744DD39" w14:textId="77777777" w:rsidR="00B1692F" w:rsidRPr="0035277C" w:rsidRDefault="00B1692F" w:rsidP="00C31DB5"/>
          <w:p w14:paraId="77E7818F" w14:textId="77777777" w:rsidR="00B1692F" w:rsidRPr="0035277C" w:rsidRDefault="00B1692F" w:rsidP="00C31DB5">
            <w:r w:rsidRPr="0035277C">
              <w:t>„Personi i tatueshëm  që nuk është i vendosur në Kosovë dhe furnizon shërbime elektronike për personin jo të tatueshëm, i cili është i vendosur në Kosovë, i cili e ka adresën e tij të përhershme ose zakonisht banon në Kosovë, që janë subjekt i skemës së veçantë për shërbimet e furnizuara në mënyrë elektronike“.</w:t>
            </w:r>
          </w:p>
          <w:p w14:paraId="07625173" w14:textId="77777777" w:rsidR="00B1692F" w:rsidRPr="0035277C" w:rsidRDefault="00B1692F" w:rsidP="00C31DB5"/>
          <w:p w14:paraId="61DB5E0D" w14:textId="77777777" w:rsidR="00B1692F" w:rsidRPr="0035277C" w:rsidRDefault="00B1692F" w:rsidP="00C31DB5">
            <w:pPr>
              <w:spacing w:after="260" w:line="260" w:lineRule="exact"/>
              <w:jc w:val="both"/>
            </w:pPr>
            <w:r w:rsidRPr="0035277C">
              <w:t xml:space="preserve">Poashtu, vendoset nga EP se nga propozuesi si terme në trajtat gramatikore si shumës “personat e tatueshëm”, apo “personat jo të tatueshëm” etj. nuk pranohen por duhet të shënohen në trajtën “njëjës” “person i tatueshëm” etj.  </w:t>
            </w:r>
          </w:p>
          <w:p w14:paraId="37B3F82F" w14:textId="77777777" w:rsidR="00B1692F" w:rsidRPr="0035277C" w:rsidRDefault="00B1692F" w:rsidP="00C31DB5"/>
        </w:tc>
      </w:tr>
      <w:tr w:rsidR="00B1692F" w:rsidRPr="00EF435E" w14:paraId="55FB1941" w14:textId="77777777" w:rsidTr="0035277C">
        <w:trPr>
          <w:trHeight w:val="4821"/>
        </w:trPr>
        <w:tc>
          <w:tcPr>
            <w:tcW w:w="2414" w:type="dxa"/>
            <w:gridSpan w:val="2"/>
          </w:tcPr>
          <w:p w14:paraId="044355BD" w14:textId="77777777" w:rsidR="00B1692F" w:rsidRDefault="00B1692F" w:rsidP="00C31DB5">
            <w:pPr>
              <w:jc w:val="center"/>
              <w:rPr>
                <w:b/>
                <w:color w:val="FF0000"/>
              </w:rPr>
            </w:pPr>
          </w:p>
        </w:tc>
        <w:tc>
          <w:tcPr>
            <w:tcW w:w="5867" w:type="dxa"/>
          </w:tcPr>
          <w:p w14:paraId="263CF79F" w14:textId="77777777" w:rsidR="00B1692F" w:rsidRPr="0035277C" w:rsidRDefault="00B1692F" w:rsidP="00C31DB5">
            <w:pPr>
              <w:spacing w:line="276" w:lineRule="auto"/>
              <w:jc w:val="both"/>
            </w:pPr>
          </w:p>
          <w:p w14:paraId="0BF45EF0" w14:textId="77777777" w:rsidR="00B1692F" w:rsidRPr="0035277C" w:rsidRDefault="00B1692F" w:rsidP="00C31DB5">
            <w:pPr>
              <w:spacing w:line="276" w:lineRule="auto"/>
              <w:jc w:val="both"/>
            </w:pPr>
            <w:r w:rsidRPr="0035277C">
              <w:t>Konsiderojmë se në të gjithë tekstin e këtij udhëzimi duhet të përdoret termi “Personi i tatueshëm që nuk është i vendosur në Kosovë”</w:t>
            </w:r>
          </w:p>
          <w:p w14:paraId="38EADE4D" w14:textId="77777777" w:rsidR="00B1692F" w:rsidRPr="0035277C" w:rsidRDefault="00B1692F" w:rsidP="00C31DB5">
            <w:pPr>
              <w:spacing w:line="276" w:lineRule="auto"/>
              <w:jc w:val="both"/>
            </w:pPr>
          </w:p>
          <w:p w14:paraId="255F03E5" w14:textId="77777777" w:rsidR="00B1692F" w:rsidRPr="0035277C" w:rsidRDefault="00B1692F" w:rsidP="00C31DB5">
            <w:pPr>
              <w:spacing w:line="276" w:lineRule="auto"/>
              <w:jc w:val="both"/>
            </w:pPr>
            <w:r w:rsidRPr="0035277C">
              <w:t>Arsyetimi :</w:t>
            </w:r>
          </w:p>
          <w:p w14:paraId="49252C73" w14:textId="77777777" w:rsidR="00B1692F" w:rsidRPr="0035277C" w:rsidRDefault="00B1692F" w:rsidP="00C31DB5">
            <w:pPr>
              <w:spacing w:line="276" w:lineRule="auto"/>
              <w:jc w:val="both"/>
            </w:pPr>
            <w:r w:rsidRPr="0035277C">
              <w:t xml:space="preserve">Arsyeja e këtij propozimi lidhet me faktin se në mënyrën se si është i shkruar, len hapësirë për të dyshuar nëse edhe personat e tatueshëm që janë të vendosur në Kosovë duhet të bëjnë regjistrimin e tillë. </w:t>
            </w:r>
          </w:p>
          <w:p w14:paraId="322723D3" w14:textId="77777777" w:rsidR="00B1692F" w:rsidRPr="0035277C" w:rsidRDefault="00B1692F" w:rsidP="00C31DB5">
            <w:pPr>
              <w:spacing w:line="276" w:lineRule="auto"/>
              <w:jc w:val="both"/>
            </w:pPr>
            <w:r w:rsidRPr="0035277C">
              <w:t xml:space="preserve">Kurse nga përmbajtja e Udhëzimit shihet qartë se bëhet fjalë vetëm për persona të tatueshëm që  nuk janë të vendosur në Kosovë e të cilët ofrojnë shërbime elektronike për persona jo të tatueshëm që janë të themeluar në Kosovë dhe vendi i furnizimit të atyre shërbimeve konsiderohet të jetë Kosova. </w:t>
            </w:r>
          </w:p>
          <w:p w14:paraId="22962CA5" w14:textId="77777777" w:rsidR="00B1692F" w:rsidRPr="0035277C" w:rsidRDefault="00B1692F" w:rsidP="00C31DB5">
            <w:pPr>
              <w:tabs>
                <w:tab w:val="left" w:pos="1987"/>
              </w:tabs>
              <w:spacing w:line="276" w:lineRule="auto"/>
              <w:jc w:val="both"/>
            </w:pPr>
            <w:r w:rsidRPr="0035277C">
              <w:tab/>
            </w:r>
          </w:p>
          <w:p w14:paraId="763B8B5B" w14:textId="77777777" w:rsidR="00B1692F" w:rsidRPr="0035277C" w:rsidRDefault="00B1692F" w:rsidP="00C31DB5">
            <w:pPr>
              <w:spacing w:line="276" w:lineRule="auto"/>
              <w:jc w:val="both"/>
            </w:pPr>
          </w:p>
        </w:tc>
        <w:tc>
          <w:tcPr>
            <w:tcW w:w="1907" w:type="dxa"/>
          </w:tcPr>
          <w:p w14:paraId="655E24F5" w14:textId="77777777" w:rsidR="00B1692F" w:rsidRPr="0035277C" w:rsidRDefault="00B1692F" w:rsidP="00C31DB5">
            <w:r w:rsidRPr="0035277C">
              <w:t>Nuk pranohet.</w:t>
            </w:r>
          </w:p>
        </w:tc>
        <w:tc>
          <w:tcPr>
            <w:tcW w:w="3037" w:type="dxa"/>
            <w:gridSpan w:val="2"/>
          </w:tcPr>
          <w:p w14:paraId="67BCB16E" w14:textId="77777777" w:rsidR="00B1692F" w:rsidRPr="0035277C" w:rsidRDefault="00B1692F" w:rsidP="00C31DB5">
            <w:r w:rsidRPr="0035277C">
              <w:t>Konsiderojmë si EP se fjala apo termi „person i tatueshëm që nuk është i vendosur në Kosovë“ përdoret aty ku duhet në këtë UA, dhe si i tillë përmendet në shumë dispozita (aty ku duhet). I gjithë ky Draft Udhëzim administrativ i destinohet „personit të tatueshëm që nuk është i vendosur në Kosovë“ dhe të cilët kryejnë furnizime të shërbimeve elektronike për personin jo të tatueshëm në Kosovë etj.</w:t>
            </w:r>
          </w:p>
          <w:p w14:paraId="4CEFAE6A" w14:textId="77777777" w:rsidR="00B1692F" w:rsidRPr="0035277C" w:rsidRDefault="00B1692F" w:rsidP="00C31DB5">
            <w:r w:rsidRPr="0035277C">
              <w:t>EP (ekipi përgjegjës i autorizuar) vlerëson se ky UA është shumë i qartë se në cilat rrethana ligjore të TVSH-së mund të përdoret, ashtu siç kemi dhënë arsyet më lartë dhe nga vetë përmbajtja e UA.</w:t>
            </w:r>
          </w:p>
          <w:p w14:paraId="2202F01A" w14:textId="77777777" w:rsidR="00B1692F" w:rsidRPr="0035277C" w:rsidRDefault="00B1692F" w:rsidP="00C31DB5">
            <w:r w:rsidRPr="0035277C">
              <w:t>Sa për dijeni (edhe pse kemi njoftuar më herët) ky Draft-UA është përgaditur me ekspertët ndërkombëtar të TVSH-së (nga TAIEX, GIZ) nga misionet dhe bashkëpunimet profesionale të rregullta të ATK-së, dhe atë që nga viti 2021. Të gjitha këto bashkëpunime ndërkombëtare tatimore profesionale janë bërë me qëllim të zhvillimit të sistemit tatimor në Kosovë (sidomos për TVSH) për aspekte të ekonomisë digjitale dhe për të harmonizuar sistemin Ligjor tatimor në Kosovë me Direktivat e BE për TVSH.</w:t>
            </w:r>
          </w:p>
          <w:p w14:paraId="65C1D5E2" w14:textId="77777777" w:rsidR="00B1692F" w:rsidRPr="0035277C" w:rsidRDefault="00B1692F" w:rsidP="00C31DB5"/>
          <w:p w14:paraId="58372108" w14:textId="77777777" w:rsidR="00B1692F" w:rsidRPr="0035277C" w:rsidRDefault="00B1692F" w:rsidP="00C31DB5"/>
        </w:tc>
      </w:tr>
      <w:tr w:rsidR="00B1692F" w:rsidRPr="00EF435E" w14:paraId="33338103" w14:textId="77777777" w:rsidTr="0035277C">
        <w:trPr>
          <w:trHeight w:val="4821"/>
        </w:trPr>
        <w:tc>
          <w:tcPr>
            <w:tcW w:w="2414" w:type="dxa"/>
            <w:gridSpan w:val="2"/>
          </w:tcPr>
          <w:p w14:paraId="1D04BB4A" w14:textId="77777777" w:rsidR="00B1692F" w:rsidRDefault="00B1692F" w:rsidP="00C31DB5">
            <w:pPr>
              <w:spacing w:before="120" w:after="120"/>
              <w:ind w:left="360"/>
              <w:jc w:val="both"/>
              <w:rPr>
                <w:b/>
                <w:color w:val="FF0000"/>
              </w:rPr>
            </w:pPr>
          </w:p>
        </w:tc>
        <w:tc>
          <w:tcPr>
            <w:tcW w:w="5867" w:type="dxa"/>
          </w:tcPr>
          <w:p w14:paraId="5991D634" w14:textId="77777777" w:rsidR="00B1692F" w:rsidRPr="0035277C" w:rsidRDefault="00B1692F" w:rsidP="00C31DB5">
            <w:pPr>
              <w:spacing w:line="276" w:lineRule="auto"/>
              <w:jc w:val="both"/>
            </w:pPr>
            <w:r w:rsidRPr="0035277C">
              <w:t>Propozojmë që teksti i paragrafit 1 të nenit 5 të ndryshohet si në vijim:</w:t>
            </w:r>
          </w:p>
          <w:p w14:paraId="4AD37E4E" w14:textId="77777777" w:rsidR="00B1692F" w:rsidRPr="0035277C" w:rsidRDefault="00B1692F" w:rsidP="00C31DB5">
            <w:pPr>
              <w:spacing w:line="276" w:lineRule="auto"/>
              <w:jc w:val="both"/>
            </w:pPr>
          </w:p>
          <w:p w14:paraId="2EA14204" w14:textId="77777777" w:rsidR="00B1692F" w:rsidRPr="0035277C" w:rsidRDefault="00B1692F" w:rsidP="00C31DB5">
            <w:pPr>
              <w:spacing w:line="276" w:lineRule="auto"/>
              <w:jc w:val="center"/>
            </w:pPr>
            <w:r w:rsidRPr="0035277C">
              <w:t>Neni 5</w:t>
            </w:r>
          </w:p>
          <w:p w14:paraId="7B6E5875" w14:textId="77777777" w:rsidR="00B1692F" w:rsidRPr="0035277C" w:rsidRDefault="00B1692F" w:rsidP="00C31DB5">
            <w:pPr>
              <w:spacing w:line="276" w:lineRule="auto"/>
              <w:jc w:val="center"/>
            </w:pPr>
            <w:r w:rsidRPr="0035277C">
              <w:t>Regjistrimi</w:t>
            </w:r>
          </w:p>
          <w:p w14:paraId="53448BDF" w14:textId="77777777" w:rsidR="00B1692F" w:rsidRPr="0035277C" w:rsidRDefault="00B1692F" w:rsidP="00C31DB5">
            <w:pPr>
              <w:spacing w:line="276" w:lineRule="auto"/>
              <w:jc w:val="both"/>
            </w:pPr>
          </w:p>
          <w:p w14:paraId="07B6BE29" w14:textId="77777777" w:rsidR="00B1692F" w:rsidRPr="0035277C" w:rsidRDefault="00B1692F" w:rsidP="00C31DB5">
            <w:pPr>
              <w:pStyle w:val="ListParagraph"/>
              <w:spacing w:line="276" w:lineRule="auto"/>
              <w:ind w:left="360"/>
              <w:jc w:val="both"/>
              <w:rPr>
                <w:lang w:val="en-GB"/>
              </w:rPr>
            </w:pPr>
            <w:r w:rsidRPr="0035277C">
              <w:rPr>
                <w:lang w:val="en-GB"/>
              </w:rPr>
              <w:t>Një person i tatueshëm që nuk është i vendosur në Kosovë dhe që zgjedh të aplikojë për skemën sipas nenit 61, paragrafit 4 të Ligjit duhet të dorëzojë përmes mjeteve elektronike formularin e aplikimit për regjistrim. Formulari i regjistrimit duhet të përfshijë informacionet e përcaktuara në Shtojcën I të këtij Udhëzimi Administrativ</w:t>
            </w:r>
          </w:p>
        </w:tc>
        <w:tc>
          <w:tcPr>
            <w:tcW w:w="1907" w:type="dxa"/>
          </w:tcPr>
          <w:p w14:paraId="08A9DDB3" w14:textId="77777777" w:rsidR="00B1692F" w:rsidRPr="0035277C" w:rsidRDefault="00B1692F" w:rsidP="00C31DB5">
            <w:r w:rsidRPr="0035277C">
              <w:t>Nuk pranohet.</w:t>
            </w:r>
          </w:p>
        </w:tc>
        <w:tc>
          <w:tcPr>
            <w:tcW w:w="3037" w:type="dxa"/>
            <w:gridSpan w:val="2"/>
          </w:tcPr>
          <w:p w14:paraId="77AAD558" w14:textId="77777777" w:rsidR="00B1692F" w:rsidRPr="0035277C" w:rsidRDefault="00B1692F" w:rsidP="00C31DB5">
            <w:r w:rsidRPr="0035277C">
              <w:t>Arsyet janë se, neni 5 i UA është shumë i qartë se në cilat raste përdoret, nga cilët persona të tatueshëm etj.</w:t>
            </w:r>
          </w:p>
          <w:p w14:paraId="6FC78F72" w14:textId="77777777" w:rsidR="00B1692F" w:rsidRPr="0035277C" w:rsidRDefault="00B1692F" w:rsidP="00C31DB5">
            <w:r w:rsidRPr="0035277C">
              <w:t>Poashtu përmbajtja e këtij draft UA si skemë e veçantë e TVSH-së është i harmonizuar me rregullat ligjore  të TVSH-së në BE dhe në rast të nevoje të ndonjë interpetimi profesional veq ekzistojnë sqarimet përkatëse nderkombetare – BE.</w:t>
            </w:r>
          </w:p>
          <w:p w14:paraId="55D6F9A1" w14:textId="77777777" w:rsidR="00B1692F" w:rsidRPr="0035277C" w:rsidRDefault="00B1692F" w:rsidP="00C31DB5">
            <w:r w:rsidRPr="0035277C">
              <w:t>Konsiderojmë se pas hyrjes në fuqi të këtij UA – Skemë e veçantë, duhet që përmes të ndonjë komentari / njoftimi publik të ofrohen sqarimet përkatëse se si do të aplikohet kjo skemë e TVSH-së.</w:t>
            </w:r>
          </w:p>
        </w:tc>
      </w:tr>
      <w:tr w:rsidR="00B1692F" w:rsidRPr="00EF435E" w14:paraId="7CE1DD5D" w14:textId="77777777" w:rsidTr="0035277C">
        <w:trPr>
          <w:trHeight w:val="4821"/>
        </w:trPr>
        <w:tc>
          <w:tcPr>
            <w:tcW w:w="2414" w:type="dxa"/>
            <w:gridSpan w:val="2"/>
          </w:tcPr>
          <w:p w14:paraId="59E91CAA" w14:textId="77777777" w:rsidR="00B1692F" w:rsidRDefault="00B1692F" w:rsidP="00C31DB5">
            <w:pPr>
              <w:jc w:val="center"/>
              <w:rPr>
                <w:b/>
                <w:color w:val="FF0000"/>
              </w:rPr>
            </w:pPr>
          </w:p>
        </w:tc>
        <w:tc>
          <w:tcPr>
            <w:tcW w:w="5867" w:type="dxa"/>
          </w:tcPr>
          <w:p w14:paraId="5EFD9806" w14:textId="77777777" w:rsidR="00B1692F" w:rsidRPr="0035277C" w:rsidRDefault="00B1692F" w:rsidP="00C31DB5">
            <w:pPr>
              <w:spacing w:line="276" w:lineRule="auto"/>
              <w:jc w:val="both"/>
            </w:pPr>
          </w:p>
          <w:p w14:paraId="41BDF818" w14:textId="77777777" w:rsidR="00B1692F" w:rsidRPr="0035277C" w:rsidRDefault="00B1692F" w:rsidP="00C31DB5">
            <w:pPr>
              <w:spacing w:line="276" w:lineRule="auto"/>
              <w:jc w:val="both"/>
            </w:pPr>
            <w:r w:rsidRPr="0035277C">
              <w:t>Arsyetimi :</w:t>
            </w:r>
          </w:p>
          <w:p w14:paraId="2FE3895C" w14:textId="77777777" w:rsidR="00B1692F" w:rsidRPr="0035277C" w:rsidRDefault="00B1692F" w:rsidP="00C31DB5">
            <w:pPr>
              <w:spacing w:line="276" w:lineRule="auto"/>
              <w:jc w:val="both"/>
            </w:pPr>
          </w:p>
          <w:p w14:paraId="471963B1" w14:textId="77777777" w:rsidR="00B1692F" w:rsidRPr="0035277C" w:rsidRDefault="00B1692F" w:rsidP="00C31DB5">
            <w:pPr>
              <w:spacing w:line="276" w:lineRule="auto"/>
              <w:jc w:val="both"/>
            </w:pPr>
            <w:r w:rsidRPr="0035277C">
              <w:t xml:space="preserve">Propozimi i dhënë ka të bëjë me faktin se aplikimi i kësaj skeme duhet të jetë vullnetarë e jo i detyrueshëm. </w:t>
            </w:r>
          </w:p>
          <w:p w14:paraId="34124BE7" w14:textId="77777777" w:rsidR="00B1692F" w:rsidRPr="0035277C" w:rsidRDefault="00B1692F" w:rsidP="00C31DB5">
            <w:pPr>
              <w:spacing w:line="276" w:lineRule="auto"/>
              <w:jc w:val="both"/>
            </w:pPr>
            <w:r w:rsidRPr="0035277C">
              <w:t xml:space="preserve">Gjithashtu edhe në tekstin çfarë është në draft nënkuptohet se Regjistrimi në këtë skemë është vullnetare sepse thuhet “QË APLIKON” e jo “QË KËRKOHET TË APLIKOJË” mirëpo në mënyrën se si është shkruar regjistrimi vullnetarë nuk është që është vënë në dukje. </w:t>
            </w:r>
          </w:p>
          <w:p w14:paraId="3CF6A526" w14:textId="77777777" w:rsidR="00B1692F" w:rsidRPr="0035277C" w:rsidRDefault="00B1692F" w:rsidP="00C31DB5">
            <w:pPr>
              <w:spacing w:line="276" w:lineRule="auto"/>
              <w:jc w:val="both"/>
            </w:pPr>
            <w:r w:rsidRPr="0035277C">
              <w:t xml:space="preserve">Se ky regjistrim apo aplikimi i kësaj skeme është dhe duhet të jetë vullnetarë lidhet edhe me faktin se deri më tani, disa prej këtyre personave të tatueshëm që kanë ofruar shërbime elektronike për persona jo të tatueshëm në Kosovë, i kanë kryer detyrimet e veta përmes Përfaqësuesve Fiskal. Edhe sipas këtij udhëzimi shihet qartë se kjo alternative e kësaj skeme është një alternative tjetër nga alternative e Përfaqësuesit Fiskal por nuk është që e eliminon aplikimin e TVSH-së përmes Përfaqësuesit Fiskal. </w:t>
            </w:r>
          </w:p>
          <w:p w14:paraId="5D2A808A" w14:textId="77777777" w:rsidR="00B1692F" w:rsidRPr="0035277C" w:rsidRDefault="00B1692F" w:rsidP="00C31DB5">
            <w:pPr>
              <w:spacing w:line="276" w:lineRule="auto"/>
              <w:jc w:val="both"/>
            </w:pPr>
            <w:r w:rsidRPr="0035277C">
              <w:t>Prandaj për të qenë më e qartë se kjo është vetëm alternativë lehtësuese që ju jepet këtyre personave të tatueshëm që nuk janë të vendosur në Kosovë, duhet të ndryshohet teksti që të jetë i tillë që të dinë se kjo skemë është vullnetare sepse munden të vazhdojnë edhe me Përfaqësues Fiskal.</w:t>
            </w:r>
          </w:p>
        </w:tc>
        <w:tc>
          <w:tcPr>
            <w:tcW w:w="1907" w:type="dxa"/>
          </w:tcPr>
          <w:p w14:paraId="429210E3" w14:textId="77777777" w:rsidR="00B1692F" w:rsidRPr="0035277C" w:rsidRDefault="00B1692F" w:rsidP="00C31DB5"/>
        </w:tc>
        <w:tc>
          <w:tcPr>
            <w:tcW w:w="3037" w:type="dxa"/>
            <w:gridSpan w:val="2"/>
          </w:tcPr>
          <w:p w14:paraId="789EBDBC" w14:textId="77777777" w:rsidR="00B1692F" w:rsidRPr="004B5B20" w:rsidRDefault="00B1692F" w:rsidP="00C31DB5"/>
        </w:tc>
      </w:tr>
      <w:tr w:rsidR="00B1692F" w:rsidRPr="00EF435E" w14:paraId="554C70D9" w14:textId="77777777" w:rsidTr="0035277C">
        <w:trPr>
          <w:trHeight w:val="4821"/>
        </w:trPr>
        <w:tc>
          <w:tcPr>
            <w:tcW w:w="2414" w:type="dxa"/>
            <w:gridSpan w:val="2"/>
          </w:tcPr>
          <w:p w14:paraId="7FF63397" w14:textId="77777777" w:rsidR="00B1692F" w:rsidRDefault="00B1692F" w:rsidP="00C31DB5">
            <w:pPr>
              <w:jc w:val="center"/>
              <w:rPr>
                <w:b/>
                <w:color w:val="FF0000"/>
              </w:rPr>
            </w:pPr>
          </w:p>
          <w:p w14:paraId="23261CF8" w14:textId="77777777" w:rsidR="00B1692F" w:rsidRDefault="00B1692F" w:rsidP="00C31DB5">
            <w:pPr>
              <w:jc w:val="center"/>
              <w:rPr>
                <w:b/>
                <w:color w:val="FF0000"/>
              </w:rPr>
            </w:pPr>
            <w:r>
              <w:rPr>
                <w:b/>
                <w:color w:val="FF0000"/>
              </w:rPr>
              <w:t xml:space="preserve"> </w:t>
            </w:r>
          </w:p>
        </w:tc>
        <w:tc>
          <w:tcPr>
            <w:tcW w:w="5867" w:type="dxa"/>
          </w:tcPr>
          <w:p w14:paraId="08322C57" w14:textId="77777777" w:rsidR="00B1692F" w:rsidRPr="0035277C" w:rsidRDefault="00B1692F" w:rsidP="00C31DB5">
            <w:pPr>
              <w:spacing w:line="276" w:lineRule="auto"/>
              <w:jc w:val="both"/>
            </w:pPr>
            <w:r w:rsidRPr="0035277C">
              <w:t>Te neni 5 duhet shtohen edhe dy paragraf te rinje me numrin 6. dhe 7. me tekstin si ne vijim:</w:t>
            </w:r>
          </w:p>
          <w:p w14:paraId="07DBBBB5" w14:textId="77777777" w:rsidR="00B1692F" w:rsidRPr="0035277C" w:rsidRDefault="00B1692F" w:rsidP="00C31DB5">
            <w:pPr>
              <w:spacing w:line="276" w:lineRule="auto"/>
              <w:jc w:val="both"/>
            </w:pPr>
          </w:p>
          <w:p w14:paraId="13BCC7C7" w14:textId="77777777" w:rsidR="00B1692F" w:rsidRPr="0035277C" w:rsidRDefault="00B1692F" w:rsidP="00C31DB5">
            <w:pPr>
              <w:spacing w:line="276" w:lineRule="auto"/>
              <w:jc w:val="both"/>
            </w:pPr>
            <w:r w:rsidRPr="0035277C">
              <w:t xml:space="preserve">6. Secili Person i Tatueshëm i cili nuk është i vendosur në Kosovë dhe ka ofruar shërbime në mënyrë elektronike për peronat jo të tatueshëm të vendosur në Kosovë dhe vendi i furnizimit të atyre shërbimeve është konsideruar të jetë Kosova si dhe deri më tani detyrimet për TVSH i kanë kryer përmes Përfaqësuesit Fiskal, nuk e kanë obligim të regjistrohen për zbatimin e kësaj skeme të veçantë sipas këtij Udhëzimi Administrativ. </w:t>
            </w:r>
          </w:p>
          <w:p w14:paraId="4C48D989" w14:textId="77777777" w:rsidR="00B1692F" w:rsidRPr="0035277C" w:rsidRDefault="00B1692F" w:rsidP="00C31DB5">
            <w:pPr>
              <w:spacing w:line="276" w:lineRule="auto"/>
              <w:jc w:val="both"/>
            </w:pPr>
          </w:p>
          <w:p w14:paraId="21CE381C" w14:textId="77777777" w:rsidR="00B1692F" w:rsidRPr="0035277C" w:rsidRDefault="00B1692F" w:rsidP="00C31DB5">
            <w:pPr>
              <w:spacing w:line="276" w:lineRule="auto"/>
              <w:jc w:val="both"/>
            </w:pPr>
            <w:r w:rsidRPr="0035277C">
              <w:t xml:space="preserve">7. Gjithashtu secili Person i Tatueshëm i cili nuk është i vendosur në Kosovë ofron shërbime në mënyrë elektronike për personat jo të tatueshëm të vendosur në Kosovë dhe vendi i furnizimit të atyre shërbimeve është konsideruar të jetë Kosova në rast se zgjedhin që detyrimet e TVSH-së ti kryejnë përmes zgjedhjes së një përfaqësuesi fiskal, nuk e kanë detyrim të regjistrohen për zbatimin e kësaj skeme të veçantë sipas këtij Udhëzimi Administrativ. </w:t>
            </w:r>
          </w:p>
          <w:p w14:paraId="7F4B4DC1" w14:textId="77777777" w:rsidR="00B1692F" w:rsidRPr="0035277C" w:rsidRDefault="00B1692F" w:rsidP="00C31DB5">
            <w:pPr>
              <w:spacing w:line="276" w:lineRule="auto"/>
              <w:jc w:val="both"/>
            </w:pPr>
          </w:p>
          <w:p w14:paraId="06F2DF2D" w14:textId="77777777" w:rsidR="00B1692F" w:rsidRPr="0035277C" w:rsidRDefault="00B1692F" w:rsidP="00C31DB5">
            <w:pPr>
              <w:spacing w:line="276" w:lineRule="auto"/>
              <w:jc w:val="both"/>
            </w:pPr>
          </w:p>
        </w:tc>
        <w:tc>
          <w:tcPr>
            <w:tcW w:w="1907" w:type="dxa"/>
          </w:tcPr>
          <w:p w14:paraId="2E6870C7" w14:textId="77777777" w:rsidR="00B1692F" w:rsidRPr="0035277C" w:rsidRDefault="00B1692F" w:rsidP="00C31DB5">
            <w:r w:rsidRPr="0035277C">
              <w:t>Nuk pranohet.</w:t>
            </w:r>
          </w:p>
        </w:tc>
        <w:tc>
          <w:tcPr>
            <w:tcW w:w="3037" w:type="dxa"/>
            <w:gridSpan w:val="2"/>
          </w:tcPr>
          <w:p w14:paraId="77BB5B4E" w14:textId="77777777" w:rsidR="00B1692F" w:rsidRPr="0035277C" w:rsidRDefault="00B1692F" w:rsidP="00C31DB5">
            <w:r w:rsidRPr="0035277C">
              <w:t>Konsiderojmë se të gjitha sqarimet janë të përfshira në draft UA dhe nuk ka nevojë për riformulime, apo ndonjë tekst shtesë.</w:t>
            </w:r>
          </w:p>
          <w:p w14:paraId="69AAB772" w14:textId="77777777" w:rsidR="00B1692F" w:rsidRPr="0035277C" w:rsidRDefault="00B1692F" w:rsidP="00C31DB5">
            <w:r w:rsidRPr="0035277C">
              <w:t>Neni 5 i draft UA është profesionalisht i rregulluar dhe harmonizuar me praktikat ligjore të BE dhe janë në harmoni me legjislacionin aktual të TVSH-së në Kosovë.</w:t>
            </w:r>
          </w:p>
        </w:tc>
      </w:tr>
      <w:tr w:rsidR="00B1692F" w:rsidRPr="00EF435E" w14:paraId="3ABD785E" w14:textId="77777777" w:rsidTr="0035277C">
        <w:trPr>
          <w:trHeight w:val="4821"/>
        </w:trPr>
        <w:tc>
          <w:tcPr>
            <w:tcW w:w="2414" w:type="dxa"/>
            <w:gridSpan w:val="2"/>
          </w:tcPr>
          <w:p w14:paraId="709205E7" w14:textId="77777777" w:rsidR="00B1692F" w:rsidRDefault="00B1692F" w:rsidP="00C31DB5">
            <w:pPr>
              <w:jc w:val="center"/>
              <w:rPr>
                <w:b/>
                <w:color w:val="FF0000"/>
              </w:rPr>
            </w:pPr>
          </w:p>
        </w:tc>
        <w:tc>
          <w:tcPr>
            <w:tcW w:w="5867" w:type="dxa"/>
          </w:tcPr>
          <w:p w14:paraId="2CF95D4A" w14:textId="77777777" w:rsidR="00B1692F" w:rsidRPr="0035277C" w:rsidRDefault="00B1692F" w:rsidP="00C31DB5">
            <w:pPr>
              <w:spacing w:line="276" w:lineRule="auto"/>
              <w:jc w:val="both"/>
            </w:pPr>
            <w:r w:rsidRPr="0035277C">
              <w:t>Arsyetimi :</w:t>
            </w:r>
          </w:p>
          <w:p w14:paraId="757CA8C9" w14:textId="77777777" w:rsidR="00B1692F" w:rsidRPr="0035277C" w:rsidRDefault="00B1692F" w:rsidP="00C31DB5">
            <w:pPr>
              <w:spacing w:line="276" w:lineRule="auto"/>
              <w:jc w:val="both"/>
            </w:pPr>
            <w:r w:rsidRPr="0035277C">
              <w:t>Duke pasur parasysh sqarimet që kemi dhënë në pikën 5 më lartë, në mënyrë që të jetë shumë e qartë se personat e tatueshëm që nuk janë të vendosur në Kosovë e që ofrojnë shërbime në mënyrë elektronike për personat jo të tatueshëm që janë të themeluar në Kosovë e që vendi i furnizimit të këtyre shërbimeve konsiderohet se është Kosova, munden të aplikojnë njërën nga dy format e tatuarjes në Kosovë, qoftë përmes skemës së veçantë apo përmes përfaqësuesit fiskal, konsiderojmë se duhet të përfshihen dy paragrafët e propozuar.</w:t>
            </w:r>
          </w:p>
          <w:p w14:paraId="4A641D1B" w14:textId="77777777" w:rsidR="00B1692F" w:rsidRPr="0035277C" w:rsidRDefault="00B1692F" w:rsidP="00C31DB5">
            <w:pPr>
              <w:spacing w:line="276" w:lineRule="auto"/>
              <w:jc w:val="both"/>
            </w:pPr>
            <w:r w:rsidRPr="0035277C">
              <w:t xml:space="preserve">Gjithashtu duhet të kihet parasysh edhe fakti se fuqia implementuese edhe monitoruese e zbatimit të kësaj skeme të veçantë është shumë e vogël nga ATK sepse me personin e tatueshëm që nuk është i themeluar në Kosovë, të vetmin mjet komunikimi e kanë internetin dhe kjo nuk i jep fuqi ATK-së për ta sforcuar zbatimin korrekt të skemës apo edhe për të mbledh një borxh nga i njëjti në rast se i njëjti nuk ka kryer ndonjë detyrim në mënyrë korrekte. Nëse personi i Tatueshëm që nuk është i vendosur në Kosovë, është në një shtet me të cilin Kosova nuk ka Marrëveshje për Eliminimin e Tatimit të Dyfishtë, praktikisht zbatimin e kësaj skeme të veçantë e bën tërësisht vullnetare sepse Kosova nuk ka asnjë mekanizëm që mund ta përdorë për ta detyruar zbatimin korrekt të kësaj metode. </w:t>
            </w:r>
          </w:p>
          <w:p w14:paraId="7DBD78D6" w14:textId="77777777" w:rsidR="00B1692F" w:rsidRPr="0035277C" w:rsidRDefault="00B1692F" w:rsidP="00C31DB5">
            <w:pPr>
              <w:spacing w:line="276" w:lineRule="auto"/>
              <w:jc w:val="both"/>
            </w:pPr>
            <w:r w:rsidRPr="0035277C">
              <w:t>Kurse metoda e përmbushjes së detyrimeve të TVSH-së përmes përfaqësuesit fiskal është më  e lehtë të sforcohet nga ATK sepse Përfaqësuesi fiskal është i vendosur në Kosovë dhe njëherit mban përgjegjësi të caktuara në përputhje me kontratën dhe Ligjin.</w:t>
            </w:r>
          </w:p>
          <w:p w14:paraId="68D19663" w14:textId="77777777" w:rsidR="00B1692F" w:rsidRPr="0035277C" w:rsidRDefault="00B1692F" w:rsidP="00C31DB5">
            <w:pPr>
              <w:spacing w:line="276" w:lineRule="auto"/>
              <w:jc w:val="both"/>
            </w:pPr>
          </w:p>
          <w:p w14:paraId="4B833C7D" w14:textId="77777777" w:rsidR="00B1692F" w:rsidRPr="0035277C" w:rsidRDefault="00B1692F" w:rsidP="00C31DB5">
            <w:pPr>
              <w:spacing w:line="276" w:lineRule="auto"/>
              <w:jc w:val="both"/>
            </w:pPr>
            <w:r w:rsidRPr="0035277C">
              <w:t xml:space="preserve"> </w:t>
            </w:r>
          </w:p>
        </w:tc>
        <w:tc>
          <w:tcPr>
            <w:tcW w:w="1907" w:type="dxa"/>
          </w:tcPr>
          <w:p w14:paraId="04B4702A" w14:textId="77777777" w:rsidR="00B1692F" w:rsidRPr="0035277C" w:rsidRDefault="00B1692F" w:rsidP="00C31DB5"/>
        </w:tc>
        <w:tc>
          <w:tcPr>
            <w:tcW w:w="3037" w:type="dxa"/>
            <w:gridSpan w:val="2"/>
          </w:tcPr>
          <w:p w14:paraId="193FAC30" w14:textId="77777777" w:rsidR="00B1692F" w:rsidRPr="0035277C" w:rsidRDefault="00B1692F" w:rsidP="00C31DB5"/>
        </w:tc>
      </w:tr>
      <w:tr w:rsidR="00B1692F" w:rsidRPr="00EF435E" w14:paraId="6817F44B" w14:textId="77777777" w:rsidTr="0035277C">
        <w:trPr>
          <w:trHeight w:val="4821"/>
        </w:trPr>
        <w:tc>
          <w:tcPr>
            <w:tcW w:w="2414" w:type="dxa"/>
            <w:gridSpan w:val="2"/>
          </w:tcPr>
          <w:p w14:paraId="11BF7A34" w14:textId="77777777" w:rsidR="00B1692F" w:rsidRDefault="00B1692F" w:rsidP="00C31DB5">
            <w:pPr>
              <w:jc w:val="center"/>
              <w:rPr>
                <w:b/>
              </w:rPr>
            </w:pPr>
            <w:r w:rsidRPr="005C5FBC">
              <w:rPr>
                <w:b/>
              </w:rPr>
              <w:t>Shoqata e Bankave të Kosovës/Kosovo Banking Association</w:t>
            </w:r>
          </w:p>
          <w:p w14:paraId="79BFDE60" w14:textId="77777777" w:rsidR="00B1692F" w:rsidRDefault="00B1692F" w:rsidP="00C31DB5">
            <w:pPr>
              <w:jc w:val="center"/>
              <w:rPr>
                <w:b/>
                <w:color w:val="FF0000"/>
              </w:rPr>
            </w:pPr>
          </w:p>
          <w:p w14:paraId="50C2FFA3" w14:textId="77777777" w:rsidR="00B1692F" w:rsidRDefault="00B1692F" w:rsidP="00C31DB5">
            <w:pPr>
              <w:jc w:val="center"/>
              <w:rPr>
                <w:b/>
                <w:color w:val="FF0000"/>
              </w:rPr>
            </w:pPr>
          </w:p>
          <w:p w14:paraId="63D5E64E" w14:textId="0841BAFD" w:rsidR="00B1692F" w:rsidRPr="00F92402" w:rsidRDefault="00B1692F" w:rsidP="00C31DB5">
            <w:pPr>
              <w:rPr>
                <w:b/>
              </w:rPr>
            </w:pPr>
          </w:p>
        </w:tc>
        <w:tc>
          <w:tcPr>
            <w:tcW w:w="5867" w:type="dxa"/>
          </w:tcPr>
          <w:p w14:paraId="1FF1333A" w14:textId="77777777" w:rsidR="00B1692F" w:rsidRDefault="00B1692F" w:rsidP="00C31DB5">
            <w:pPr>
              <w:spacing w:line="276" w:lineRule="auto"/>
              <w:jc w:val="both"/>
            </w:pPr>
          </w:p>
          <w:p w14:paraId="0346F956" w14:textId="77777777" w:rsidR="00B1692F" w:rsidRDefault="00B1692F" w:rsidP="00C31DB5">
            <w:pPr>
              <w:spacing w:line="276" w:lineRule="auto"/>
              <w:jc w:val="both"/>
            </w:pPr>
          </w:p>
          <w:p w14:paraId="54D813BC" w14:textId="77777777" w:rsidR="00B1692F" w:rsidRDefault="00B1692F" w:rsidP="00C31DB5">
            <w:pPr>
              <w:spacing w:line="276" w:lineRule="auto"/>
              <w:jc w:val="both"/>
            </w:pPr>
          </w:p>
          <w:p w14:paraId="0079F5AF" w14:textId="77777777" w:rsidR="00B1692F" w:rsidRPr="0035277C" w:rsidRDefault="00B1692F" w:rsidP="00C31DB5">
            <w:pPr>
              <w:spacing w:line="276" w:lineRule="auto"/>
              <w:jc w:val="both"/>
            </w:pPr>
            <w:r>
              <w:t>Paragrafi 5 i ligjit të nr. TVSH 05/L-037 që i referohet ky udhëzim thotë “Në mënyrë që të shmanget tatuarja e dyfishtë, mos tatuarja ose shtrembërimi i konkurrencës, Ministri i Financave me akt nën ligjor mund të ndryshojë rregullat lidhur me shërbimet ose për disa nga shërbimet, vendi i furnizimit të të cilave rregullohet me këtë nen. Po ashtu Neni 1 i këtij draft udhëzimi thotë ky udhëzim do përcaktojë rregulla të detajuara në lidhje me vendin e furnizimit të shërbimeve, në fakt në këtë udhëzim nuk janë përcaktuar rregullat e vendit të furnizimit të shërbimeve por vetëm janë specifikuar shërbimet elektronike.</w:t>
            </w:r>
          </w:p>
        </w:tc>
        <w:tc>
          <w:tcPr>
            <w:tcW w:w="1907" w:type="dxa"/>
          </w:tcPr>
          <w:p w14:paraId="61D2F1A5" w14:textId="77777777" w:rsidR="00B1692F" w:rsidRPr="0035277C" w:rsidRDefault="00B1692F" w:rsidP="00C31DB5">
            <w:r w:rsidRPr="0035277C">
              <w:t>Pranohet pjesërisht.</w:t>
            </w:r>
          </w:p>
        </w:tc>
        <w:tc>
          <w:tcPr>
            <w:tcW w:w="3037" w:type="dxa"/>
            <w:gridSpan w:val="2"/>
          </w:tcPr>
          <w:p w14:paraId="748D342F" w14:textId="77777777" w:rsidR="00B1692F" w:rsidRPr="0035277C" w:rsidRDefault="00B1692F" w:rsidP="00C31DB5">
            <w:r w:rsidRPr="0035277C">
              <w:t>Ky koment është pranuar pjesërisht duke konsideruar se ky UA nuk rregullon vendin e furnizimit të shërbimeve, pasi që kjo çështje rregullohet detajisht në nenin 20 të Ligjit për TVSH.</w:t>
            </w:r>
          </w:p>
        </w:tc>
      </w:tr>
      <w:tr w:rsidR="00B1692F" w:rsidRPr="00EF435E" w14:paraId="5510B9FD" w14:textId="77777777" w:rsidTr="0035277C">
        <w:trPr>
          <w:trHeight w:val="4821"/>
        </w:trPr>
        <w:tc>
          <w:tcPr>
            <w:tcW w:w="2414" w:type="dxa"/>
            <w:gridSpan w:val="2"/>
          </w:tcPr>
          <w:p w14:paraId="7A03DFF2" w14:textId="77777777" w:rsidR="00B1692F" w:rsidRPr="005C5FBC" w:rsidRDefault="00B1692F" w:rsidP="00C31DB5">
            <w:pPr>
              <w:jc w:val="center"/>
              <w:rPr>
                <w:b/>
              </w:rPr>
            </w:pPr>
          </w:p>
        </w:tc>
        <w:tc>
          <w:tcPr>
            <w:tcW w:w="5867" w:type="dxa"/>
          </w:tcPr>
          <w:p w14:paraId="01B34D0A" w14:textId="77777777" w:rsidR="00B1692F" w:rsidRDefault="00B1692F" w:rsidP="00C31DB5">
            <w:pPr>
              <w:spacing w:line="276" w:lineRule="auto"/>
              <w:jc w:val="both"/>
            </w:pPr>
            <w:r>
              <w:t>Të përcaktohet vendi i furnizimit të shërbimeve si në vijim: furnizimi i shërbimeve elektronike të detajuara sipas këtij udhëzimi nga personi i tatueshëm jashtë Kosovës për personin e tatueshëm në Kosovë është vendi ku është i vendosur pranuesi i shërbimeve. Në rastin kur pranuesi i shërbimeve është person i tatueshëm në Kosovë skema e veqant nuk aplikohet sepse në këtë rast TVSH deklarohet dhe paguhet nga pranuesi i sherbimeve përmes ngarkesës së kundërt.</w:t>
            </w:r>
          </w:p>
        </w:tc>
        <w:tc>
          <w:tcPr>
            <w:tcW w:w="1907" w:type="dxa"/>
          </w:tcPr>
          <w:p w14:paraId="569F3181" w14:textId="77777777" w:rsidR="00B1692F" w:rsidRPr="0035277C" w:rsidRDefault="00B1692F" w:rsidP="00C31DB5">
            <w:r w:rsidRPr="0035277C">
              <w:t>Nuk pranohet.</w:t>
            </w:r>
          </w:p>
        </w:tc>
        <w:tc>
          <w:tcPr>
            <w:tcW w:w="3037" w:type="dxa"/>
            <w:gridSpan w:val="2"/>
          </w:tcPr>
          <w:p w14:paraId="343AF689" w14:textId="77777777" w:rsidR="00B1692F" w:rsidRPr="0035277C" w:rsidRDefault="00B1692F" w:rsidP="00C31DB5">
            <w:r w:rsidRPr="0035277C">
              <w:t>Ky UA nuk rregullon  marrëdhëniet për aspekte të TVSH-së të transaksioneve nga „Personi i tatueshëm që nuk është i vendosur në Kosovë – për personin e tatueshëm“, por përmes këtij UA jepet mundësia e aplikmit të Skemës së veçantë të TVSH-së gjatë kryerjes së transaksioneve të furnizimit të shërbimeve elektronike nga „Personi i tatueshëm që nuk është i vendosur në Kosovë – për personin jo të tatueshëm në Kosovë“, konform nenit 61 të Ligjit për TVSH.</w:t>
            </w:r>
          </w:p>
        </w:tc>
      </w:tr>
    </w:tbl>
    <w:p w14:paraId="00389ADA" w14:textId="0E7EA7BC" w:rsidR="00AB19BA" w:rsidRDefault="00AB19BA" w:rsidP="00AB19BA">
      <w:pPr>
        <w:rPr>
          <w:lang w:val="sq-AL"/>
        </w:rPr>
      </w:pPr>
    </w:p>
    <w:p w14:paraId="2BF59989" w14:textId="080FE621" w:rsidR="00B1692F" w:rsidRDefault="00B1692F" w:rsidP="00AB19BA">
      <w:pPr>
        <w:rPr>
          <w:lang w:val="sq-AL"/>
        </w:rPr>
      </w:pPr>
    </w:p>
    <w:sectPr w:rsidR="00B1692F" w:rsidSect="005575F8">
      <w:pgSz w:w="15840" w:h="12240" w:orient="landscape"/>
      <w:pgMar w:top="540" w:right="1440" w:bottom="179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B8818" w14:textId="77777777" w:rsidR="000D6242" w:rsidRDefault="000D6242">
      <w:r>
        <w:separator/>
      </w:r>
    </w:p>
  </w:endnote>
  <w:endnote w:type="continuationSeparator" w:id="0">
    <w:p w14:paraId="20633784" w14:textId="77777777" w:rsidR="000D6242" w:rsidRDefault="000D6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C83F8" w14:textId="77777777" w:rsidR="00DE728C" w:rsidRDefault="00A81C25"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4275B">
      <w:rPr>
        <w:rStyle w:val="PageNumber"/>
        <w:noProof/>
      </w:rPr>
      <w:t>2</w:t>
    </w:r>
    <w:r>
      <w:rPr>
        <w:rStyle w:val="PageNumber"/>
      </w:rPr>
      <w:fldChar w:fldCharType="end"/>
    </w:r>
  </w:p>
  <w:p w14:paraId="34FFAD37" w14:textId="77777777" w:rsidR="00DE728C" w:rsidRDefault="000D6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592DA" w14:textId="1EB0D11A" w:rsidR="00DE728C" w:rsidRDefault="00A81C25"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68A4">
      <w:rPr>
        <w:rStyle w:val="PageNumber"/>
        <w:noProof/>
      </w:rPr>
      <w:t>5</w:t>
    </w:r>
    <w:r>
      <w:rPr>
        <w:rStyle w:val="PageNumber"/>
      </w:rPr>
      <w:fldChar w:fldCharType="end"/>
    </w:r>
  </w:p>
  <w:p w14:paraId="1BEF6BBF" w14:textId="77777777" w:rsidR="00DE728C" w:rsidRDefault="000D6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33E34" w14:textId="77777777" w:rsidR="000D6242" w:rsidRDefault="000D6242">
      <w:r>
        <w:separator/>
      </w:r>
    </w:p>
  </w:footnote>
  <w:footnote w:type="continuationSeparator" w:id="0">
    <w:p w14:paraId="20CA1BBC" w14:textId="77777777" w:rsidR="000D6242" w:rsidRDefault="000D62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6F8F"/>
    <w:multiLevelType w:val="multilevel"/>
    <w:tmpl w:val="276C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351B6"/>
    <w:multiLevelType w:val="multilevel"/>
    <w:tmpl w:val="F52C1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2C14D3"/>
    <w:multiLevelType w:val="hybridMultilevel"/>
    <w:tmpl w:val="BC2A4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A6CDB"/>
    <w:multiLevelType w:val="multilevel"/>
    <w:tmpl w:val="B45C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47542"/>
    <w:multiLevelType w:val="hybridMultilevel"/>
    <w:tmpl w:val="37A2B80A"/>
    <w:lvl w:ilvl="0" w:tplc="D7E63E3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B014AC"/>
    <w:multiLevelType w:val="hybridMultilevel"/>
    <w:tmpl w:val="BB7E48A4"/>
    <w:lvl w:ilvl="0" w:tplc="2A9C00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90BE9"/>
    <w:multiLevelType w:val="hybridMultilevel"/>
    <w:tmpl w:val="2C6ED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A2C17B3"/>
    <w:multiLevelType w:val="multilevel"/>
    <w:tmpl w:val="A62A03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6D7388"/>
    <w:multiLevelType w:val="multilevel"/>
    <w:tmpl w:val="F41675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AB0993"/>
    <w:multiLevelType w:val="hybridMultilevel"/>
    <w:tmpl w:val="003E88BA"/>
    <w:lvl w:ilvl="0" w:tplc="E8F0D95A">
      <w:start w:val="1"/>
      <w:numFmt w:val="bullet"/>
      <w:lvlText w:val="-"/>
      <w:lvlJc w:val="left"/>
      <w:pPr>
        <w:ind w:left="720" w:hanging="360"/>
      </w:pPr>
      <w:rPr>
        <w:rFonts w:ascii="Book Antiqua" w:eastAsiaTheme="minorHAns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CD12A5"/>
    <w:multiLevelType w:val="multilevel"/>
    <w:tmpl w:val="DE4EE7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D6737B"/>
    <w:multiLevelType w:val="multilevel"/>
    <w:tmpl w:val="0E4274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333D25"/>
    <w:multiLevelType w:val="multilevel"/>
    <w:tmpl w:val="D7A8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EE194A"/>
    <w:multiLevelType w:val="multilevel"/>
    <w:tmpl w:val="D726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741198"/>
    <w:multiLevelType w:val="multilevel"/>
    <w:tmpl w:val="6DF4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BC6913"/>
    <w:multiLevelType w:val="hybridMultilevel"/>
    <w:tmpl w:val="B5B2265E"/>
    <w:lvl w:ilvl="0" w:tplc="2C5657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CA3C93"/>
    <w:multiLevelType w:val="multilevel"/>
    <w:tmpl w:val="34622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760D0B"/>
    <w:multiLevelType w:val="multilevel"/>
    <w:tmpl w:val="2C1A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445D0D"/>
    <w:multiLevelType w:val="multilevel"/>
    <w:tmpl w:val="EB549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114A0D"/>
    <w:multiLevelType w:val="multilevel"/>
    <w:tmpl w:val="1E923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4"/>
  </w:num>
  <w:num w:numId="3">
    <w:abstractNumId w:val="10"/>
  </w:num>
  <w:num w:numId="4">
    <w:abstractNumId w:val="7"/>
  </w:num>
  <w:num w:numId="5">
    <w:abstractNumId w:val="19"/>
  </w:num>
  <w:num w:numId="6">
    <w:abstractNumId w:val="2"/>
  </w:num>
  <w:num w:numId="7">
    <w:abstractNumId w:val="6"/>
  </w:num>
  <w:num w:numId="8">
    <w:abstractNumId w:val="9"/>
  </w:num>
  <w:num w:numId="9">
    <w:abstractNumId w:val="5"/>
  </w:num>
  <w:num w:numId="10">
    <w:abstractNumId w:val="1"/>
  </w:num>
  <w:num w:numId="11">
    <w:abstractNumId w:val="12"/>
  </w:num>
  <w:num w:numId="12">
    <w:abstractNumId w:val="18"/>
  </w:num>
  <w:num w:numId="13">
    <w:abstractNumId w:val="16"/>
  </w:num>
  <w:num w:numId="14">
    <w:abstractNumId w:val="13"/>
  </w:num>
  <w:num w:numId="15">
    <w:abstractNumId w:val="0"/>
  </w:num>
  <w:num w:numId="16">
    <w:abstractNumId w:val="17"/>
  </w:num>
  <w:num w:numId="17">
    <w:abstractNumId w:val="11"/>
  </w:num>
  <w:num w:numId="18">
    <w:abstractNumId w:val="14"/>
  </w:num>
  <w:num w:numId="19">
    <w:abstractNumId w:val="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C25"/>
    <w:rsid w:val="00001A52"/>
    <w:rsid w:val="0001141E"/>
    <w:rsid w:val="000269BC"/>
    <w:rsid w:val="00035430"/>
    <w:rsid w:val="000506A4"/>
    <w:rsid w:val="00052B29"/>
    <w:rsid w:val="00052CD3"/>
    <w:rsid w:val="00066DF2"/>
    <w:rsid w:val="00073AD4"/>
    <w:rsid w:val="00073F55"/>
    <w:rsid w:val="0009416F"/>
    <w:rsid w:val="00097ACD"/>
    <w:rsid w:val="000D1806"/>
    <w:rsid w:val="000D6242"/>
    <w:rsid w:val="000D7196"/>
    <w:rsid w:val="000E5765"/>
    <w:rsid w:val="000E7EB7"/>
    <w:rsid w:val="000F5644"/>
    <w:rsid w:val="00104115"/>
    <w:rsid w:val="00110CF7"/>
    <w:rsid w:val="00114D3A"/>
    <w:rsid w:val="00116825"/>
    <w:rsid w:val="00121894"/>
    <w:rsid w:val="001256EA"/>
    <w:rsid w:val="00126B25"/>
    <w:rsid w:val="0014101B"/>
    <w:rsid w:val="001565EA"/>
    <w:rsid w:val="001644D0"/>
    <w:rsid w:val="00190A01"/>
    <w:rsid w:val="001A6926"/>
    <w:rsid w:val="001C0A34"/>
    <w:rsid w:val="001C68A4"/>
    <w:rsid w:val="001F0250"/>
    <w:rsid w:val="001F0461"/>
    <w:rsid w:val="001F0FA8"/>
    <w:rsid w:val="0021234B"/>
    <w:rsid w:val="00213BB4"/>
    <w:rsid w:val="0022009F"/>
    <w:rsid w:val="00232541"/>
    <w:rsid w:val="002549E4"/>
    <w:rsid w:val="00264513"/>
    <w:rsid w:val="00265430"/>
    <w:rsid w:val="002706D0"/>
    <w:rsid w:val="00271BAB"/>
    <w:rsid w:val="00275DBB"/>
    <w:rsid w:val="00285497"/>
    <w:rsid w:val="00291886"/>
    <w:rsid w:val="002E6BAF"/>
    <w:rsid w:val="002F38C1"/>
    <w:rsid w:val="0030362D"/>
    <w:rsid w:val="0035093B"/>
    <w:rsid w:val="0035277C"/>
    <w:rsid w:val="003558E4"/>
    <w:rsid w:val="003718DF"/>
    <w:rsid w:val="0037239A"/>
    <w:rsid w:val="003764D5"/>
    <w:rsid w:val="0039028A"/>
    <w:rsid w:val="003904D7"/>
    <w:rsid w:val="003B7DB9"/>
    <w:rsid w:val="003F1A7A"/>
    <w:rsid w:val="003F267B"/>
    <w:rsid w:val="004019B3"/>
    <w:rsid w:val="004023C8"/>
    <w:rsid w:val="004062A2"/>
    <w:rsid w:val="00407593"/>
    <w:rsid w:val="00423653"/>
    <w:rsid w:val="00426D01"/>
    <w:rsid w:val="00431EA6"/>
    <w:rsid w:val="0043404A"/>
    <w:rsid w:val="00436C17"/>
    <w:rsid w:val="0044275B"/>
    <w:rsid w:val="00443F5B"/>
    <w:rsid w:val="00451BE1"/>
    <w:rsid w:val="00454923"/>
    <w:rsid w:val="00457AA4"/>
    <w:rsid w:val="00483409"/>
    <w:rsid w:val="004A3454"/>
    <w:rsid w:val="004A3A8E"/>
    <w:rsid w:val="004B62EA"/>
    <w:rsid w:val="004C0C06"/>
    <w:rsid w:val="004C789E"/>
    <w:rsid w:val="004D3709"/>
    <w:rsid w:val="004F1ECB"/>
    <w:rsid w:val="004F2850"/>
    <w:rsid w:val="004F6977"/>
    <w:rsid w:val="00504839"/>
    <w:rsid w:val="00511CF9"/>
    <w:rsid w:val="00520164"/>
    <w:rsid w:val="005316CE"/>
    <w:rsid w:val="00533B7D"/>
    <w:rsid w:val="00540DC3"/>
    <w:rsid w:val="0055456B"/>
    <w:rsid w:val="005574A7"/>
    <w:rsid w:val="005575F8"/>
    <w:rsid w:val="00571164"/>
    <w:rsid w:val="005776FD"/>
    <w:rsid w:val="00580AC2"/>
    <w:rsid w:val="005A48AB"/>
    <w:rsid w:val="005A575D"/>
    <w:rsid w:val="005A63EF"/>
    <w:rsid w:val="005B1ED8"/>
    <w:rsid w:val="005C3074"/>
    <w:rsid w:val="005C4D93"/>
    <w:rsid w:val="005E2132"/>
    <w:rsid w:val="005F4CD3"/>
    <w:rsid w:val="00602F0E"/>
    <w:rsid w:val="00615C8E"/>
    <w:rsid w:val="00637728"/>
    <w:rsid w:val="00642B27"/>
    <w:rsid w:val="00653D5C"/>
    <w:rsid w:val="00653D64"/>
    <w:rsid w:val="00661645"/>
    <w:rsid w:val="00667167"/>
    <w:rsid w:val="00677A42"/>
    <w:rsid w:val="00694F5D"/>
    <w:rsid w:val="006A751C"/>
    <w:rsid w:val="006B3EDE"/>
    <w:rsid w:val="006C1CEE"/>
    <w:rsid w:val="006C321A"/>
    <w:rsid w:val="006E29DD"/>
    <w:rsid w:val="006E65D9"/>
    <w:rsid w:val="006E6A7B"/>
    <w:rsid w:val="006F2DE4"/>
    <w:rsid w:val="00700978"/>
    <w:rsid w:val="007021F6"/>
    <w:rsid w:val="00725503"/>
    <w:rsid w:val="00733487"/>
    <w:rsid w:val="007336AB"/>
    <w:rsid w:val="007344BA"/>
    <w:rsid w:val="0074150D"/>
    <w:rsid w:val="007419CE"/>
    <w:rsid w:val="00747FF8"/>
    <w:rsid w:val="00760D87"/>
    <w:rsid w:val="00770B8D"/>
    <w:rsid w:val="00772119"/>
    <w:rsid w:val="0078269F"/>
    <w:rsid w:val="00784B6F"/>
    <w:rsid w:val="00787984"/>
    <w:rsid w:val="007A11FD"/>
    <w:rsid w:val="007C0FDC"/>
    <w:rsid w:val="007C2D93"/>
    <w:rsid w:val="007C752F"/>
    <w:rsid w:val="007D4585"/>
    <w:rsid w:val="007E740B"/>
    <w:rsid w:val="007F63C8"/>
    <w:rsid w:val="00807055"/>
    <w:rsid w:val="008165CD"/>
    <w:rsid w:val="00841531"/>
    <w:rsid w:val="008454A0"/>
    <w:rsid w:val="00856F1B"/>
    <w:rsid w:val="00862AA9"/>
    <w:rsid w:val="008740A8"/>
    <w:rsid w:val="008840A3"/>
    <w:rsid w:val="008A0BF2"/>
    <w:rsid w:val="008A7E87"/>
    <w:rsid w:val="008B0187"/>
    <w:rsid w:val="008B34A3"/>
    <w:rsid w:val="008C754A"/>
    <w:rsid w:val="008E26AB"/>
    <w:rsid w:val="008F412B"/>
    <w:rsid w:val="008F60CB"/>
    <w:rsid w:val="00910AA4"/>
    <w:rsid w:val="00912D9F"/>
    <w:rsid w:val="009150F0"/>
    <w:rsid w:val="00915C87"/>
    <w:rsid w:val="00925EAB"/>
    <w:rsid w:val="00932B56"/>
    <w:rsid w:val="0093538E"/>
    <w:rsid w:val="00940A28"/>
    <w:rsid w:val="00944DEC"/>
    <w:rsid w:val="009630F1"/>
    <w:rsid w:val="0097421B"/>
    <w:rsid w:val="0097445D"/>
    <w:rsid w:val="009845F6"/>
    <w:rsid w:val="009973A2"/>
    <w:rsid w:val="009B339E"/>
    <w:rsid w:val="009D0656"/>
    <w:rsid w:val="009D3EB3"/>
    <w:rsid w:val="009D5541"/>
    <w:rsid w:val="009D5B2E"/>
    <w:rsid w:val="009F052B"/>
    <w:rsid w:val="009F0A1F"/>
    <w:rsid w:val="00A524CE"/>
    <w:rsid w:val="00A65AA4"/>
    <w:rsid w:val="00A71131"/>
    <w:rsid w:val="00A7440B"/>
    <w:rsid w:val="00A81C25"/>
    <w:rsid w:val="00A8671F"/>
    <w:rsid w:val="00A9487B"/>
    <w:rsid w:val="00AA2230"/>
    <w:rsid w:val="00AB19BA"/>
    <w:rsid w:val="00AB5129"/>
    <w:rsid w:val="00AB59B1"/>
    <w:rsid w:val="00AD1C85"/>
    <w:rsid w:val="00AD6B60"/>
    <w:rsid w:val="00B1692F"/>
    <w:rsid w:val="00B31342"/>
    <w:rsid w:val="00B36D78"/>
    <w:rsid w:val="00B371FF"/>
    <w:rsid w:val="00B37713"/>
    <w:rsid w:val="00B43B06"/>
    <w:rsid w:val="00B4740B"/>
    <w:rsid w:val="00B5090C"/>
    <w:rsid w:val="00B52A11"/>
    <w:rsid w:val="00B56632"/>
    <w:rsid w:val="00B72E61"/>
    <w:rsid w:val="00B75C6B"/>
    <w:rsid w:val="00BB2070"/>
    <w:rsid w:val="00BD6B3D"/>
    <w:rsid w:val="00BF02CA"/>
    <w:rsid w:val="00C11DD7"/>
    <w:rsid w:val="00C1776A"/>
    <w:rsid w:val="00C21925"/>
    <w:rsid w:val="00C43E73"/>
    <w:rsid w:val="00C55E44"/>
    <w:rsid w:val="00C6779A"/>
    <w:rsid w:val="00C67925"/>
    <w:rsid w:val="00C905E6"/>
    <w:rsid w:val="00C97329"/>
    <w:rsid w:val="00CA1D50"/>
    <w:rsid w:val="00CA28B1"/>
    <w:rsid w:val="00CA2B72"/>
    <w:rsid w:val="00CB349A"/>
    <w:rsid w:val="00CC2A82"/>
    <w:rsid w:val="00CC3487"/>
    <w:rsid w:val="00CC48CC"/>
    <w:rsid w:val="00CD45E0"/>
    <w:rsid w:val="00CE0618"/>
    <w:rsid w:val="00CF4E98"/>
    <w:rsid w:val="00D0385F"/>
    <w:rsid w:val="00D05399"/>
    <w:rsid w:val="00D06F35"/>
    <w:rsid w:val="00D166AE"/>
    <w:rsid w:val="00D351B4"/>
    <w:rsid w:val="00D37710"/>
    <w:rsid w:val="00D55A10"/>
    <w:rsid w:val="00D65F65"/>
    <w:rsid w:val="00D715C3"/>
    <w:rsid w:val="00D73732"/>
    <w:rsid w:val="00D74870"/>
    <w:rsid w:val="00D83E4F"/>
    <w:rsid w:val="00DA09D2"/>
    <w:rsid w:val="00DA212C"/>
    <w:rsid w:val="00DB4A79"/>
    <w:rsid w:val="00DD716F"/>
    <w:rsid w:val="00DE1B26"/>
    <w:rsid w:val="00DF417C"/>
    <w:rsid w:val="00DF43A3"/>
    <w:rsid w:val="00E21481"/>
    <w:rsid w:val="00E2188D"/>
    <w:rsid w:val="00E329DD"/>
    <w:rsid w:val="00E34DF2"/>
    <w:rsid w:val="00E43AE7"/>
    <w:rsid w:val="00E46F14"/>
    <w:rsid w:val="00E7081C"/>
    <w:rsid w:val="00E71387"/>
    <w:rsid w:val="00E72F83"/>
    <w:rsid w:val="00E83AB3"/>
    <w:rsid w:val="00EB0D00"/>
    <w:rsid w:val="00EF2943"/>
    <w:rsid w:val="00EF64C8"/>
    <w:rsid w:val="00F04632"/>
    <w:rsid w:val="00F10426"/>
    <w:rsid w:val="00F1195B"/>
    <w:rsid w:val="00F11A8E"/>
    <w:rsid w:val="00F120B2"/>
    <w:rsid w:val="00F21E5D"/>
    <w:rsid w:val="00F531A4"/>
    <w:rsid w:val="00F57ED2"/>
    <w:rsid w:val="00F61E91"/>
    <w:rsid w:val="00F768D7"/>
    <w:rsid w:val="00F92422"/>
    <w:rsid w:val="00FA2FD9"/>
    <w:rsid w:val="00FA461C"/>
    <w:rsid w:val="00FA7652"/>
    <w:rsid w:val="00FB147C"/>
    <w:rsid w:val="00FB1DA4"/>
    <w:rsid w:val="00FB69E0"/>
    <w:rsid w:val="00FC1E63"/>
    <w:rsid w:val="00FC6392"/>
    <w:rsid w:val="00FD08DA"/>
    <w:rsid w:val="00FD6606"/>
    <w:rsid w:val="00FE164D"/>
    <w:rsid w:val="00FF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8753F"/>
  <w15:docId w15:val="{B2FD03AF-2C13-47A8-87B7-979CDCE53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2541"/>
    <w:pPr>
      <w:spacing w:after="0" w:line="240" w:lineRule="auto"/>
    </w:pPr>
    <w:rPr>
      <w:sz w:val="24"/>
      <w:szCs w:val="24"/>
      <w:lang w:val="en-GB"/>
    </w:rPr>
  </w:style>
  <w:style w:type="paragraph" w:styleId="Heading1">
    <w:name w:val="heading 1"/>
    <w:basedOn w:val="Normal"/>
    <w:next w:val="Normal"/>
    <w:link w:val="Heading1Char"/>
    <w:uiPriority w:val="9"/>
    <w:qFormat/>
    <w:rsid w:val="001A69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F4E9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81C25"/>
    <w:pPr>
      <w:widowControl w:val="0"/>
      <w:autoSpaceDE w:val="0"/>
      <w:autoSpaceDN w:val="0"/>
      <w:adjustRightInd w:val="0"/>
      <w:spacing w:after="0" w:line="240" w:lineRule="auto"/>
    </w:pPr>
    <w:rPr>
      <w:rFonts w:ascii="Times New Roman" w:hAnsi="Times New Roman" w:cs="Times New Roman"/>
      <w:color w:val="000000"/>
      <w:sz w:val="24"/>
      <w:szCs w:val="24"/>
    </w:rPr>
  </w:style>
  <w:style w:type="table" w:customStyle="1" w:styleId="GridTable1Light-Accent51">
    <w:name w:val="Grid Table 1 Light - Accent 51"/>
    <w:basedOn w:val="TableNormal"/>
    <w:uiPriority w:val="46"/>
    <w:rsid w:val="00A81C25"/>
    <w:pPr>
      <w:spacing w:after="0" w:line="240" w:lineRule="auto"/>
    </w:pPr>
    <w:rPr>
      <w:sz w:val="24"/>
      <w:szCs w:val="24"/>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ageNumber">
    <w:name w:val="page number"/>
    <w:rsid w:val="00A81C25"/>
  </w:style>
  <w:style w:type="paragraph" w:styleId="Footer">
    <w:name w:val="footer"/>
    <w:basedOn w:val="Normal"/>
    <w:link w:val="FooterChar"/>
    <w:uiPriority w:val="99"/>
    <w:unhideWhenUsed/>
    <w:rsid w:val="00A81C25"/>
    <w:pPr>
      <w:tabs>
        <w:tab w:val="center" w:pos="4320"/>
        <w:tab w:val="right" w:pos="8640"/>
      </w:tabs>
    </w:pPr>
  </w:style>
  <w:style w:type="character" w:customStyle="1" w:styleId="FooterChar">
    <w:name w:val="Footer Char"/>
    <w:basedOn w:val="DefaultParagraphFont"/>
    <w:link w:val="Footer"/>
    <w:uiPriority w:val="99"/>
    <w:rsid w:val="00A81C25"/>
    <w:rPr>
      <w:sz w:val="24"/>
      <w:szCs w:val="24"/>
      <w:lang w:val="en-GB"/>
    </w:rPr>
  </w:style>
  <w:style w:type="paragraph" w:styleId="Title">
    <w:name w:val="Title"/>
    <w:basedOn w:val="Normal"/>
    <w:link w:val="TitleChar"/>
    <w:qFormat/>
    <w:rsid w:val="00A81C25"/>
    <w:pPr>
      <w:jc w:val="center"/>
    </w:pPr>
    <w:rPr>
      <w:rFonts w:ascii="Times New Roman" w:eastAsia="MS Mincho" w:hAnsi="Times New Roman" w:cs="Times New Roman"/>
      <w:b/>
      <w:bCs/>
      <w:lang w:val="sq-AL" w:eastAsia="x-none"/>
    </w:rPr>
  </w:style>
  <w:style w:type="character" w:customStyle="1" w:styleId="TitleChar">
    <w:name w:val="Title Char"/>
    <w:basedOn w:val="DefaultParagraphFont"/>
    <w:link w:val="Title"/>
    <w:rsid w:val="00A81C25"/>
    <w:rPr>
      <w:rFonts w:ascii="Times New Roman" w:eastAsia="MS Mincho" w:hAnsi="Times New Roman" w:cs="Times New Roman"/>
      <w:b/>
      <w:bCs/>
      <w:sz w:val="24"/>
      <w:szCs w:val="24"/>
      <w:lang w:val="sq-AL" w:eastAsia="x-none"/>
    </w:rPr>
  </w:style>
  <w:style w:type="paragraph" w:styleId="NoSpacing">
    <w:name w:val="No Spacing"/>
    <w:link w:val="NoSpacingChar"/>
    <w:uiPriority w:val="1"/>
    <w:qFormat/>
    <w:rsid w:val="00A81C25"/>
    <w:pPr>
      <w:spacing w:after="0" w:line="240" w:lineRule="auto"/>
    </w:pPr>
    <w:rPr>
      <w:rFonts w:ascii="Times New Roman" w:eastAsia="Calibri" w:hAnsi="Times New Roman" w:cs="Times New Roman"/>
      <w:lang w:val="sq-AL"/>
    </w:rPr>
  </w:style>
  <w:style w:type="paragraph" w:styleId="BalloonText">
    <w:name w:val="Balloon Text"/>
    <w:basedOn w:val="Normal"/>
    <w:link w:val="BalloonTextChar"/>
    <w:uiPriority w:val="99"/>
    <w:semiHidden/>
    <w:unhideWhenUsed/>
    <w:rsid w:val="00DA09D2"/>
    <w:rPr>
      <w:rFonts w:ascii="Tahoma" w:hAnsi="Tahoma" w:cs="Tahoma"/>
      <w:sz w:val="16"/>
      <w:szCs w:val="16"/>
    </w:rPr>
  </w:style>
  <w:style w:type="character" w:customStyle="1" w:styleId="BalloonTextChar">
    <w:name w:val="Balloon Text Char"/>
    <w:basedOn w:val="DefaultParagraphFont"/>
    <w:link w:val="BalloonText"/>
    <w:uiPriority w:val="99"/>
    <w:semiHidden/>
    <w:rsid w:val="00DA09D2"/>
    <w:rPr>
      <w:rFonts w:ascii="Tahoma" w:hAnsi="Tahoma" w:cs="Tahoma"/>
      <w:sz w:val="16"/>
      <w:szCs w:val="16"/>
      <w:lang w:val="en-GB"/>
    </w:rPr>
  </w:style>
  <w:style w:type="paragraph" w:styleId="ListParagraph">
    <w:name w:val="List Paragraph"/>
    <w:aliases w:val="Indent Paragraph,Lettre d'introduction,Paragraphe de liste PBLH,Graph &amp; Table tite"/>
    <w:basedOn w:val="Normal"/>
    <w:link w:val="ListParagraphChar"/>
    <w:uiPriority w:val="34"/>
    <w:qFormat/>
    <w:rsid w:val="00B5090C"/>
    <w:pPr>
      <w:ind w:left="720"/>
      <w:contextualSpacing/>
    </w:pPr>
    <w:rPr>
      <w:lang w:val="en-US"/>
    </w:rPr>
  </w:style>
  <w:style w:type="paragraph" w:styleId="NormalWeb">
    <w:name w:val="Normal (Web)"/>
    <w:basedOn w:val="Normal"/>
    <w:uiPriority w:val="99"/>
    <w:unhideWhenUsed/>
    <w:rsid w:val="00B5090C"/>
    <w:pPr>
      <w:spacing w:before="100" w:beforeAutospacing="1" w:after="100" w:afterAutospacing="1"/>
    </w:pPr>
    <w:rPr>
      <w:rFonts w:ascii="Times New Roman" w:eastAsia="Times New Roman" w:hAnsi="Times New Roman" w:cs="Times New Roman"/>
      <w:lang w:val="en-US"/>
    </w:rPr>
  </w:style>
  <w:style w:type="character" w:customStyle="1" w:styleId="NoSpacingChar">
    <w:name w:val="No Spacing Char"/>
    <w:basedOn w:val="DefaultParagraphFont"/>
    <w:link w:val="NoSpacing"/>
    <w:uiPriority w:val="1"/>
    <w:rsid w:val="00B5090C"/>
    <w:rPr>
      <w:rFonts w:ascii="Times New Roman" w:eastAsia="Calibri" w:hAnsi="Times New Roman" w:cs="Times New Roman"/>
      <w:lang w:val="sq-AL"/>
    </w:rPr>
  </w:style>
  <w:style w:type="table" w:styleId="TableGrid">
    <w:name w:val="Table Grid"/>
    <w:basedOn w:val="TableNormal"/>
    <w:uiPriority w:val="39"/>
    <w:rsid w:val="00557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5DBB"/>
    <w:rPr>
      <w:color w:val="0563C1" w:themeColor="hyperlink"/>
      <w:u w:val="single"/>
    </w:rPr>
  </w:style>
  <w:style w:type="character" w:customStyle="1" w:styleId="UnresolvedMention1">
    <w:name w:val="Unresolved Mention1"/>
    <w:basedOn w:val="DefaultParagraphFont"/>
    <w:uiPriority w:val="99"/>
    <w:semiHidden/>
    <w:unhideWhenUsed/>
    <w:rsid w:val="00275DBB"/>
    <w:rPr>
      <w:color w:val="605E5C"/>
      <w:shd w:val="clear" w:color="auto" w:fill="E1DFDD"/>
    </w:rPr>
  </w:style>
  <w:style w:type="character" w:customStyle="1" w:styleId="Heading1Char">
    <w:name w:val="Heading 1 Char"/>
    <w:basedOn w:val="DefaultParagraphFont"/>
    <w:link w:val="Heading1"/>
    <w:uiPriority w:val="9"/>
    <w:rsid w:val="001A6926"/>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A65AA4"/>
    <w:pPr>
      <w:tabs>
        <w:tab w:val="center" w:pos="4513"/>
        <w:tab w:val="right" w:pos="9026"/>
      </w:tabs>
    </w:pPr>
  </w:style>
  <w:style w:type="character" w:customStyle="1" w:styleId="HeaderChar">
    <w:name w:val="Header Char"/>
    <w:basedOn w:val="DefaultParagraphFont"/>
    <w:link w:val="Header"/>
    <w:uiPriority w:val="99"/>
    <w:rsid w:val="00A65AA4"/>
    <w:rPr>
      <w:sz w:val="24"/>
      <w:szCs w:val="24"/>
      <w:lang w:val="en-GB"/>
    </w:rPr>
  </w:style>
  <w:style w:type="character" w:customStyle="1" w:styleId="Heading2Char">
    <w:name w:val="Heading 2 Char"/>
    <w:basedOn w:val="DefaultParagraphFont"/>
    <w:link w:val="Heading2"/>
    <w:uiPriority w:val="9"/>
    <w:rsid w:val="00CF4E98"/>
    <w:rPr>
      <w:rFonts w:asciiTheme="majorHAnsi" w:eastAsiaTheme="majorEastAsia" w:hAnsiTheme="majorHAnsi" w:cstheme="majorBidi"/>
      <w:color w:val="2E74B5" w:themeColor="accent1" w:themeShade="BF"/>
      <w:sz w:val="26"/>
      <w:szCs w:val="26"/>
      <w:lang w:val="en-GB"/>
    </w:rPr>
  </w:style>
  <w:style w:type="paragraph" w:styleId="TOCHeading">
    <w:name w:val="TOC Heading"/>
    <w:basedOn w:val="Heading1"/>
    <w:next w:val="Normal"/>
    <w:uiPriority w:val="39"/>
    <w:unhideWhenUsed/>
    <w:qFormat/>
    <w:rsid w:val="0044275B"/>
    <w:pPr>
      <w:spacing w:line="259" w:lineRule="auto"/>
      <w:outlineLvl w:val="9"/>
    </w:pPr>
    <w:rPr>
      <w:lang w:val="en-US"/>
    </w:rPr>
  </w:style>
  <w:style w:type="paragraph" w:styleId="TOC2">
    <w:name w:val="toc 2"/>
    <w:basedOn w:val="Normal"/>
    <w:next w:val="Normal"/>
    <w:autoRedefine/>
    <w:uiPriority w:val="39"/>
    <w:unhideWhenUsed/>
    <w:rsid w:val="0044275B"/>
    <w:pPr>
      <w:spacing w:after="100"/>
      <w:ind w:left="240"/>
    </w:pPr>
  </w:style>
  <w:style w:type="character" w:styleId="Strong">
    <w:name w:val="Strong"/>
    <w:uiPriority w:val="22"/>
    <w:qFormat/>
    <w:rsid w:val="00B1692F"/>
    <w:rPr>
      <w:b/>
      <w:bCs/>
    </w:rPr>
  </w:style>
  <w:style w:type="character" w:customStyle="1" w:styleId="ListParagraphChar">
    <w:name w:val="List Paragraph Char"/>
    <w:aliases w:val="Indent Paragraph Char,Lettre d'introduction Char,Paragraphe de liste PBLH Char,Graph &amp; Table tite Char"/>
    <w:link w:val="ListParagraph"/>
    <w:uiPriority w:val="34"/>
    <w:rsid w:val="00B1692F"/>
    <w:rPr>
      <w:sz w:val="24"/>
      <w:szCs w:val="24"/>
    </w:rPr>
  </w:style>
  <w:style w:type="paragraph" w:customStyle="1" w:styleId="xmsonormal">
    <w:name w:val="x_msonormal"/>
    <w:basedOn w:val="Normal"/>
    <w:rsid w:val="00B1692F"/>
    <w:pPr>
      <w:spacing w:before="100" w:beforeAutospacing="1" w:after="100" w:afterAutospacing="1"/>
    </w:pPr>
    <w:rPr>
      <w:rFonts w:ascii="Times New Roman" w:eastAsia="Times New Roman" w:hAnsi="Times New Roman" w:cs="Times New Roman"/>
      <w:lang w:val="en-US"/>
    </w:rPr>
  </w:style>
  <w:style w:type="character" w:styleId="Emphasis">
    <w:name w:val="Emphasis"/>
    <w:uiPriority w:val="20"/>
    <w:qFormat/>
    <w:rsid w:val="00B169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272431">
      <w:bodyDiv w:val="1"/>
      <w:marLeft w:val="0"/>
      <w:marRight w:val="0"/>
      <w:marTop w:val="0"/>
      <w:marBottom w:val="0"/>
      <w:divBdr>
        <w:top w:val="none" w:sz="0" w:space="0" w:color="auto"/>
        <w:left w:val="none" w:sz="0" w:space="0" w:color="auto"/>
        <w:bottom w:val="none" w:sz="0" w:space="0" w:color="auto"/>
        <w:right w:val="none" w:sz="0" w:space="0" w:color="auto"/>
      </w:divBdr>
      <w:divsChild>
        <w:div w:id="720594047">
          <w:marLeft w:val="0"/>
          <w:marRight w:val="0"/>
          <w:marTop w:val="0"/>
          <w:marBottom w:val="0"/>
          <w:divBdr>
            <w:top w:val="none" w:sz="0" w:space="0" w:color="auto"/>
            <w:left w:val="none" w:sz="0" w:space="0" w:color="auto"/>
            <w:bottom w:val="none" w:sz="0" w:space="0" w:color="auto"/>
            <w:right w:val="none" w:sz="0" w:space="0" w:color="auto"/>
          </w:divBdr>
          <w:divsChild>
            <w:div w:id="1240019762">
              <w:marLeft w:val="0"/>
              <w:marRight w:val="0"/>
              <w:marTop w:val="0"/>
              <w:marBottom w:val="0"/>
              <w:divBdr>
                <w:top w:val="none" w:sz="0" w:space="0" w:color="auto"/>
                <w:left w:val="none" w:sz="0" w:space="0" w:color="auto"/>
                <w:bottom w:val="none" w:sz="0" w:space="0" w:color="auto"/>
                <w:right w:val="none" w:sz="0" w:space="0" w:color="auto"/>
              </w:divBdr>
              <w:divsChild>
                <w:div w:id="28307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516842">
      <w:bodyDiv w:val="1"/>
      <w:marLeft w:val="0"/>
      <w:marRight w:val="0"/>
      <w:marTop w:val="0"/>
      <w:marBottom w:val="0"/>
      <w:divBdr>
        <w:top w:val="none" w:sz="0" w:space="0" w:color="auto"/>
        <w:left w:val="none" w:sz="0" w:space="0" w:color="auto"/>
        <w:bottom w:val="none" w:sz="0" w:space="0" w:color="auto"/>
        <w:right w:val="none" w:sz="0" w:space="0" w:color="auto"/>
      </w:divBdr>
      <w:divsChild>
        <w:div w:id="1519390582">
          <w:marLeft w:val="0"/>
          <w:marRight w:val="0"/>
          <w:marTop w:val="0"/>
          <w:marBottom w:val="0"/>
          <w:divBdr>
            <w:top w:val="none" w:sz="0" w:space="0" w:color="auto"/>
            <w:left w:val="none" w:sz="0" w:space="0" w:color="auto"/>
            <w:bottom w:val="none" w:sz="0" w:space="0" w:color="auto"/>
            <w:right w:val="none" w:sz="0" w:space="0" w:color="auto"/>
          </w:divBdr>
          <w:divsChild>
            <w:div w:id="1173959939">
              <w:marLeft w:val="0"/>
              <w:marRight w:val="0"/>
              <w:marTop w:val="0"/>
              <w:marBottom w:val="0"/>
              <w:divBdr>
                <w:top w:val="none" w:sz="0" w:space="0" w:color="auto"/>
                <w:left w:val="none" w:sz="0" w:space="0" w:color="auto"/>
                <w:bottom w:val="none" w:sz="0" w:space="0" w:color="auto"/>
                <w:right w:val="none" w:sz="0" w:space="0" w:color="auto"/>
              </w:divBdr>
              <w:divsChild>
                <w:div w:id="18968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32536">
      <w:bodyDiv w:val="1"/>
      <w:marLeft w:val="0"/>
      <w:marRight w:val="0"/>
      <w:marTop w:val="0"/>
      <w:marBottom w:val="0"/>
      <w:divBdr>
        <w:top w:val="none" w:sz="0" w:space="0" w:color="auto"/>
        <w:left w:val="none" w:sz="0" w:space="0" w:color="auto"/>
        <w:bottom w:val="none" w:sz="0" w:space="0" w:color="auto"/>
        <w:right w:val="none" w:sz="0" w:space="0" w:color="auto"/>
      </w:divBdr>
    </w:div>
    <w:div w:id="1847088635">
      <w:bodyDiv w:val="1"/>
      <w:marLeft w:val="0"/>
      <w:marRight w:val="0"/>
      <w:marTop w:val="0"/>
      <w:marBottom w:val="0"/>
      <w:divBdr>
        <w:top w:val="none" w:sz="0" w:space="0" w:color="auto"/>
        <w:left w:val="none" w:sz="0" w:space="0" w:color="auto"/>
        <w:bottom w:val="none" w:sz="0" w:space="0" w:color="auto"/>
        <w:right w:val="none" w:sz="0" w:space="0" w:color="auto"/>
      </w:divBdr>
    </w:div>
    <w:div w:id="1952201793">
      <w:bodyDiv w:val="1"/>
      <w:marLeft w:val="0"/>
      <w:marRight w:val="0"/>
      <w:marTop w:val="0"/>
      <w:marBottom w:val="0"/>
      <w:divBdr>
        <w:top w:val="none" w:sz="0" w:space="0" w:color="auto"/>
        <w:left w:val="none" w:sz="0" w:space="0" w:color="auto"/>
        <w:bottom w:val="none" w:sz="0" w:space="0" w:color="auto"/>
        <w:right w:val="none" w:sz="0" w:space="0" w:color="auto"/>
      </w:divBdr>
      <w:divsChild>
        <w:div w:id="2008166413">
          <w:marLeft w:val="0"/>
          <w:marRight w:val="0"/>
          <w:marTop w:val="0"/>
          <w:marBottom w:val="0"/>
          <w:divBdr>
            <w:top w:val="none" w:sz="0" w:space="0" w:color="auto"/>
            <w:left w:val="none" w:sz="0" w:space="0" w:color="auto"/>
            <w:bottom w:val="none" w:sz="0" w:space="0" w:color="auto"/>
            <w:right w:val="none" w:sz="0" w:space="0" w:color="auto"/>
          </w:divBdr>
          <w:divsChild>
            <w:div w:id="1968243125">
              <w:marLeft w:val="0"/>
              <w:marRight w:val="0"/>
              <w:marTop w:val="0"/>
              <w:marBottom w:val="0"/>
              <w:divBdr>
                <w:top w:val="none" w:sz="0" w:space="0" w:color="auto"/>
                <w:left w:val="none" w:sz="0" w:space="0" w:color="auto"/>
                <w:bottom w:val="none" w:sz="0" w:space="0" w:color="auto"/>
                <w:right w:val="none" w:sz="0" w:space="0" w:color="auto"/>
              </w:divBdr>
              <w:divsChild>
                <w:div w:id="111190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53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smani@deloittece.com"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FBB7-593C-4056-8AF3-C7BE7374F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6081</Words>
  <Characters>34665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dc:creator>
  <cp:lastModifiedBy>Albiona Godeni</cp:lastModifiedBy>
  <cp:revision>2</cp:revision>
  <cp:lastPrinted>2022-10-25T12:33:00Z</cp:lastPrinted>
  <dcterms:created xsi:type="dcterms:W3CDTF">2024-03-07T12:10:00Z</dcterms:created>
  <dcterms:modified xsi:type="dcterms:W3CDTF">2024-03-07T12:10:00Z</dcterms:modified>
</cp:coreProperties>
</file>