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174"/>
        <w:tblOverlap w:val="never"/>
        <w:tblW w:w="138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BDD6EE"/>
        <w:tblLayout w:type="fixed"/>
        <w:tblLook w:val="04A0" w:firstRow="1" w:lastRow="0" w:firstColumn="1" w:lastColumn="0" w:noHBand="0" w:noVBand="1"/>
      </w:tblPr>
      <w:tblGrid>
        <w:gridCol w:w="1908"/>
        <w:gridCol w:w="3330"/>
        <w:gridCol w:w="2408"/>
        <w:gridCol w:w="2272"/>
        <w:gridCol w:w="3927"/>
      </w:tblGrid>
      <w:tr w:rsidR="008A3826" w:rsidRPr="00081292" w:rsidTr="00271BD1">
        <w:trPr>
          <w:trHeight w:val="194"/>
        </w:trPr>
        <w:tc>
          <w:tcPr>
            <w:tcW w:w="13845"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BDD6EE"/>
            <w:hideMark/>
          </w:tcPr>
          <w:p w:rsidR="008A3826" w:rsidRPr="006A6457" w:rsidRDefault="008A3826" w:rsidP="00271BD1">
            <w:pPr>
              <w:spacing w:line="256" w:lineRule="auto"/>
              <w:jc w:val="center"/>
              <w:rPr>
                <w:rFonts w:ascii="Times New Roman" w:eastAsia="Calibri" w:hAnsi="Times New Roman" w:cs="Times New Roman"/>
                <w:b/>
                <w:sz w:val="20"/>
                <w:szCs w:val="20"/>
              </w:rPr>
            </w:pPr>
            <w:r w:rsidRPr="006A6457">
              <w:rPr>
                <w:rFonts w:ascii="Times New Roman" w:eastAsia="Calibri" w:hAnsi="Times New Roman" w:cs="Times New Roman"/>
                <w:b/>
                <w:sz w:val="20"/>
                <w:szCs w:val="20"/>
              </w:rPr>
              <w:t xml:space="preserve">KOMENTET </w:t>
            </w:r>
          </w:p>
        </w:tc>
      </w:tr>
      <w:tr w:rsidR="008A3826" w:rsidRPr="00081292" w:rsidTr="00271BD1">
        <w:tc>
          <w:tcPr>
            <w:tcW w:w="1908"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6A6457" w:rsidRDefault="008A3826" w:rsidP="00271BD1">
            <w:pPr>
              <w:spacing w:line="256" w:lineRule="auto"/>
              <w:rPr>
                <w:rFonts w:ascii="Book Antiqua" w:eastAsia="Calibri" w:hAnsi="Book Antiqua" w:cs="Times New Roman"/>
                <w:b/>
                <w:sz w:val="20"/>
                <w:szCs w:val="20"/>
              </w:rPr>
            </w:pPr>
            <w:r w:rsidRPr="006A6457">
              <w:rPr>
                <w:rFonts w:ascii="Book Antiqua" w:eastAsia="Calibri" w:hAnsi="Book Antiqua" w:cs="Times New Roman"/>
                <w:b/>
                <w:sz w:val="20"/>
                <w:szCs w:val="20"/>
              </w:rPr>
              <w:t>Temat e konsultimit</w:t>
            </w:r>
          </w:p>
        </w:tc>
        <w:tc>
          <w:tcPr>
            <w:tcW w:w="3330"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6A6457" w:rsidRDefault="008A3826" w:rsidP="00271BD1">
            <w:pPr>
              <w:spacing w:line="256" w:lineRule="auto"/>
              <w:rPr>
                <w:rFonts w:ascii="Book Antiqua" w:eastAsia="Calibri" w:hAnsi="Book Antiqua" w:cs="Times New Roman"/>
                <w:b/>
                <w:sz w:val="20"/>
                <w:szCs w:val="20"/>
              </w:rPr>
            </w:pPr>
            <w:r w:rsidRPr="006A6457">
              <w:rPr>
                <w:rFonts w:ascii="Book Antiqua" w:eastAsia="Calibri" w:hAnsi="Book Antiqua" w:cs="Times New Roman"/>
                <w:b/>
                <w:sz w:val="20"/>
                <w:szCs w:val="20"/>
              </w:rPr>
              <w:t>Komentet</w:t>
            </w:r>
          </w:p>
        </w:tc>
        <w:tc>
          <w:tcPr>
            <w:tcW w:w="2408"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081292" w:rsidRDefault="008A3826" w:rsidP="00271BD1">
            <w:pPr>
              <w:spacing w:line="256" w:lineRule="auto"/>
              <w:rPr>
                <w:rFonts w:ascii="Book Antiqua" w:eastAsia="Calibri" w:hAnsi="Book Antiqua" w:cs="Times New Roman"/>
                <w:b/>
              </w:rPr>
            </w:pPr>
            <w:r w:rsidRPr="00081292">
              <w:rPr>
                <w:rFonts w:ascii="Book Antiqua" w:eastAsia="Calibri" w:hAnsi="Book Antiqua" w:cs="Times New Roman"/>
                <w:b/>
              </w:rPr>
              <w:t>Kush ka komentuar</w:t>
            </w:r>
          </w:p>
        </w:tc>
        <w:tc>
          <w:tcPr>
            <w:tcW w:w="22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081292" w:rsidRDefault="008A3826" w:rsidP="00271BD1">
            <w:pPr>
              <w:spacing w:line="256" w:lineRule="auto"/>
              <w:rPr>
                <w:rFonts w:ascii="Book Antiqua" w:eastAsia="Calibri" w:hAnsi="Book Antiqua" w:cs="Times New Roman"/>
                <w:b/>
              </w:rPr>
            </w:pPr>
            <w:r w:rsidRPr="00081292">
              <w:rPr>
                <w:rFonts w:ascii="Book Antiqua" w:eastAsia="Calibri" w:hAnsi="Book Antiqua" w:cs="Times New Roman"/>
                <w:b/>
              </w:rPr>
              <w:t>Statusi i komenteve</w:t>
            </w:r>
          </w:p>
          <w:p w:rsidR="008A3826" w:rsidRPr="00081292" w:rsidRDefault="008A3826" w:rsidP="00271BD1">
            <w:pPr>
              <w:spacing w:line="256" w:lineRule="auto"/>
              <w:rPr>
                <w:rFonts w:ascii="Book Antiqua" w:eastAsia="Calibri" w:hAnsi="Book Antiqua" w:cs="Times New Roman"/>
                <w:b/>
              </w:rPr>
            </w:pPr>
            <w:r w:rsidRPr="00081292">
              <w:rPr>
                <w:rFonts w:ascii="Book Antiqua" w:eastAsia="Calibri" w:hAnsi="Book Antiqua" w:cs="Times New Roman"/>
                <w:b/>
                <w:i/>
              </w:rPr>
              <w:t>- pranuar, pjesërisht pranuar, nuk është pranuar</w:t>
            </w:r>
          </w:p>
        </w:tc>
        <w:tc>
          <w:tcPr>
            <w:tcW w:w="3927"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081292" w:rsidRDefault="008A3826" w:rsidP="00271BD1">
            <w:pPr>
              <w:spacing w:line="256" w:lineRule="auto"/>
              <w:rPr>
                <w:rFonts w:ascii="Book Antiqua" w:eastAsia="Calibri" w:hAnsi="Book Antiqua" w:cs="Times New Roman"/>
                <w:b/>
              </w:rPr>
            </w:pPr>
            <w:r w:rsidRPr="00081292">
              <w:rPr>
                <w:rFonts w:ascii="Book Antiqua" w:eastAsia="Calibri" w:hAnsi="Book Antiqua" w:cs="Times New Roman"/>
                <w:b/>
              </w:rPr>
              <w:t>Komente (komentimi për  pranimin pjesërisht dhe mos pranimit të komenteve është i detyrueshëm)</w:t>
            </w:r>
          </w:p>
        </w:tc>
      </w:tr>
      <w:tr w:rsidR="008A3826" w:rsidRPr="00081292" w:rsidTr="00271BD1">
        <w:tc>
          <w:tcPr>
            <w:tcW w:w="1908"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6A6457" w:rsidRDefault="008A3826" w:rsidP="00271BD1">
            <w:pPr>
              <w:spacing w:line="256" w:lineRule="auto"/>
              <w:jc w:val="center"/>
              <w:rPr>
                <w:rFonts w:ascii="Times New Roman" w:eastAsia="Calibri" w:hAnsi="Times New Roman" w:cs="Times New Roman"/>
                <w:b/>
                <w:sz w:val="20"/>
                <w:szCs w:val="20"/>
              </w:rPr>
            </w:pPr>
            <w:r w:rsidRPr="006A6457">
              <w:rPr>
                <w:rFonts w:ascii="Book Antiqua" w:hAnsi="Book Antiqua"/>
                <w:b/>
                <w:bCs/>
                <w:sz w:val="20"/>
                <w:szCs w:val="20"/>
              </w:rPr>
              <w:t>Neni 5 Procedura e Rekrutimit</w:t>
            </w:r>
          </w:p>
        </w:tc>
        <w:tc>
          <w:tcPr>
            <w:tcW w:w="3330"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6A6457" w:rsidRDefault="008A3826" w:rsidP="00271BD1">
            <w:pPr>
              <w:jc w:val="both"/>
              <w:rPr>
                <w:rFonts w:ascii="Book Antiqua" w:hAnsi="Book Antiqua"/>
                <w:sz w:val="20"/>
                <w:szCs w:val="20"/>
              </w:rPr>
            </w:pPr>
            <w:r w:rsidRPr="006A6457">
              <w:rPr>
                <w:rFonts w:ascii="Book Antiqua" w:hAnsi="Book Antiqua"/>
                <w:sz w:val="20"/>
                <w:szCs w:val="20"/>
              </w:rPr>
              <w:t>Propozojmë që afatet e rekrutimit të shkurtohen sepse po konsumohet kohë shumë deri sa po rekrutohet një zyrtar me zëvendësim deri 12 muaj, ndërsa rekrutimi i tij po zgjatë së paku 2 muaj.</w:t>
            </w:r>
          </w:p>
          <w:p w:rsidR="008A3826" w:rsidRPr="006A6457" w:rsidRDefault="008A3826" w:rsidP="00271BD1">
            <w:pPr>
              <w:rPr>
                <w:rFonts w:ascii="Calibri" w:hAnsi="Calibri" w:cs="Calibri"/>
                <w:sz w:val="20"/>
                <w:szCs w:val="20"/>
              </w:rPr>
            </w:pPr>
          </w:p>
          <w:p w:rsidR="008A3826" w:rsidRPr="006A6457" w:rsidRDefault="008A3826" w:rsidP="00271BD1">
            <w:pPr>
              <w:spacing w:line="256" w:lineRule="auto"/>
              <w:rPr>
                <w:rFonts w:ascii="Times New Roman" w:eastAsia="Calibri" w:hAnsi="Times New Roman" w:cs="Times New Roman"/>
                <w:b/>
                <w:sz w:val="20"/>
                <w:szCs w:val="20"/>
              </w:rPr>
            </w:pPr>
          </w:p>
        </w:tc>
        <w:tc>
          <w:tcPr>
            <w:tcW w:w="2408"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081292" w:rsidRDefault="008A3826" w:rsidP="00271BD1">
            <w:pPr>
              <w:spacing w:line="256" w:lineRule="auto"/>
              <w:jc w:val="center"/>
              <w:rPr>
                <w:rFonts w:ascii="Times New Roman" w:eastAsia="Calibri" w:hAnsi="Times New Roman" w:cs="Times New Roman"/>
                <w:b/>
              </w:rPr>
            </w:pPr>
            <w:r w:rsidRPr="00081292">
              <w:rPr>
                <w:rFonts w:ascii="Book Antiqua" w:hAnsi="Book Antiqua"/>
              </w:rPr>
              <w:t>Ministria e Punëve të Jashtme dhe Diasporës</w:t>
            </w:r>
          </w:p>
        </w:tc>
        <w:tc>
          <w:tcPr>
            <w:tcW w:w="22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081292" w:rsidRDefault="008A3826" w:rsidP="00271BD1">
            <w:pPr>
              <w:spacing w:line="256" w:lineRule="auto"/>
              <w:rPr>
                <w:rFonts w:ascii="Book Antiqua" w:eastAsia="Calibri" w:hAnsi="Book Antiqua" w:cs="Times New Roman"/>
              </w:rPr>
            </w:pPr>
            <w:r w:rsidRPr="00081292">
              <w:rPr>
                <w:rFonts w:ascii="Book Antiqua" w:eastAsia="Calibri" w:hAnsi="Book Antiqua" w:cs="Times New Roman"/>
              </w:rPr>
              <w:t xml:space="preserve">Nuk pranohet </w:t>
            </w:r>
          </w:p>
        </w:tc>
        <w:tc>
          <w:tcPr>
            <w:tcW w:w="3927"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081292" w:rsidRDefault="008A3826" w:rsidP="00271BD1">
            <w:pPr>
              <w:spacing w:line="256" w:lineRule="auto"/>
              <w:jc w:val="both"/>
              <w:rPr>
                <w:rFonts w:ascii="Book Antiqua" w:eastAsia="Calibri" w:hAnsi="Book Antiqua" w:cs="Times New Roman"/>
              </w:rPr>
            </w:pPr>
            <w:r w:rsidRPr="00081292">
              <w:rPr>
                <w:rFonts w:ascii="Book Antiqua" w:eastAsia="Calibri" w:hAnsi="Book Antiqua" w:cs="Times New Roman"/>
              </w:rPr>
              <w:t xml:space="preserve">Komenti nuk pranohet për arsyeje se në rastet e kur kemi të bëjmë për shtatzënat planifikimet bëhen me herët </w:t>
            </w:r>
          </w:p>
        </w:tc>
      </w:tr>
      <w:tr w:rsidR="008A3826" w:rsidRPr="00081292" w:rsidTr="00271BD1">
        <w:tc>
          <w:tcPr>
            <w:tcW w:w="13845"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6A6457" w:rsidRDefault="008A3826" w:rsidP="00271BD1">
            <w:pPr>
              <w:spacing w:line="256" w:lineRule="auto"/>
              <w:jc w:val="center"/>
              <w:rPr>
                <w:rFonts w:ascii="Book Antiqua" w:eastAsia="Calibri" w:hAnsi="Book Antiqua" w:cs="Times New Roman"/>
                <w:sz w:val="20"/>
                <w:szCs w:val="20"/>
              </w:rPr>
            </w:pPr>
            <w:r w:rsidRPr="006A6457">
              <w:rPr>
                <w:rFonts w:ascii="Book Antiqua" w:hAnsi="Book Antiqua"/>
                <w:b/>
                <w:bCs/>
                <w:sz w:val="20"/>
                <w:szCs w:val="20"/>
              </w:rPr>
              <w:t>KONSULTIME PUBLIKE</w:t>
            </w:r>
          </w:p>
        </w:tc>
      </w:tr>
      <w:tr w:rsidR="008A3826" w:rsidRPr="00081292" w:rsidTr="00271BD1">
        <w:tc>
          <w:tcPr>
            <w:tcW w:w="1908"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6A6457" w:rsidRDefault="008A3826" w:rsidP="00271BD1">
            <w:pPr>
              <w:jc w:val="center"/>
              <w:rPr>
                <w:rFonts w:ascii="Book Antiqua" w:hAnsi="Book Antiqua"/>
                <w:b/>
                <w:sz w:val="20"/>
                <w:szCs w:val="20"/>
              </w:rPr>
            </w:pPr>
            <w:r w:rsidRPr="006A6457">
              <w:rPr>
                <w:rFonts w:ascii="Book Antiqua" w:hAnsi="Book Antiqua"/>
                <w:b/>
                <w:sz w:val="20"/>
                <w:szCs w:val="20"/>
              </w:rPr>
              <w:t>Neni 4</w:t>
            </w:r>
          </w:p>
          <w:p w:rsidR="008A3826" w:rsidRPr="006A6457" w:rsidRDefault="008A3826" w:rsidP="00271BD1">
            <w:pPr>
              <w:jc w:val="center"/>
              <w:rPr>
                <w:rFonts w:ascii="Book Antiqua" w:hAnsi="Book Antiqua"/>
                <w:b/>
                <w:sz w:val="20"/>
                <w:szCs w:val="20"/>
              </w:rPr>
            </w:pPr>
            <w:r w:rsidRPr="006A6457">
              <w:rPr>
                <w:rFonts w:ascii="Book Antiqua" w:hAnsi="Book Antiqua"/>
                <w:b/>
                <w:sz w:val="20"/>
                <w:szCs w:val="20"/>
              </w:rPr>
              <w:t>Rastet e zëvendësimit dhe/apo të plotësimit të pozitës  në rast mungese të përkohshme nga puna</w:t>
            </w:r>
          </w:p>
          <w:p w:rsidR="008A3826" w:rsidRPr="006A6457" w:rsidRDefault="008A3826" w:rsidP="00271BD1">
            <w:pPr>
              <w:rPr>
                <w:sz w:val="20"/>
                <w:szCs w:val="20"/>
              </w:rPr>
            </w:pPr>
          </w:p>
        </w:tc>
        <w:tc>
          <w:tcPr>
            <w:tcW w:w="3330"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6A6457" w:rsidRDefault="008A3826" w:rsidP="00271BD1">
            <w:pPr>
              <w:jc w:val="both"/>
              <w:rPr>
                <w:rFonts w:ascii="Book Antiqua" w:hAnsi="Book Antiqua"/>
                <w:sz w:val="20"/>
                <w:szCs w:val="20"/>
              </w:rPr>
            </w:pPr>
            <w:r w:rsidRPr="006A6457">
              <w:rPr>
                <w:rFonts w:ascii="Book Antiqua" w:eastAsia="Times New Roman" w:hAnsi="Book Antiqua" w:cs="Times New Roman"/>
                <w:sz w:val="20"/>
                <w:szCs w:val="20"/>
              </w:rPr>
              <w:t>Sipas nenit 50, te Ligjit aktual te punës, edhe baballarët gëzojnë te drejtën ne pushim atësor, me rastin e lindjes se fëmijëve. Andaj, ju lutem përfshijeni edhe atë këtu. Madje, meqenëse priten ndryshime eventuale ne Ligjin e ardhshëm te punës, i cili do t’u mundësoje baballarëve me shume se 2 jave pushim, përfshirja paraprake e kësaj leje, është edhe me e rekomandueshme.</w:t>
            </w:r>
          </w:p>
        </w:tc>
        <w:tc>
          <w:tcPr>
            <w:tcW w:w="2408"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081292" w:rsidRDefault="008A3826" w:rsidP="00271BD1">
            <w:pPr>
              <w:spacing w:line="256" w:lineRule="auto"/>
              <w:jc w:val="center"/>
              <w:rPr>
                <w:rFonts w:ascii="Book Antiqua" w:hAnsi="Book Antiqua"/>
              </w:rPr>
            </w:pPr>
            <w:r w:rsidRPr="00081292">
              <w:rPr>
                <w:rFonts w:ascii="Book Antiqua" w:hAnsi="Book Antiqua"/>
                <w:bCs/>
              </w:rPr>
              <w:t xml:space="preserve">Kosova </w:t>
            </w:r>
            <w:proofErr w:type="spellStart"/>
            <w:r w:rsidRPr="00081292">
              <w:rPr>
                <w:rFonts w:ascii="Book Antiqua" w:hAnsi="Book Antiqua"/>
                <w:bCs/>
              </w:rPr>
              <w:t>Women's</w:t>
            </w:r>
            <w:proofErr w:type="spellEnd"/>
            <w:r w:rsidRPr="00081292">
              <w:rPr>
                <w:rFonts w:ascii="Book Antiqua" w:hAnsi="Book Antiqua"/>
                <w:bCs/>
              </w:rPr>
              <w:t xml:space="preserve"> </w:t>
            </w:r>
            <w:proofErr w:type="spellStart"/>
            <w:r w:rsidRPr="00081292">
              <w:rPr>
                <w:rFonts w:ascii="Book Antiqua" w:hAnsi="Book Antiqua"/>
                <w:bCs/>
              </w:rPr>
              <w:t>Network</w:t>
            </w:r>
            <w:proofErr w:type="spellEnd"/>
            <w:r w:rsidRPr="00081292">
              <w:rPr>
                <w:rFonts w:ascii="Book Antiqua" w:hAnsi="Book Antiqua"/>
                <w:bCs/>
              </w:rPr>
              <w:t>/Rrjeti i Grave të Kosovës</w:t>
            </w:r>
          </w:p>
        </w:tc>
        <w:tc>
          <w:tcPr>
            <w:tcW w:w="22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081292" w:rsidRDefault="008A3826" w:rsidP="00271BD1">
            <w:pPr>
              <w:spacing w:line="256" w:lineRule="auto"/>
              <w:rPr>
                <w:rFonts w:ascii="Book Antiqua" w:eastAsia="Calibri" w:hAnsi="Book Antiqua" w:cs="Times New Roman"/>
              </w:rPr>
            </w:pPr>
            <w:r w:rsidRPr="00081292">
              <w:rPr>
                <w:rFonts w:ascii="Book Antiqua" w:eastAsia="Calibri" w:hAnsi="Book Antiqua" w:cs="Times New Roman"/>
              </w:rPr>
              <w:t>Nuk pranohet</w:t>
            </w:r>
          </w:p>
        </w:tc>
        <w:tc>
          <w:tcPr>
            <w:tcW w:w="3927"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081292" w:rsidRDefault="008A3826" w:rsidP="00271BD1">
            <w:pPr>
              <w:spacing w:line="256" w:lineRule="auto"/>
              <w:jc w:val="both"/>
              <w:rPr>
                <w:rFonts w:ascii="Book Antiqua" w:eastAsia="Calibri" w:hAnsi="Book Antiqua" w:cs="Times New Roman"/>
              </w:rPr>
            </w:pPr>
            <w:r w:rsidRPr="00081292">
              <w:rPr>
                <w:rFonts w:ascii="Book Antiqua" w:eastAsia="Calibri" w:hAnsi="Book Antiqua" w:cs="Times New Roman"/>
              </w:rPr>
              <w:t>Komenti nuk pranohet për arsye se një procedurë e rekrutimit për ta zhvilluar zgjatët 2 muaj.</w:t>
            </w:r>
          </w:p>
        </w:tc>
      </w:tr>
      <w:tr w:rsidR="008A3826" w:rsidRPr="00081292" w:rsidTr="00271BD1">
        <w:tc>
          <w:tcPr>
            <w:tcW w:w="1908"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6A6457" w:rsidRDefault="008A3826" w:rsidP="00271BD1">
            <w:pPr>
              <w:jc w:val="center"/>
              <w:rPr>
                <w:rFonts w:ascii="Book Antiqua" w:hAnsi="Book Antiqua"/>
                <w:b/>
                <w:sz w:val="20"/>
                <w:szCs w:val="20"/>
              </w:rPr>
            </w:pPr>
            <w:r w:rsidRPr="006A6457">
              <w:rPr>
                <w:rFonts w:ascii="Book Antiqua" w:hAnsi="Book Antiqua"/>
                <w:b/>
                <w:sz w:val="20"/>
                <w:szCs w:val="20"/>
              </w:rPr>
              <w:lastRenderedPageBreak/>
              <w:t>Neni 4</w:t>
            </w:r>
          </w:p>
          <w:p w:rsidR="008A3826" w:rsidRPr="006A6457" w:rsidRDefault="008A3826" w:rsidP="00271BD1">
            <w:pPr>
              <w:jc w:val="center"/>
              <w:rPr>
                <w:rFonts w:ascii="Book Antiqua" w:hAnsi="Book Antiqua"/>
                <w:b/>
                <w:sz w:val="20"/>
                <w:szCs w:val="20"/>
              </w:rPr>
            </w:pPr>
            <w:r w:rsidRPr="006A6457">
              <w:rPr>
                <w:rFonts w:ascii="Book Antiqua" w:hAnsi="Book Antiqua"/>
                <w:b/>
                <w:sz w:val="20"/>
                <w:szCs w:val="20"/>
              </w:rPr>
              <w:t>Rastet e zëvendësimit dhe/apo të plotësimit të pozitës  në rast mungese të përkohshme nga puna</w:t>
            </w:r>
          </w:p>
          <w:p w:rsidR="008A3826" w:rsidRPr="006A6457" w:rsidRDefault="008A3826" w:rsidP="00271BD1">
            <w:pPr>
              <w:jc w:val="center"/>
              <w:rPr>
                <w:rFonts w:ascii="Book Antiqua" w:hAnsi="Book Antiqua"/>
                <w:b/>
                <w:sz w:val="20"/>
                <w:szCs w:val="20"/>
              </w:rPr>
            </w:pPr>
          </w:p>
        </w:tc>
        <w:tc>
          <w:tcPr>
            <w:tcW w:w="3330"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6A6457" w:rsidRDefault="008A3826" w:rsidP="00271BD1">
            <w:pPr>
              <w:jc w:val="both"/>
              <w:rPr>
                <w:rFonts w:ascii="Book Antiqua" w:eastAsia="Times New Roman" w:hAnsi="Book Antiqua" w:cs="Times New Roman"/>
                <w:sz w:val="20"/>
                <w:szCs w:val="20"/>
              </w:rPr>
            </w:pPr>
            <w:r w:rsidRPr="006A6457">
              <w:rPr>
                <w:rFonts w:ascii="Book Antiqua" w:eastAsia="Times New Roman" w:hAnsi="Book Antiqua" w:cs="Times New Roman"/>
                <w:sz w:val="20"/>
                <w:szCs w:val="20"/>
              </w:rPr>
              <w:t xml:space="preserve">Për shkak të shkeljeve të vazhdueshme të </w:t>
            </w:r>
            <w:proofErr w:type="spellStart"/>
            <w:r w:rsidRPr="006A6457">
              <w:rPr>
                <w:rFonts w:ascii="Book Antiqua" w:eastAsia="Times New Roman" w:hAnsi="Book Antiqua" w:cs="Times New Roman"/>
                <w:sz w:val="20"/>
                <w:szCs w:val="20"/>
              </w:rPr>
              <w:t>të</w:t>
            </w:r>
            <w:proofErr w:type="spellEnd"/>
            <w:r w:rsidRPr="006A6457">
              <w:rPr>
                <w:rFonts w:ascii="Book Antiqua" w:eastAsia="Times New Roman" w:hAnsi="Book Antiqua" w:cs="Times New Roman"/>
                <w:sz w:val="20"/>
                <w:szCs w:val="20"/>
              </w:rPr>
              <w:t xml:space="preserve"> drejtave të punës, dhe shkëputjes së kontratave </w:t>
            </w:r>
            <w:proofErr w:type="spellStart"/>
            <w:r w:rsidRPr="006A6457">
              <w:rPr>
                <w:rFonts w:ascii="Book Antiqua" w:eastAsia="Times New Roman" w:hAnsi="Book Antiqua" w:cs="Times New Roman"/>
                <w:sz w:val="20"/>
                <w:szCs w:val="20"/>
              </w:rPr>
              <w:t>specifikisht</w:t>
            </w:r>
            <w:proofErr w:type="spellEnd"/>
            <w:r w:rsidRPr="006A6457">
              <w:rPr>
                <w:rFonts w:ascii="Book Antiqua" w:eastAsia="Times New Roman" w:hAnsi="Book Antiqua" w:cs="Times New Roman"/>
                <w:sz w:val="20"/>
                <w:szCs w:val="20"/>
              </w:rPr>
              <w:t xml:space="preserve"> gjatë pushimit të lehonisë dhe përkujdesjes së fëmijëve, sugjerojmë që të shtohet një paragraf i tillë, këtu, në pajtim me Nenin 53 të Ligjit të punës mbi - Ndalimin e shkëputjes së kontratës.</w:t>
            </w:r>
          </w:p>
          <w:p w:rsidR="008A3826" w:rsidRPr="006A6457" w:rsidRDefault="008A3826" w:rsidP="00271BD1">
            <w:pPr>
              <w:jc w:val="both"/>
              <w:rPr>
                <w:rFonts w:ascii="Book Antiqua" w:eastAsia="Times New Roman" w:hAnsi="Book Antiqua" w:cs="Times New Roman"/>
                <w:sz w:val="20"/>
                <w:szCs w:val="20"/>
              </w:rPr>
            </w:pPr>
            <w:r w:rsidRPr="006A6457">
              <w:rPr>
                <w:rFonts w:ascii="Book Antiqua" w:eastAsia="Times New Roman" w:hAnsi="Book Antiqua" w:cs="Times New Roman"/>
                <w:sz w:val="20"/>
                <w:szCs w:val="20"/>
              </w:rPr>
              <w:t>1.9</w:t>
            </w:r>
            <w:r w:rsidRPr="006A6457">
              <w:rPr>
                <w:rFonts w:ascii="Book Antiqua" w:eastAsia="Times New Roman" w:hAnsi="Book Antiqua" w:cs="Times New Roman"/>
                <w:sz w:val="20"/>
                <w:szCs w:val="20"/>
              </w:rPr>
              <w:tab/>
              <w:t>“Gjatë kohës së shtatzënisë, pushimit të lehonisë dhe mungesës në punë për shkak të përkujdesjes së veçantë ndaj fëmijës, punëdhënësi nuk mund t’ia shkëpusë kontratën të punësuarit dhe t’ia ndërrojë vendin e punës”.</w:t>
            </w:r>
          </w:p>
        </w:tc>
        <w:tc>
          <w:tcPr>
            <w:tcW w:w="2408"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081292" w:rsidRDefault="008A3826" w:rsidP="00271BD1">
            <w:pPr>
              <w:spacing w:line="256" w:lineRule="auto"/>
              <w:jc w:val="center"/>
              <w:rPr>
                <w:rFonts w:ascii="Book Antiqua" w:hAnsi="Book Antiqua"/>
                <w:bCs/>
              </w:rPr>
            </w:pPr>
            <w:r w:rsidRPr="00081292">
              <w:rPr>
                <w:rFonts w:ascii="Book Antiqua" w:hAnsi="Book Antiqua"/>
                <w:bCs/>
              </w:rPr>
              <w:t xml:space="preserve">Kosova </w:t>
            </w:r>
            <w:proofErr w:type="spellStart"/>
            <w:r w:rsidRPr="00081292">
              <w:rPr>
                <w:rFonts w:ascii="Book Antiqua" w:hAnsi="Book Antiqua"/>
                <w:bCs/>
              </w:rPr>
              <w:t>Women's</w:t>
            </w:r>
            <w:proofErr w:type="spellEnd"/>
            <w:r w:rsidRPr="00081292">
              <w:rPr>
                <w:rFonts w:ascii="Book Antiqua" w:hAnsi="Book Antiqua"/>
                <w:bCs/>
              </w:rPr>
              <w:t xml:space="preserve"> </w:t>
            </w:r>
            <w:proofErr w:type="spellStart"/>
            <w:r w:rsidRPr="00081292">
              <w:rPr>
                <w:rFonts w:ascii="Book Antiqua" w:hAnsi="Book Antiqua"/>
                <w:bCs/>
              </w:rPr>
              <w:t>Network</w:t>
            </w:r>
            <w:proofErr w:type="spellEnd"/>
            <w:r w:rsidRPr="00081292">
              <w:rPr>
                <w:rFonts w:ascii="Book Antiqua" w:hAnsi="Book Antiqua"/>
                <w:bCs/>
              </w:rPr>
              <w:t>/Rrjeti i Grave të Kosovës</w:t>
            </w:r>
          </w:p>
        </w:tc>
        <w:tc>
          <w:tcPr>
            <w:tcW w:w="22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081292" w:rsidRDefault="008A3826" w:rsidP="00271BD1">
            <w:pPr>
              <w:spacing w:line="256" w:lineRule="auto"/>
              <w:rPr>
                <w:rFonts w:ascii="Book Antiqua" w:eastAsia="Calibri" w:hAnsi="Book Antiqua" w:cs="Times New Roman"/>
              </w:rPr>
            </w:pPr>
            <w:r w:rsidRPr="00081292">
              <w:rPr>
                <w:rFonts w:ascii="Book Antiqua" w:eastAsia="Calibri" w:hAnsi="Book Antiqua" w:cs="Times New Roman"/>
              </w:rPr>
              <w:t>Nuk pranohet</w:t>
            </w:r>
          </w:p>
        </w:tc>
        <w:tc>
          <w:tcPr>
            <w:tcW w:w="3927"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081292" w:rsidRDefault="008A3826" w:rsidP="00271BD1">
            <w:pPr>
              <w:spacing w:line="256" w:lineRule="auto"/>
              <w:jc w:val="both"/>
              <w:rPr>
                <w:rFonts w:ascii="Book Antiqua" w:eastAsia="Calibri" w:hAnsi="Book Antiqua" w:cs="Times New Roman"/>
              </w:rPr>
            </w:pPr>
            <w:r w:rsidRPr="00081292">
              <w:rPr>
                <w:rFonts w:ascii="Book Antiqua" w:eastAsia="Calibri" w:hAnsi="Book Antiqua" w:cs="Times New Roman"/>
              </w:rPr>
              <w:t xml:space="preserve">Komenti nuk pranohet për arsye se  kjo çështje nuk rregullohet me këtë </w:t>
            </w:r>
            <w:proofErr w:type="spellStart"/>
            <w:r w:rsidRPr="00081292">
              <w:rPr>
                <w:rFonts w:ascii="Book Antiqua" w:eastAsia="Calibri" w:hAnsi="Book Antiqua" w:cs="Times New Roman"/>
              </w:rPr>
              <w:t>Projektrregullore</w:t>
            </w:r>
            <w:proofErr w:type="spellEnd"/>
            <w:r w:rsidRPr="00081292">
              <w:rPr>
                <w:rFonts w:ascii="Book Antiqua" w:eastAsia="Calibri" w:hAnsi="Book Antiqua" w:cs="Times New Roman"/>
              </w:rPr>
              <w:t>.</w:t>
            </w:r>
          </w:p>
        </w:tc>
      </w:tr>
      <w:tr w:rsidR="008A3826" w:rsidTr="00271BD1">
        <w:tc>
          <w:tcPr>
            <w:tcW w:w="1908"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6A6457" w:rsidRDefault="008A3826" w:rsidP="00271BD1">
            <w:pPr>
              <w:jc w:val="center"/>
              <w:rPr>
                <w:rFonts w:ascii="Book Antiqua" w:hAnsi="Book Antiqua"/>
                <w:b/>
                <w:sz w:val="20"/>
                <w:szCs w:val="20"/>
              </w:rPr>
            </w:pPr>
            <w:r w:rsidRPr="006A6457">
              <w:rPr>
                <w:rFonts w:ascii="Book Antiqua" w:hAnsi="Book Antiqua"/>
                <w:b/>
                <w:sz w:val="20"/>
                <w:szCs w:val="20"/>
              </w:rPr>
              <w:t>Neni 5 paragrafi 1</w:t>
            </w:r>
          </w:p>
        </w:tc>
        <w:tc>
          <w:tcPr>
            <w:tcW w:w="3330"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6A6457" w:rsidRDefault="008A3826" w:rsidP="00271BD1">
            <w:pPr>
              <w:jc w:val="both"/>
              <w:rPr>
                <w:rFonts w:ascii="Book Antiqua" w:hAnsi="Book Antiqua"/>
                <w:sz w:val="20"/>
                <w:szCs w:val="20"/>
              </w:rPr>
            </w:pPr>
            <w:r w:rsidRPr="006A6457">
              <w:rPr>
                <w:rFonts w:ascii="Book Antiqua" w:hAnsi="Book Antiqua"/>
                <w:sz w:val="20"/>
                <w:szCs w:val="20"/>
              </w:rPr>
              <w:t>Propozojmë të ndryshohet neni 5, paragrafi 1 me tekstin si në vijim që vjen pas tekstit,,...pas 12 muajsh, me tekstin si në vijim: “Me përjashtim të rasteve të pushimit të lehonisë (neni 4, paragrafi 1, pika 1.2) për afati i të cilit është deri në 24 të muaj.</w:t>
            </w:r>
          </w:p>
          <w:p w:rsidR="008A3826" w:rsidRPr="006A6457" w:rsidRDefault="008A3826" w:rsidP="00271BD1">
            <w:pPr>
              <w:jc w:val="both"/>
              <w:rPr>
                <w:rFonts w:ascii="Book Antiqua" w:eastAsia="Times New Roman" w:hAnsi="Book Antiqua" w:cs="Times New Roman"/>
                <w:sz w:val="20"/>
                <w:szCs w:val="20"/>
                <w:lang w:val="en-US"/>
              </w:rPr>
            </w:pPr>
            <w:r w:rsidRPr="006A6457">
              <w:rPr>
                <w:rFonts w:ascii="Book Antiqua" w:hAnsi="Book Antiqua"/>
                <w:sz w:val="20"/>
                <w:szCs w:val="20"/>
              </w:rPr>
              <w:t xml:space="preserve">Arsyetimi: Për të përmirësuar pozitën dhe të drejtat e grave shtatzëna dhe nënave të reja dhe vetushqyese, duhet t'i lëmë hapësirë </w:t>
            </w:r>
            <w:r w:rsidRPr="006A6457">
              <w:rPr>
                <w:rFonts w:ascii="Times New Roman" w:hAnsi="Times New Roman" w:cs="Times New Roman"/>
                <w:sz w:val="20"/>
                <w:szCs w:val="20"/>
              </w:rPr>
              <w:t>​​</w:t>
            </w:r>
            <w:r w:rsidRPr="006A6457">
              <w:rPr>
                <w:rFonts w:ascii="Book Antiqua" w:hAnsi="Book Antiqua"/>
                <w:sz w:val="20"/>
                <w:szCs w:val="20"/>
              </w:rPr>
              <w:t>pushimit t</w:t>
            </w:r>
            <w:r w:rsidRPr="006A6457">
              <w:rPr>
                <w:rFonts w:ascii="Book Antiqua" w:hAnsi="Book Antiqua" w:cs="Book Antiqua"/>
                <w:sz w:val="20"/>
                <w:szCs w:val="20"/>
              </w:rPr>
              <w:t>ë</w:t>
            </w:r>
            <w:r w:rsidRPr="006A6457">
              <w:rPr>
                <w:rFonts w:ascii="Book Antiqua" w:hAnsi="Book Antiqua"/>
                <w:sz w:val="20"/>
                <w:szCs w:val="20"/>
              </w:rPr>
              <w:t xml:space="preserve"> lehonis</w:t>
            </w:r>
            <w:r w:rsidRPr="006A6457">
              <w:rPr>
                <w:rFonts w:ascii="Book Antiqua" w:hAnsi="Book Antiqua" w:cs="Book Antiqua"/>
                <w:sz w:val="20"/>
                <w:szCs w:val="20"/>
              </w:rPr>
              <w:t>ë</w:t>
            </w:r>
            <w:r w:rsidRPr="006A6457">
              <w:rPr>
                <w:rFonts w:ascii="Book Antiqua" w:hAnsi="Book Antiqua"/>
                <w:sz w:val="20"/>
                <w:szCs w:val="20"/>
              </w:rPr>
              <w:t xml:space="preserve">, i cili me ligj </w:t>
            </w:r>
            <w:r w:rsidRPr="006A6457">
              <w:rPr>
                <w:rFonts w:ascii="Book Antiqua" w:hAnsi="Book Antiqua" w:cs="Book Antiqua"/>
                <w:sz w:val="20"/>
                <w:szCs w:val="20"/>
              </w:rPr>
              <w:t>ë</w:t>
            </w:r>
            <w:r w:rsidRPr="006A6457">
              <w:rPr>
                <w:rFonts w:ascii="Book Antiqua" w:hAnsi="Book Antiqua"/>
                <w:sz w:val="20"/>
                <w:szCs w:val="20"/>
              </w:rPr>
              <w:t>sht</w:t>
            </w:r>
            <w:r w:rsidRPr="006A6457">
              <w:rPr>
                <w:rFonts w:ascii="Book Antiqua" w:hAnsi="Book Antiqua" w:cs="Book Antiqua"/>
                <w:sz w:val="20"/>
                <w:szCs w:val="20"/>
              </w:rPr>
              <w:t>ë</w:t>
            </w:r>
            <w:r w:rsidRPr="006A6457">
              <w:rPr>
                <w:rFonts w:ascii="Book Antiqua" w:hAnsi="Book Antiqua"/>
                <w:sz w:val="20"/>
                <w:szCs w:val="20"/>
              </w:rPr>
              <w:t xml:space="preserve"> parashikuar t</w:t>
            </w:r>
            <w:r w:rsidRPr="006A6457">
              <w:rPr>
                <w:rFonts w:ascii="Book Antiqua" w:hAnsi="Book Antiqua" w:cs="Book Antiqua"/>
                <w:sz w:val="20"/>
                <w:szCs w:val="20"/>
              </w:rPr>
              <w:t>ë</w:t>
            </w:r>
            <w:r w:rsidRPr="006A6457">
              <w:rPr>
                <w:rFonts w:ascii="Book Antiqua" w:hAnsi="Book Antiqua"/>
                <w:sz w:val="20"/>
                <w:szCs w:val="20"/>
              </w:rPr>
              <w:t xml:space="preserve"> zgjas</w:t>
            </w:r>
            <w:r w:rsidRPr="006A6457">
              <w:rPr>
                <w:rFonts w:ascii="Book Antiqua" w:hAnsi="Book Antiqua" w:cs="Book Antiqua"/>
                <w:sz w:val="20"/>
                <w:szCs w:val="20"/>
              </w:rPr>
              <w:t>ë</w:t>
            </w:r>
            <w:r w:rsidRPr="006A6457">
              <w:rPr>
                <w:rFonts w:ascii="Book Antiqua" w:hAnsi="Book Antiqua"/>
                <w:sz w:val="20"/>
                <w:szCs w:val="20"/>
              </w:rPr>
              <w:t xml:space="preserve"> </w:t>
            </w:r>
            <w:r w:rsidRPr="006A6457">
              <w:rPr>
                <w:rFonts w:ascii="Book Antiqua" w:hAnsi="Book Antiqua"/>
                <w:sz w:val="20"/>
                <w:szCs w:val="20"/>
              </w:rPr>
              <w:lastRenderedPageBreak/>
              <w:t>12 muaj, t</w:t>
            </w:r>
            <w:r w:rsidRPr="006A6457">
              <w:rPr>
                <w:rFonts w:ascii="Book Antiqua" w:hAnsi="Book Antiqua" w:cs="Book Antiqua"/>
                <w:sz w:val="20"/>
                <w:szCs w:val="20"/>
              </w:rPr>
              <w:t>ë</w:t>
            </w:r>
            <w:r w:rsidRPr="006A6457">
              <w:rPr>
                <w:rFonts w:ascii="Book Antiqua" w:hAnsi="Book Antiqua"/>
                <w:sz w:val="20"/>
                <w:szCs w:val="20"/>
              </w:rPr>
              <w:t xml:space="preserve"> zgjatet n</w:t>
            </w:r>
            <w:r w:rsidRPr="006A6457">
              <w:rPr>
                <w:rFonts w:ascii="Book Antiqua" w:hAnsi="Book Antiqua" w:cs="Book Antiqua"/>
                <w:sz w:val="20"/>
                <w:szCs w:val="20"/>
              </w:rPr>
              <w:t>ë</w:t>
            </w:r>
            <w:r w:rsidRPr="006A6457">
              <w:rPr>
                <w:rFonts w:ascii="Book Antiqua" w:hAnsi="Book Antiqua"/>
                <w:sz w:val="20"/>
                <w:szCs w:val="20"/>
              </w:rPr>
              <w:t xml:space="preserve"> nj</w:t>
            </w:r>
            <w:r w:rsidRPr="006A6457">
              <w:rPr>
                <w:rFonts w:ascii="Book Antiqua" w:hAnsi="Book Antiqua" w:cs="Book Antiqua"/>
                <w:sz w:val="20"/>
                <w:szCs w:val="20"/>
              </w:rPr>
              <w:t>ë</w:t>
            </w:r>
            <w:r w:rsidRPr="006A6457">
              <w:rPr>
                <w:rFonts w:ascii="Book Antiqua" w:hAnsi="Book Antiqua"/>
                <w:sz w:val="20"/>
                <w:szCs w:val="20"/>
              </w:rPr>
              <w:t xml:space="preserve"> periudh</w:t>
            </w:r>
            <w:r w:rsidRPr="006A6457">
              <w:rPr>
                <w:rFonts w:ascii="Book Antiqua" w:hAnsi="Book Antiqua" w:cs="Book Antiqua"/>
                <w:sz w:val="20"/>
                <w:szCs w:val="20"/>
              </w:rPr>
              <w:t>ë</w:t>
            </w:r>
            <w:r w:rsidRPr="006A6457">
              <w:rPr>
                <w:rFonts w:ascii="Book Antiqua" w:hAnsi="Book Antiqua"/>
                <w:sz w:val="20"/>
                <w:szCs w:val="20"/>
              </w:rPr>
              <w:t xml:space="preserve"> 24. muaj, n</w:t>
            </w:r>
            <w:r w:rsidRPr="006A6457">
              <w:rPr>
                <w:rFonts w:ascii="Book Antiqua" w:hAnsi="Book Antiqua" w:cs="Book Antiqua"/>
                <w:sz w:val="20"/>
                <w:szCs w:val="20"/>
              </w:rPr>
              <w:t>ë</w:t>
            </w:r>
            <w:r w:rsidRPr="006A6457">
              <w:rPr>
                <w:rFonts w:ascii="Book Antiqua" w:hAnsi="Book Antiqua"/>
                <w:sz w:val="20"/>
                <w:szCs w:val="20"/>
              </w:rPr>
              <w:t xml:space="preserve"> p</w:t>
            </w:r>
            <w:r w:rsidRPr="006A6457">
              <w:rPr>
                <w:rFonts w:ascii="Book Antiqua" w:hAnsi="Book Antiqua" w:cs="Book Antiqua"/>
                <w:sz w:val="20"/>
                <w:szCs w:val="20"/>
              </w:rPr>
              <w:t>ë</w:t>
            </w:r>
            <w:r w:rsidRPr="006A6457">
              <w:rPr>
                <w:rFonts w:ascii="Book Antiqua" w:hAnsi="Book Antiqua"/>
                <w:sz w:val="20"/>
                <w:szCs w:val="20"/>
              </w:rPr>
              <w:t>rputhje me nevojat e f</w:t>
            </w:r>
            <w:r w:rsidRPr="006A6457">
              <w:rPr>
                <w:rFonts w:ascii="Book Antiqua" w:hAnsi="Book Antiqua" w:cs="Book Antiqua"/>
                <w:sz w:val="20"/>
                <w:szCs w:val="20"/>
              </w:rPr>
              <w:t>ë</w:t>
            </w:r>
            <w:r w:rsidRPr="006A6457">
              <w:rPr>
                <w:rFonts w:ascii="Book Antiqua" w:hAnsi="Book Antiqua"/>
                <w:sz w:val="20"/>
                <w:szCs w:val="20"/>
              </w:rPr>
              <w:t>mij</w:t>
            </w:r>
            <w:r w:rsidRPr="006A6457">
              <w:rPr>
                <w:rFonts w:ascii="Book Antiqua" w:hAnsi="Book Antiqua" w:cs="Book Antiqua"/>
                <w:sz w:val="20"/>
                <w:szCs w:val="20"/>
              </w:rPr>
              <w:t>ë</w:t>
            </w:r>
            <w:r w:rsidRPr="006A6457">
              <w:rPr>
                <w:rFonts w:ascii="Book Antiqua" w:hAnsi="Book Antiqua"/>
                <w:sz w:val="20"/>
                <w:szCs w:val="20"/>
              </w:rPr>
              <w:t>s s</w:t>
            </w:r>
            <w:r w:rsidRPr="006A6457">
              <w:rPr>
                <w:rFonts w:ascii="Book Antiqua" w:hAnsi="Book Antiqua" w:cs="Book Antiqua"/>
                <w:sz w:val="20"/>
                <w:szCs w:val="20"/>
              </w:rPr>
              <w:t>ë</w:t>
            </w:r>
            <w:r w:rsidRPr="006A6457">
              <w:rPr>
                <w:rFonts w:ascii="Book Antiqua" w:hAnsi="Book Antiqua"/>
                <w:sz w:val="20"/>
                <w:szCs w:val="20"/>
              </w:rPr>
              <w:t xml:space="preserve"> porsalindur ose lehonës, në raste të veçanta kur ka një shpjegim të legjitim mjekësor.</w:t>
            </w:r>
          </w:p>
        </w:tc>
        <w:tc>
          <w:tcPr>
            <w:tcW w:w="2408"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B47A99" w:rsidRDefault="008A3826" w:rsidP="00271BD1">
            <w:pPr>
              <w:spacing w:line="256" w:lineRule="auto"/>
              <w:jc w:val="center"/>
              <w:rPr>
                <w:rFonts w:ascii="Book Antiqua" w:hAnsi="Book Antiqua"/>
                <w:bCs/>
              </w:rPr>
            </w:pPr>
            <w:proofErr w:type="spellStart"/>
            <w:r w:rsidRPr="00B47A99">
              <w:rPr>
                <w:rFonts w:ascii="Book Antiqua" w:hAnsi="Book Antiqua"/>
                <w:bCs/>
              </w:rPr>
              <w:lastRenderedPageBreak/>
              <w:t>Dusan</w:t>
            </w:r>
            <w:proofErr w:type="spellEnd"/>
            <w:r w:rsidRPr="00B47A99">
              <w:rPr>
                <w:rFonts w:ascii="Book Antiqua" w:hAnsi="Book Antiqua"/>
                <w:bCs/>
              </w:rPr>
              <w:t xml:space="preserve"> </w:t>
            </w:r>
            <w:proofErr w:type="spellStart"/>
            <w:r w:rsidRPr="00B47A99">
              <w:rPr>
                <w:rFonts w:ascii="Book Antiqua" w:hAnsi="Book Antiqua"/>
                <w:bCs/>
              </w:rPr>
              <w:t>Radakovic</w:t>
            </w:r>
            <w:proofErr w:type="spellEnd"/>
            <w:r w:rsidRPr="00B47A99">
              <w:rPr>
                <w:rFonts w:ascii="Book Antiqua" w:hAnsi="Book Antiqua"/>
                <w:bCs/>
              </w:rPr>
              <w:t xml:space="preserve"> - </w:t>
            </w:r>
            <w:proofErr w:type="spellStart"/>
            <w:r w:rsidRPr="00B47A99">
              <w:rPr>
                <w:rFonts w:ascii="Book Antiqua" w:hAnsi="Book Antiqua"/>
                <w:bCs/>
              </w:rPr>
              <w:t>Advocacy</w:t>
            </w:r>
            <w:proofErr w:type="spellEnd"/>
            <w:r w:rsidRPr="00B47A99">
              <w:rPr>
                <w:rFonts w:ascii="Book Antiqua" w:hAnsi="Book Antiqua"/>
                <w:bCs/>
              </w:rPr>
              <w:t xml:space="preserve"> </w:t>
            </w:r>
            <w:proofErr w:type="spellStart"/>
            <w:r w:rsidRPr="00B47A99">
              <w:rPr>
                <w:rFonts w:ascii="Book Antiqua" w:hAnsi="Book Antiqua"/>
                <w:bCs/>
              </w:rPr>
              <w:t>Center</w:t>
            </w:r>
            <w:proofErr w:type="spellEnd"/>
            <w:r w:rsidRPr="00B47A99">
              <w:rPr>
                <w:rFonts w:ascii="Book Antiqua" w:hAnsi="Book Antiqua"/>
                <w:bCs/>
              </w:rPr>
              <w:t xml:space="preserve"> </w:t>
            </w:r>
            <w:proofErr w:type="spellStart"/>
            <w:r w:rsidRPr="00B47A99">
              <w:rPr>
                <w:rFonts w:ascii="Book Antiqua" w:hAnsi="Book Antiqua"/>
                <w:bCs/>
              </w:rPr>
              <w:t>for</w:t>
            </w:r>
            <w:proofErr w:type="spellEnd"/>
            <w:r w:rsidRPr="00B47A99">
              <w:rPr>
                <w:rFonts w:ascii="Book Antiqua" w:hAnsi="Book Antiqua"/>
                <w:bCs/>
              </w:rPr>
              <w:t xml:space="preserve"> </w:t>
            </w:r>
            <w:proofErr w:type="spellStart"/>
            <w:r w:rsidRPr="00B47A99">
              <w:rPr>
                <w:rFonts w:ascii="Book Antiqua" w:hAnsi="Book Antiqua"/>
                <w:bCs/>
              </w:rPr>
              <w:t>Democratic</w:t>
            </w:r>
            <w:proofErr w:type="spellEnd"/>
            <w:r w:rsidRPr="00B47A99">
              <w:rPr>
                <w:rFonts w:ascii="Book Antiqua" w:hAnsi="Book Antiqua"/>
                <w:bCs/>
              </w:rPr>
              <w:t xml:space="preserve"> </w:t>
            </w:r>
            <w:proofErr w:type="spellStart"/>
            <w:r w:rsidRPr="00B47A99">
              <w:rPr>
                <w:rFonts w:ascii="Book Antiqua" w:hAnsi="Book Antiqua"/>
                <w:bCs/>
              </w:rPr>
              <w:t>Culture</w:t>
            </w:r>
            <w:proofErr w:type="spellEnd"/>
            <w:r w:rsidRPr="00B47A99">
              <w:rPr>
                <w:rFonts w:ascii="Book Antiqua" w:hAnsi="Book Antiqua"/>
                <w:bCs/>
              </w:rPr>
              <w:t xml:space="preserve"> (ACDC)   </w:t>
            </w:r>
          </w:p>
        </w:tc>
        <w:tc>
          <w:tcPr>
            <w:tcW w:w="22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B47A99" w:rsidRDefault="008A3826" w:rsidP="00271BD1">
            <w:pPr>
              <w:spacing w:line="256" w:lineRule="auto"/>
              <w:rPr>
                <w:rFonts w:ascii="Book Antiqua" w:eastAsia="Calibri" w:hAnsi="Book Antiqua" w:cs="Times New Roman"/>
              </w:rPr>
            </w:pPr>
            <w:r w:rsidRPr="00B47A99">
              <w:rPr>
                <w:rFonts w:ascii="Book Antiqua" w:eastAsia="Calibri" w:hAnsi="Book Antiqua" w:cs="Times New Roman"/>
              </w:rPr>
              <w:t>Nuk pranohet</w:t>
            </w:r>
          </w:p>
        </w:tc>
        <w:tc>
          <w:tcPr>
            <w:tcW w:w="3927" w:type="dxa"/>
            <w:tcBorders>
              <w:top w:val="thinThickSmallGap" w:sz="24" w:space="0" w:color="auto"/>
              <w:left w:val="thinThickSmallGap" w:sz="24" w:space="0" w:color="auto"/>
              <w:bottom w:val="thinThickSmallGap" w:sz="24" w:space="0" w:color="auto"/>
              <w:right w:val="thinThickSmallGap" w:sz="24" w:space="0" w:color="auto"/>
            </w:tcBorders>
            <w:shd w:val="clear" w:color="auto" w:fill="BDD6EE"/>
          </w:tcPr>
          <w:p w:rsidR="008A3826" w:rsidRPr="00B47A99" w:rsidRDefault="008A3826" w:rsidP="00271BD1">
            <w:pPr>
              <w:spacing w:line="256" w:lineRule="auto"/>
              <w:jc w:val="both"/>
              <w:rPr>
                <w:rFonts w:ascii="Book Antiqua" w:eastAsia="Calibri" w:hAnsi="Book Antiqua" w:cs="Times New Roman"/>
              </w:rPr>
            </w:pPr>
            <w:r w:rsidRPr="00B47A99">
              <w:rPr>
                <w:rFonts w:ascii="Book Antiqua" w:eastAsia="Calibri" w:hAnsi="Book Antiqua" w:cs="Times New Roman"/>
              </w:rPr>
              <w:t xml:space="preserve">Komenti nuk pranohet për arsye se   kjo çështje nuk rregullohet me këtë </w:t>
            </w:r>
            <w:proofErr w:type="spellStart"/>
            <w:r w:rsidRPr="00B47A99">
              <w:rPr>
                <w:rFonts w:ascii="Book Antiqua" w:eastAsia="Calibri" w:hAnsi="Book Antiqua" w:cs="Times New Roman"/>
              </w:rPr>
              <w:t>Projektrregullore</w:t>
            </w:r>
            <w:proofErr w:type="spellEnd"/>
            <w:r w:rsidRPr="00B47A99">
              <w:rPr>
                <w:rFonts w:ascii="Book Antiqua" w:eastAsia="Calibri" w:hAnsi="Book Antiqua" w:cs="Times New Roman"/>
              </w:rPr>
              <w:t>.</w:t>
            </w:r>
          </w:p>
        </w:tc>
      </w:tr>
    </w:tbl>
    <w:p w:rsidR="008A3826" w:rsidRDefault="008A3826" w:rsidP="008A3826">
      <w:pPr>
        <w:jc w:val="center"/>
      </w:pPr>
    </w:p>
    <w:p w:rsidR="008A3826" w:rsidRDefault="008A3826" w:rsidP="008A3826">
      <w:pPr>
        <w:jc w:val="center"/>
      </w:pPr>
    </w:p>
    <w:p w:rsidR="008A3826" w:rsidRDefault="008A3826" w:rsidP="008A3826">
      <w:pPr>
        <w:jc w:val="center"/>
      </w:pPr>
    </w:p>
    <w:p w:rsidR="008A3826" w:rsidRDefault="008A3826" w:rsidP="008A3826"/>
    <w:p w:rsidR="008A3826" w:rsidRDefault="008A3826" w:rsidP="008A3826">
      <w:pPr>
        <w:jc w:val="center"/>
      </w:pPr>
    </w:p>
    <w:p w:rsidR="008A3826" w:rsidRDefault="008A3826" w:rsidP="008A3826">
      <w:pPr>
        <w:jc w:val="center"/>
      </w:pPr>
    </w:p>
    <w:p w:rsidR="008A3826" w:rsidRDefault="008A3826" w:rsidP="008A3826">
      <w:pPr>
        <w:jc w:val="center"/>
      </w:pPr>
    </w:p>
    <w:p w:rsidR="008A3826" w:rsidRDefault="008A3826" w:rsidP="008A3826">
      <w:pPr>
        <w:jc w:val="center"/>
      </w:pPr>
    </w:p>
    <w:p w:rsidR="008A3826" w:rsidRDefault="008A3826" w:rsidP="008A3826">
      <w:pPr>
        <w:jc w:val="center"/>
      </w:pPr>
    </w:p>
    <w:p w:rsidR="008A3826" w:rsidRDefault="008A3826" w:rsidP="008A3826">
      <w:pPr>
        <w:jc w:val="center"/>
      </w:pPr>
    </w:p>
    <w:p w:rsidR="00B6793E" w:rsidRDefault="00B6793E">
      <w:bookmarkStart w:id="0" w:name="_GoBack"/>
      <w:bookmarkEnd w:id="0"/>
    </w:p>
    <w:sectPr w:rsidR="00B6793E" w:rsidSect="008A382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F501A"/>
    <w:multiLevelType w:val="multilevel"/>
    <w:tmpl w:val="0409001D"/>
    <w:styleLink w:val="Style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92"/>
    <w:rsid w:val="008A3826"/>
    <w:rsid w:val="00B6793E"/>
    <w:rsid w:val="00E10192"/>
    <w:rsid w:val="00E6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C4D42-BEA6-41E3-B691-13C1061F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826"/>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610B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Almenida Bajrami</dc:creator>
  <cp:keywords/>
  <dc:description/>
  <cp:lastModifiedBy>Almenida Bajrami</cp:lastModifiedBy>
  <cp:revision>2</cp:revision>
  <dcterms:created xsi:type="dcterms:W3CDTF">2024-03-04T10:52:00Z</dcterms:created>
  <dcterms:modified xsi:type="dcterms:W3CDTF">2024-03-04T10:52:00Z</dcterms:modified>
</cp:coreProperties>
</file>