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8C505" w14:textId="358242F5" w:rsidR="00A81C25" w:rsidRPr="003904D7" w:rsidRDefault="00A81C25" w:rsidP="00285497">
      <w:pPr>
        <w:ind w:left="-90"/>
        <w:jc w:val="center"/>
        <w:rPr>
          <w:rFonts w:asciiTheme="majorHAnsi" w:hAnsiTheme="majorHAnsi" w:cstheme="majorHAnsi"/>
          <w:lang w:val="sq-AL"/>
        </w:rPr>
      </w:pPr>
      <w:r w:rsidRPr="003904D7">
        <w:rPr>
          <w:rFonts w:asciiTheme="majorHAnsi" w:hAnsiTheme="majorHAnsi" w:cstheme="majorHAnsi"/>
          <w:noProof/>
          <w:lang w:val="en-US"/>
        </w:rPr>
        <w:drawing>
          <wp:anchor distT="0" distB="0" distL="114300" distR="114300" simplePos="0" relativeHeight="251658240" behindDoc="0" locked="0" layoutInCell="1" allowOverlap="1" wp14:anchorId="3DDFD473" wp14:editId="23BF4D0F">
            <wp:simplePos x="0" y="0"/>
            <wp:positionH relativeFrom="margin">
              <wp:align>center</wp:align>
            </wp:positionH>
            <wp:positionV relativeFrom="margin">
              <wp:posOffset>-63141</wp:posOffset>
            </wp:positionV>
            <wp:extent cx="874643" cy="92837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643" cy="928370"/>
                    </a:xfrm>
                    <a:prstGeom prst="rect">
                      <a:avLst/>
                    </a:prstGeom>
                    <a:noFill/>
                    <a:ln>
                      <a:noFill/>
                    </a:ln>
                  </pic:spPr>
                </pic:pic>
              </a:graphicData>
            </a:graphic>
          </wp:anchor>
        </w:drawing>
      </w:r>
    </w:p>
    <w:p w14:paraId="5C391006" w14:textId="77777777" w:rsidR="001A6926" w:rsidRPr="003904D7" w:rsidRDefault="001A6926" w:rsidP="00285497">
      <w:pPr>
        <w:ind w:left="-90"/>
        <w:jc w:val="center"/>
        <w:rPr>
          <w:rFonts w:asciiTheme="majorHAnsi" w:hAnsiTheme="majorHAnsi" w:cstheme="majorHAnsi"/>
          <w:lang w:val="sq-AL"/>
        </w:rPr>
      </w:pPr>
    </w:p>
    <w:p w14:paraId="3A63B5F4" w14:textId="77777777" w:rsidR="00A65AA4" w:rsidRPr="003904D7" w:rsidRDefault="00A65AA4" w:rsidP="00285497">
      <w:pPr>
        <w:ind w:left="-90"/>
        <w:jc w:val="center"/>
        <w:rPr>
          <w:rFonts w:asciiTheme="majorHAnsi" w:hAnsiTheme="majorHAnsi" w:cstheme="majorHAnsi"/>
          <w:lang w:val="sq-AL"/>
        </w:rPr>
      </w:pPr>
    </w:p>
    <w:p w14:paraId="1E481F32" w14:textId="77777777" w:rsidR="00A65AA4" w:rsidRPr="003904D7" w:rsidRDefault="00A65AA4" w:rsidP="00285497">
      <w:pPr>
        <w:ind w:left="-90"/>
        <w:jc w:val="center"/>
        <w:rPr>
          <w:rFonts w:asciiTheme="majorHAnsi" w:hAnsiTheme="majorHAnsi" w:cstheme="majorHAnsi"/>
          <w:lang w:val="sq-AL"/>
        </w:rPr>
      </w:pPr>
    </w:p>
    <w:p w14:paraId="4FE17490" w14:textId="77777777" w:rsidR="00A65AA4" w:rsidRPr="003904D7" w:rsidRDefault="00A65AA4" w:rsidP="00285497">
      <w:pPr>
        <w:ind w:left="-90"/>
        <w:jc w:val="center"/>
        <w:rPr>
          <w:rFonts w:asciiTheme="majorHAnsi" w:hAnsiTheme="majorHAnsi" w:cstheme="majorHAnsi"/>
          <w:lang w:val="sq-AL"/>
        </w:rPr>
      </w:pPr>
    </w:p>
    <w:p w14:paraId="0EBB49FB" w14:textId="77777777" w:rsidR="00A81C25" w:rsidRPr="003904D7" w:rsidRDefault="00A81C25" w:rsidP="00285497">
      <w:pPr>
        <w:pStyle w:val="Title"/>
        <w:rPr>
          <w:rFonts w:ascii="Book Antiqua" w:hAnsi="Book Antiqua"/>
          <w:bCs w:val="0"/>
          <w:sz w:val="32"/>
        </w:rPr>
      </w:pPr>
      <w:r w:rsidRPr="003904D7">
        <w:rPr>
          <w:rFonts w:ascii="Book Antiqua" w:hAnsi="Book Antiqua"/>
          <w:bCs w:val="0"/>
          <w:sz w:val="32"/>
        </w:rPr>
        <w:t>Republika e Kosovës</w:t>
      </w:r>
    </w:p>
    <w:p w14:paraId="4211CAB8" w14:textId="77777777" w:rsidR="00A81C25" w:rsidRPr="003904D7" w:rsidRDefault="00A81C25" w:rsidP="00285497">
      <w:pPr>
        <w:pStyle w:val="Title"/>
        <w:rPr>
          <w:rFonts w:ascii="Book Antiqua" w:hAnsi="Book Antiqua"/>
          <w:bCs w:val="0"/>
          <w:sz w:val="28"/>
        </w:rPr>
      </w:pPr>
      <w:r w:rsidRPr="003904D7">
        <w:rPr>
          <w:rFonts w:ascii="Book Antiqua" w:hAnsi="Book Antiqua"/>
          <w:bCs w:val="0"/>
          <w:sz w:val="28"/>
        </w:rPr>
        <w:t xml:space="preserve">Republika Kosova - </w:t>
      </w:r>
      <w:proofErr w:type="spellStart"/>
      <w:r w:rsidRPr="003904D7">
        <w:rPr>
          <w:rFonts w:ascii="Book Antiqua" w:hAnsi="Book Antiqua"/>
          <w:bCs w:val="0"/>
          <w:sz w:val="28"/>
        </w:rPr>
        <w:t>Republic</w:t>
      </w:r>
      <w:proofErr w:type="spellEnd"/>
      <w:r w:rsidRPr="003904D7">
        <w:rPr>
          <w:rFonts w:ascii="Book Antiqua" w:hAnsi="Book Antiqua"/>
          <w:bCs w:val="0"/>
          <w:sz w:val="28"/>
        </w:rPr>
        <w:t xml:space="preserve"> </w:t>
      </w:r>
      <w:proofErr w:type="spellStart"/>
      <w:r w:rsidRPr="003904D7">
        <w:rPr>
          <w:rFonts w:ascii="Book Antiqua" w:hAnsi="Book Antiqua"/>
          <w:bCs w:val="0"/>
          <w:sz w:val="28"/>
        </w:rPr>
        <w:t>of</w:t>
      </w:r>
      <w:proofErr w:type="spellEnd"/>
      <w:r w:rsidRPr="003904D7">
        <w:rPr>
          <w:rFonts w:ascii="Book Antiqua" w:hAnsi="Book Antiqua"/>
          <w:bCs w:val="0"/>
          <w:sz w:val="28"/>
        </w:rPr>
        <w:t xml:space="preserve"> Kosovo</w:t>
      </w:r>
    </w:p>
    <w:p w14:paraId="3F9AD8F3" w14:textId="77777777" w:rsidR="00A81C25" w:rsidRPr="003904D7" w:rsidRDefault="00A81C25" w:rsidP="00285497">
      <w:pPr>
        <w:pStyle w:val="Title"/>
        <w:rPr>
          <w:rFonts w:ascii="Book Antiqua" w:hAnsi="Book Antiqua"/>
          <w:bCs w:val="0"/>
          <w:sz w:val="28"/>
          <w:szCs w:val="26"/>
        </w:rPr>
      </w:pPr>
      <w:r w:rsidRPr="003904D7">
        <w:rPr>
          <w:rFonts w:ascii="Book Antiqua" w:hAnsi="Book Antiqua"/>
          <w:bCs w:val="0"/>
          <w:sz w:val="28"/>
          <w:szCs w:val="26"/>
        </w:rPr>
        <w:t xml:space="preserve">Qeveria - </w:t>
      </w:r>
      <w:proofErr w:type="spellStart"/>
      <w:r w:rsidRPr="003904D7">
        <w:rPr>
          <w:rFonts w:ascii="Book Antiqua" w:hAnsi="Book Antiqua"/>
          <w:bCs w:val="0"/>
          <w:sz w:val="28"/>
          <w:szCs w:val="26"/>
        </w:rPr>
        <w:t>Vlada</w:t>
      </w:r>
      <w:proofErr w:type="spellEnd"/>
      <w:r w:rsidRPr="003904D7">
        <w:rPr>
          <w:rFonts w:ascii="Book Antiqua" w:hAnsi="Book Antiqua"/>
          <w:bCs w:val="0"/>
          <w:sz w:val="28"/>
          <w:szCs w:val="26"/>
        </w:rPr>
        <w:t xml:space="preserve"> - </w:t>
      </w:r>
      <w:proofErr w:type="spellStart"/>
      <w:r w:rsidRPr="003904D7">
        <w:rPr>
          <w:rFonts w:ascii="Book Antiqua" w:hAnsi="Book Antiqua"/>
          <w:bCs w:val="0"/>
          <w:sz w:val="28"/>
          <w:szCs w:val="26"/>
        </w:rPr>
        <w:t>Government</w:t>
      </w:r>
      <w:proofErr w:type="spellEnd"/>
    </w:p>
    <w:p w14:paraId="3281AF88" w14:textId="27C7343C" w:rsidR="00A81C25" w:rsidRPr="003904D7" w:rsidRDefault="00A65AA4" w:rsidP="00285497">
      <w:pPr>
        <w:pBdr>
          <w:bottom w:val="single" w:sz="12" w:space="1" w:color="auto"/>
        </w:pBdr>
        <w:jc w:val="center"/>
        <w:rPr>
          <w:rFonts w:ascii="Book Antiqua" w:hAnsi="Book Antiqua" w:cs="Times New Roman"/>
          <w:b/>
          <w:lang w:val="sq-AL"/>
        </w:rPr>
      </w:pPr>
      <w:r w:rsidRPr="003904D7">
        <w:rPr>
          <w:rFonts w:ascii="Book Antiqua" w:hAnsi="Book Antiqua" w:cs="Times New Roman"/>
          <w:b/>
          <w:lang w:val="sq-AL"/>
        </w:rPr>
        <w:t xml:space="preserve">Ministria e Financave, Punës dhe Transfereve - </w:t>
      </w:r>
      <w:proofErr w:type="spellStart"/>
      <w:r w:rsidRPr="003904D7">
        <w:rPr>
          <w:rFonts w:ascii="Book Antiqua" w:hAnsi="Book Antiqua" w:cs="Times New Roman"/>
          <w:b/>
          <w:lang w:val="sq-AL"/>
        </w:rPr>
        <w:t>Ministarstvo</w:t>
      </w:r>
      <w:proofErr w:type="spellEnd"/>
      <w:r w:rsidRPr="003904D7">
        <w:rPr>
          <w:rFonts w:ascii="Book Antiqua" w:hAnsi="Book Antiqua" w:cs="Times New Roman"/>
          <w:b/>
          <w:lang w:val="sq-AL"/>
        </w:rPr>
        <w:t xml:space="preserve"> </w:t>
      </w:r>
      <w:proofErr w:type="spellStart"/>
      <w:r w:rsidRPr="003904D7">
        <w:rPr>
          <w:rFonts w:ascii="Book Antiqua" w:hAnsi="Book Antiqua" w:cs="Times New Roman"/>
          <w:b/>
          <w:lang w:val="sq-AL"/>
        </w:rPr>
        <w:t>Finansija</w:t>
      </w:r>
      <w:proofErr w:type="spellEnd"/>
      <w:r w:rsidRPr="003904D7">
        <w:rPr>
          <w:rFonts w:ascii="Book Antiqua" w:hAnsi="Book Antiqua" w:cs="Times New Roman"/>
          <w:b/>
          <w:lang w:val="sq-AL"/>
        </w:rPr>
        <w:t xml:space="preserve">, </w:t>
      </w:r>
      <w:proofErr w:type="spellStart"/>
      <w:r w:rsidRPr="003904D7">
        <w:rPr>
          <w:rFonts w:ascii="Book Antiqua" w:hAnsi="Book Antiqua" w:cs="Times New Roman"/>
          <w:b/>
          <w:lang w:val="sq-AL"/>
        </w:rPr>
        <w:t>Rada</w:t>
      </w:r>
      <w:proofErr w:type="spellEnd"/>
      <w:r w:rsidRPr="003904D7">
        <w:rPr>
          <w:rFonts w:ascii="Book Antiqua" w:hAnsi="Book Antiqua" w:cs="Times New Roman"/>
          <w:b/>
          <w:lang w:val="sq-AL"/>
        </w:rPr>
        <w:t xml:space="preserve"> i </w:t>
      </w:r>
      <w:proofErr w:type="spellStart"/>
      <w:r w:rsidRPr="003904D7">
        <w:rPr>
          <w:rFonts w:ascii="Book Antiqua" w:hAnsi="Book Antiqua" w:cs="Times New Roman"/>
          <w:b/>
          <w:lang w:val="sq-AL"/>
        </w:rPr>
        <w:t>Trasfera</w:t>
      </w:r>
      <w:proofErr w:type="spellEnd"/>
      <w:r w:rsidRPr="003904D7">
        <w:rPr>
          <w:rFonts w:ascii="Book Antiqua" w:hAnsi="Book Antiqua" w:cs="Times New Roman"/>
          <w:b/>
          <w:lang w:val="sq-AL"/>
        </w:rPr>
        <w:t xml:space="preserve"> - </w:t>
      </w:r>
      <w:proofErr w:type="spellStart"/>
      <w:r w:rsidRPr="003904D7">
        <w:rPr>
          <w:rFonts w:ascii="Book Antiqua" w:hAnsi="Book Antiqua" w:cs="Times New Roman"/>
          <w:b/>
          <w:lang w:val="sq-AL"/>
        </w:rPr>
        <w:t>Ministry</w:t>
      </w:r>
      <w:proofErr w:type="spellEnd"/>
      <w:r w:rsidRPr="003904D7">
        <w:rPr>
          <w:rFonts w:ascii="Book Antiqua" w:hAnsi="Book Antiqua" w:cs="Times New Roman"/>
          <w:b/>
          <w:lang w:val="sq-AL"/>
        </w:rPr>
        <w:t xml:space="preserve"> </w:t>
      </w:r>
      <w:proofErr w:type="spellStart"/>
      <w:r w:rsidRPr="003904D7">
        <w:rPr>
          <w:rFonts w:ascii="Book Antiqua" w:hAnsi="Book Antiqua" w:cs="Times New Roman"/>
          <w:b/>
          <w:lang w:val="sq-AL"/>
        </w:rPr>
        <w:t>of</w:t>
      </w:r>
      <w:proofErr w:type="spellEnd"/>
      <w:r w:rsidRPr="003904D7">
        <w:rPr>
          <w:rFonts w:ascii="Book Antiqua" w:hAnsi="Book Antiqua" w:cs="Times New Roman"/>
          <w:b/>
          <w:lang w:val="sq-AL"/>
        </w:rPr>
        <w:t xml:space="preserve"> Finance, </w:t>
      </w:r>
      <w:proofErr w:type="spellStart"/>
      <w:r w:rsidRPr="003904D7">
        <w:rPr>
          <w:rFonts w:ascii="Book Antiqua" w:hAnsi="Book Antiqua" w:cs="Times New Roman"/>
          <w:b/>
          <w:lang w:val="sq-AL"/>
        </w:rPr>
        <w:t>Labour</w:t>
      </w:r>
      <w:proofErr w:type="spellEnd"/>
      <w:r w:rsidRPr="003904D7">
        <w:rPr>
          <w:rFonts w:ascii="Book Antiqua" w:hAnsi="Book Antiqua" w:cs="Times New Roman"/>
          <w:b/>
          <w:lang w:val="sq-AL"/>
        </w:rPr>
        <w:t xml:space="preserve"> </w:t>
      </w:r>
      <w:proofErr w:type="spellStart"/>
      <w:r w:rsidRPr="003904D7">
        <w:rPr>
          <w:rFonts w:ascii="Book Antiqua" w:hAnsi="Book Antiqua" w:cs="Times New Roman"/>
          <w:b/>
          <w:lang w:val="sq-AL"/>
        </w:rPr>
        <w:t>and</w:t>
      </w:r>
      <w:proofErr w:type="spellEnd"/>
      <w:r w:rsidRPr="003904D7">
        <w:rPr>
          <w:rFonts w:ascii="Book Antiqua" w:hAnsi="Book Antiqua" w:cs="Times New Roman"/>
          <w:b/>
          <w:lang w:val="sq-AL"/>
        </w:rPr>
        <w:t xml:space="preserve"> </w:t>
      </w:r>
      <w:proofErr w:type="spellStart"/>
      <w:r w:rsidRPr="003904D7">
        <w:rPr>
          <w:rFonts w:ascii="Book Antiqua" w:hAnsi="Book Antiqua" w:cs="Times New Roman"/>
          <w:b/>
          <w:lang w:val="sq-AL"/>
        </w:rPr>
        <w:t>Transfers</w:t>
      </w:r>
      <w:proofErr w:type="spellEnd"/>
    </w:p>
    <w:p w14:paraId="323A4800" w14:textId="77777777" w:rsidR="00A65AA4" w:rsidRPr="003904D7" w:rsidRDefault="00A65AA4" w:rsidP="00285497">
      <w:pPr>
        <w:jc w:val="center"/>
        <w:rPr>
          <w:rFonts w:asciiTheme="majorHAnsi" w:hAnsiTheme="majorHAnsi" w:cstheme="majorHAnsi"/>
          <w:smallCaps/>
          <w:lang w:val="sq-AL"/>
        </w:rPr>
      </w:pPr>
    </w:p>
    <w:p w14:paraId="164A2CD8" w14:textId="77777777" w:rsidR="001A6926" w:rsidRPr="003904D7" w:rsidRDefault="001A6926" w:rsidP="00285497">
      <w:pPr>
        <w:jc w:val="center"/>
        <w:rPr>
          <w:rFonts w:asciiTheme="majorHAnsi" w:hAnsiTheme="majorHAnsi" w:cstheme="majorHAnsi"/>
          <w:smallCaps/>
          <w:lang w:val="sq-AL"/>
        </w:rPr>
      </w:pPr>
    </w:p>
    <w:p w14:paraId="36A7075A" w14:textId="77777777" w:rsidR="001A6926" w:rsidRPr="003904D7" w:rsidRDefault="001A6926" w:rsidP="00285497">
      <w:pPr>
        <w:jc w:val="center"/>
        <w:rPr>
          <w:rFonts w:asciiTheme="majorHAnsi" w:hAnsiTheme="majorHAnsi" w:cstheme="majorHAnsi"/>
          <w:smallCaps/>
          <w:lang w:val="sq-AL"/>
        </w:rPr>
      </w:pPr>
    </w:p>
    <w:p w14:paraId="40D1D9F8" w14:textId="77777777" w:rsidR="001A6926" w:rsidRPr="003904D7" w:rsidRDefault="001A6926" w:rsidP="00285497">
      <w:pPr>
        <w:jc w:val="center"/>
        <w:rPr>
          <w:rFonts w:asciiTheme="majorHAnsi" w:hAnsiTheme="majorHAnsi" w:cstheme="majorHAnsi"/>
          <w:smallCaps/>
          <w:lang w:val="sq-AL"/>
        </w:rPr>
      </w:pPr>
    </w:p>
    <w:p w14:paraId="4FC1AAAE" w14:textId="77777777" w:rsidR="001A6926" w:rsidRPr="003904D7" w:rsidRDefault="001A6926" w:rsidP="00B5090C">
      <w:pPr>
        <w:jc w:val="both"/>
        <w:rPr>
          <w:rFonts w:asciiTheme="majorHAnsi" w:hAnsiTheme="majorHAnsi" w:cstheme="majorHAnsi"/>
          <w:smallCaps/>
          <w:lang w:val="sq-AL"/>
        </w:rPr>
      </w:pPr>
    </w:p>
    <w:p w14:paraId="53BDC801" w14:textId="77777777" w:rsidR="001A6926" w:rsidRPr="003904D7" w:rsidRDefault="001A6926" w:rsidP="00B5090C">
      <w:pPr>
        <w:jc w:val="both"/>
        <w:rPr>
          <w:rFonts w:asciiTheme="majorHAnsi" w:hAnsiTheme="majorHAnsi" w:cstheme="majorHAnsi"/>
          <w:smallCaps/>
          <w:lang w:val="sq-AL"/>
        </w:rPr>
      </w:pPr>
    </w:p>
    <w:p w14:paraId="3755A6D3" w14:textId="77777777" w:rsidR="00A81C25" w:rsidRPr="003904D7" w:rsidRDefault="00A81C25" w:rsidP="00B5090C">
      <w:pPr>
        <w:jc w:val="both"/>
        <w:rPr>
          <w:rFonts w:asciiTheme="majorHAnsi" w:hAnsiTheme="majorHAnsi" w:cstheme="majorHAnsi"/>
          <w:smallCaps/>
          <w:lang w:val="sq-AL"/>
        </w:rPr>
      </w:pPr>
    </w:p>
    <w:p w14:paraId="6BEDC703" w14:textId="77777777" w:rsidR="00A81C25" w:rsidRPr="003904D7" w:rsidRDefault="00A81C25" w:rsidP="00B5090C">
      <w:pPr>
        <w:jc w:val="both"/>
        <w:rPr>
          <w:rFonts w:asciiTheme="majorHAnsi" w:hAnsiTheme="majorHAnsi" w:cstheme="majorHAnsi"/>
          <w:smallCaps/>
          <w:lang w:val="sq-AL"/>
        </w:rPr>
      </w:pPr>
    </w:p>
    <w:p w14:paraId="1BF8C08B" w14:textId="77777777" w:rsidR="00A81C25" w:rsidRPr="003904D7" w:rsidRDefault="00A81C25" w:rsidP="00B5090C">
      <w:pPr>
        <w:jc w:val="both"/>
        <w:rPr>
          <w:rFonts w:asciiTheme="majorHAnsi" w:hAnsiTheme="majorHAnsi" w:cstheme="majorHAnsi"/>
          <w:smallCaps/>
          <w:lang w:val="sq-AL"/>
        </w:rPr>
      </w:pPr>
    </w:p>
    <w:p w14:paraId="30FF511D" w14:textId="529872C4" w:rsidR="000269BC" w:rsidRPr="003904D7" w:rsidRDefault="000269BC" w:rsidP="00285497">
      <w:pPr>
        <w:spacing w:line="276" w:lineRule="auto"/>
        <w:jc w:val="center"/>
        <w:rPr>
          <w:rFonts w:ascii="Book Antiqua" w:eastAsia="Calibri" w:hAnsi="Book Antiqua" w:cs="Times New Roman"/>
          <w:b/>
          <w:lang w:val="sq-AL"/>
        </w:rPr>
      </w:pPr>
      <w:r w:rsidRPr="003904D7">
        <w:rPr>
          <w:rFonts w:ascii="Book Antiqua" w:eastAsia="Calibri" w:hAnsi="Book Antiqua" w:cs="Times New Roman"/>
          <w:b/>
          <w:lang w:val="sq-AL"/>
        </w:rPr>
        <w:t>RAPORT  KONSULTI</w:t>
      </w:r>
      <w:bookmarkStart w:id="0" w:name="_GoBack"/>
      <w:bookmarkEnd w:id="0"/>
      <w:r w:rsidRPr="003904D7">
        <w:rPr>
          <w:rFonts w:ascii="Book Antiqua" w:eastAsia="Calibri" w:hAnsi="Book Antiqua" w:cs="Times New Roman"/>
          <w:b/>
          <w:lang w:val="sq-AL"/>
        </w:rPr>
        <w:t>MI</w:t>
      </w:r>
    </w:p>
    <w:p w14:paraId="63BC5B09" w14:textId="21D943E1" w:rsidR="000269BC" w:rsidRPr="003904D7" w:rsidRDefault="00CF4E98" w:rsidP="00637728">
      <w:pPr>
        <w:spacing w:line="276" w:lineRule="auto"/>
        <w:jc w:val="center"/>
        <w:rPr>
          <w:rFonts w:ascii="Book Antiqua" w:eastAsia="Calibri" w:hAnsi="Book Antiqua" w:cs="Times New Roman"/>
          <w:lang w:val="sq-AL"/>
        </w:rPr>
      </w:pPr>
      <w:r w:rsidRPr="003904D7">
        <w:rPr>
          <w:rFonts w:ascii="Book Antiqua" w:hAnsi="Book Antiqua" w:cs="Times New Roman"/>
          <w:lang w:val="sq-AL"/>
        </w:rPr>
        <w:t xml:space="preserve">për </w:t>
      </w:r>
      <w:r w:rsidRPr="003904D7">
        <w:rPr>
          <w:rFonts w:ascii="Book Antiqua" w:hAnsi="Book Antiqua" w:cs="Times New Roman"/>
          <w:color w:val="000000"/>
          <w:lang w:val="sq-AL" w:eastAsia="sl-SI"/>
        </w:rPr>
        <w:t xml:space="preserve">Draft </w:t>
      </w:r>
      <w:r w:rsidRPr="003904D7">
        <w:rPr>
          <w:rFonts w:ascii="Book Antiqua" w:hAnsi="Book Antiqua" w:cs="Times New Roman"/>
          <w:lang w:val="sq-AL"/>
        </w:rPr>
        <w:t xml:space="preserve">Koncept Dokumentin për Fushën e Menaxhimit të Financave Publike </w:t>
      </w:r>
    </w:p>
    <w:p w14:paraId="2FF995B7" w14:textId="77777777" w:rsidR="00A81C25" w:rsidRPr="003904D7" w:rsidRDefault="00A81C25" w:rsidP="00B5090C">
      <w:pPr>
        <w:jc w:val="both"/>
        <w:rPr>
          <w:rFonts w:ascii="Times New Roman" w:hAnsi="Times New Roman" w:cs="Times New Roman"/>
          <w:lang w:val="sq-AL"/>
        </w:rPr>
      </w:pPr>
    </w:p>
    <w:p w14:paraId="14F1660C" w14:textId="77777777" w:rsidR="00A81C25" w:rsidRPr="003904D7" w:rsidRDefault="00A81C25" w:rsidP="00B5090C">
      <w:pPr>
        <w:jc w:val="both"/>
        <w:rPr>
          <w:rFonts w:ascii="Times New Roman" w:hAnsi="Times New Roman" w:cs="Times New Roman"/>
          <w:lang w:val="sq-AL"/>
        </w:rPr>
      </w:pPr>
    </w:p>
    <w:p w14:paraId="0BE4A8AA" w14:textId="77777777" w:rsidR="00A81C25" w:rsidRPr="003904D7" w:rsidRDefault="00A81C25" w:rsidP="00B5090C">
      <w:pPr>
        <w:jc w:val="both"/>
        <w:rPr>
          <w:rFonts w:ascii="Times New Roman" w:hAnsi="Times New Roman" w:cs="Times New Roman"/>
          <w:lang w:val="sq-AL"/>
        </w:rPr>
      </w:pPr>
    </w:p>
    <w:p w14:paraId="5E272E1D" w14:textId="77777777" w:rsidR="00E83AB3" w:rsidRPr="003904D7" w:rsidRDefault="00E83AB3" w:rsidP="00B5090C">
      <w:pPr>
        <w:jc w:val="both"/>
        <w:rPr>
          <w:rFonts w:ascii="Times New Roman" w:hAnsi="Times New Roman" w:cs="Times New Roman"/>
          <w:lang w:val="sq-AL"/>
        </w:rPr>
      </w:pPr>
    </w:p>
    <w:p w14:paraId="2020FCC2" w14:textId="77777777" w:rsidR="000269BC" w:rsidRPr="003904D7" w:rsidRDefault="000269BC" w:rsidP="00B5090C">
      <w:pPr>
        <w:jc w:val="both"/>
        <w:rPr>
          <w:rFonts w:ascii="Times New Roman" w:hAnsi="Times New Roman" w:cs="Times New Roman"/>
          <w:lang w:val="sq-AL"/>
        </w:rPr>
      </w:pPr>
    </w:p>
    <w:p w14:paraId="2C8D595F" w14:textId="77777777" w:rsidR="000269BC" w:rsidRPr="003904D7" w:rsidRDefault="000269BC" w:rsidP="00B5090C">
      <w:pPr>
        <w:jc w:val="both"/>
        <w:rPr>
          <w:rFonts w:ascii="Times New Roman" w:hAnsi="Times New Roman" w:cs="Times New Roman"/>
          <w:lang w:val="sq-AL"/>
        </w:rPr>
      </w:pPr>
    </w:p>
    <w:p w14:paraId="45AA6282" w14:textId="266A9390" w:rsidR="000269BC" w:rsidRPr="003904D7" w:rsidRDefault="000269BC" w:rsidP="00B5090C">
      <w:pPr>
        <w:jc w:val="both"/>
        <w:rPr>
          <w:rFonts w:ascii="Times New Roman" w:hAnsi="Times New Roman" w:cs="Times New Roman"/>
          <w:lang w:val="sq-AL"/>
        </w:rPr>
      </w:pPr>
    </w:p>
    <w:p w14:paraId="69AC56B6" w14:textId="1387794F" w:rsidR="00637728" w:rsidRPr="003904D7" w:rsidRDefault="00637728" w:rsidP="00B5090C">
      <w:pPr>
        <w:jc w:val="both"/>
        <w:rPr>
          <w:rFonts w:ascii="Times New Roman" w:hAnsi="Times New Roman" w:cs="Times New Roman"/>
          <w:lang w:val="sq-AL"/>
        </w:rPr>
      </w:pPr>
    </w:p>
    <w:p w14:paraId="4F458279" w14:textId="38AB2D54" w:rsidR="00637728" w:rsidRPr="003904D7" w:rsidRDefault="00637728" w:rsidP="00B5090C">
      <w:pPr>
        <w:jc w:val="both"/>
        <w:rPr>
          <w:rFonts w:ascii="Times New Roman" w:hAnsi="Times New Roman" w:cs="Times New Roman"/>
          <w:lang w:val="sq-AL"/>
        </w:rPr>
      </w:pPr>
    </w:p>
    <w:p w14:paraId="19F6D366" w14:textId="2D18A867" w:rsidR="00637728" w:rsidRPr="003904D7" w:rsidRDefault="00637728" w:rsidP="00B5090C">
      <w:pPr>
        <w:jc w:val="both"/>
        <w:rPr>
          <w:rFonts w:ascii="Times New Roman" w:hAnsi="Times New Roman" w:cs="Times New Roman"/>
          <w:lang w:val="sq-AL"/>
        </w:rPr>
      </w:pPr>
    </w:p>
    <w:p w14:paraId="260141AC" w14:textId="19413D8D" w:rsidR="00637728" w:rsidRPr="003904D7" w:rsidRDefault="00637728" w:rsidP="00B5090C">
      <w:pPr>
        <w:jc w:val="both"/>
        <w:rPr>
          <w:rFonts w:ascii="Times New Roman" w:hAnsi="Times New Roman" w:cs="Times New Roman"/>
          <w:lang w:val="sq-AL"/>
        </w:rPr>
      </w:pPr>
    </w:p>
    <w:p w14:paraId="76E58C4A" w14:textId="77777777" w:rsidR="00CF4E98" w:rsidRPr="003904D7" w:rsidRDefault="00CF4E98" w:rsidP="00B5090C">
      <w:pPr>
        <w:jc w:val="both"/>
        <w:rPr>
          <w:rFonts w:ascii="Times New Roman" w:hAnsi="Times New Roman" w:cs="Times New Roman"/>
          <w:lang w:val="sq-AL"/>
        </w:rPr>
      </w:pPr>
    </w:p>
    <w:p w14:paraId="5F43F794" w14:textId="77777777" w:rsidR="00CF4E98" w:rsidRPr="003904D7" w:rsidRDefault="00CF4E98" w:rsidP="00B5090C">
      <w:pPr>
        <w:jc w:val="both"/>
        <w:rPr>
          <w:rFonts w:ascii="Times New Roman" w:hAnsi="Times New Roman" w:cs="Times New Roman"/>
          <w:lang w:val="sq-AL"/>
        </w:rPr>
      </w:pPr>
    </w:p>
    <w:p w14:paraId="4D7DDCFB" w14:textId="77777777" w:rsidR="00CF4E98" w:rsidRPr="003904D7" w:rsidRDefault="00CF4E98" w:rsidP="00B5090C">
      <w:pPr>
        <w:jc w:val="both"/>
        <w:rPr>
          <w:rFonts w:ascii="Times New Roman" w:hAnsi="Times New Roman" w:cs="Times New Roman"/>
          <w:lang w:val="sq-AL"/>
        </w:rPr>
      </w:pPr>
    </w:p>
    <w:p w14:paraId="70935875" w14:textId="77777777" w:rsidR="00CF4E98" w:rsidRPr="003904D7" w:rsidRDefault="00CF4E98" w:rsidP="00B5090C">
      <w:pPr>
        <w:jc w:val="both"/>
        <w:rPr>
          <w:rFonts w:ascii="Times New Roman" w:hAnsi="Times New Roman" w:cs="Times New Roman"/>
          <w:lang w:val="sq-AL"/>
        </w:rPr>
      </w:pPr>
    </w:p>
    <w:p w14:paraId="5FB56116" w14:textId="77777777" w:rsidR="00CF4E98" w:rsidRPr="003904D7" w:rsidRDefault="00CF4E98" w:rsidP="00B5090C">
      <w:pPr>
        <w:jc w:val="both"/>
        <w:rPr>
          <w:rFonts w:ascii="Times New Roman" w:hAnsi="Times New Roman" w:cs="Times New Roman"/>
          <w:lang w:val="sq-AL"/>
        </w:rPr>
      </w:pPr>
    </w:p>
    <w:p w14:paraId="76E30A6F" w14:textId="7F1437B6" w:rsidR="00637728" w:rsidRPr="003904D7" w:rsidRDefault="00637728" w:rsidP="00B5090C">
      <w:pPr>
        <w:jc w:val="both"/>
        <w:rPr>
          <w:rFonts w:ascii="Times New Roman" w:hAnsi="Times New Roman" w:cs="Times New Roman"/>
          <w:lang w:val="sq-AL"/>
        </w:rPr>
      </w:pPr>
    </w:p>
    <w:p w14:paraId="45AA36D4" w14:textId="77777777" w:rsidR="00637728" w:rsidRPr="003904D7" w:rsidRDefault="00637728" w:rsidP="00B5090C">
      <w:pPr>
        <w:jc w:val="both"/>
        <w:rPr>
          <w:rFonts w:ascii="Book Antiqua" w:hAnsi="Book Antiqua" w:cs="Times New Roman"/>
          <w:lang w:val="sq-AL"/>
        </w:rPr>
      </w:pPr>
    </w:p>
    <w:p w14:paraId="7329D202" w14:textId="02467660" w:rsidR="00285497" w:rsidRPr="003904D7" w:rsidRDefault="001A6926" w:rsidP="007F63C8">
      <w:pPr>
        <w:jc w:val="center"/>
        <w:rPr>
          <w:rFonts w:ascii="Book Antiqua" w:hAnsi="Book Antiqua" w:cs="Times New Roman"/>
          <w:lang w:val="sq-AL"/>
        </w:rPr>
      </w:pPr>
      <w:r w:rsidRPr="003904D7">
        <w:rPr>
          <w:rFonts w:ascii="Book Antiqua" w:hAnsi="Book Antiqua" w:cs="Times New Roman"/>
          <w:lang w:val="sq-AL"/>
        </w:rPr>
        <w:t>S</w:t>
      </w:r>
      <w:r w:rsidR="00D83E4F" w:rsidRPr="003904D7">
        <w:rPr>
          <w:rFonts w:ascii="Book Antiqua" w:hAnsi="Book Antiqua" w:cs="Times New Roman"/>
          <w:lang w:val="sq-AL"/>
        </w:rPr>
        <w:t>htator</w:t>
      </w:r>
      <w:r w:rsidRPr="003904D7">
        <w:rPr>
          <w:rFonts w:ascii="Book Antiqua" w:hAnsi="Book Antiqua" w:cs="Times New Roman"/>
          <w:lang w:val="sq-AL"/>
        </w:rPr>
        <w:t>,</w:t>
      </w:r>
      <w:r w:rsidR="00637728" w:rsidRPr="003904D7">
        <w:rPr>
          <w:rFonts w:ascii="Book Antiqua" w:hAnsi="Book Antiqua" w:cs="Times New Roman"/>
          <w:lang w:val="sq-AL"/>
        </w:rPr>
        <w:t xml:space="preserve"> 2022</w:t>
      </w:r>
    </w:p>
    <w:p w14:paraId="0DA9D637" w14:textId="77777777" w:rsidR="007F63C8" w:rsidRPr="003904D7" w:rsidRDefault="007F63C8" w:rsidP="00B5090C">
      <w:pPr>
        <w:jc w:val="both"/>
        <w:rPr>
          <w:rFonts w:asciiTheme="majorHAnsi" w:hAnsiTheme="majorHAnsi" w:cstheme="majorHAnsi"/>
          <w:lang w:val="sq-AL"/>
        </w:rPr>
      </w:pPr>
    </w:p>
    <w:p w14:paraId="32AEA355" w14:textId="77777777" w:rsidR="001A6926" w:rsidRPr="003904D7" w:rsidRDefault="001A6926" w:rsidP="00637728">
      <w:pPr>
        <w:rPr>
          <w:rFonts w:asciiTheme="majorHAnsi" w:hAnsiTheme="majorHAnsi" w:cstheme="majorHAnsi"/>
          <w:lang w:val="sq-AL"/>
        </w:rPr>
      </w:pPr>
    </w:p>
    <w:p w14:paraId="70BCCCF7" w14:textId="77777777" w:rsidR="001A6926" w:rsidRPr="003904D7" w:rsidRDefault="001A6926" w:rsidP="00637728">
      <w:pPr>
        <w:rPr>
          <w:rFonts w:asciiTheme="majorHAnsi" w:hAnsiTheme="majorHAnsi" w:cstheme="majorHAnsi"/>
          <w:lang w:val="sq-AL"/>
        </w:rPr>
      </w:pPr>
    </w:p>
    <w:p w14:paraId="32E211CF" w14:textId="21C66BB2" w:rsidR="00A81C25" w:rsidRPr="003904D7" w:rsidRDefault="00A81C25" w:rsidP="0044275B">
      <w:pPr>
        <w:pStyle w:val="Heading2"/>
        <w:rPr>
          <w:rFonts w:ascii="Book Antiqua" w:hAnsi="Book Antiqua"/>
          <w:b/>
          <w:color w:val="auto"/>
          <w:sz w:val="24"/>
        </w:rPr>
      </w:pPr>
      <w:proofErr w:type="spellStart"/>
      <w:r w:rsidRPr="003904D7">
        <w:rPr>
          <w:rFonts w:ascii="Book Antiqua" w:hAnsi="Book Antiqua"/>
          <w:b/>
          <w:color w:val="auto"/>
          <w:sz w:val="24"/>
        </w:rPr>
        <w:lastRenderedPageBreak/>
        <w:t>Hyrje</w:t>
      </w:r>
      <w:proofErr w:type="spellEnd"/>
    </w:p>
    <w:p w14:paraId="541E5C70" w14:textId="2BCD072F" w:rsidR="00291886" w:rsidRPr="003904D7" w:rsidRDefault="00291886" w:rsidP="00637728">
      <w:pPr>
        <w:rPr>
          <w:rFonts w:ascii="Book Antiqua" w:hAnsi="Book Antiqua" w:cs="Times New Roman"/>
          <w:lang w:val="sq-AL"/>
        </w:rPr>
      </w:pPr>
    </w:p>
    <w:p w14:paraId="0811BB6A" w14:textId="35E83B58" w:rsidR="001A6926" w:rsidRPr="003904D7" w:rsidRDefault="00A65AA4" w:rsidP="00A65AA4">
      <w:pPr>
        <w:spacing w:after="120" w:line="276" w:lineRule="auto"/>
        <w:jc w:val="both"/>
        <w:rPr>
          <w:rFonts w:ascii="Book Antiqua" w:eastAsia="Calibri" w:hAnsi="Book Antiqua" w:cs="Times New Roman"/>
          <w:sz w:val="22"/>
          <w:lang w:val="sq-AL"/>
        </w:rPr>
      </w:pPr>
      <w:r w:rsidRPr="003904D7">
        <w:rPr>
          <w:rFonts w:ascii="Book Antiqua" w:eastAsia="Calibri" w:hAnsi="Book Antiqua" w:cs="Times New Roman"/>
          <w:sz w:val="22"/>
          <w:lang w:val="sq-AL"/>
        </w:rPr>
        <w:t xml:space="preserve">Ministria e Financave Punës dhe Transfereve në cilësinë e Organit Propozues për hartimin e </w:t>
      </w:r>
      <w:r w:rsidRPr="003904D7">
        <w:rPr>
          <w:rFonts w:ascii="Book Antiqua" w:hAnsi="Book Antiqua" w:cs="Times New Roman"/>
          <w:sz w:val="22"/>
          <w:lang w:val="sq-AL"/>
        </w:rPr>
        <w:t>Koncept Dokumentit për Fushën e Menaxhimit të Financave Publike</w:t>
      </w:r>
      <w:r w:rsidRPr="003904D7">
        <w:rPr>
          <w:rFonts w:ascii="Book Antiqua" w:eastAsia="Calibri" w:hAnsi="Book Antiqua" w:cs="Times New Roman"/>
          <w:sz w:val="22"/>
          <w:lang w:val="sq-AL"/>
        </w:rPr>
        <w:t>, ka propo</w:t>
      </w:r>
      <w:r w:rsidR="00CF4E98" w:rsidRPr="003904D7">
        <w:rPr>
          <w:rFonts w:ascii="Book Antiqua" w:eastAsia="Calibri" w:hAnsi="Book Antiqua" w:cs="Times New Roman"/>
          <w:sz w:val="22"/>
          <w:lang w:val="sq-AL"/>
        </w:rPr>
        <w:t>zuar  hartimin e këtij  Koncept Dokument</w:t>
      </w:r>
      <w:r w:rsidRPr="003904D7">
        <w:rPr>
          <w:rFonts w:ascii="Book Antiqua" w:eastAsia="Calibri" w:hAnsi="Book Antiqua" w:cs="Times New Roman"/>
          <w:sz w:val="22"/>
          <w:lang w:val="sq-AL"/>
        </w:rPr>
        <w:t>,</w:t>
      </w:r>
      <w:r w:rsidR="00CF4E98" w:rsidRPr="003904D7">
        <w:rPr>
          <w:rFonts w:ascii="Book Antiqua" w:eastAsia="Calibri" w:hAnsi="Book Antiqua" w:cs="Times New Roman"/>
          <w:sz w:val="22"/>
          <w:lang w:val="sq-AL"/>
        </w:rPr>
        <w:t xml:space="preserve"> </w:t>
      </w:r>
      <w:r w:rsidRPr="003904D7">
        <w:rPr>
          <w:rFonts w:ascii="Book Antiqua" w:eastAsia="Calibri" w:hAnsi="Book Antiqua" w:cs="Times New Roman"/>
          <w:sz w:val="22"/>
          <w:lang w:val="sq-AL"/>
        </w:rPr>
        <w:t xml:space="preserve">i cili do te </w:t>
      </w:r>
      <w:r w:rsidR="00CF4E98" w:rsidRPr="003904D7">
        <w:rPr>
          <w:rFonts w:ascii="Book Antiqua" w:eastAsia="Calibri" w:hAnsi="Book Antiqua" w:cs="Times New Roman"/>
          <w:sz w:val="22"/>
          <w:lang w:val="sq-AL"/>
        </w:rPr>
        <w:t>mundësoj</w:t>
      </w:r>
      <w:r w:rsidRPr="003904D7">
        <w:rPr>
          <w:rFonts w:ascii="Book Antiqua" w:eastAsia="Calibri" w:hAnsi="Book Antiqua" w:cs="Times New Roman"/>
          <w:sz w:val="22"/>
          <w:lang w:val="sq-AL"/>
        </w:rPr>
        <w:t xml:space="preserve"> </w:t>
      </w:r>
      <w:r w:rsidR="00CF4E98" w:rsidRPr="003904D7">
        <w:rPr>
          <w:rFonts w:ascii="Book Antiqua" w:eastAsia="Calibri" w:hAnsi="Book Antiqua" w:cs="Times New Roman"/>
          <w:sz w:val="22"/>
          <w:lang w:val="sq-AL"/>
        </w:rPr>
        <w:t>përmirësimin e menaxhimit</w:t>
      </w:r>
      <w:r w:rsidRPr="003904D7">
        <w:rPr>
          <w:rFonts w:ascii="Book Antiqua" w:eastAsia="Calibri" w:hAnsi="Book Antiqua" w:cs="Times New Roman"/>
          <w:sz w:val="22"/>
          <w:lang w:val="sq-AL"/>
        </w:rPr>
        <w:t xml:space="preserve"> e financave publike.</w:t>
      </w:r>
    </w:p>
    <w:p w14:paraId="6F3A3FC2" w14:textId="068C4A15" w:rsidR="00A65AA4" w:rsidRPr="003904D7" w:rsidRDefault="00A65AA4" w:rsidP="00A65AA4">
      <w:pPr>
        <w:spacing w:after="120" w:line="276" w:lineRule="auto"/>
        <w:jc w:val="both"/>
        <w:rPr>
          <w:rFonts w:ascii="Book Antiqua" w:eastAsia="Calibri" w:hAnsi="Book Antiqua" w:cs="Times New Roman"/>
          <w:sz w:val="22"/>
          <w:lang w:val="sq-AL"/>
        </w:rPr>
      </w:pPr>
      <w:r w:rsidRPr="003904D7">
        <w:rPr>
          <w:rFonts w:ascii="Book Antiqua" w:eastAsia="Calibri" w:hAnsi="Book Antiqua" w:cs="Times New Roman"/>
          <w:sz w:val="22"/>
          <w:lang w:val="sq-AL"/>
        </w:rPr>
        <w:t>P</w:t>
      </w:r>
      <w:r w:rsidR="00D83E4F" w:rsidRPr="003904D7">
        <w:rPr>
          <w:rFonts w:ascii="Book Antiqua" w:eastAsia="Calibri" w:hAnsi="Book Antiqua" w:cs="Times New Roman"/>
          <w:sz w:val="22"/>
          <w:lang w:val="sq-AL"/>
        </w:rPr>
        <w:t>ë</w:t>
      </w:r>
      <w:r w:rsidRPr="003904D7">
        <w:rPr>
          <w:rFonts w:ascii="Book Antiqua" w:eastAsia="Calibri" w:hAnsi="Book Antiqua" w:cs="Times New Roman"/>
          <w:sz w:val="22"/>
          <w:lang w:val="sq-AL"/>
        </w:rPr>
        <w:t>rmes hartimit t</w:t>
      </w:r>
      <w:r w:rsidR="00D83E4F" w:rsidRPr="003904D7">
        <w:rPr>
          <w:rFonts w:ascii="Book Antiqua" w:eastAsia="Calibri" w:hAnsi="Book Antiqua" w:cs="Times New Roman"/>
          <w:sz w:val="22"/>
          <w:lang w:val="sq-AL"/>
        </w:rPr>
        <w:t>ë</w:t>
      </w:r>
      <w:r w:rsidRPr="003904D7">
        <w:rPr>
          <w:rFonts w:ascii="Book Antiqua" w:eastAsia="Calibri" w:hAnsi="Book Antiqua" w:cs="Times New Roman"/>
          <w:sz w:val="22"/>
          <w:lang w:val="sq-AL"/>
        </w:rPr>
        <w:t xml:space="preserve"> Koncept Dokumentit jan</w:t>
      </w:r>
      <w:r w:rsidR="00D83E4F" w:rsidRPr="003904D7">
        <w:rPr>
          <w:rFonts w:ascii="Book Antiqua" w:eastAsia="Calibri" w:hAnsi="Book Antiqua" w:cs="Times New Roman"/>
          <w:sz w:val="22"/>
          <w:lang w:val="sq-AL"/>
        </w:rPr>
        <w:t>ë</w:t>
      </w:r>
      <w:r w:rsidRPr="003904D7">
        <w:rPr>
          <w:rFonts w:ascii="Book Antiqua" w:eastAsia="Calibri" w:hAnsi="Book Antiqua" w:cs="Times New Roman"/>
          <w:sz w:val="22"/>
          <w:lang w:val="sq-AL"/>
        </w:rPr>
        <w:t xml:space="preserve"> trajtuar </w:t>
      </w:r>
      <w:r w:rsidR="00D83E4F" w:rsidRPr="003904D7">
        <w:rPr>
          <w:rFonts w:ascii="Book Antiqua" w:eastAsia="Calibri" w:hAnsi="Book Antiqua" w:cs="Times New Roman"/>
          <w:sz w:val="22"/>
          <w:lang w:val="sq-AL"/>
        </w:rPr>
        <w:t>çështjet</w:t>
      </w:r>
      <w:r w:rsidRPr="003904D7">
        <w:rPr>
          <w:rFonts w:ascii="Book Antiqua" w:eastAsia="Calibri" w:hAnsi="Book Antiqua" w:cs="Times New Roman"/>
          <w:sz w:val="22"/>
          <w:lang w:val="sq-AL"/>
        </w:rPr>
        <w:t xml:space="preserve"> dhe sfidat q</w:t>
      </w:r>
      <w:r w:rsidR="00D83E4F" w:rsidRPr="003904D7">
        <w:rPr>
          <w:rFonts w:ascii="Book Antiqua" w:eastAsia="Calibri" w:hAnsi="Book Antiqua" w:cs="Times New Roman"/>
          <w:sz w:val="22"/>
          <w:lang w:val="sq-AL"/>
        </w:rPr>
        <w:t>ë</w:t>
      </w:r>
      <w:r w:rsidRPr="003904D7">
        <w:rPr>
          <w:rFonts w:ascii="Book Antiqua" w:eastAsia="Calibri" w:hAnsi="Book Antiqua" w:cs="Times New Roman"/>
          <w:sz w:val="22"/>
          <w:lang w:val="sq-AL"/>
        </w:rPr>
        <w:t xml:space="preserve"> jan</w:t>
      </w:r>
      <w:r w:rsidR="00D83E4F" w:rsidRPr="003904D7">
        <w:rPr>
          <w:rFonts w:ascii="Book Antiqua" w:eastAsia="Calibri" w:hAnsi="Book Antiqua" w:cs="Times New Roman"/>
          <w:sz w:val="22"/>
          <w:lang w:val="sq-AL"/>
        </w:rPr>
        <w:t>ë</w:t>
      </w:r>
      <w:r w:rsidRPr="003904D7">
        <w:rPr>
          <w:rFonts w:ascii="Book Antiqua" w:eastAsia="Calibri" w:hAnsi="Book Antiqua" w:cs="Times New Roman"/>
          <w:sz w:val="22"/>
          <w:lang w:val="sq-AL"/>
        </w:rPr>
        <w:t xml:space="preserve"> t</w:t>
      </w:r>
      <w:r w:rsidR="00D83E4F" w:rsidRPr="003904D7">
        <w:rPr>
          <w:rFonts w:ascii="Book Antiqua" w:eastAsia="Calibri" w:hAnsi="Book Antiqua" w:cs="Times New Roman"/>
          <w:sz w:val="22"/>
          <w:lang w:val="sq-AL"/>
        </w:rPr>
        <w:t>ë</w:t>
      </w:r>
      <w:r w:rsidRPr="003904D7">
        <w:rPr>
          <w:rFonts w:ascii="Book Antiqua" w:eastAsia="Calibri" w:hAnsi="Book Antiqua" w:cs="Times New Roman"/>
          <w:sz w:val="22"/>
          <w:lang w:val="sq-AL"/>
        </w:rPr>
        <w:t xml:space="preserve"> b</w:t>
      </w:r>
      <w:r w:rsidR="00D83E4F" w:rsidRPr="003904D7">
        <w:rPr>
          <w:rFonts w:ascii="Book Antiqua" w:eastAsia="Calibri" w:hAnsi="Book Antiqua" w:cs="Times New Roman"/>
          <w:sz w:val="22"/>
          <w:lang w:val="sq-AL"/>
        </w:rPr>
        <w:t>ë</w:t>
      </w:r>
      <w:r w:rsidRPr="003904D7">
        <w:rPr>
          <w:rFonts w:ascii="Book Antiqua" w:eastAsia="Calibri" w:hAnsi="Book Antiqua" w:cs="Times New Roman"/>
          <w:sz w:val="22"/>
          <w:lang w:val="sq-AL"/>
        </w:rPr>
        <w:t>jn</w:t>
      </w:r>
      <w:r w:rsidR="00D83E4F" w:rsidRPr="003904D7">
        <w:rPr>
          <w:rFonts w:ascii="Book Antiqua" w:eastAsia="Calibri" w:hAnsi="Book Antiqua" w:cs="Times New Roman"/>
          <w:sz w:val="22"/>
          <w:lang w:val="sq-AL"/>
        </w:rPr>
        <w:t>ë</w:t>
      </w:r>
      <w:r w:rsidRPr="003904D7">
        <w:rPr>
          <w:rFonts w:ascii="Book Antiqua" w:eastAsia="Calibri" w:hAnsi="Book Antiqua" w:cs="Times New Roman"/>
          <w:sz w:val="22"/>
          <w:lang w:val="sq-AL"/>
        </w:rPr>
        <w:t xml:space="preserve"> me</w:t>
      </w:r>
      <w:r w:rsidR="00CF4E98" w:rsidRPr="003904D7">
        <w:rPr>
          <w:rFonts w:ascii="Book Antiqua" w:eastAsia="Calibri" w:hAnsi="Book Antiqua" w:cs="Times New Roman"/>
          <w:sz w:val="22"/>
          <w:lang w:val="sq-AL"/>
        </w:rPr>
        <w:t xml:space="preserve"> procesin buxhetor, parimet n</w:t>
      </w:r>
      <w:r w:rsidR="00F10426" w:rsidRPr="003904D7">
        <w:rPr>
          <w:rFonts w:ascii="Book Antiqua" w:eastAsia="Calibri" w:hAnsi="Book Antiqua" w:cs="Times New Roman"/>
          <w:sz w:val="22"/>
          <w:lang w:val="sq-AL"/>
        </w:rPr>
        <w:t>ë</w:t>
      </w:r>
      <w:r w:rsidR="00CF4E98" w:rsidRPr="003904D7">
        <w:rPr>
          <w:rFonts w:ascii="Book Antiqua" w:eastAsia="Calibri" w:hAnsi="Book Antiqua" w:cs="Times New Roman"/>
          <w:sz w:val="22"/>
          <w:lang w:val="sq-AL"/>
        </w:rPr>
        <w:t xml:space="preserve"> </w:t>
      </w:r>
      <w:r w:rsidR="00F10426" w:rsidRPr="003904D7">
        <w:rPr>
          <w:rFonts w:ascii="Book Antiqua" w:eastAsia="Calibri" w:hAnsi="Book Antiqua" w:cs="Times New Roman"/>
          <w:sz w:val="22"/>
          <w:lang w:val="sq-AL"/>
        </w:rPr>
        <w:t>shpenzimin</w:t>
      </w:r>
      <w:r w:rsidR="00CF4E98" w:rsidRPr="003904D7">
        <w:rPr>
          <w:rFonts w:ascii="Book Antiqua" w:eastAsia="Calibri" w:hAnsi="Book Antiqua" w:cs="Times New Roman"/>
          <w:sz w:val="22"/>
          <w:lang w:val="sq-AL"/>
        </w:rPr>
        <w:t xml:space="preserve"> e paras</w:t>
      </w:r>
      <w:r w:rsidR="00F10426" w:rsidRPr="003904D7">
        <w:rPr>
          <w:rFonts w:ascii="Book Antiqua" w:eastAsia="Calibri" w:hAnsi="Book Antiqua" w:cs="Times New Roman"/>
          <w:sz w:val="22"/>
          <w:lang w:val="sq-AL"/>
        </w:rPr>
        <w:t>ë</w:t>
      </w:r>
      <w:r w:rsidR="00CF4E98" w:rsidRPr="003904D7">
        <w:rPr>
          <w:rFonts w:ascii="Book Antiqua" w:eastAsia="Calibri" w:hAnsi="Book Antiqua" w:cs="Times New Roman"/>
          <w:sz w:val="22"/>
          <w:lang w:val="sq-AL"/>
        </w:rPr>
        <w:t xml:space="preserve"> publike, statusin e Thesarit të Kosovës, shpenzimet e paparashikuara, </w:t>
      </w:r>
      <w:proofErr w:type="spellStart"/>
      <w:r w:rsidR="00F10426" w:rsidRPr="003904D7">
        <w:rPr>
          <w:rFonts w:ascii="Book Antiqua" w:hAnsi="Book Antiqua" w:cstheme="minorHAnsi"/>
          <w:sz w:val="22"/>
        </w:rPr>
        <w:t>ri</w:t>
      </w:r>
      <w:r w:rsidR="00CF4E98" w:rsidRPr="003904D7">
        <w:rPr>
          <w:rFonts w:ascii="Book Antiqua" w:hAnsi="Book Antiqua" w:cstheme="minorHAnsi"/>
          <w:sz w:val="22"/>
        </w:rPr>
        <w:t>alokimet</w:t>
      </w:r>
      <w:proofErr w:type="spellEnd"/>
      <w:r w:rsidR="00CF4E98" w:rsidRPr="003904D7">
        <w:rPr>
          <w:rFonts w:ascii="Book Antiqua" w:hAnsi="Book Antiqua" w:cstheme="minorHAnsi"/>
          <w:sz w:val="22"/>
        </w:rPr>
        <w:t xml:space="preserve"> </w:t>
      </w:r>
      <w:proofErr w:type="spellStart"/>
      <w:r w:rsidR="00CF4E98" w:rsidRPr="003904D7">
        <w:rPr>
          <w:rFonts w:ascii="Book Antiqua" w:hAnsi="Book Antiqua" w:cstheme="minorHAnsi"/>
          <w:sz w:val="22"/>
        </w:rPr>
        <w:t>buxhetore</w:t>
      </w:r>
      <w:proofErr w:type="spellEnd"/>
      <w:r w:rsidR="00F10426" w:rsidRPr="003904D7">
        <w:rPr>
          <w:rFonts w:ascii="Book Antiqua" w:hAnsi="Book Antiqua" w:cstheme="minorHAnsi"/>
          <w:sz w:val="22"/>
        </w:rPr>
        <w:t xml:space="preserve"> </w:t>
      </w:r>
      <w:proofErr w:type="spellStart"/>
      <w:r w:rsidR="00F10426" w:rsidRPr="003904D7">
        <w:rPr>
          <w:rFonts w:ascii="Book Antiqua" w:hAnsi="Book Antiqua" w:cstheme="minorHAnsi"/>
          <w:sz w:val="22"/>
        </w:rPr>
        <w:t>etj</w:t>
      </w:r>
      <w:proofErr w:type="spellEnd"/>
      <w:r w:rsidR="00F10426" w:rsidRPr="003904D7">
        <w:rPr>
          <w:rFonts w:ascii="Book Antiqua" w:hAnsi="Book Antiqua" w:cstheme="minorHAnsi"/>
          <w:sz w:val="22"/>
        </w:rPr>
        <w:t>.</w:t>
      </w:r>
    </w:p>
    <w:p w14:paraId="73996F63" w14:textId="2E09C5DB" w:rsidR="00291886" w:rsidRPr="003904D7" w:rsidRDefault="00291886" w:rsidP="00A65AA4">
      <w:pPr>
        <w:spacing w:after="120" w:line="276" w:lineRule="auto"/>
        <w:jc w:val="both"/>
        <w:rPr>
          <w:rFonts w:ascii="Book Antiqua" w:hAnsi="Book Antiqua" w:cs="Times New Roman"/>
          <w:sz w:val="22"/>
          <w:lang w:val="sq-AL"/>
        </w:rPr>
      </w:pPr>
      <w:r w:rsidRPr="003904D7">
        <w:rPr>
          <w:rFonts w:ascii="Book Antiqua" w:hAnsi="Book Antiqua" w:cs="Times New Roman"/>
          <w:sz w:val="22"/>
          <w:lang w:val="sq-AL"/>
        </w:rPr>
        <w:t>Koncept Dokumenti ka kaluar fazën e Konsultimeve Paraprake dhe atyre Publike. Ministria e Financave Punës dhe Transfereve, ka zhvilluar konsultimet paraprake (21.04.2022 deri më 22.05.2022) dhe ato publike</w:t>
      </w:r>
      <w:r w:rsidR="00A65AA4" w:rsidRPr="003904D7">
        <w:rPr>
          <w:rFonts w:ascii="Book Antiqua" w:hAnsi="Book Antiqua" w:cs="Times New Roman"/>
          <w:sz w:val="22"/>
          <w:lang w:val="sq-AL"/>
        </w:rPr>
        <w:t xml:space="preserve"> (25.05.2022 deri më 24.06.2022)</w:t>
      </w:r>
      <w:r w:rsidRPr="003904D7">
        <w:rPr>
          <w:rFonts w:ascii="Book Antiqua" w:hAnsi="Book Antiqua" w:cs="Times New Roman"/>
          <w:sz w:val="22"/>
          <w:lang w:val="sq-AL"/>
        </w:rPr>
        <w:t xml:space="preserve"> në përputhje me kërkesat e legjislacionit në fuqi në Republikën e Kosovës. Gjatë konsultimeve paraprake janë pranuar komen</w:t>
      </w:r>
      <w:r w:rsidR="004C789E" w:rsidRPr="003904D7">
        <w:rPr>
          <w:rFonts w:ascii="Book Antiqua" w:hAnsi="Book Antiqua" w:cs="Times New Roman"/>
          <w:sz w:val="22"/>
          <w:lang w:val="sq-AL"/>
        </w:rPr>
        <w:t>t</w:t>
      </w:r>
      <w:r w:rsidRPr="003904D7">
        <w:rPr>
          <w:rFonts w:ascii="Book Antiqua" w:hAnsi="Book Antiqua" w:cs="Times New Roman"/>
          <w:sz w:val="22"/>
          <w:lang w:val="sq-AL"/>
        </w:rPr>
        <w:t>e vetëm nga SKQ-ZKM. Gjatë fazës së konsultimeve publike, koncept  dokumenti është përcjellë me e</w:t>
      </w:r>
      <w:r w:rsidR="004C789E" w:rsidRPr="003904D7">
        <w:rPr>
          <w:rFonts w:ascii="Book Antiqua" w:hAnsi="Book Antiqua" w:cs="Times New Roman"/>
          <w:sz w:val="22"/>
          <w:lang w:val="sq-AL"/>
        </w:rPr>
        <w:t>-</w:t>
      </w:r>
      <w:proofErr w:type="spellStart"/>
      <w:r w:rsidRPr="003904D7">
        <w:rPr>
          <w:rFonts w:ascii="Book Antiqua" w:hAnsi="Book Antiqua" w:cs="Times New Roman"/>
          <w:sz w:val="22"/>
          <w:lang w:val="sq-AL"/>
        </w:rPr>
        <w:t>mail</w:t>
      </w:r>
      <w:proofErr w:type="spellEnd"/>
      <w:r w:rsidRPr="003904D7">
        <w:rPr>
          <w:rFonts w:ascii="Book Antiqua" w:hAnsi="Book Antiqua" w:cs="Times New Roman"/>
          <w:sz w:val="22"/>
          <w:lang w:val="sq-AL"/>
        </w:rPr>
        <w:t xml:space="preserve"> tek OJQ-të dhe palët e interesit dhe në të njëjtën kohë është publikuar në platformën e konsultimeve publike në përputhje me kriteret dhe afatet ligjore të përcaktuara me aktet ligjore në fuqi.</w:t>
      </w:r>
    </w:p>
    <w:p w14:paraId="736D7C29" w14:textId="77777777" w:rsidR="00A81C25" w:rsidRPr="003904D7" w:rsidRDefault="00A81C25" w:rsidP="00CF4E98">
      <w:pPr>
        <w:pStyle w:val="Heading2"/>
        <w:rPr>
          <w:rFonts w:ascii="Book Antiqua" w:hAnsi="Book Antiqua"/>
          <w:b/>
          <w:color w:val="auto"/>
          <w:sz w:val="24"/>
          <w:szCs w:val="24"/>
          <w:lang w:val="sq-AL"/>
        </w:rPr>
      </w:pPr>
      <w:r w:rsidRPr="003904D7">
        <w:rPr>
          <w:rFonts w:ascii="Book Antiqua" w:hAnsi="Book Antiqua"/>
          <w:b/>
          <w:color w:val="auto"/>
          <w:sz w:val="24"/>
          <w:szCs w:val="24"/>
          <w:lang w:val="sq-AL"/>
        </w:rPr>
        <w:t>Ecuria procesit të konsultimit</w:t>
      </w:r>
    </w:p>
    <w:p w14:paraId="08E6629C" w14:textId="77777777" w:rsidR="00A81C25" w:rsidRPr="003904D7" w:rsidRDefault="00A81C25" w:rsidP="00B5090C">
      <w:pPr>
        <w:jc w:val="both"/>
        <w:rPr>
          <w:rFonts w:ascii="Book Antiqua" w:hAnsi="Book Antiqua" w:cstheme="majorHAnsi"/>
          <w:lang w:val="sq-AL"/>
        </w:rPr>
      </w:pPr>
    </w:p>
    <w:tbl>
      <w:tblPr>
        <w:tblStyle w:val="GridTable1Light-Accent51"/>
        <w:tblW w:w="0" w:type="auto"/>
        <w:tblInd w:w="18" w:type="dxa"/>
        <w:tblLook w:val="04A0" w:firstRow="1" w:lastRow="0" w:firstColumn="1" w:lastColumn="0" w:noHBand="0" w:noVBand="1"/>
      </w:tblPr>
      <w:tblGrid>
        <w:gridCol w:w="3400"/>
        <w:gridCol w:w="2309"/>
        <w:gridCol w:w="2903"/>
      </w:tblGrid>
      <w:tr w:rsidR="00A81C25" w:rsidRPr="003904D7" w14:paraId="1D0560FB" w14:textId="77777777" w:rsidTr="00A94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0" w:type="dxa"/>
            <w:shd w:val="clear" w:color="auto" w:fill="BDD6EE" w:themeFill="accent1" w:themeFillTint="66"/>
            <w:vAlign w:val="center"/>
          </w:tcPr>
          <w:p w14:paraId="0961BF63" w14:textId="77777777" w:rsidR="00A81C25" w:rsidRPr="003904D7" w:rsidRDefault="00A81C25" w:rsidP="0044275B">
            <w:pPr>
              <w:pStyle w:val="Default"/>
              <w:spacing w:line="276" w:lineRule="auto"/>
              <w:rPr>
                <w:rFonts w:ascii="Book Antiqua" w:hAnsi="Book Antiqua" w:cstheme="majorHAnsi"/>
                <w:bCs w:val="0"/>
                <w:color w:val="auto"/>
                <w:sz w:val="20"/>
                <w:lang w:val="sq-AL"/>
              </w:rPr>
            </w:pPr>
            <w:r w:rsidRPr="003904D7">
              <w:rPr>
                <w:rFonts w:ascii="Book Antiqua" w:hAnsi="Book Antiqua" w:cstheme="majorHAnsi"/>
                <w:bCs w:val="0"/>
                <w:color w:val="auto"/>
                <w:sz w:val="20"/>
                <w:lang w:val="sq-AL"/>
              </w:rPr>
              <w:t>Metodat e Konsultimit</w:t>
            </w:r>
          </w:p>
        </w:tc>
        <w:tc>
          <w:tcPr>
            <w:tcW w:w="2309" w:type="dxa"/>
            <w:shd w:val="clear" w:color="auto" w:fill="BDD6EE" w:themeFill="accent1" w:themeFillTint="66"/>
            <w:vAlign w:val="center"/>
          </w:tcPr>
          <w:p w14:paraId="05F7DBBC" w14:textId="77777777" w:rsidR="00A81C25" w:rsidRPr="003904D7" w:rsidRDefault="00A81C25" w:rsidP="0044275B">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color w:val="auto"/>
                <w:sz w:val="20"/>
                <w:lang w:val="sq-AL"/>
              </w:rPr>
            </w:pPr>
            <w:r w:rsidRPr="003904D7">
              <w:rPr>
                <w:rFonts w:ascii="Book Antiqua" w:hAnsi="Book Antiqua" w:cstheme="majorHAnsi"/>
                <w:bCs w:val="0"/>
                <w:color w:val="auto"/>
                <w:sz w:val="20"/>
                <w:lang w:val="sq-AL"/>
              </w:rPr>
              <w:t>Datat/kohëzgjatja</w:t>
            </w:r>
          </w:p>
        </w:tc>
        <w:tc>
          <w:tcPr>
            <w:tcW w:w="2903" w:type="dxa"/>
            <w:shd w:val="clear" w:color="auto" w:fill="BDD6EE" w:themeFill="accent1" w:themeFillTint="66"/>
            <w:vAlign w:val="center"/>
          </w:tcPr>
          <w:p w14:paraId="10B57991" w14:textId="77777777" w:rsidR="00A81C25" w:rsidRPr="003904D7" w:rsidRDefault="00A81C25" w:rsidP="0044275B">
            <w:pPr>
              <w:pStyle w:val="Default"/>
              <w:spacing w:line="276"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HAnsi"/>
                <w:bCs w:val="0"/>
                <w:color w:val="auto"/>
                <w:sz w:val="20"/>
                <w:lang w:val="sq-AL"/>
              </w:rPr>
            </w:pPr>
            <w:r w:rsidRPr="003904D7">
              <w:rPr>
                <w:rFonts w:ascii="Book Antiqua" w:hAnsi="Book Antiqua" w:cstheme="majorHAnsi"/>
                <w:bCs w:val="0"/>
                <w:color w:val="auto"/>
                <w:sz w:val="20"/>
                <w:lang w:val="sq-AL"/>
              </w:rPr>
              <w:t>Numri i pjesëmarrësve/</w:t>
            </w:r>
            <w:proofErr w:type="spellStart"/>
            <w:r w:rsidRPr="003904D7">
              <w:rPr>
                <w:rFonts w:ascii="Book Antiqua" w:hAnsi="Book Antiqua" w:cstheme="majorHAnsi"/>
                <w:bCs w:val="0"/>
                <w:color w:val="auto"/>
                <w:sz w:val="20"/>
                <w:lang w:val="sq-AL"/>
              </w:rPr>
              <w:t>kontribuesve</w:t>
            </w:r>
            <w:proofErr w:type="spellEnd"/>
          </w:p>
        </w:tc>
      </w:tr>
      <w:tr w:rsidR="00A81C25" w:rsidRPr="003904D7" w14:paraId="5CC68CD6" w14:textId="77777777" w:rsidTr="00A9487B">
        <w:tc>
          <w:tcPr>
            <w:cnfStyle w:val="001000000000" w:firstRow="0" w:lastRow="0" w:firstColumn="1" w:lastColumn="0" w:oddVBand="0" w:evenVBand="0" w:oddHBand="0" w:evenHBand="0" w:firstRowFirstColumn="0" w:firstRowLastColumn="0" w:lastRowFirstColumn="0" w:lastRowLastColumn="0"/>
            <w:tcW w:w="3400" w:type="dxa"/>
            <w:shd w:val="clear" w:color="auto" w:fill="BDD6EE" w:themeFill="accent1" w:themeFillTint="66"/>
          </w:tcPr>
          <w:p w14:paraId="72664496" w14:textId="77777777" w:rsidR="00A81C25" w:rsidRPr="003904D7" w:rsidRDefault="00A81C25" w:rsidP="0044275B">
            <w:pPr>
              <w:pStyle w:val="Default"/>
              <w:numPr>
                <w:ilvl w:val="0"/>
                <w:numId w:val="1"/>
              </w:numPr>
              <w:spacing w:line="276" w:lineRule="auto"/>
              <w:ind w:left="454"/>
              <w:jc w:val="both"/>
              <w:rPr>
                <w:rFonts w:ascii="Book Antiqua" w:hAnsi="Book Antiqua" w:cstheme="majorHAnsi"/>
                <w:b w:val="0"/>
                <w:bCs w:val="0"/>
                <w:sz w:val="20"/>
                <w:lang w:val="sq-AL"/>
              </w:rPr>
            </w:pPr>
            <w:r w:rsidRPr="003904D7">
              <w:rPr>
                <w:rFonts w:ascii="Book Antiqua" w:hAnsi="Book Antiqua" w:cstheme="majorHAnsi"/>
                <w:b w:val="0"/>
                <w:bCs w:val="0"/>
                <w:sz w:val="20"/>
                <w:lang w:val="sq-AL"/>
              </w:rPr>
              <w:t>Konsultimet me shkrim / në mënyrë elektronike;</w:t>
            </w:r>
          </w:p>
        </w:tc>
        <w:tc>
          <w:tcPr>
            <w:tcW w:w="2309" w:type="dxa"/>
          </w:tcPr>
          <w:p w14:paraId="586232AA" w14:textId="77777777" w:rsidR="00A81C25" w:rsidRPr="003904D7" w:rsidRDefault="00121894" w:rsidP="0044275B">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auto"/>
                <w:sz w:val="20"/>
                <w:lang w:val="sq-AL"/>
              </w:rPr>
            </w:pPr>
            <w:r w:rsidRPr="003904D7">
              <w:rPr>
                <w:rFonts w:ascii="Book Antiqua" w:hAnsi="Book Antiqua" w:cstheme="majorHAnsi"/>
                <w:color w:val="auto"/>
                <w:sz w:val="20"/>
                <w:lang w:val="sq-AL"/>
              </w:rPr>
              <w:t>15</w:t>
            </w:r>
            <w:r w:rsidR="00A81C25" w:rsidRPr="003904D7">
              <w:rPr>
                <w:rFonts w:ascii="Book Antiqua" w:hAnsi="Book Antiqua" w:cstheme="majorHAnsi"/>
                <w:color w:val="auto"/>
                <w:sz w:val="20"/>
                <w:lang w:val="sq-AL"/>
              </w:rPr>
              <w:t xml:space="preserve"> ditë pune </w:t>
            </w:r>
          </w:p>
        </w:tc>
        <w:tc>
          <w:tcPr>
            <w:tcW w:w="2903" w:type="dxa"/>
          </w:tcPr>
          <w:p w14:paraId="4A3E8D7B" w14:textId="49169C1A" w:rsidR="00A81C25" w:rsidRPr="003904D7" w:rsidRDefault="00A81C25" w:rsidP="0044275B">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auto"/>
                <w:sz w:val="20"/>
                <w:lang w:val="sq-AL"/>
              </w:rPr>
            </w:pPr>
            <w:proofErr w:type="spellStart"/>
            <w:r w:rsidRPr="003904D7">
              <w:rPr>
                <w:rFonts w:ascii="Book Antiqua" w:hAnsi="Book Antiqua" w:cstheme="majorHAnsi"/>
                <w:color w:val="auto"/>
                <w:sz w:val="20"/>
                <w:lang w:val="sq-AL"/>
              </w:rPr>
              <w:t>Kontribues</w:t>
            </w:r>
            <w:proofErr w:type="spellEnd"/>
            <w:r w:rsidRPr="003904D7">
              <w:rPr>
                <w:rFonts w:ascii="Book Antiqua" w:hAnsi="Book Antiqua" w:cstheme="majorHAnsi"/>
                <w:color w:val="auto"/>
                <w:sz w:val="20"/>
                <w:lang w:val="sq-AL"/>
              </w:rPr>
              <w:t xml:space="preserve"> -</w:t>
            </w:r>
            <w:r w:rsidR="00C21925" w:rsidRPr="003904D7">
              <w:rPr>
                <w:rFonts w:ascii="Book Antiqua" w:hAnsi="Book Antiqua" w:cstheme="majorHAnsi"/>
                <w:color w:val="auto"/>
                <w:sz w:val="20"/>
                <w:lang w:val="sq-AL"/>
              </w:rPr>
              <w:t xml:space="preserve"> </w:t>
            </w:r>
            <w:r w:rsidR="002E6BAF" w:rsidRPr="003904D7">
              <w:rPr>
                <w:rFonts w:ascii="Book Antiqua" w:hAnsi="Book Antiqua" w:cstheme="majorHAnsi"/>
                <w:color w:val="auto"/>
                <w:sz w:val="20"/>
                <w:lang w:val="sq-AL"/>
              </w:rPr>
              <w:t>4</w:t>
            </w:r>
          </w:p>
        </w:tc>
      </w:tr>
      <w:tr w:rsidR="00A81C25" w:rsidRPr="003904D7" w14:paraId="291FFFD1" w14:textId="77777777" w:rsidTr="00A9487B">
        <w:tc>
          <w:tcPr>
            <w:cnfStyle w:val="001000000000" w:firstRow="0" w:lastRow="0" w:firstColumn="1" w:lastColumn="0" w:oddVBand="0" w:evenVBand="0" w:oddHBand="0" w:evenHBand="0" w:firstRowFirstColumn="0" w:firstRowLastColumn="0" w:lastRowFirstColumn="0" w:lastRowLastColumn="0"/>
            <w:tcW w:w="3400" w:type="dxa"/>
            <w:shd w:val="clear" w:color="auto" w:fill="BDD6EE" w:themeFill="accent1" w:themeFillTint="66"/>
          </w:tcPr>
          <w:p w14:paraId="4815CFD3" w14:textId="77777777" w:rsidR="00A81C25" w:rsidRPr="003904D7" w:rsidRDefault="00A81C25" w:rsidP="0044275B">
            <w:pPr>
              <w:pStyle w:val="Default"/>
              <w:numPr>
                <w:ilvl w:val="0"/>
                <w:numId w:val="1"/>
              </w:numPr>
              <w:spacing w:line="276" w:lineRule="auto"/>
              <w:ind w:left="454"/>
              <w:jc w:val="both"/>
              <w:rPr>
                <w:rFonts w:ascii="Book Antiqua" w:hAnsi="Book Antiqua" w:cstheme="majorHAnsi"/>
                <w:b w:val="0"/>
                <w:bCs w:val="0"/>
                <w:color w:val="auto"/>
                <w:sz w:val="20"/>
                <w:lang w:val="sq-AL"/>
              </w:rPr>
            </w:pPr>
            <w:r w:rsidRPr="003904D7">
              <w:rPr>
                <w:rFonts w:ascii="Book Antiqua" w:hAnsi="Book Antiqua" w:cstheme="majorHAnsi"/>
                <w:b w:val="0"/>
                <w:bCs w:val="0"/>
                <w:sz w:val="20"/>
                <w:lang w:val="sq-AL"/>
              </w:rPr>
              <w:t>Publikimi në ueb faqe/Platforma elektronike</w:t>
            </w:r>
          </w:p>
        </w:tc>
        <w:tc>
          <w:tcPr>
            <w:tcW w:w="2309" w:type="dxa"/>
          </w:tcPr>
          <w:p w14:paraId="07D2A294" w14:textId="7783C424" w:rsidR="00A81C25" w:rsidRPr="003904D7" w:rsidRDefault="002E6BAF" w:rsidP="0044275B">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auto"/>
                <w:sz w:val="20"/>
                <w:lang w:val="sq-AL"/>
              </w:rPr>
            </w:pPr>
            <w:r w:rsidRPr="003904D7">
              <w:rPr>
                <w:rFonts w:ascii="Book Antiqua" w:hAnsi="Book Antiqua" w:cstheme="majorHAnsi"/>
                <w:color w:val="auto"/>
                <w:sz w:val="20"/>
                <w:lang w:val="sq-AL"/>
              </w:rPr>
              <w:t>20</w:t>
            </w:r>
            <w:r w:rsidR="00A81C25" w:rsidRPr="003904D7">
              <w:rPr>
                <w:rFonts w:ascii="Book Antiqua" w:hAnsi="Book Antiqua" w:cstheme="majorHAnsi"/>
                <w:color w:val="auto"/>
                <w:sz w:val="20"/>
                <w:lang w:val="sq-AL"/>
              </w:rPr>
              <w:t xml:space="preserve"> ditë pune </w:t>
            </w:r>
          </w:p>
        </w:tc>
        <w:tc>
          <w:tcPr>
            <w:tcW w:w="2903" w:type="dxa"/>
          </w:tcPr>
          <w:p w14:paraId="36B3C1D6" w14:textId="3AE5CFFE" w:rsidR="00A81C25" w:rsidRPr="003904D7" w:rsidRDefault="00A81C25" w:rsidP="0044275B">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HAnsi"/>
                <w:color w:val="auto"/>
                <w:sz w:val="20"/>
                <w:lang w:val="sq-AL"/>
              </w:rPr>
            </w:pPr>
            <w:proofErr w:type="spellStart"/>
            <w:r w:rsidRPr="003904D7">
              <w:rPr>
                <w:rFonts w:ascii="Book Antiqua" w:hAnsi="Book Antiqua" w:cstheme="majorHAnsi"/>
                <w:color w:val="auto"/>
                <w:sz w:val="20"/>
                <w:lang w:val="sq-AL"/>
              </w:rPr>
              <w:t>Kontribues</w:t>
            </w:r>
            <w:proofErr w:type="spellEnd"/>
            <w:r w:rsidRPr="003904D7">
              <w:rPr>
                <w:rFonts w:ascii="Book Antiqua" w:hAnsi="Book Antiqua" w:cstheme="majorHAnsi"/>
                <w:color w:val="auto"/>
                <w:sz w:val="20"/>
                <w:lang w:val="sq-AL"/>
              </w:rPr>
              <w:t xml:space="preserve"> </w:t>
            </w:r>
            <w:r w:rsidR="00F768D7" w:rsidRPr="003904D7">
              <w:rPr>
                <w:rFonts w:ascii="Book Antiqua" w:hAnsi="Book Antiqua" w:cstheme="majorHAnsi"/>
                <w:color w:val="auto"/>
                <w:sz w:val="20"/>
                <w:lang w:val="sq-AL"/>
              </w:rPr>
              <w:t xml:space="preserve"> -</w:t>
            </w:r>
            <w:r w:rsidR="002E6BAF" w:rsidRPr="003904D7">
              <w:rPr>
                <w:rFonts w:ascii="Book Antiqua" w:hAnsi="Book Antiqua" w:cstheme="majorHAnsi"/>
                <w:color w:val="auto"/>
                <w:sz w:val="20"/>
                <w:lang w:val="sq-AL"/>
              </w:rPr>
              <w:t xml:space="preserve"> 1</w:t>
            </w:r>
          </w:p>
        </w:tc>
      </w:tr>
    </w:tbl>
    <w:p w14:paraId="09DABEE5" w14:textId="77777777" w:rsidR="00A81C25" w:rsidRPr="003904D7" w:rsidRDefault="00A81C25" w:rsidP="00B5090C">
      <w:pPr>
        <w:jc w:val="both"/>
        <w:rPr>
          <w:rFonts w:ascii="Book Antiqua" w:hAnsi="Book Antiqua" w:cstheme="majorHAnsi"/>
          <w:lang w:val="sq-AL"/>
        </w:rPr>
      </w:pPr>
    </w:p>
    <w:p w14:paraId="758CD49F" w14:textId="77777777" w:rsidR="00A81C25" w:rsidRPr="003904D7" w:rsidRDefault="00A81C25" w:rsidP="0044275B">
      <w:pPr>
        <w:pStyle w:val="Heading2"/>
        <w:rPr>
          <w:rFonts w:ascii="Book Antiqua" w:hAnsi="Book Antiqua"/>
          <w:b/>
          <w:color w:val="auto"/>
          <w:sz w:val="24"/>
          <w:lang w:val="sq-AL"/>
        </w:rPr>
      </w:pPr>
      <w:r w:rsidRPr="003904D7">
        <w:rPr>
          <w:rFonts w:ascii="Book Antiqua" w:hAnsi="Book Antiqua"/>
          <w:b/>
          <w:color w:val="auto"/>
          <w:sz w:val="24"/>
          <w:lang w:val="sq-AL"/>
        </w:rPr>
        <w:t>Përmbledhje e  kontributeve të pranuara gjatë procesit të konsultimit</w:t>
      </w:r>
    </w:p>
    <w:p w14:paraId="36C5DBC9" w14:textId="77777777" w:rsidR="00A81C25" w:rsidRPr="003904D7" w:rsidRDefault="00A81C25" w:rsidP="00B5090C">
      <w:pPr>
        <w:jc w:val="both"/>
        <w:rPr>
          <w:rFonts w:ascii="Book Antiqua" w:hAnsi="Book Antiqua" w:cs="Times New Roman"/>
          <w:sz w:val="22"/>
          <w:lang w:val="sq-AL"/>
        </w:rPr>
      </w:pPr>
    </w:p>
    <w:p w14:paraId="53F250F9" w14:textId="53F77A74" w:rsidR="00A81C25" w:rsidRPr="003904D7" w:rsidRDefault="0039028A" w:rsidP="00B5090C">
      <w:pPr>
        <w:jc w:val="both"/>
        <w:rPr>
          <w:rFonts w:ascii="Book Antiqua" w:hAnsi="Book Antiqua" w:cs="Times New Roman"/>
          <w:sz w:val="22"/>
          <w:lang w:val="sq-AL"/>
        </w:rPr>
      </w:pPr>
      <w:r w:rsidRPr="003904D7">
        <w:rPr>
          <w:rFonts w:ascii="Book Antiqua" w:hAnsi="Book Antiqua" w:cs="Times New Roman"/>
          <w:sz w:val="22"/>
          <w:lang w:val="sq-AL"/>
        </w:rPr>
        <w:t xml:space="preserve">Gjatë procesit të konsultimeve janë pranuar komente nga disa institucione dhe </w:t>
      </w:r>
      <w:proofErr w:type="spellStart"/>
      <w:r w:rsidRPr="003904D7">
        <w:rPr>
          <w:rFonts w:ascii="Book Antiqua" w:hAnsi="Book Antiqua" w:cs="Times New Roman"/>
          <w:sz w:val="22"/>
          <w:lang w:val="sq-AL"/>
        </w:rPr>
        <w:t>akterë</w:t>
      </w:r>
      <w:proofErr w:type="spellEnd"/>
      <w:r w:rsidRPr="003904D7">
        <w:rPr>
          <w:rFonts w:ascii="Book Antiqua" w:hAnsi="Book Antiqua" w:cs="Times New Roman"/>
          <w:sz w:val="22"/>
          <w:lang w:val="sq-AL"/>
        </w:rPr>
        <w:t xml:space="preserve"> tjerë si: nga Zyra e Kryeministrit; (Sekretariati Koordinues i Qeverisë, Zyra Ligjore e Kryeministrit, Agjencia për Barazi Gjinore); Zyra e Bashkimit Evropian në Kosovë, (e cila ka përcjellë komentet dhe opinion e përmbledhur nga Zyra e BE, KE, EULEX, SIGMA dhe ekspertët e projekteve të BE-së, si pjesë e “Mekanizmi i Rishikimit Legjislativ (LRM)); dhe Rrjeti i Grave të Kosovës. Komentet e pranuara gjatë konsultimeve janë analizuar dhe adresuar nga grupi punues. Komentet e pranuara janë reflektuar në këtë koncept dokument. Është përgatitur raporti i konsultimeve, me të gjitha komentet e pranuara dhe adresimin e tyre, i cili do të procedohet tutje së bashku me këtë koncept dokument.</w:t>
      </w:r>
    </w:p>
    <w:p w14:paraId="3C5A595A" w14:textId="7122A46A" w:rsidR="0039028A" w:rsidRPr="003904D7" w:rsidRDefault="0039028A" w:rsidP="00B5090C">
      <w:pPr>
        <w:jc w:val="both"/>
        <w:rPr>
          <w:rFonts w:ascii="Book Antiqua" w:hAnsi="Book Antiqua" w:cs="Times New Roman"/>
          <w:sz w:val="22"/>
          <w:lang w:val="sq-AL"/>
        </w:rPr>
      </w:pPr>
    </w:p>
    <w:p w14:paraId="1219398D" w14:textId="77777777" w:rsidR="00A81C25" w:rsidRPr="003904D7" w:rsidRDefault="00A81C25" w:rsidP="0044275B">
      <w:pPr>
        <w:pStyle w:val="Heading2"/>
        <w:rPr>
          <w:rFonts w:ascii="Book Antiqua" w:hAnsi="Book Antiqua"/>
          <w:b/>
          <w:color w:val="auto"/>
          <w:sz w:val="24"/>
          <w:lang w:val="sq-AL"/>
        </w:rPr>
      </w:pPr>
      <w:r w:rsidRPr="003904D7">
        <w:rPr>
          <w:rFonts w:ascii="Book Antiqua" w:hAnsi="Book Antiqua"/>
          <w:b/>
          <w:color w:val="auto"/>
          <w:sz w:val="24"/>
          <w:lang w:val="sq-AL"/>
        </w:rPr>
        <w:t>Çështje tjera</w:t>
      </w:r>
    </w:p>
    <w:p w14:paraId="18285D7D" w14:textId="77777777" w:rsidR="004C789E" w:rsidRPr="003904D7" w:rsidRDefault="004C789E" w:rsidP="00B5090C">
      <w:pPr>
        <w:jc w:val="both"/>
        <w:rPr>
          <w:rFonts w:ascii="Book Antiqua" w:hAnsi="Book Antiqua" w:cs="Times New Roman"/>
          <w:sz w:val="22"/>
          <w:lang w:val="sq-AL"/>
        </w:rPr>
      </w:pPr>
    </w:p>
    <w:p w14:paraId="0FE4DE6C" w14:textId="7C7E6AE1" w:rsidR="0039028A" w:rsidRPr="003904D7" w:rsidRDefault="0039028A" w:rsidP="00B5090C">
      <w:pPr>
        <w:jc w:val="both"/>
        <w:rPr>
          <w:rFonts w:ascii="Book Antiqua" w:hAnsi="Book Antiqua" w:cs="Times New Roman"/>
          <w:sz w:val="22"/>
          <w:lang w:val="sq-AL"/>
        </w:rPr>
      </w:pPr>
      <w:r w:rsidRPr="003904D7">
        <w:rPr>
          <w:rFonts w:ascii="Book Antiqua" w:hAnsi="Book Antiqua" w:cs="Times New Roman"/>
          <w:sz w:val="22"/>
          <w:lang w:val="sq-AL"/>
        </w:rPr>
        <w:t>Nuk ka</w:t>
      </w:r>
      <w:r w:rsidR="00443F5B" w:rsidRPr="003904D7">
        <w:rPr>
          <w:rFonts w:ascii="Book Antiqua" w:hAnsi="Book Antiqua" w:cs="Times New Roman"/>
          <w:sz w:val="22"/>
          <w:lang w:val="sq-AL"/>
        </w:rPr>
        <w:t xml:space="preserve"> pasur</w:t>
      </w:r>
      <w:r w:rsidRPr="003904D7">
        <w:rPr>
          <w:rFonts w:ascii="Book Antiqua" w:hAnsi="Book Antiqua" w:cs="Times New Roman"/>
          <w:sz w:val="22"/>
          <w:lang w:val="sq-AL"/>
        </w:rPr>
        <w:t xml:space="preserve">. </w:t>
      </w:r>
    </w:p>
    <w:p w14:paraId="34A8AD2A" w14:textId="77777777" w:rsidR="00A81C25" w:rsidRPr="003904D7" w:rsidRDefault="00A81C25" w:rsidP="00B5090C">
      <w:pPr>
        <w:jc w:val="both"/>
        <w:rPr>
          <w:rFonts w:ascii="Book Antiqua" w:hAnsi="Book Antiqua" w:cstheme="majorHAnsi"/>
          <w:lang w:val="sq-AL"/>
        </w:rPr>
      </w:pPr>
    </w:p>
    <w:p w14:paraId="4607F34F" w14:textId="1A7871FF" w:rsidR="00A81C25" w:rsidRPr="003904D7" w:rsidRDefault="00A81C25" w:rsidP="0044275B">
      <w:pPr>
        <w:pStyle w:val="Heading2"/>
        <w:rPr>
          <w:rFonts w:ascii="Book Antiqua" w:hAnsi="Book Antiqua"/>
          <w:b/>
          <w:color w:val="auto"/>
          <w:sz w:val="24"/>
          <w:lang w:val="sq-AL"/>
        </w:rPr>
      </w:pPr>
      <w:r w:rsidRPr="003904D7">
        <w:rPr>
          <w:rFonts w:ascii="Book Antiqua" w:hAnsi="Book Antiqua"/>
          <w:b/>
          <w:color w:val="auto"/>
          <w:sz w:val="24"/>
          <w:lang w:val="sq-AL"/>
        </w:rPr>
        <w:lastRenderedPageBreak/>
        <w:t>Hapat e ardhshëm</w:t>
      </w:r>
    </w:p>
    <w:p w14:paraId="4BA5FED4" w14:textId="77777777" w:rsidR="004C789E" w:rsidRPr="003904D7" w:rsidRDefault="004C789E" w:rsidP="00B5090C">
      <w:pPr>
        <w:jc w:val="both"/>
        <w:rPr>
          <w:rFonts w:ascii="Book Antiqua" w:hAnsi="Book Antiqua" w:cstheme="majorHAnsi"/>
          <w:lang w:val="sq-AL"/>
        </w:rPr>
      </w:pPr>
    </w:p>
    <w:p w14:paraId="731FD6A4" w14:textId="5F975508" w:rsidR="0039028A" w:rsidRPr="003904D7" w:rsidRDefault="00291886" w:rsidP="00B5090C">
      <w:pPr>
        <w:jc w:val="both"/>
        <w:rPr>
          <w:rFonts w:ascii="Book Antiqua" w:hAnsi="Book Antiqua" w:cstheme="majorHAnsi"/>
          <w:lang w:val="sq-AL"/>
        </w:rPr>
      </w:pPr>
      <w:r w:rsidRPr="003904D7">
        <w:rPr>
          <w:rFonts w:ascii="Book Antiqua" w:hAnsi="Book Antiqua" w:cstheme="majorHAnsi"/>
          <w:lang w:val="sq-AL"/>
        </w:rPr>
        <w:t xml:space="preserve">Koncept Dokumenti për Menaxhimin e Financave Publike, planifikohet të përfundojë në pjesën e fundit të tremujorit të tretë (K3) të vitit 2022 dhe të dërgohet për aprovim në Qeverinë e Republikës së Kosovës, pas përfundimit të </w:t>
      </w:r>
      <w:proofErr w:type="spellStart"/>
      <w:r w:rsidRPr="003904D7">
        <w:rPr>
          <w:rFonts w:ascii="Book Antiqua" w:hAnsi="Book Antiqua" w:cstheme="majorHAnsi"/>
          <w:lang w:val="sq-AL"/>
        </w:rPr>
        <w:t>të</w:t>
      </w:r>
      <w:proofErr w:type="spellEnd"/>
      <w:r w:rsidRPr="003904D7">
        <w:rPr>
          <w:rFonts w:ascii="Book Antiqua" w:hAnsi="Book Antiqua" w:cstheme="majorHAnsi"/>
          <w:lang w:val="sq-AL"/>
        </w:rPr>
        <w:t xml:space="preserve"> gjitha procedurave përkatëse.</w:t>
      </w:r>
    </w:p>
    <w:p w14:paraId="1B275167" w14:textId="77777777" w:rsidR="0039028A" w:rsidRPr="003904D7" w:rsidRDefault="0039028A" w:rsidP="00B5090C">
      <w:pPr>
        <w:jc w:val="both"/>
        <w:rPr>
          <w:rFonts w:ascii="Book Antiqua" w:hAnsi="Book Antiqua" w:cstheme="majorHAnsi"/>
          <w:lang w:val="sq-AL"/>
        </w:rPr>
      </w:pPr>
    </w:p>
    <w:p w14:paraId="3A0DE961" w14:textId="77777777" w:rsidR="00A81C25" w:rsidRPr="003904D7" w:rsidRDefault="00A81C25" w:rsidP="00B5090C">
      <w:pPr>
        <w:jc w:val="both"/>
        <w:rPr>
          <w:rFonts w:ascii="Book Antiqua" w:hAnsi="Book Antiqua" w:cstheme="majorHAnsi"/>
          <w:lang w:val="sq-AL"/>
        </w:rPr>
      </w:pPr>
    </w:p>
    <w:p w14:paraId="32869CE4" w14:textId="77777777" w:rsidR="00A81C25" w:rsidRPr="003904D7" w:rsidRDefault="00A81C25" w:rsidP="00B5090C">
      <w:pPr>
        <w:jc w:val="both"/>
        <w:rPr>
          <w:rFonts w:ascii="Book Antiqua" w:hAnsi="Book Antiqua" w:cstheme="majorHAnsi"/>
          <w:lang w:val="sq-AL"/>
        </w:rPr>
      </w:pPr>
    </w:p>
    <w:p w14:paraId="713DAAF8" w14:textId="77777777" w:rsidR="00A81C25" w:rsidRPr="003904D7" w:rsidRDefault="00A81C25" w:rsidP="00B5090C">
      <w:pPr>
        <w:jc w:val="both"/>
        <w:rPr>
          <w:rFonts w:ascii="Book Antiqua" w:hAnsi="Book Antiqua" w:cstheme="majorHAnsi"/>
          <w:lang w:val="sq-AL"/>
        </w:rPr>
        <w:sectPr w:rsidR="00A81C25" w:rsidRPr="003904D7" w:rsidSect="00A65AA4">
          <w:footerReference w:type="even" r:id="rId9"/>
          <w:footerReference w:type="default" r:id="rId10"/>
          <w:pgSz w:w="12240" w:h="15840"/>
          <w:pgMar w:top="1440" w:right="1800" w:bottom="1440" w:left="1800" w:header="720" w:footer="720" w:gutter="0"/>
          <w:cols w:space="720"/>
          <w:titlePg/>
          <w:docGrid w:linePitch="360"/>
        </w:sectPr>
      </w:pPr>
    </w:p>
    <w:p w14:paraId="65D4EB9F" w14:textId="35EAC109" w:rsidR="00A81C25" w:rsidRPr="003904D7" w:rsidRDefault="00A81C25" w:rsidP="0044275B">
      <w:pPr>
        <w:pStyle w:val="Heading2"/>
        <w:rPr>
          <w:rFonts w:ascii="Book Antiqua" w:hAnsi="Book Antiqua"/>
          <w:b/>
          <w:color w:val="auto"/>
          <w:sz w:val="24"/>
          <w:lang w:val="sq-AL"/>
        </w:rPr>
      </w:pPr>
      <w:r w:rsidRPr="003904D7">
        <w:rPr>
          <w:rFonts w:ascii="Book Antiqua" w:hAnsi="Book Antiqua"/>
          <w:b/>
          <w:color w:val="auto"/>
          <w:sz w:val="24"/>
          <w:lang w:val="sq-AL"/>
        </w:rPr>
        <w:lastRenderedPageBreak/>
        <w:t xml:space="preserve">Shtojca – </w:t>
      </w:r>
      <w:r w:rsidR="007A11FD" w:rsidRPr="003904D7">
        <w:rPr>
          <w:rFonts w:ascii="Book Antiqua" w:hAnsi="Book Antiqua"/>
          <w:b/>
          <w:color w:val="auto"/>
          <w:sz w:val="24"/>
          <w:lang w:val="sq-AL"/>
        </w:rPr>
        <w:t>T</w:t>
      </w:r>
      <w:r w:rsidRPr="003904D7">
        <w:rPr>
          <w:rFonts w:ascii="Book Antiqua" w:hAnsi="Book Antiqua"/>
          <w:b/>
          <w:color w:val="auto"/>
          <w:sz w:val="24"/>
          <w:lang w:val="sq-AL"/>
        </w:rPr>
        <w:t xml:space="preserve">abela e detajuar me informatat për </w:t>
      </w:r>
      <w:proofErr w:type="spellStart"/>
      <w:r w:rsidR="007A11FD" w:rsidRPr="003904D7">
        <w:rPr>
          <w:rFonts w:ascii="Book Antiqua" w:hAnsi="Book Antiqua"/>
          <w:b/>
          <w:color w:val="auto"/>
          <w:sz w:val="24"/>
          <w:lang w:val="sq-AL"/>
        </w:rPr>
        <w:t>kontribuesit</w:t>
      </w:r>
      <w:proofErr w:type="spellEnd"/>
      <w:r w:rsidRPr="003904D7">
        <w:rPr>
          <w:rFonts w:ascii="Book Antiqua" w:hAnsi="Book Antiqua"/>
          <w:b/>
          <w:color w:val="auto"/>
          <w:sz w:val="24"/>
          <w:lang w:val="sq-AL"/>
        </w:rPr>
        <w:t xml:space="preserve">, arsyetimet për përgjigjet e pranuara dhe të refuzuara.  </w:t>
      </w:r>
    </w:p>
    <w:p w14:paraId="34601299" w14:textId="77777777" w:rsidR="00A81C25" w:rsidRPr="003904D7" w:rsidRDefault="00A81C25" w:rsidP="00B5090C">
      <w:pPr>
        <w:ind w:left="-450"/>
        <w:jc w:val="both"/>
        <w:rPr>
          <w:rFonts w:asciiTheme="majorHAnsi" w:hAnsiTheme="majorHAnsi" w:cstheme="majorHAnsi"/>
          <w:lang w:val="sq-AL"/>
        </w:rPr>
      </w:pPr>
    </w:p>
    <w:tbl>
      <w:tblPr>
        <w:tblStyle w:val="TableGrid"/>
        <w:tblW w:w="14760" w:type="dxa"/>
        <w:tblInd w:w="-725" w:type="dxa"/>
        <w:tblLook w:val="04A0" w:firstRow="1" w:lastRow="0" w:firstColumn="1" w:lastColumn="0" w:noHBand="0" w:noVBand="1"/>
      </w:tblPr>
      <w:tblGrid>
        <w:gridCol w:w="2749"/>
        <w:gridCol w:w="5118"/>
        <w:gridCol w:w="1529"/>
        <w:gridCol w:w="1408"/>
        <w:gridCol w:w="3956"/>
      </w:tblGrid>
      <w:tr w:rsidR="007A11FD" w:rsidRPr="003904D7" w14:paraId="61F7DFBC" w14:textId="77777777" w:rsidTr="007A11FD">
        <w:tc>
          <w:tcPr>
            <w:tcW w:w="14760" w:type="dxa"/>
            <w:gridSpan w:val="5"/>
            <w:shd w:val="clear" w:color="auto" w:fill="BDD6EE" w:themeFill="accent1" w:themeFillTint="66"/>
            <w:vAlign w:val="center"/>
          </w:tcPr>
          <w:p w14:paraId="6824AC6E" w14:textId="1EAFA002" w:rsidR="007A11FD" w:rsidRPr="003904D7" w:rsidRDefault="007A11FD" w:rsidP="007A11FD">
            <w:pPr>
              <w:spacing w:line="276" w:lineRule="auto"/>
              <w:jc w:val="center"/>
              <w:rPr>
                <w:rFonts w:ascii="Book Antiqua" w:hAnsi="Book Antiqua" w:cstheme="majorHAnsi"/>
                <w:sz w:val="22"/>
                <w:szCs w:val="22"/>
                <w:lang w:val="sq-AL"/>
              </w:rPr>
            </w:pPr>
            <w:r w:rsidRPr="003904D7">
              <w:rPr>
                <w:rFonts w:ascii="Book Antiqua" w:hAnsi="Book Antiqua" w:cstheme="majorHAnsi"/>
                <w:b/>
                <w:szCs w:val="22"/>
                <w:lang w:val="sq-AL"/>
              </w:rPr>
              <w:t xml:space="preserve">Koncept Dokumentit për </w:t>
            </w:r>
            <w:r w:rsidRPr="003904D7">
              <w:rPr>
                <w:rFonts w:ascii="Book Antiqua" w:hAnsi="Book Antiqua" w:cs="Times New Roman"/>
                <w:b/>
                <w:lang w:val="sq-AL"/>
              </w:rPr>
              <w:t>Fushën e Menaxhimit të Financave Publike</w:t>
            </w:r>
          </w:p>
        </w:tc>
      </w:tr>
      <w:tr w:rsidR="005575F8" w:rsidRPr="003904D7" w14:paraId="635E0245" w14:textId="77777777" w:rsidTr="007A11FD">
        <w:tc>
          <w:tcPr>
            <w:tcW w:w="2749" w:type="dxa"/>
            <w:shd w:val="clear" w:color="auto" w:fill="DEEAF6" w:themeFill="accent1" w:themeFillTint="33"/>
          </w:tcPr>
          <w:p w14:paraId="7D4F1F16" w14:textId="1AB022B6" w:rsidR="005575F8" w:rsidRPr="003904D7" w:rsidRDefault="005575F8"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Temat e konsultimit</w:t>
            </w:r>
          </w:p>
        </w:tc>
        <w:tc>
          <w:tcPr>
            <w:tcW w:w="5118" w:type="dxa"/>
            <w:shd w:val="clear" w:color="auto" w:fill="DEEAF6" w:themeFill="accent1" w:themeFillTint="33"/>
          </w:tcPr>
          <w:p w14:paraId="5DB705C9" w14:textId="77777777" w:rsidR="005575F8" w:rsidRPr="003904D7" w:rsidRDefault="005575F8"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Komentet:</w:t>
            </w:r>
          </w:p>
          <w:p w14:paraId="5F688F7E" w14:textId="77777777" w:rsidR="005575F8" w:rsidRPr="003904D7" w:rsidRDefault="005575F8" w:rsidP="005575F8">
            <w:pPr>
              <w:jc w:val="both"/>
              <w:rPr>
                <w:rFonts w:ascii="Book Antiqua" w:hAnsi="Book Antiqua" w:cstheme="majorHAnsi"/>
                <w:sz w:val="22"/>
                <w:szCs w:val="22"/>
                <w:lang w:val="sq-AL"/>
              </w:rPr>
            </w:pPr>
          </w:p>
        </w:tc>
        <w:tc>
          <w:tcPr>
            <w:tcW w:w="1529" w:type="dxa"/>
            <w:shd w:val="clear" w:color="auto" w:fill="DEEAF6" w:themeFill="accent1" w:themeFillTint="33"/>
          </w:tcPr>
          <w:p w14:paraId="0011625F" w14:textId="77777777" w:rsidR="005575F8" w:rsidRPr="003904D7" w:rsidRDefault="005575F8"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Kush ka komentuar</w:t>
            </w:r>
          </w:p>
          <w:p w14:paraId="4955C265" w14:textId="77777777" w:rsidR="005575F8" w:rsidRPr="003904D7" w:rsidRDefault="005575F8" w:rsidP="005575F8">
            <w:pPr>
              <w:jc w:val="both"/>
              <w:rPr>
                <w:rFonts w:ascii="Book Antiqua" w:hAnsi="Book Antiqua" w:cstheme="majorHAnsi"/>
                <w:sz w:val="22"/>
                <w:szCs w:val="22"/>
                <w:lang w:val="sq-AL"/>
              </w:rPr>
            </w:pPr>
          </w:p>
        </w:tc>
        <w:tc>
          <w:tcPr>
            <w:tcW w:w="1408" w:type="dxa"/>
            <w:shd w:val="clear" w:color="auto" w:fill="DEEAF6" w:themeFill="accent1" w:themeFillTint="33"/>
          </w:tcPr>
          <w:p w14:paraId="7A0F6C90" w14:textId="250B49E7" w:rsidR="005575F8" w:rsidRPr="003904D7" w:rsidRDefault="005575F8" w:rsidP="00D06F35">
            <w:pPr>
              <w:rPr>
                <w:rFonts w:ascii="Book Antiqua" w:hAnsi="Book Antiqua" w:cstheme="majorHAnsi"/>
                <w:sz w:val="22"/>
                <w:szCs w:val="22"/>
                <w:lang w:val="sq-AL"/>
              </w:rPr>
            </w:pPr>
            <w:r w:rsidRPr="003904D7">
              <w:rPr>
                <w:rFonts w:ascii="Book Antiqua" w:hAnsi="Book Antiqua" w:cstheme="majorHAnsi"/>
                <w:sz w:val="22"/>
                <w:szCs w:val="22"/>
                <w:lang w:val="sq-AL"/>
              </w:rPr>
              <w:t>Status i komenteve</w:t>
            </w:r>
            <w:r w:rsidR="00D06F35" w:rsidRPr="003904D7">
              <w:rPr>
                <w:rFonts w:ascii="Book Antiqua" w:hAnsi="Book Antiqua" w:cstheme="majorHAnsi"/>
                <w:sz w:val="22"/>
                <w:szCs w:val="22"/>
                <w:lang w:val="sq-AL"/>
              </w:rPr>
              <w:t>:</w:t>
            </w:r>
            <w:r w:rsidRPr="003904D7">
              <w:rPr>
                <w:rFonts w:ascii="Book Antiqua" w:hAnsi="Book Antiqua" w:cstheme="majorHAnsi"/>
                <w:sz w:val="22"/>
                <w:szCs w:val="22"/>
                <w:lang w:val="sq-AL"/>
              </w:rPr>
              <w:t xml:space="preserve"> Pranuar, Pjesërisht pranuar, Refuzuar</w:t>
            </w:r>
          </w:p>
        </w:tc>
        <w:tc>
          <w:tcPr>
            <w:tcW w:w="3956" w:type="dxa"/>
            <w:shd w:val="clear" w:color="auto" w:fill="DEEAF6" w:themeFill="accent1" w:themeFillTint="33"/>
          </w:tcPr>
          <w:p w14:paraId="3CC4C247" w14:textId="44631BC0" w:rsidR="005575F8" w:rsidRPr="003904D7" w:rsidRDefault="005575F8"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Komentet (Sqarimet janë </w:t>
            </w:r>
            <w:proofErr w:type="spellStart"/>
            <w:r w:rsidRPr="003904D7">
              <w:rPr>
                <w:rFonts w:ascii="Book Antiqua" w:hAnsi="Book Antiqua" w:cstheme="majorHAnsi"/>
                <w:sz w:val="22"/>
                <w:szCs w:val="22"/>
                <w:lang w:val="sq-AL"/>
              </w:rPr>
              <w:t>obligative</w:t>
            </w:r>
            <w:proofErr w:type="spellEnd"/>
            <w:r w:rsidRPr="003904D7">
              <w:rPr>
                <w:rFonts w:ascii="Book Antiqua" w:hAnsi="Book Antiqua" w:cstheme="majorHAnsi"/>
                <w:sz w:val="22"/>
                <w:szCs w:val="22"/>
                <w:lang w:val="sq-AL"/>
              </w:rPr>
              <w:t xml:space="preserve"> për komentet e refuzuara dhe ato pjesërisht te pranuara)</w:t>
            </w:r>
          </w:p>
        </w:tc>
      </w:tr>
      <w:tr w:rsidR="005575F8" w:rsidRPr="003904D7" w14:paraId="54543C2A" w14:textId="77777777" w:rsidTr="007A11FD">
        <w:tc>
          <w:tcPr>
            <w:tcW w:w="2749" w:type="dxa"/>
          </w:tcPr>
          <w:p w14:paraId="543DD03E" w14:textId="48E2EECA" w:rsidR="005575F8" w:rsidRPr="003904D7" w:rsidRDefault="00E71387"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Objektivat </w:t>
            </w:r>
          </w:p>
          <w:p w14:paraId="37E7F4D0" w14:textId="54EE7F7D" w:rsidR="005E2132" w:rsidRPr="003904D7" w:rsidRDefault="005E2132" w:rsidP="005575F8">
            <w:pPr>
              <w:jc w:val="both"/>
              <w:rPr>
                <w:rFonts w:ascii="Book Antiqua" w:hAnsi="Book Antiqua" w:cstheme="majorHAnsi"/>
                <w:sz w:val="22"/>
                <w:szCs w:val="22"/>
                <w:lang w:val="sq-AL"/>
              </w:rPr>
            </w:pPr>
          </w:p>
        </w:tc>
        <w:tc>
          <w:tcPr>
            <w:tcW w:w="5118" w:type="dxa"/>
          </w:tcPr>
          <w:p w14:paraId="58A78EE0" w14:textId="6AA283AC" w:rsidR="005575F8" w:rsidRPr="003904D7" w:rsidRDefault="00FC6392"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Objektivi i koncept dokumentit, i cili përbën vlerësimin e ndikimit në këtë fushë, është ambicioz, duke trajtuar si çështjet formale legjislative, ashtu edhe çështjet që lidhen me zbatimin e menaxhimit financiar dhe kontrollit. Ndërsa shumica e çështjeve në CD kërkojnë rregullime ligjore, të tjerat nuk kërkojnë (p.sh. çështja e mungesës së qasjes së integruar për ndërtimin e kapaciteteve në fushën e MFP, seksioni 1.2.1.5.). Metodologjikisht, nuk është e qartë nëse edhe këto i përkasin CD-së? Nëse po, mund të ngrihen edhe shumë çështje të tjera.</w:t>
            </w:r>
          </w:p>
        </w:tc>
        <w:tc>
          <w:tcPr>
            <w:tcW w:w="1529" w:type="dxa"/>
          </w:tcPr>
          <w:p w14:paraId="2F2113DF" w14:textId="3BDA0BCB" w:rsidR="005E2132" w:rsidRPr="003904D7" w:rsidRDefault="00232541" w:rsidP="005E2132">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r w:rsidR="00615C8E" w:rsidRPr="003904D7">
              <w:rPr>
                <w:rFonts w:ascii="Book Antiqua" w:hAnsi="Book Antiqua" w:cstheme="majorHAnsi"/>
                <w:sz w:val="22"/>
                <w:szCs w:val="22"/>
                <w:lang w:val="sq-AL"/>
              </w:rPr>
              <w:t>.</w:t>
            </w:r>
          </w:p>
        </w:tc>
        <w:tc>
          <w:tcPr>
            <w:tcW w:w="1408" w:type="dxa"/>
          </w:tcPr>
          <w:p w14:paraId="23042C74" w14:textId="0C5C8043" w:rsidR="005575F8" w:rsidRPr="003904D7" w:rsidRDefault="008165CD"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Pranuar</w:t>
            </w:r>
          </w:p>
        </w:tc>
        <w:tc>
          <w:tcPr>
            <w:tcW w:w="3956" w:type="dxa"/>
          </w:tcPr>
          <w:p w14:paraId="722A1AD4" w14:textId="7530F953" w:rsidR="005575F8" w:rsidRPr="003904D7" w:rsidRDefault="008165CD"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Ky koncept dokument adreson çështjet në fushën e MFP-së me theks të veçantë në kornizën ligjore. Pajtohemi se ekzistojnë edhe çështje tjera specifike, të cilat do të zbatohen gjatë adresimit të opsionit të zgjedhur nga Qeveria (rishikim i kornizës legjislative, strategjive dhe planeve të implementimit të tyre). </w:t>
            </w:r>
          </w:p>
        </w:tc>
      </w:tr>
      <w:tr w:rsidR="005575F8" w:rsidRPr="003904D7" w14:paraId="4B2B0B10" w14:textId="77777777" w:rsidTr="007A11FD">
        <w:tc>
          <w:tcPr>
            <w:tcW w:w="2749" w:type="dxa"/>
          </w:tcPr>
          <w:p w14:paraId="0DE26872" w14:textId="13728D1F" w:rsidR="005575F8" w:rsidRPr="003904D7" w:rsidRDefault="00E71387"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Komente  të përgjithshme</w:t>
            </w:r>
          </w:p>
        </w:tc>
        <w:tc>
          <w:tcPr>
            <w:tcW w:w="5118" w:type="dxa"/>
          </w:tcPr>
          <w:p w14:paraId="41CD84C0" w14:textId="5065106B" w:rsidR="005575F8" w:rsidRPr="003904D7" w:rsidRDefault="00FC6392"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Është inkurajuese që shumë nga dobësitë e identifikuara në vlerësimin e fundit të SIGMA-s në fushën e Menaxhimit të Financave Publike, trajtohen në Koncept dokument. Megjithatë, një referencë më e qartë në CD mund të bëhet për disa probleme specifike që u identifikuan gjithashtu në vlerësimin e SIGMA-s, si për shembull funksionimi i kontrolleve të brendshme, rreziqet që lidhen me ndërmarrjet publike dhe dobësitë në llogaridhënien menaxheriale.</w:t>
            </w:r>
          </w:p>
        </w:tc>
        <w:tc>
          <w:tcPr>
            <w:tcW w:w="1529" w:type="dxa"/>
          </w:tcPr>
          <w:p w14:paraId="046AA174" w14:textId="1F427B4F" w:rsidR="005575F8" w:rsidRPr="003904D7" w:rsidRDefault="00232541" w:rsidP="00232541">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09C0A19B" w14:textId="3BB27CFA" w:rsidR="005575F8" w:rsidRPr="003904D7" w:rsidRDefault="001256EA"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Pranohet </w:t>
            </w:r>
          </w:p>
        </w:tc>
        <w:tc>
          <w:tcPr>
            <w:tcW w:w="3956" w:type="dxa"/>
          </w:tcPr>
          <w:p w14:paraId="3E046F35" w14:textId="342EAFF6" w:rsidR="005575F8" w:rsidRPr="003904D7" w:rsidRDefault="001256EA" w:rsidP="000603A9">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Është </w:t>
            </w:r>
            <w:r w:rsidR="000603A9">
              <w:rPr>
                <w:rFonts w:ascii="Book Antiqua" w:hAnsi="Book Antiqua" w:cstheme="majorHAnsi"/>
                <w:sz w:val="22"/>
                <w:szCs w:val="22"/>
                <w:lang w:val="sq-AL"/>
              </w:rPr>
              <w:t>evidente</w:t>
            </w:r>
            <w:r w:rsidRPr="003904D7">
              <w:rPr>
                <w:rFonts w:ascii="Book Antiqua" w:hAnsi="Book Antiqua" w:cstheme="majorHAnsi"/>
                <w:sz w:val="22"/>
                <w:szCs w:val="22"/>
                <w:lang w:val="sq-AL"/>
              </w:rPr>
              <w:t xml:space="preserve"> që koncept dokumenti ka adresuar të gjeturat e vlerësimit të fundit të SIGMA</w:t>
            </w:r>
            <w:r w:rsidR="00CC48CC" w:rsidRPr="003904D7">
              <w:rPr>
                <w:rFonts w:ascii="Book Antiqua" w:hAnsi="Book Antiqua" w:cstheme="majorHAnsi"/>
                <w:sz w:val="22"/>
                <w:szCs w:val="22"/>
                <w:lang w:val="sq-AL"/>
              </w:rPr>
              <w:t>, edhe</w:t>
            </w:r>
            <w:r w:rsidR="000603A9">
              <w:rPr>
                <w:rFonts w:ascii="Book Antiqua" w:hAnsi="Book Antiqua" w:cstheme="majorHAnsi"/>
                <w:sz w:val="22"/>
                <w:szCs w:val="22"/>
                <w:lang w:val="sq-AL"/>
              </w:rPr>
              <w:t xml:space="preserve"> </w:t>
            </w:r>
            <w:r w:rsidR="00CC48CC" w:rsidRPr="003904D7">
              <w:rPr>
                <w:rFonts w:ascii="Book Antiqua" w:hAnsi="Book Antiqua" w:cstheme="majorHAnsi"/>
                <w:sz w:val="22"/>
                <w:szCs w:val="22"/>
                <w:lang w:val="sq-AL"/>
              </w:rPr>
              <w:t xml:space="preserve">pse KD është hartuar para se të publikohen të gjeturat e vlerësimit të SIGMA. Në versionin final, në pjesën ku adresohen çështjet e ngritura për </w:t>
            </w:r>
            <w:proofErr w:type="spellStart"/>
            <w:r w:rsidR="00CC48CC" w:rsidRPr="003904D7">
              <w:rPr>
                <w:rFonts w:ascii="Book Antiqua" w:hAnsi="Book Antiqua" w:cstheme="majorHAnsi"/>
                <w:sz w:val="22"/>
                <w:szCs w:val="22"/>
                <w:lang w:val="sq-AL"/>
              </w:rPr>
              <w:t>r</w:t>
            </w:r>
            <w:r w:rsidR="000603A9">
              <w:rPr>
                <w:rFonts w:ascii="Book Antiqua" w:hAnsi="Book Antiqua" w:cstheme="majorHAnsi"/>
                <w:sz w:val="22"/>
                <w:szCs w:val="22"/>
                <w:lang w:val="sq-AL"/>
              </w:rPr>
              <w:t>r</w:t>
            </w:r>
            <w:r w:rsidR="00CC48CC" w:rsidRPr="003904D7">
              <w:rPr>
                <w:rFonts w:ascii="Book Antiqua" w:hAnsi="Book Antiqua" w:cstheme="majorHAnsi"/>
                <w:sz w:val="22"/>
                <w:szCs w:val="22"/>
                <w:lang w:val="sq-AL"/>
              </w:rPr>
              <w:t>isqet</w:t>
            </w:r>
            <w:proofErr w:type="spellEnd"/>
            <w:r w:rsidR="00CC48CC" w:rsidRPr="003904D7">
              <w:rPr>
                <w:rFonts w:ascii="Book Antiqua" w:hAnsi="Book Antiqua" w:cstheme="majorHAnsi"/>
                <w:sz w:val="22"/>
                <w:szCs w:val="22"/>
                <w:lang w:val="sq-AL"/>
              </w:rPr>
              <w:t xml:space="preserve"> në ndërmarrjet publike dhe </w:t>
            </w:r>
            <w:r w:rsidR="00841531" w:rsidRPr="003904D7">
              <w:rPr>
                <w:rFonts w:ascii="Book Antiqua" w:hAnsi="Book Antiqua" w:cstheme="majorHAnsi"/>
                <w:sz w:val="22"/>
                <w:szCs w:val="22"/>
                <w:lang w:val="sq-AL"/>
              </w:rPr>
              <w:t>pjesën</w:t>
            </w:r>
            <w:r w:rsidR="00CC48CC" w:rsidRPr="003904D7">
              <w:rPr>
                <w:rFonts w:ascii="Book Antiqua" w:hAnsi="Book Antiqua" w:cstheme="majorHAnsi"/>
                <w:sz w:val="22"/>
                <w:szCs w:val="22"/>
                <w:lang w:val="sq-AL"/>
              </w:rPr>
              <w:t xml:space="preserve"> e kontrollit te</w:t>
            </w:r>
            <w:r w:rsidR="00841531" w:rsidRPr="003904D7">
              <w:rPr>
                <w:rFonts w:ascii="Book Antiqua" w:hAnsi="Book Antiqua" w:cstheme="majorHAnsi"/>
                <w:sz w:val="22"/>
                <w:szCs w:val="22"/>
                <w:lang w:val="sq-AL"/>
              </w:rPr>
              <w:t xml:space="preserve"> brendshëm do të përdoret referenca nga gjetjet e vlerësimit të SIGMA. </w:t>
            </w:r>
            <w:r w:rsidR="00E71387" w:rsidRPr="003904D7">
              <w:rPr>
                <w:rFonts w:ascii="Book Antiqua" w:hAnsi="Book Antiqua" w:cstheme="majorHAnsi"/>
                <w:sz w:val="22"/>
                <w:szCs w:val="22"/>
                <w:lang w:val="sq-AL"/>
              </w:rPr>
              <w:t xml:space="preserve">Në draftin e koncept dokumentit në veçanti është vënë referencë në vlerësimet e OECD-SIGMA të cilat do të merren për bazë </w:t>
            </w:r>
            <w:r w:rsidR="00E71387" w:rsidRPr="003904D7">
              <w:rPr>
                <w:rFonts w:ascii="Book Antiqua" w:hAnsi="Book Antiqua" w:cstheme="majorHAnsi"/>
                <w:sz w:val="22"/>
                <w:szCs w:val="22"/>
                <w:lang w:val="sq-AL"/>
              </w:rPr>
              <w:lastRenderedPageBreak/>
              <w:t xml:space="preserve">gjatë adresimit të opsionit të rekomanduar. </w:t>
            </w:r>
          </w:p>
        </w:tc>
      </w:tr>
      <w:tr w:rsidR="005575F8" w:rsidRPr="003904D7" w14:paraId="05645DC8" w14:textId="77777777" w:rsidTr="007A11FD">
        <w:tc>
          <w:tcPr>
            <w:tcW w:w="2749" w:type="dxa"/>
          </w:tcPr>
          <w:p w14:paraId="35E03858" w14:textId="0F1A755A" w:rsidR="005575F8" w:rsidRPr="003904D7" w:rsidRDefault="00E71387"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Analiza e problemeve</w:t>
            </w:r>
          </w:p>
        </w:tc>
        <w:tc>
          <w:tcPr>
            <w:tcW w:w="5118" w:type="dxa"/>
          </w:tcPr>
          <w:p w14:paraId="75DE6241" w14:textId="01D072DD" w:rsidR="005575F8" w:rsidRPr="003904D7" w:rsidRDefault="00FC6392" w:rsidP="00232541">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Në lidhje me Ndërmarrjet Publike dhe rreziqet fiskale, dhe vendimet lidhur me investimet, këto duhet të vlerësohen siç duhet, të përfshihen në planifikimin buxhetor dhe të futen në strategjinë e përgjithshme të investimeve. Vlerësimi i rrezikut fiskal të ndërmarrjeve publike është përfshirë në KASH 2022-2024 dhe më pas në Ligjin e Buxhetit të Rishikuar të 2021 dhe 2022 dhe PRE. Ky vlerësim i rrezikut duhet të </w:t>
            </w:r>
            <w:r w:rsidR="00C67925" w:rsidRPr="003904D7">
              <w:rPr>
                <w:rFonts w:ascii="Book Antiqua" w:hAnsi="Book Antiqua" w:cstheme="majorHAnsi"/>
                <w:sz w:val="22"/>
                <w:szCs w:val="22"/>
                <w:lang w:val="sq-AL"/>
              </w:rPr>
              <w:t>përfshihet</w:t>
            </w:r>
            <w:r w:rsidRPr="003904D7">
              <w:rPr>
                <w:rFonts w:ascii="Book Antiqua" w:hAnsi="Book Antiqua" w:cstheme="majorHAnsi"/>
                <w:sz w:val="22"/>
                <w:szCs w:val="22"/>
                <w:lang w:val="sq-AL"/>
              </w:rPr>
              <w:t xml:space="preserve"> në legjislacion dhe të bëhet praktikë standarde.</w:t>
            </w:r>
          </w:p>
        </w:tc>
        <w:tc>
          <w:tcPr>
            <w:tcW w:w="1529" w:type="dxa"/>
          </w:tcPr>
          <w:p w14:paraId="291F5BE9" w14:textId="77777777" w:rsidR="00232541" w:rsidRPr="003904D7" w:rsidRDefault="00232541" w:rsidP="00232541">
            <w:pPr>
              <w:jc w:val="both"/>
              <w:rPr>
                <w:rFonts w:ascii="Book Antiqua" w:hAnsi="Book Antiqua" w:cstheme="majorHAnsi"/>
                <w:sz w:val="22"/>
                <w:szCs w:val="22"/>
                <w:lang w:val="sq-AL"/>
              </w:rPr>
            </w:pPr>
          </w:p>
          <w:p w14:paraId="6F6C5318" w14:textId="77913405" w:rsidR="005575F8" w:rsidRPr="003904D7" w:rsidRDefault="00232541" w:rsidP="00232541">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73A96761" w14:textId="77777777" w:rsidR="005575F8" w:rsidRPr="003904D7" w:rsidRDefault="005575F8" w:rsidP="005575F8">
            <w:pPr>
              <w:jc w:val="both"/>
              <w:rPr>
                <w:rFonts w:ascii="Book Antiqua" w:hAnsi="Book Antiqua" w:cstheme="majorHAnsi"/>
                <w:sz w:val="22"/>
                <w:szCs w:val="22"/>
                <w:lang w:val="sq-AL"/>
              </w:rPr>
            </w:pPr>
          </w:p>
          <w:p w14:paraId="29BCA6BF" w14:textId="50E83E11" w:rsidR="00841531" w:rsidRPr="003904D7" w:rsidRDefault="004F6977"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Pranohet</w:t>
            </w:r>
          </w:p>
        </w:tc>
        <w:tc>
          <w:tcPr>
            <w:tcW w:w="3956" w:type="dxa"/>
          </w:tcPr>
          <w:p w14:paraId="0B6F50AA" w14:textId="77777777" w:rsidR="00841531" w:rsidRPr="003904D7" w:rsidRDefault="00841531" w:rsidP="005575F8">
            <w:pPr>
              <w:jc w:val="both"/>
              <w:rPr>
                <w:rFonts w:ascii="Book Antiqua" w:hAnsi="Book Antiqua" w:cstheme="majorHAnsi"/>
                <w:sz w:val="22"/>
                <w:szCs w:val="22"/>
                <w:lang w:val="sq-AL"/>
              </w:rPr>
            </w:pPr>
          </w:p>
          <w:p w14:paraId="4555BDEF" w14:textId="4584B5EA" w:rsidR="004F6977" w:rsidRPr="003904D7" w:rsidRDefault="004F6977"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Pajtohemi që </w:t>
            </w:r>
            <w:proofErr w:type="spellStart"/>
            <w:r w:rsidRPr="003904D7">
              <w:rPr>
                <w:rFonts w:ascii="Book Antiqua" w:hAnsi="Book Antiqua" w:cstheme="majorHAnsi"/>
                <w:sz w:val="22"/>
                <w:szCs w:val="22"/>
                <w:lang w:val="sq-AL"/>
              </w:rPr>
              <w:t>rrisqet</w:t>
            </w:r>
            <w:proofErr w:type="spellEnd"/>
            <w:r w:rsidRPr="003904D7">
              <w:rPr>
                <w:rFonts w:ascii="Book Antiqua" w:hAnsi="Book Antiqua" w:cstheme="majorHAnsi"/>
                <w:sz w:val="22"/>
                <w:szCs w:val="22"/>
                <w:lang w:val="sq-AL"/>
              </w:rPr>
              <w:t xml:space="preserve"> fiskale lidhur me ndërmarrjet publike janë të adresuara në KASH dhe ligjet vjetore për ndarjet buxhetore dhe ERP. </w:t>
            </w:r>
            <w:r w:rsidR="00C67925" w:rsidRPr="003904D7">
              <w:rPr>
                <w:rFonts w:ascii="Book Antiqua" w:hAnsi="Book Antiqua" w:cstheme="majorHAnsi"/>
                <w:sz w:val="22"/>
                <w:szCs w:val="22"/>
                <w:lang w:val="sq-AL"/>
              </w:rPr>
              <w:t>Koncept</w:t>
            </w:r>
            <w:r w:rsidRPr="003904D7">
              <w:rPr>
                <w:rFonts w:ascii="Book Antiqua" w:hAnsi="Book Antiqua" w:cstheme="majorHAnsi"/>
                <w:sz w:val="22"/>
                <w:szCs w:val="22"/>
                <w:lang w:val="sq-AL"/>
              </w:rPr>
              <w:t xml:space="preserve"> dokumenti </w:t>
            </w:r>
            <w:r w:rsidR="00520164" w:rsidRPr="003904D7">
              <w:rPr>
                <w:rFonts w:ascii="Book Antiqua" w:hAnsi="Book Antiqua" w:cstheme="majorHAnsi"/>
                <w:sz w:val="22"/>
                <w:szCs w:val="22"/>
                <w:lang w:val="sq-AL"/>
              </w:rPr>
              <w:t xml:space="preserve">ka analizuar dhe adresuar çështjen në fjalë në opsionin e rekomanduar. </w:t>
            </w:r>
          </w:p>
        </w:tc>
      </w:tr>
      <w:tr w:rsidR="005575F8" w:rsidRPr="003904D7" w14:paraId="4846FF15" w14:textId="77777777" w:rsidTr="007A11FD">
        <w:tc>
          <w:tcPr>
            <w:tcW w:w="2749" w:type="dxa"/>
          </w:tcPr>
          <w:p w14:paraId="76E08AD0" w14:textId="04D92105" w:rsidR="005575F8" w:rsidRPr="003904D7" w:rsidRDefault="00E71387"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Analiza e problemeve </w:t>
            </w:r>
          </w:p>
        </w:tc>
        <w:tc>
          <w:tcPr>
            <w:tcW w:w="5118" w:type="dxa"/>
          </w:tcPr>
          <w:p w14:paraId="1F3A4FCA" w14:textId="385022A9" w:rsidR="005575F8" w:rsidRPr="003904D7" w:rsidRDefault="00C67925"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Publikimi i pasqyrave financiare tremujore të ndërmarrjeve publike është ndërprerë, pas publikimit të pasqyrave financiare të TM4 2020. Kjo praktikë duhet të përfshihet në legjislacion dhe të bëhet praktikë standarde.</w:t>
            </w:r>
          </w:p>
        </w:tc>
        <w:tc>
          <w:tcPr>
            <w:tcW w:w="1529" w:type="dxa"/>
          </w:tcPr>
          <w:p w14:paraId="1B13C689" w14:textId="5CF4989E" w:rsidR="005575F8" w:rsidRPr="003904D7" w:rsidRDefault="009845F6" w:rsidP="00232541">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60B43A8D" w14:textId="5BD69AD9" w:rsidR="005575F8" w:rsidRPr="003904D7" w:rsidRDefault="00451BE1"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Pranohet</w:t>
            </w:r>
          </w:p>
        </w:tc>
        <w:tc>
          <w:tcPr>
            <w:tcW w:w="3956" w:type="dxa"/>
          </w:tcPr>
          <w:p w14:paraId="7D3729AE" w14:textId="7E213B5E" w:rsidR="005575F8" w:rsidRPr="003904D7" w:rsidRDefault="00520164"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Edhe</w:t>
            </w:r>
            <w:r w:rsidR="000603A9">
              <w:rPr>
                <w:rFonts w:ascii="Book Antiqua" w:hAnsi="Book Antiqua" w:cstheme="majorHAnsi"/>
                <w:sz w:val="22"/>
                <w:szCs w:val="22"/>
                <w:lang w:val="sq-AL"/>
              </w:rPr>
              <w:t xml:space="preserve"> </w:t>
            </w:r>
            <w:r w:rsidRPr="003904D7">
              <w:rPr>
                <w:rFonts w:ascii="Book Antiqua" w:hAnsi="Book Antiqua" w:cstheme="majorHAnsi"/>
                <w:sz w:val="22"/>
                <w:szCs w:val="22"/>
                <w:lang w:val="sq-AL"/>
              </w:rPr>
              <w:t xml:space="preserve">pse raportet </w:t>
            </w:r>
            <w:r w:rsidR="0030362D" w:rsidRPr="003904D7">
              <w:rPr>
                <w:rFonts w:ascii="Book Antiqua" w:hAnsi="Book Antiqua" w:cstheme="majorHAnsi"/>
                <w:sz w:val="22"/>
                <w:szCs w:val="22"/>
                <w:lang w:val="sq-AL"/>
              </w:rPr>
              <w:t xml:space="preserve">tremujore publikohen rregullisht, rregullimi detajuar është paraparë në pjesën “e çështjeve horizontale lidhur me LMFPP” </w:t>
            </w:r>
          </w:p>
        </w:tc>
      </w:tr>
      <w:tr w:rsidR="005575F8" w:rsidRPr="003904D7" w14:paraId="755C0035" w14:textId="77777777" w:rsidTr="007A11FD">
        <w:tc>
          <w:tcPr>
            <w:tcW w:w="2749" w:type="dxa"/>
          </w:tcPr>
          <w:p w14:paraId="64FA5F6B" w14:textId="28BB9F09" w:rsidR="005575F8" w:rsidRPr="003904D7" w:rsidRDefault="00E71387" w:rsidP="005575F8">
            <w:pPr>
              <w:jc w:val="both"/>
              <w:rPr>
                <w:rFonts w:ascii="Book Antiqua" w:hAnsi="Book Antiqua" w:cstheme="majorHAnsi"/>
                <w:sz w:val="22"/>
                <w:szCs w:val="22"/>
                <w:lang w:val="sq-AL"/>
              </w:rPr>
            </w:pPr>
            <w:proofErr w:type="spellStart"/>
            <w:r w:rsidRPr="003904D7">
              <w:rPr>
                <w:rFonts w:ascii="Book Antiqua" w:hAnsi="Book Antiqua" w:cstheme="majorHAnsi"/>
                <w:sz w:val="22"/>
                <w:szCs w:val="22"/>
                <w:lang w:val="sq-AL"/>
              </w:rPr>
              <w:t>Opcionet</w:t>
            </w:r>
            <w:proofErr w:type="spellEnd"/>
          </w:p>
        </w:tc>
        <w:tc>
          <w:tcPr>
            <w:tcW w:w="5118" w:type="dxa"/>
          </w:tcPr>
          <w:p w14:paraId="742B69C1" w14:textId="7C192BB4" w:rsidR="005575F8" w:rsidRPr="003904D7" w:rsidRDefault="00C67925"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Objektivi kryesor i CD-së duhet të jetë eliminimi i </w:t>
            </w:r>
            <w:proofErr w:type="spellStart"/>
            <w:r w:rsidRPr="003904D7">
              <w:rPr>
                <w:rFonts w:ascii="Book Antiqua" w:hAnsi="Book Antiqua" w:cstheme="majorHAnsi"/>
                <w:sz w:val="22"/>
                <w:szCs w:val="22"/>
                <w:lang w:val="sq-AL"/>
              </w:rPr>
              <w:t>joefikasitetit</w:t>
            </w:r>
            <w:proofErr w:type="spellEnd"/>
            <w:r w:rsidRPr="003904D7">
              <w:rPr>
                <w:rFonts w:ascii="Book Antiqua" w:hAnsi="Book Antiqua" w:cstheme="majorHAnsi"/>
                <w:sz w:val="22"/>
                <w:szCs w:val="22"/>
                <w:lang w:val="sq-AL"/>
              </w:rPr>
              <w:t xml:space="preserve"> dhe pengesave, me efekt të përmirësimit të menaxhimit dhe zbatimit të shpenzimeve publike, duke çuar në rritjen e transparencës dhe qeverisjes më të mirë. Si e tillë, CD-ja u referohet katër opsioneve; dy prej tyre propozojnë një ligj të ri për MFPP, ose duke përfshirë të gjitha çështjet e rregulluara aktualisht me ligje të veçanta, ose duke mbajtur ligjet e posaçme aktuale (Opsioni 3, që është opsioni i propozuar nga Grupi Punues përgjegjës për analizimin e situatës dhe hartimin e CD-së) . Nuk është e qartë pse të katër opsionet duket se janë </w:t>
            </w:r>
            <w:r w:rsidRPr="003904D7">
              <w:rPr>
                <w:rFonts w:ascii="Book Antiqua" w:hAnsi="Book Antiqua" w:cstheme="majorHAnsi"/>
                <w:sz w:val="22"/>
                <w:szCs w:val="22"/>
                <w:lang w:val="sq-AL"/>
              </w:rPr>
              <w:lastRenderedPageBreak/>
              <w:t>reciprokisht të përjashtuara në CD. Në çdo rast duhet nënvizuar se opsioni 2, “Përmirësimi i zbatimit dhe ekzekutimit” në çdo rast duhet të shoqërojë çdo opsion që zgjidhet, pasi përveç ndryshimeve legjislative të nevojshme, zbatimi duhet të përmirësohet.</w:t>
            </w:r>
          </w:p>
        </w:tc>
        <w:tc>
          <w:tcPr>
            <w:tcW w:w="1529" w:type="dxa"/>
          </w:tcPr>
          <w:p w14:paraId="408501CE" w14:textId="6405A5CC" w:rsidR="005575F8" w:rsidRPr="003904D7" w:rsidRDefault="009845F6"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49A31CDE" w14:textId="2FB7C1C8" w:rsidR="005575F8" w:rsidRPr="003904D7" w:rsidRDefault="00912D9F"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Pjesërisht pranuar</w:t>
            </w:r>
          </w:p>
        </w:tc>
        <w:tc>
          <w:tcPr>
            <w:tcW w:w="3956" w:type="dxa"/>
          </w:tcPr>
          <w:p w14:paraId="1197531B" w14:textId="13F2A012" w:rsidR="005575F8" w:rsidRPr="003904D7" w:rsidRDefault="00451BE1"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Bazuar në metodologjinë e hartimit të Koncept dokumenteve, </w:t>
            </w:r>
            <w:r w:rsidR="007C752F" w:rsidRPr="003904D7">
              <w:rPr>
                <w:rFonts w:ascii="Book Antiqua" w:hAnsi="Book Antiqua" w:cstheme="majorHAnsi"/>
                <w:sz w:val="22"/>
                <w:szCs w:val="22"/>
                <w:lang w:val="sq-AL"/>
              </w:rPr>
              <w:t xml:space="preserve">grupi Punues ka vepruar në bazë të manualit. Opsioni për përmirësim të zbatimit është i veçantë, dhe nuk do të kishte kuptim të jetë pjesë në secilin opsion. Opsioni i rekomanduar parasheh rishikimin e LMFPP-së, megjithatë, deri në hyrjen në fuqi të ligjit të rishikuar, MFPT do të ndërmarrë të gjitha masat dhe aktivitetet në përmirësimin e zbatimit të ligjit ekzistues. </w:t>
            </w:r>
          </w:p>
        </w:tc>
      </w:tr>
      <w:tr w:rsidR="009845F6" w:rsidRPr="003904D7" w14:paraId="35CF84CE" w14:textId="77777777" w:rsidTr="007A11FD">
        <w:tc>
          <w:tcPr>
            <w:tcW w:w="2749" w:type="dxa"/>
          </w:tcPr>
          <w:p w14:paraId="4E45AC52" w14:textId="77777777" w:rsidR="009845F6" w:rsidRPr="003904D7" w:rsidRDefault="009845F6" w:rsidP="009845F6">
            <w:pPr>
              <w:jc w:val="both"/>
              <w:rPr>
                <w:rFonts w:ascii="Book Antiqua" w:hAnsi="Book Antiqua" w:cstheme="majorHAnsi"/>
                <w:sz w:val="22"/>
                <w:szCs w:val="22"/>
                <w:lang w:val="sq-AL"/>
              </w:rPr>
            </w:pPr>
          </w:p>
        </w:tc>
        <w:tc>
          <w:tcPr>
            <w:tcW w:w="5118" w:type="dxa"/>
          </w:tcPr>
          <w:p w14:paraId="61F0A3D3" w14:textId="2CD440CD" w:rsidR="009845F6" w:rsidRPr="003904D7" w:rsidRDefault="00C67925"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Nëse përfundimisht zgjidhet opsioni 3, do të duhet të punohet njëkohësisht në hartimin e akteve ligjore dhe nënligjore të veçanta, për të siguruar koherencë, koordinim dhe konsolidim. Pasi që kjo nuk është praktikë standarde në Kosovë, do të ishte mirë të dihej se si GP në praktikë do të vazhdojë me rishikimin e akteve nënligjore paralelisht me hartimin e Ligjit të ri për MFPP.</w:t>
            </w:r>
          </w:p>
        </w:tc>
        <w:tc>
          <w:tcPr>
            <w:tcW w:w="1529" w:type="dxa"/>
          </w:tcPr>
          <w:p w14:paraId="67C9ADEA" w14:textId="7E9925A4"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3F21E929" w14:textId="7D9CC77C" w:rsidR="009845F6" w:rsidRPr="003904D7" w:rsidRDefault="00772119"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Pranohet</w:t>
            </w:r>
          </w:p>
        </w:tc>
        <w:tc>
          <w:tcPr>
            <w:tcW w:w="3956" w:type="dxa"/>
          </w:tcPr>
          <w:p w14:paraId="12FAAD1A" w14:textId="093AEB9E" w:rsidR="009845F6" w:rsidRPr="003904D7" w:rsidRDefault="00772119"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Pas aprovimit të Koncept Dokumentit nga Qeveria e Republikës së Kosovës, institucionet relevante do të adresojnë opsionin e rekomanduar. MFPT do të </w:t>
            </w:r>
            <w:r w:rsidR="00066DF2" w:rsidRPr="003904D7">
              <w:rPr>
                <w:rFonts w:ascii="Book Antiqua" w:hAnsi="Book Antiqua" w:cstheme="majorHAnsi"/>
                <w:sz w:val="22"/>
                <w:szCs w:val="22"/>
                <w:lang w:val="sq-AL"/>
              </w:rPr>
              <w:t>emëroj</w:t>
            </w:r>
            <w:r w:rsidRPr="003904D7">
              <w:rPr>
                <w:rFonts w:ascii="Book Antiqua" w:hAnsi="Book Antiqua" w:cstheme="majorHAnsi"/>
                <w:sz w:val="22"/>
                <w:szCs w:val="22"/>
                <w:lang w:val="sq-AL"/>
              </w:rPr>
              <w:t xml:space="preserve"> zyrtarët përgjegjës dhe </w:t>
            </w:r>
            <w:r w:rsidR="00066DF2" w:rsidRPr="003904D7">
              <w:rPr>
                <w:rFonts w:ascii="Book Antiqua" w:hAnsi="Book Antiqua" w:cstheme="majorHAnsi"/>
                <w:sz w:val="22"/>
                <w:szCs w:val="22"/>
                <w:lang w:val="sq-AL"/>
              </w:rPr>
              <w:t xml:space="preserve">grupet punuese për të gjitha ligjet dhe aktet nënligjore që do të rishikohen. Për siguruar konsistencën në mes të këtyre ligjeve dhe akteve nënligjore, do të ketë koordinim të rregullt në mes të grupeve punuese. </w:t>
            </w:r>
            <w:r w:rsidRPr="003904D7">
              <w:rPr>
                <w:rFonts w:ascii="Book Antiqua" w:hAnsi="Book Antiqua" w:cstheme="majorHAnsi"/>
                <w:sz w:val="22"/>
                <w:szCs w:val="22"/>
                <w:lang w:val="sq-AL"/>
              </w:rPr>
              <w:t xml:space="preserve"> </w:t>
            </w:r>
          </w:p>
        </w:tc>
      </w:tr>
      <w:tr w:rsidR="009630F1" w:rsidRPr="003904D7" w14:paraId="308E48A7" w14:textId="77777777" w:rsidTr="007A11FD">
        <w:tc>
          <w:tcPr>
            <w:tcW w:w="2749" w:type="dxa"/>
          </w:tcPr>
          <w:p w14:paraId="76C2B9DB" w14:textId="5D5957FA" w:rsidR="009630F1" w:rsidRPr="003904D7" w:rsidRDefault="00E71387" w:rsidP="009630F1">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Opsionet </w:t>
            </w:r>
          </w:p>
        </w:tc>
        <w:tc>
          <w:tcPr>
            <w:tcW w:w="5118" w:type="dxa"/>
          </w:tcPr>
          <w:p w14:paraId="2761020B" w14:textId="6B5C43C2" w:rsidR="009630F1" w:rsidRPr="003904D7" w:rsidRDefault="00C67925" w:rsidP="009630F1">
            <w:pPr>
              <w:jc w:val="both"/>
              <w:rPr>
                <w:rFonts w:ascii="Book Antiqua" w:hAnsi="Book Antiqua" w:cstheme="majorHAnsi"/>
                <w:sz w:val="22"/>
                <w:szCs w:val="22"/>
                <w:lang w:val="sq-AL"/>
              </w:rPr>
            </w:pPr>
            <w:r w:rsidRPr="003904D7">
              <w:rPr>
                <w:rFonts w:ascii="Book Antiqua" w:hAnsi="Book Antiqua" w:cstheme="majorHAnsi"/>
                <w:sz w:val="22"/>
                <w:szCs w:val="22"/>
                <w:lang w:val="sq-AL"/>
              </w:rPr>
              <w:t>CD më tej i referohet mundësisë së hartimit të Ligjit për MFPP-në si paketë me ligje të tjera të veçanta (Ligji për Kontrollin e Brendshëm, Ligji për financat e pushtetit lokal, Ligji për borxhet shtetërore dhe ligje të tjera që rregullojnë fushën e menaxhimit të financave publike), për të adres</w:t>
            </w:r>
            <w:r w:rsidR="00CA28B1" w:rsidRPr="003904D7">
              <w:rPr>
                <w:rFonts w:ascii="Book Antiqua" w:hAnsi="Book Antiqua" w:cstheme="majorHAnsi"/>
                <w:sz w:val="22"/>
                <w:szCs w:val="22"/>
                <w:lang w:val="sq-AL"/>
              </w:rPr>
              <w:t>uar</w:t>
            </w:r>
            <w:r w:rsidRPr="003904D7">
              <w:rPr>
                <w:rFonts w:ascii="Book Antiqua" w:hAnsi="Book Antiqua" w:cstheme="majorHAnsi"/>
                <w:sz w:val="22"/>
                <w:szCs w:val="22"/>
                <w:lang w:val="sq-AL"/>
              </w:rPr>
              <w:t xml:space="preserve"> nevojat për koordinim ndërmjet tyre. Kjo duket si një qasje e mirë, por është e paqartë nëse MF</w:t>
            </w:r>
            <w:r w:rsidR="00CA28B1" w:rsidRPr="003904D7">
              <w:rPr>
                <w:rFonts w:ascii="Book Antiqua" w:hAnsi="Book Antiqua" w:cstheme="majorHAnsi"/>
                <w:sz w:val="22"/>
                <w:szCs w:val="22"/>
                <w:lang w:val="sq-AL"/>
              </w:rPr>
              <w:t>P</w:t>
            </w:r>
            <w:r w:rsidRPr="003904D7">
              <w:rPr>
                <w:rFonts w:ascii="Book Antiqua" w:hAnsi="Book Antiqua" w:cstheme="majorHAnsi"/>
                <w:sz w:val="22"/>
                <w:szCs w:val="22"/>
                <w:lang w:val="sq-AL"/>
              </w:rPr>
              <w:t xml:space="preserve">T dhe departamenti i saj ligjor do të kishin kapacitet për një punë kaq të gjerë. Në çdo rast, puna me </w:t>
            </w:r>
            <w:r w:rsidR="00CA28B1" w:rsidRPr="003904D7">
              <w:rPr>
                <w:rFonts w:ascii="Book Antiqua" w:hAnsi="Book Antiqua" w:cstheme="majorHAnsi"/>
                <w:sz w:val="22"/>
                <w:szCs w:val="22"/>
                <w:lang w:val="sq-AL"/>
              </w:rPr>
              <w:t>këto ligje</w:t>
            </w:r>
            <w:r w:rsidRPr="003904D7">
              <w:rPr>
                <w:rFonts w:ascii="Book Antiqua" w:hAnsi="Book Antiqua" w:cstheme="majorHAnsi"/>
                <w:sz w:val="22"/>
                <w:szCs w:val="22"/>
                <w:lang w:val="sq-AL"/>
              </w:rPr>
              <w:t xml:space="preserve"> si një paketë do të trajtonte çështjen e </w:t>
            </w:r>
            <w:proofErr w:type="spellStart"/>
            <w:r w:rsidRPr="003904D7">
              <w:rPr>
                <w:rFonts w:ascii="Book Antiqua" w:hAnsi="Book Antiqua" w:cstheme="majorHAnsi"/>
                <w:sz w:val="22"/>
                <w:szCs w:val="22"/>
                <w:lang w:val="sq-AL"/>
              </w:rPr>
              <w:t>moskoherencës</w:t>
            </w:r>
            <w:proofErr w:type="spellEnd"/>
            <w:r w:rsidRPr="003904D7">
              <w:rPr>
                <w:rFonts w:ascii="Book Antiqua" w:hAnsi="Book Antiqua" w:cstheme="majorHAnsi"/>
                <w:sz w:val="22"/>
                <w:szCs w:val="22"/>
                <w:lang w:val="sq-AL"/>
              </w:rPr>
              <w:t xml:space="preserve"> së mundshme mes tyre.</w:t>
            </w:r>
          </w:p>
        </w:tc>
        <w:tc>
          <w:tcPr>
            <w:tcW w:w="1529" w:type="dxa"/>
          </w:tcPr>
          <w:p w14:paraId="4F9820A9" w14:textId="5445FB90" w:rsidR="009630F1" w:rsidRPr="003904D7" w:rsidRDefault="009630F1" w:rsidP="009630F1">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1A29C3DF" w14:textId="17866078" w:rsidR="009630F1" w:rsidRPr="003904D7" w:rsidRDefault="009630F1" w:rsidP="009630F1">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Pranohet </w:t>
            </w:r>
            <w:proofErr w:type="spellStart"/>
            <w:r w:rsidRPr="003904D7">
              <w:rPr>
                <w:rFonts w:ascii="Book Antiqua" w:hAnsi="Book Antiqua" w:cstheme="majorHAnsi"/>
                <w:sz w:val="22"/>
                <w:szCs w:val="22"/>
                <w:lang w:val="sq-AL"/>
              </w:rPr>
              <w:t>Pjeserisht</w:t>
            </w:r>
            <w:proofErr w:type="spellEnd"/>
            <w:r w:rsidRPr="003904D7">
              <w:rPr>
                <w:rFonts w:ascii="Book Antiqua" w:hAnsi="Book Antiqua" w:cstheme="majorHAnsi"/>
                <w:sz w:val="22"/>
                <w:szCs w:val="22"/>
                <w:lang w:val="sq-AL"/>
              </w:rPr>
              <w:t xml:space="preserve"> </w:t>
            </w:r>
          </w:p>
        </w:tc>
        <w:tc>
          <w:tcPr>
            <w:tcW w:w="3956" w:type="dxa"/>
          </w:tcPr>
          <w:p w14:paraId="4F4BF8A2" w14:textId="486C7589" w:rsidR="009630F1" w:rsidRPr="003904D7" w:rsidRDefault="009630F1" w:rsidP="009630F1">
            <w:pPr>
              <w:jc w:val="both"/>
              <w:rPr>
                <w:rFonts w:ascii="Book Antiqua" w:hAnsi="Book Antiqua" w:cstheme="majorHAnsi"/>
                <w:sz w:val="22"/>
                <w:szCs w:val="22"/>
                <w:lang w:val="sq-AL"/>
              </w:rPr>
            </w:pPr>
            <w:r w:rsidRPr="003904D7">
              <w:rPr>
                <w:rFonts w:ascii="Book Antiqua" w:hAnsi="Book Antiqua" w:cstheme="majorHAnsi"/>
                <w:sz w:val="22"/>
                <w:szCs w:val="22"/>
                <w:lang w:val="sq-AL"/>
              </w:rPr>
              <w:t>Pas aprovimit të Koncept Dokumentit nga Qeveria e Republikës së Kosovës, institucionet relevante do të adresojnë opsionin e rekomanduar. MFPT do të emëroj zyrtarët përgjegjës dhe grupet punuese për të gjitha ligjet dhe aktet nënligjore që do të rishikohen. Për siguruar konsistencën në mes të këtyre ligjeve dhe akteve nënligjore, do të ketë koordinim të rregullt në mes të grupeve punuese.  Edh</w:t>
            </w:r>
            <w:r w:rsidR="007A11FD" w:rsidRPr="003904D7">
              <w:rPr>
                <w:rFonts w:ascii="Book Antiqua" w:hAnsi="Book Antiqua" w:cstheme="majorHAnsi"/>
                <w:sz w:val="22"/>
                <w:szCs w:val="22"/>
                <w:lang w:val="sq-AL"/>
              </w:rPr>
              <w:t xml:space="preserve">e </w:t>
            </w:r>
            <w:r w:rsidRPr="003904D7">
              <w:rPr>
                <w:rFonts w:ascii="Book Antiqua" w:hAnsi="Book Antiqua" w:cstheme="majorHAnsi"/>
                <w:sz w:val="22"/>
                <w:szCs w:val="22"/>
                <w:lang w:val="sq-AL"/>
              </w:rPr>
              <w:t xml:space="preserve">pse zyra ligjore ka kapacitete, hartimi i ligjeve do te jete </w:t>
            </w:r>
            <w:r w:rsidR="007A11FD" w:rsidRPr="003904D7">
              <w:rPr>
                <w:rFonts w:ascii="Book Antiqua" w:hAnsi="Book Antiqua" w:cstheme="majorHAnsi"/>
                <w:sz w:val="22"/>
                <w:szCs w:val="22"/>
                <w:lang w:val="sq-AL"/>
              </w:rPr>
              <w:t>përgjegjësi e</w:t>
            </w:r>
            <w:r w:rsidRPr="003904D7">
              <w:rPr>
                <w:rFonts w:ascii="Book Antiqua" w:hAnsi="Book Antiqua" w:cstheme="majorHAnsi"/>
                <w:sz w:val="22"/>
                <w:szCs w:val="22"/>
                <w:lang w:val="sq-AL"/>
              </w:rPr>
              <w:t xml:space="preserve"> grupeve punuese, ne </w:t>
            </w:r>
            <w:r w:rsidR="007A11FD" w:rsidRPr="003904D7">
              <w:rPr>
                <w:rFonts w:ascii="Book Antiqua" w:hAnsi="Book Antiqua" w:cstheme="majorHAnsi"/>
                <w:sz w:val="22"/>
                <w:szCs w:val="22"/>
                <w:lang w:val="sq-AL"/>
              </w:rPr>
              <w:t>kuadër</w:t>
            </w:r>
            <w:r w:rsidRPr="003904D7">
              <w:rPr>
                <w:rFonts w:ascii="Book Antiqua" w:hAnsi="Book Antiqua" w:cstheme="majorHAnsi"/>
                <w:sz w:val="22"/>
                <w:szCs w:val="22"/>
                <w:lang w:val="sq-AL"/>
              </w:rPr>
              <w:t xml:space="preserve"> te </w:t>
            </w:r>
            <w:proofErr w:type="spellStart"/>
            <w:r w:rsidRPr="003904D7">
              <w:rPr>
                <w:rFonts w:ascii="Book Antiqua" w:hAnsi="Book Antiqua" w:cstheme="majorHAnsi"/>
                <w:sz w:val="22"/>
                <w:szCs w:val="22"/>
                <w:lang w:val="sq-AL"/>
              </w:rPr>
              <w:t>te</w:t>
            </w:r>
            <w:proofErr w:type="spellEnd"/>
            <w:r w:rsidRPr="003904D7">
              <w:rPr>
                <w:rFonts w:ascii="Book Antiqua" w:hAnsi="Book Antiqua" w:cstheme="majorHAnsi"/>
                <w:sz w:val="22"/>
                <w:szCs w:val="22"/>
                <w:lang w:val="sq-AL"/>
              </w:rPr>
              <w:t xml:space="preserve"> cilave do te jene te </w:t>
            </w:r>
            <w:r w:rsidR="007A11FD" w:rsidRPr="003904D7">
              <w:rPr>
                <w:rFonts w:ascii="Book Antiqua" w:hAnsi="Book Antiqua" w:cstheme="majorHAnsi"/>
                <w:sz w:val="22"/>
                <w:szCs w:val="22"/>
                <w:lang w:val="sq-AL"/>
              </w:rPr>
              <w:t>përfshira</w:t>
            </w:r>
            <w:r w:rsidRPr="003904D7">
              <w:rPr>
                <w:rFonts w:ascii="Book Antiqua" w:hAnsi="Book Antiqua" w:cstheme="majorHAnsi"/>
                <w:sz w:val="22"/>
                <w:szCs w:val="22"/>
                <w:lang w:val="sq-AL"/>
              </w:rPr>
              <w:t xml:space="preserve"> te gjitha </w:t>
            </w:r>
            <w:r w:rsidR="007A11FD" w:rsidRPr="003904D7">
              <w:rPr>
                <w:rFonts w:ascii="Book Antiqua" w:hAnsi="Book Antiqua" w:cstheme="majorHAnsi"/>
                <w:sz w:val="22"/>
                <w:szCs w:val="22"/>
                <w:lang w:val="sq-AL"/>
              </w:rPr>
              <w:t>njësitë</w:t>
            </w:r>
            <w:r w:rsidRPr="003904D7">
              <w:rPr>
                <w:rFonts w:ascii="Book Antiqua" w:hAnsi="Book Antiqua" w:cstheme="majorHAnsi"/>
                <w:sz w:val="22"/>
                <w:szCs w:val="22"/>
                <w:lang w:val="sq-AL"/>
              </w:rPr>
              <w:t xml:space="preserve"> e MFPT-se, </w:t>
            </w:r>
            <w:r w:rsidR="00D715C3" w:rsidRPr="003904D7">
              <w:rPr>
                <w:rFonts w:ascii="Book Antiqua" w:hAnsi="Book Antiqua" w:cstheme="majorHAnsi"/>
                <w:sz w:val="22"/>
                <w:szCs w:val="22"/>
                <w:lang w:val="sq-AL"/>
              </w:rPr>
              <w:t xml:space="preserve">dhe </w:t>
            </w:r>
            <w:r w:rsidR="007A11FD" w:rsidRPr="003904D7">
              <w:rPr>
                <w:rFonts w:ascii="Book Antiqua" w:hAnsi="Book Antiqua" w:cstheme="majorHAnsi"/>
                <w:sz w:val="22"/>
                <w:szCs w:val="22"/>
                <w:lang w:val="sq-AL"/>
              </w:rPr>
              <w:t>mbështetjen</w:t>
            </w:r>
            <w:r w:rsidR="00D715C3" w:rsidRPr="003904D7">
              <w:rPr>
                <w:rFonts w:ascii="Book Antiqua" w:hAnsi="Book Antiqua" w:cstheme="majorHAnsi"/>
                <w:sz w:val="22"/>
                <w:szCs w:val="22"/>
                <w:lang w:val="sq-AL"/>
              </w:rPr>
              <w:t xml:space="preserve"> teknike te donatoreve e cila ekziston ne MFPT. </w:t>
            </w:r>
          </w:p>
        </w:tc>
      </w:tr>
      <w:tr w:rsidR="009845F6" w:rsidRPr="003904D7" w14:paraId="4956E055" w14:textId="77777777" w:rsidTr="007A11FD">
        <w:tc>
          <w:tcPr>
            <w:tcW w:w="2749" w:type="dxa"/>
          </w:tcPr>
          <w:p w14:paraId="45CF42DC" w14:textId="1CE617D2" w:rsidR="009845F6" w:rsidRPr="003904D7" w:rsidRDefault="00E71387"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Opsionet </w:t>
            </w:r>
          </w:p>
        </w:tc>
        <w:tc>
          <w:tcPr>
            <w:tcW w:w="5118" w:type="dxa"/>
          </w:tcPr>
          <w:p w14:paraId="3B44C013" w14:textId="21646F83" w:rsidR="009845F6" w:rsidRPr="003904D7" w:rsidRDefault="00CA28B1"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Puna për rishikimin e LMFPP-së siç rekomandohet në KD dhe gjithashtu nevoja për përditësimin dhe </w:t>
            </w:r>
            <w:r w:rsidRPr="003904D7">
              <w:rPr>
                <w:rFonts w:ascii="Book Antiqua" w:hAnsi="Book Antiqua" w:cstheme="majorHAnsi"/>
                <w:sz w:val="22"/>
                <w:szCs w:val="22"/>
                <w:lang w:val="sq-AL"/>
              </w:rPr>
              <w:lastRenderedPageBreak/>
              <w:t>ndryshimin e ligjeve dhe akteve nënligjore përkatëse, do të jetë një përpjekje e rëndësishme për vitet në vijim. Prandaj, është për t'u habitur që nuk ka asnjë referencë të rishikimit të LMFPP në draftin e parë të Strategjisë së MFP 2022-2026 që kemi parë. A nënkupton kjo se afati kohor i parashikuar është miratimi pas vitit 2026? Ky do të ishte një shqetësim i madh, duke pasur parasysh numrin dhe rëndësinë e dobësive dhe mangësive të theksuara në koncept dokument.</w:t>
            </w:r>
          </w:p>
        </w:tc>
        <w:tc>
          <w:tcPr>
            <w:tcW w:w="1529" w:type="dxa"/>
          </w:tcPr>
          <w:p w14:paraId="57895DAF" w14:textId="1BD0AE3D"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EUO, HQ, EULEX, </w:t>
            </w:r>
            <w:r w:rsidRPr="003904D7">
              <w:rPr>
                <w:rFonts w:ascii="Book Antiqua" w:hAnsi="Book Antiqua" w:cstheme="majorHAnsi"/>
                <w:sz w:val="22"/>
                <w:szCs w:val="22"/>
                <w:lang w:val="sq-AL"/>
              </w:rPr>
              <w:lastRenderedPageBreak/>
              <w:t xml:space="preserve">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4BDBF909" w14:textId="25FDEC33" w:rsidR="009845F6" w:rsidRPr="003904D7" w:rsidRDefault="00D715C3"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Pranohet </w:t>
            </w:r>
          </w:p>
        </w:tc>
        <w:tc>
          <w:tcPr>
            <w:tcW w:w="3956" w:type="dxa"/>
          </w:tcPr>
          <w:p w14:paraId="50EDAEC7" w14:textId="4759CF70" w:rsidR="009845F6" w:rsidRPr="003904D7" w:rsidRDefault="00FA2FD9"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Koncept Dokumenti Hartohet nga Grupi Punues dhe jep opsion e </w:t>
            </w:r>
            <w:r w:rsidRPr="003904D7">
              <w:rPr>
                <w:rFonts w:ascii="Book Antiqua" w:hAnsi="Book Antiqua" w:cstheme="majorHAnsi"/>
                <w:sz w:val="22"/>
                <w:szCs w:val="22"/>
                <w:lang w:val="sq-AL"/>
              </w:rPr>
              <w:lastRenderedPageBreak/>
              <w:t xml:space="preserve">rekomanduar, të cilin Qeveria jo </w:t>
            </w:r>
            <w:proofErr w:type="spellStart"/>
            <w:r w:rsidRPr="003904D7">
              <w:rPr>
                <w:rFonts w:ascii="Book Antiqua" w:hAnsi="Book Antiqua" w:cstheme="majorHAnsi"/>
                <w:sz w:val="22"/>
                <w:szCs w:val="22"/>
                <w:lang w:val="sq-AL"/>
              </w:rPr>
              <w:t>domosdoshmërisht</w:t>
            </w:r>
            <w:proofErr w:type="spellEnd"/>
            <w:r w:rsidRPr="003904D7">
              <w:rPr>
                <w:rFonts w:ascii="Book Antiqua" w:hAnsi="Book Antiqua" w:cstheme="majorHAnsi"/>
                <w:sz w:val="22"/>
                <w:szCs w:val="22"/>
                <w:lang w:val="sq-AL"/>
              </w:rPr>
              <w:t xml:space="preserve"> e aprovon. </w:t>
            </w:r>
            <w:r w:rsidR="00944DEC" w:rsidRPr="003904D7">
              <w:rPr>
                <w:rFonts w:ascii="Book Antiqua" w:hAnsi="Book Antiqua" w:cstheme="majorHAnsi"/>
                <w:sz w:val="22"/>
                <w:szCs w:val="22"/>
                <w:lang w:val="sq-AL"/>
              </w:rPr>
              <w:t xml:space="preserve">Koncept Dokumenti parasheh në opsionin e rekomanduar </w:t>
            </w:r>
            <w:r w:rsidR="008E26AB" w:rsidRPr="003904D7">
              <w:rPr>
                <w:rFonts w:ascii="Book Antiqua" w:hAnsi="Book Antiqua" w:cstheme="majorHAnsi"/>
                <w:sz w:val="22"/>
                <w:szCs w:val="22"/>
                <w:lang w:val="sq-AL"/>
              </w:rPr>
              <w:t xml:space="preserve">që të hartohet projektligji për LMFP gjatë vitit 2022 dhe 2023. </w:t>
            </w:r>
            <w:r w:rsidR="00C55E44" w:rsidRPr="003904D7">
              <w:rPr>
                <w:rFonts w:ascii="Book Antiqua" w:hAnsi="Book Antiqua" w:cstheme="majorHAnsi"/>
                <w:sz w:val="22"/>
                <w:szCs w:val="22"/>
                <w:lang w:val="sq-AL"/>
              </w:rPr>
              <w:t xml:space="preserve">Strategjia në anën tjetër, analizon po ashtu MFP në Kosovë dhe ka ndërlidhje me këtë koncept dokument. Nga sa u tha më lartë, pa aprovimin e koncept dokumentit dhe </w:t>
            </w:r>
            <w:r w:rsidR="00944DEC" w:rsidRPr="003904D7">
              <w:rPr>
                <w:rFonts w:ascii="Book Antiqua" w:hAnsi="Book Antiqua" w:cstheme="majorHAnsi"/>
                <w:sz w:val="22"/>
                <w:szCs w:val="22"/>
                <w:lang w:val="sq-AL"/>
              </w:rPr>
              <w:t xml:space="preserve">opsionit të rekomanduar nuk mund të parashihet hartimi i projektligjeve që mbulon koncept dokumenti. Duhet thënë se, drafti i strategjisë ende nuk është finalizuar.  </w:t>
            </w:r>
          </w:p>
        </w:tc>
      </w:tr>
      <w:tr w:rsidR="009845F6" w:rsidRPr="003904D7" w14:paraId="5050A602" w14:textId="77777777" w:rsidTr="007A11FD">
        <w:tc>
          <w:tcPr>
            <w:tcW w:w="2749" w:type="dxa"/>
          </w:tcPr>
          <w:p w14:paraId="064C6340" w14:textId="6DC92E6A" w:rsidR="009845F6" w:rsidRPr="003904D7" w:rsidRDefault="009F0A1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Analiza e problemeve/planifikimet </w:t>
            </w:r>
            <w:proofErr w:type="spellStart"/>
            <w:r w:rsidRPr="003904D7">
              <w:rPr>
                <w:rFonts w:ascii="Book Antiqua" w:hAnsi="Book Antiqua" w:cstheme="majorHAnsi"/>
                <w:sz w:val="22"/>
                <w:szCs w:val="22"/>
                <w:lang w:val="sq-AL"/>
              </w:rPr>
              <w:t>buxetore</w:t>
            </w:r>
            <w:proofErr w:type="spellEnd"/>
          </w:p>
        </w:tc>
        <w:tc>
          <w:tcPr>
            <w:tcW w:w="5118" w:type="dxa"/>
          </w:tcPr>
          <w:p w14:paraId="3B884E04" w14:textId="08F0CFF4" w:rsidR="009845F6" w:rsidRPr="003904D7" w:rsidRDefault="00CA28B1"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Koncept Dokumenti nuk e vë në dyshim modelin buxhetor të Kosovës. Megjithatë, ai pranon nevojën për të sjellë më shumë elemente buxhetore të bazuara në </w:t>
            </w:r>
            <w:proofErr w:type="spellStart"/>
            <w:r w:rsidRPr="003904D7">
              <w:rPr>
                <w:rFonts w:ascii="Book Antiqua" w:hAnsi="Book Antiqua" w:cstheme="majorHAnsi"/>
                <w:sz w:val="22"/>
                <w:szCs w:val="22"/>
                <w:lang w:val="sq-AL"/>
              </w:rPr>
              <w:t>performancë</w:t>
            </w:r>
            <w:proofErr w:type="spellEnd"/>
            <w:r w:rsidRPr="003904D7">
              <w:rPr>
                <w:rFonts w:ascii="Book Antiqua" w:hAnsi="Book Antiqua" w:cstheme="majorHAnsi"/>
                <w:sz w:val="22"/>
                <w:szCs w:val="22"/>
                <w:lang w:val="sq-AL"/>
              </w:rPr>
              <w:t xml:space="preserve"> (të cilat në fakt janë tashmë, por nuk përdoren siç duhet). Çështja kryesore është se </w:t>
            </w:r>
            <w:proofErr w:type="spellStart"/>
            <w:r w:rsidRPr="003904D7">
              <w:rPr>
                <w:rFonts w:ascii="Book Antiqua" w:hAnsi="Book Antiqua" w:cstheme="majorHAnsi"/>
                <w:sz w:val="22"/>
                <w:szCs w:val="22"/>
                <w:lang w:val="sq-AL"/>
              </w:rPr>
              <w:t>buxhetimi</w:t>
            </w:r>
            <w:proofErr w:type="spellEnd"/>
            <w:r w:rsidRPr="003904D7">
              <w:rPr>
                <w:rFonts w:ascii="Book Antiqua" w:hAnsi="Book Antiqua" w:cstheme="majorHAnsi"/>
                <w:sz w:val="22"/>
                <w:szCs w:val="22"/>
                <w:lang w:val="sq-AL"/>
              </w:rPr>
              <w:t xml:space="preserve"> nuk është i drejtuar nga politikat, por në rritje dhe për këtë arsye humbet të qenit një mjet strategjik në duart e qeverisë për të përmbushur objektivat e saj të politikës. Në këtë kuptim, koha e dorëzimit të KD-së nuk është ideale: nëse strategjitë e reja të RAP-it dhe MFP-së në pjesët e tyre të planifikimit të politikave dhe </w:t>
            </w:r>
            <w:proofErr w:type="spellStart"/>
            <w:r w:rsidRPr="003904D7">
              <w:rPr>
                <w:rFonts w:ascii="Book Antiqua" w:hAnsi="Book Antiqua" w:cstheme="majorHAnsi"/>
                <w:sz w:val="22"/>
                <w:szCs w:val="22"/>
                <w:lang w:val="sq-AL"/>
              </w:rPr>
              <w:t>buxhetimit</w:t>
            </w:r>
            <w:proofErr w:type="spellEnd"/>
            <w:r w:rsidRPr="003904D7">
              <w:rPr>
                <w:rFonts w:ascii="Book Antiqua" w:hAnsi="Book Antiqua" w:cstheme="majorHAnsi"/>
                <w:sz w:val="22"/>
                <w:szCs w:val="22"/>
                <w:lang w:val="sq-AL"/>
              </w:rPr>
              <w:t xml:space="preserve"> synojnë të trajtojnë modelin e </w:t>
            </w:r>
            <w:proofErr w:type="spellStart"/>
            <w:r w:rsidRPr="003904D7">
              <w:rPr>
                <w:rFonts w:ascii="Book Antiqua" w:hAnsi="Book Antiqua" w:cstheme="majorHAnsi"/>
                <w:sz w:val="22"/>
                <w:szCs w:val="22"/>
                <w:lang w:val="sq-AL"/>
              </w:rPr>
              <w:t>buxhetimit</w:t>
            </w:r>
            <w:proofErr w:type="spellEnd"/>
            <w:r w:rsidRPr="003904D7">
              <w:rPr>
                <w:rFonts w:ascii="Book Antiqua" w:hAnsi="Book Antiqua" w:cstheme="majorHAnsi"/>
                <w:sz w:val="22"/>
                <w:szCs w:val="22"/>
                <w:lang w:val="sq-AL"/>
              </w:rPr>
              <w:t xml:space="preserve"> në mënyrë më të detajuar, mund të jetë e nevojshme që gjithashtu të rishikohet tërësisht LMFPP. Më pas mund të nevojiten vlerësime shtesë të ndikimit, të tilla si përditësimi i KD-së, për të marrë parasysh ndikimin që këto ndryshime mund të sjellin në LMFPP. (Si e tillë, kjo qasje duhet të pasqyrohet edhe në seksionin mbi Opsionet).</w:t>
            </w:r>
          </w:p>
        </w:tc>
        <w:tc>
          <w:tcPr>
            <w:tcW w:w="1529" w:type="dxa"/>
          </w:tcPr>
          <w:p w14:paraId="7725B908" w14:textId="2FB9155B"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7D384FFA" w14:textId="3CF9A824" w:rsidR="009845F6" w:rsidRPr="003904D7" w:rsidRDefault="008F412B"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Pranohet</w:t>
            </w:r>
            <w:r w:rsidR="008A0BF2" w:rsidRPr="003904D7">
              <w:rPr>
                <w:rFonts w:ascii="Book Antiqua" w:hAnsi="Book Antiqua" w:cstheme="majorHAnsi"/>
                <w:sz w:val="22"/>
                <w:szCs w:val="22"/>
                <w:lang w:val="sq-AL"/>
              </w:rPr>
              <w:t xml:space="preserve"> pjesërisht. </w:t>
            </w:r>
          </w:p>
        </w:tc>
        <w:tc>
          <w:tcPr>
            <w:tcW w:w="3956" w:type="dxa"/>
          </w:tcPr>
          <w:p w14:paraId="7461358F" w14:textId="55C89990" w:rsidR="009845F6" w:rsidRPr="003904D7" w:rsidRDefault="00AB5129" w:rsidP="000603A9">
            <w:pPr>
              <w:jc w:val="both"/>
              <w:rPr>
                <w:rFonts w:ascii="Book Antiqua" w:hAnsi="Book Antiqua" w:cstheme="majorHAnsi"/>
                <w:sz w:val="22"/>
                <w:szCs w:val="22"/>
                <w:lang w:val="sq-AL"/>
              </w:rPr>
            </w:pPr>
            <w:r w:rsidRPr="003904D7">
              <w:rPr>
                <w:rFonts w:ascii="Book Antiqua" w:hAnsi="Book Antiqua" w:cstheme="majorHAnsi"/>
                <w:sz w:val="22"/>
                <w:szCs w:val="22"/>
                <w:lang w:val="sq-AL"/>
              </w:rPr>
              <w:t>Është e</w:t>
            </w:r>
            <w:r w:rsidR="000603A9">
              <w:rPr>
                <w:rFonts w:ascii="Book Antiqua" w:hAnsi="Book Antiqua" w:cstheme="majorHAnsi"/>
                <w:sz w:val="22"/>
                <w:szCs w:val="22"/>
                <w:lang w:val="sq-AL"/>
              </w:rPr>
              <w:t>vidente</w:t>
            </w:r>
            <w:r w:rsidRPr="003904D7">
              <w:rPr>
                <w:rFonts w:ascii="Book Antiqua" w:hAnsi="Book Antiqua" w:cstheme="majorHAnsi"/>
                <w:sz w:val="22"/>
                <w:szCs w:val="22"/>
                <w:lang w:val="sq-AL"/>
              </w:rPr>
              <w:t xml:space="preserve"> që Koncept Dokumenti nuk e vë në pikëpyetje modelin buxhetor. Ligji i ri i Menaxhimit të Financave Publike synon të avancoj më tutje </w:t>
            </w:r>
            <w:proofErr w:type="spellStart"/>
            <w:r w:rsidRPr="003904D7">
              <w:rPr>
                <w:rFonts w:ascii="Book Antiqua" w:hAnsi="Book Antiqua" w:cstheme="majorHAnsi"/>
                <w:sz w:val="22"/>
                <w:szCs w:val="22"/>
                <w:lang w:val="sq-AL"/>
              </w:rPr>
              <w:t>buxhetimin</w:t>
            </w:r>
            <w:proofErr w:type="spellEnd"/>
            <w:r w:rsidRPr="003904D7">
              <w:rPr>
                <w:rFonts w:ascii="Book Antiqua" w:hAnsi="Book Antiqua" w:cstheme="majorHAnsi"/>
                <w:sz w:val="22"/>
                <w:szCs w:val="22"/>
                <w:lang w:val="sq-AL"/>
              </w:rPr>
              <w:t xml:space="preserve"> në bazë të </w:t>
            </w:r>
            <w:proofErr w:type="spellStart"/>
            <w:r w:rsidRPr="003904D7">
              <w:rPr>
                <w:rFonts w:ascii="Book Antiqua" w:hAnsi="Book Antiqua" w:cstheme="majorHAnsi"/>
                <w:sz w:val="22"/>
                <w:szCs w:val="22"/>
                <w:lang w:val="sq-AL"/>
              </w:rPr>
              <w:t>performancës</w:t>
            </w:r>
            <w:proofErr w:type="spellEnd"/>
            <w:r w:rsidR="00915C87" w:rsidRPr="003904D7">
              <w:rPr>
                <w:rFonts w:ascii="Book Antiqua" w:hAnsi="Book Antiqua" w:cstheme="majorHAnsi"/>
                <w:sz w:val="22"/>
                <w:szCs w:val="22"/>
                <w:lang w:val="sq-AL"/>
              </w:rPr>
              <w:t xml:space="preserve">, duke përfshirë krijimin e një baze më të qartë ligjore për një </w:t>
            </w:r>
            <w:proofErr w:type="spellStart"/>
            <w:r w:rsidR="00915C87" w:rsidRPr="003904D7">
              <w:rPr>
                <w:rFonts w:ascii="Book Antiqua" w:hAnsi="Book Antiqua" w:cstheme="majorHAnsi"/>
                <w:sz w:val="22"/>
                <w:szCs w:val="22"/>
                <w:lang w:val="sq-AL"/>
              </w:rPr>
              <w:t>buxhetim</w:t>
            </w:r>
            <w:proofErr w:type="spellEnd"/>
            <w:r w:rsidR="00915C87" w:rsidRPr="003904D7">
              <w:rPr>
                <w:rFonts w:ascii="Book Antiqua" w:hAnsi="Book Antiqua" w:cstheme="majorHAnsi"/>
                <w:sz w:val="22"/>
                <w:szCs w:val="22"/>
                <w:lang w:val="sq-AL"/>
              </w:rPr>
              <w:t xml:space="preserve"> të tillë. Ndërkaq, çështja e </w:t>
            </w:r>
            <w:proofErr w:type="spellStart"/>
            <w:r w:rsidR="00915C87" w:rsidRPr="003904D7">
              <w:rPr>
                <w:rFonts w:ascii="Book Antiqua" w:hAnsi="Book Antiqua" w:cstheme="majorHAnsi"/>
                <w:sz w:val="22"/>
                <w:szCs w:val="22"/>
                <w:lang w:val="sq-AL"/>
              </w:rPr>
              <w:t>buxhetimit</w:t>
            </w:r>
            <w:proofErr w:type="spellEnd"/>
            <w:r w:rsidR="00915C87" w:rsidRPr="003904D7">
              <w:rPr>
                <w:rFonts w:ascii="Book Antiqua" w:hAnsi="Book Antiqua" w:cstheme="majorHAnsi"/>
                <w:sz w:val="22"/>
                <w:szCs w:val="22"/>
                <w:lang w:val="sq-AL"/>
              </w:rPr>
              <w:t xml:space="preserve"> programor është adresuar në Draft Strategjinë e MFP-së si një serë analizash dhe aktivitetesh në periudhën afatmesme. </w:t>
            </w:r>
          </w:p>
        </w:tc>
      </w:tr>
      <w:tr w:rsidR="009845F6" w:rsidRPr="003904D7" w14:paraId="5E3C3954" w14:textId="77777777" w:rsidTr="007A11FD">
        <w:tc>
          <w:tcPr>
            <w:tcW w:w="2749" w:type="dxa"/>
          </w:tcPr>
          <w:p w14:paraId="28BFFAA0" w14:textId="1B6A40EE" w:rsidR="009845F6" w:rsidRPr="003904D7" w:rsidRDefault="009F0A1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Analiza e problemit/planifikimi /ekzekutimi buxhetit /çështjet horizontale</w:t>
            </w:r>
          </w:p>
        </w:tc>
        <w:tc>
          <w:tcPr>
            <w:tcW w:w="5118" w:type="dxa"/>
          </w:tcPr>
          <w:p w14:paraId="67FE8ECF" w14:textId="4106DCED" w:rsidR="009845F6" w:rsidRPr="003904D7" w:rsidRDefault="008A0BF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Një çështje e madhe që nuk është trajtuar në mënyrë gjithëpërfshirëse (edhe pse disa aspekte të saj trajtohen individualisht) në CD lidhet me disiplinën fiskale. Aspektet e disiplinës fiskale përfshijnë: cilësinë e ulët të dorëzimeve buxhetore nga organizata buxhetore që mund të ndryshohen gjatë vitit fiskal për shkak të rregullave të tepërta të fleksibilitetit, hyrjen në tenderë publikë pa siguruar financimin në buxhet, disiplinë të dobët në raportimin e zbatimit të projektet kapitale, ose e drejta e tepruar e deputetëve për të shtuar 'projektet e përkëdhelura' në ligjin vjetor të ndarjeve buxhetore pa përgjegjësinë për të shpjeguar se nga do të vijnë fondet ose nëse projektet janë të realizueshme në radhë të parë (d.m.th. çfarë duhet të tërhiqet si pasojë e shtimit të tyre në propozim-buxhetin)</w:t>
            </w:r>
          </w:p>
        </w:tc>
        <w:tc>
          <w:tcPr>
            <w:tcW w:w="1529" w:type="dxa"/>
          </w:tcPr>
          <w:p w14:paraId="2BB98E5E" w14:textId="6A750A90"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08976699" w14:textId="76433393" w:rsidR="009845F6" w:rsidRPr="003904D7" w:rsidRDefault="00E43AE7"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Refuzuar</w:t>
            </w:r>
          </w:p>
        </w:tc>
        <w:tc>
          <w:tcPr>
            <w:tcW w:w="3956" w:type="dxa"/>
          </w:tcPr>
          <w:p w14:paraId="3347A2C5" w14:textId="17BD0DE0" w:rsidR="009845F6" w:rsidRPr="003904D7" w:rsidRDefault="00E43AE7"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Çështjet e ngritura në këtë koment janë të adresuara në Koncept Dokument duke përfshirë rregullat fiskale, borxhin publik, hyrja në obligime pa ndarje buxhetore, vendosja e rregulla</w:t>
            </w:r>
            <w:r w:rsidR="008A0BF2" w:rsidRPr="003904D7">
              <w:rPr>
                <w:rFonts w:ascii="Book Antiqua" w:hAnsi="Book Antiqua" w:cstheme="majorHAnsi"/>
                <w:sz w:val="22"/>
                <w:szCs w:val="22"/>
                <w:lang w:val="sq-AL"/>
              </w:rPr>
              <w:t>ve</w:t>
            </w:r>
            <w:r w:rsidRPr="003904D7">
              <w:rPr>
                <w:rFonts w:ascii="Book Antiqua" w:hAnsi="Book Antiqua" w:cstheme="majorHAnsi"/>
                <w:sz w:val="22"/>
                <w:szCs w:val="22"/>
                <w:lang w:val="sq-AL"/>
              </w:rPr>
              <w:t xml:space="preserve"> shtesë sa i përket plotësimit të projektligjit për buxhet në procedurat parlamentare, </w:t>
            </w:r>
            <w:r w:rsidR="006E29DD" w:rsidRPr="003904D7">
              <w:rPr>
                <w:rFonts w:ascii="Book Antiqua" w:hAnsi="Book Antiqua" w:cstheme="majorHAnsi"/>
                <w:sz w:val="22"/>
                <w:szCs w:val="22"/>
                <w:lang w:val="sq-AL"/>
              </w:rPr>
              <w:t xml:space="preserve">ndarjet buxhetore nga shpenzimet e paparashikuara etj. </w:t>
            </w:r>
            <w:r w:rsidRPr="003904D7">
              <w:rPr>
                <w:rFonts w:ascii="Book Antiqua" w:hAnsi="Book Antiqua" w:cstheme="majorHAnsi"/>
                <w:sz w:val="22"/>
                <w:szCs w:val="22"/>
                <w:lang w:val="sq-AL"/>
              </w:rPr>
              <w:t xml:space="preserve"> </w:t>
            </w:r>
            <w:r w:rsidR="008A0BF2" w:rsidRPr="003904D7">
              <w:rPr>
                <w:rFonts w:ascii="Book Antiqua" w:hAnsi="Book Antiqua" w:cstheme="majorHAnsi"/>
                <w:sz w:val="22"/>
                <w:szCs w:val="22"/>
                <w:lang w:val="sq-AL"/>
              </w:rPr>
              <w:t xml:space="preserve">të gjitha këto shprehimisht janë të adresuar në opsion e rekomanduar. </w:t>
            </w:r>
          </w:p>
        </w:tc>
      </w:tr>
      <w:tr w:rsidR="009845F6" w:rsidRPr="003904D7" w14:paraId="73622F72" w14:textId="77777777" w:rsidTr="007A11FD">
        <w:tc>
          <w:tcPr>
            <w:tcW w:w="2749" w:type="dxa"/>
          </w:tcPr>
          <w:p w14:paraId="75478AB8" w14:textId="5EBE2F9C" w:rsidR="009845F6" w:rsidRPr="003904D7" w:rsidRDefault="009F0A1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Institucionet përgjegjëse në fushën e MFP-së</w:t>
            </w:r>
          </w:p>
        </w:tc>
        <w:tc>
          <w:tcPr>
            <w:tcW w:w="5118" w:type="dxa"/>
          </w:tcPr>
          <w:p w14:paraId="54A1A34A" w14:textId="560B5C2B" w:rsidR="009845F6" w:rsidRPr="003904D7" w:rsidRDefault="008A0BF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A është e </w:t>
            </w:r>
            <w:proofErr w:type="spellStart"/>
            <w:r w:rsidRPr="003904D7">
              <w:rPr>
                <w:rFonts w:ascii="Book Antiqua" w:hAnsi="Book Antiqua" w:cstheme="majorHAnsi"/>
                <w:sz w:val="22"/>
                <w:szCs w:val="22"/>
                <w:lang w:val="sq-AL"/>
              </w:rPr>
              <w:t>mandatuar</w:t>
            </w:r>
            <w:proofErr w:type="spellEnd"/>
            <w:r w:rsidRPr="003904D7">
              <w:rPr>
                <w:rFonts w:ascii="Book Antiqua" w:hAnsi="Book Antiqua" w:cstheme="majorHAnsi"/>
                <w:sz w:val="22"/>
                <w:szCs w:val="22"/>
                <w:lang w:val="sq-AL"/>
              </w:rPr>
              <w:t xml:space="preserve"> siç duhet Zyra Kombëtare e </w:t>
            </w:r>
            <w:proofErr w:type="spellStart"/>
            <w:r w:rsidRPr="003904D7">
              <w:rPr>
                <w:rFonts w:ascii="Book Antiqua" w:hAnsi="Book Antiqua" w:cstheme="majorHAnsi"/>
                <w:sz w:val="22"/>
                <w:szCs w:val="22"/>
                <w:lang w:val="sq-AL"/>
              </w:rPr>
              <w:t>Auditimit</w:t>
            </w:r>
            <w:proofErr w:type="spellEnd"/>
            <w:r w:rsidRPr="003904D7">
              <w:rPr>
                <w:rFonts w:ascii="Book Antiqua" w:hAnsi="Book Antiqua" w:cstheme="majorHAnsi"/>
                <w:sz w:val="22"/>
                <w:szCs w:val="22"/>
                <w:lang w:val="sq-AL"/>
              </w:rPr>
              <w:t xml:space="preserve"> për të dhënë opinionin e saj për të shkuar përtej </w:t>
            </w:r>
            <w:proofErr w:type="spellStart"/>
            <w:r w:rsidRPr="003904D7">
              <w:rPr>
                <w:rFonts w:ascii="Book Antiqua" w:hAnsi="Book Antiqua" w:cstheme="majorHAnsi"/>
                <w:sz w:val="22"/>
                <w:szCs w:val="22"/>
                <w:lang w:val="sq-AL"/>
              </w:rPr>
              <w:t>auditimit</w:t>
            </w:r>
            <w:proofErr w:type="spellEnd"/>
            <w:r w:rsidRPr="003904D7">
              <w:rPr>
                <w:rFonts w:ascii="Book Antiqua" w:hAnsi="Book Antiqua" w:cstheme="majorHAnsi"/>
                <w:sz w:val="22"/>
                <w:szCs w:val="22"/>
                <w:lang w:val="sq-AL"/>
              </w:rPr>
              <w:t xml:space="preserve"> të pasqyrave financiare duke </w:t>
            </w:r>
            <w:proofErr w:type="spellStart"/>
            <w:r w:rsidRPr="003904D7">
              <w:rPr>
                <w:rFonts w:ascii="Book Antiqua" w:hAnsi="Book Antiqua" w:cstheme="majorHAnsi"/>
                <w:sz w:val="22"/>
                <w:szCs w:val="22"/>
                <w:lang w:val="sq-AL"/>
              </w:rPr>
              <w:t>audituar</w:t>
            </w:r>
            <w:proofErr w:type="spellEnd"/>
            <w:r w:rsidRPr="003904D7">
              <w:rPr>
                <w:rFonts w:ascii="Book Antiqua" w:hAnsi="Book Antiqua" w:cstheme="majorHAnsi"/>
                <w:sz w:val="22"/>
                <w:szCs w:val="22"/>
                <w:lang w:val="sq-AL"/>
              </w:rPr>
              <w:t xml:space="preserve"> rregullisht edhe respektimin e ligjeve nga organizatat buxhetore për prokurimin publik, përdorimin e </w:t>
            </w:r>
            <w:proofErr w:type="spellStart"/>
            <w:r w:rsidRPr="003904D7">
              <w:rPr>
                <w:rFonts w:ascii="Book Antiqua" w:hAnsi="Book Antiqua" w:cstheme="majorHAnsi"/>
                <w:sz w:val="22"/>
                <w:szCs w:val="22"/>
                <w:lang w:val="sq-AL"/>
              </w:rPr>
              <w:t>aseteve</w:t>
            </w:r>
            <w:proofErr w:type="spellEnd"/>
            <w:r w:rsidRPr="003904D7">
              <w:rPr>
                <w:rFonts w:ascii="Book Antiqua" w:hAnsi="Book Antiqua" w:cstheme="majorHAnsi"/>
                <w:sz w:val="22"/>
                <w:szCs w:val="22"/>
                <w:lang w:val="sq-AL"/>
              </w:rPr>
              <w:t xml:space="preserve"> publike etj.</w:t>
            </w:r>
          </w:p>
        </w:tc>
        <w:tc>
          <w:tcPr>
            <w:tcW w:w="1529" w:type="dxa"/>
          </w:tcPr>
          <w:p w14:paraId="58021DD5" w14:textId="27233398"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643F46F3" w14:textId="516D863B" w:rsidR="009845F6" w:rsidRPr="003904D7" w:rsidRDefault="006E29DD"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Refuzuar</w:t>
            </w:r>
          </w:p>
        </w:tc>
        <w:tc>
          <w:tcPr>
            <w:tcW w:w="3956" w:type="dxa"/>
          </w:tcPr>
          <w:p w14:paraId="6A91B88F" w14:textId="65AB3562" w:rsidR="009845F6" w:rsidRPr="003904D7" w:rsidRDefault="006E29DD"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Kjo çështje nuk është ngritur si problematike as nga ZKA. Të gjitha format e </w:t>
            </w:r>
            <w:proofErr w:type="spellStart"/>
            <w:r w:rsidRPr="003904D7">
              <w:rPr>
                <w:rFonts w:ascii="Book Antiqua" w:hAnsi="Book Antiqua" w:cstheme="majorHAnsi"/>
                <w:sz w:val="22"/>
                <w:szCs w:val="22"/>
                <w:lang w:val="sq-AL"/>
              </w:rPr>
              <w:t>auditimeve</w:t>
            </w:r>
            <w:proofErr w:type="spellEnd"/>
            <w:r w:rsidRPr="003904D7">
              <w:rPr>
                <w:rFonts w:ascii="Book Antiqua" w:hAnsi="Book Antiqua" w:cstheme="majorHAnsi"/>
                <w:sz w:val="22"/>
                <w:szCs w:val="22"/>
                <w:lang w:val="sq-AL"/>
              </w:rPr>
              <w:t xml:space="preserve"> janë të rregulluara me ligjin </w:t>
            </w:r>
            <w:r w:rsidR="00CD45E0" w:rsidRPr="003904D7">
              <w:rPr>
                <w:rFonts w:ascii="Book Antiqua" w:hAnsi="Book Antiqua" w:cstheme="majorHAnsi"/>
                <w:sz w:val="22"/>
                <w:szCs w:val="22"/>
                <w:lang w:val="sq-AL"/>
              </w:rPr>
              <w:t xml:space="preserve">Nr. 05/l-055 për Auditorin e Përgjithshëm dhe Zyrën Kombëtare të </w:t>
            </w:r>
            <w:proofErr w:type="spellStart"/>
            <w:r w:rsidR="00CD45E0" w:rsidRPr="003904D7">
              <w:rPr>
                <w:rFonts w:ascii="Book Antiqua" w:hAnsi="Book Antiqua" w:cstheme="majorHAnsi"/>
                <w:sz w:val="22"/>
                <w:szCs w:val="22"/>
                <w:lang w:val="sq-AL"/>
              </w:rPr>
              <w:t>auditimit</w:t>
            </w:r>
            <w:proofErr w:type="spellEnd"/>
            <w:r w:rsidR="00CD45E0" w:rsidRPr="003904D7">
              <w:rPr>
                <w:rFonts w:ascii="Book Antiqua" w:hAnsi="Book Antiqua" w:cstheme="majorHAnsi"/>
                <w:sz w:val="22"/>
                <w:szCs w:val="22"/>
                <w:lang w:val="sq-AL"/>
              </w:rPr>
              <w:t xml:space="preserve"> të Republikës së Kosovës. </w:t>
            </w:r>
          </w:p>
        </w:tc>
      </w:tr>
      <w:tr w:rsidR="009845F6" w:rsidRPr="003904D7" w14:paraId="12AC9498" w14:textId="77777777" w:rsidTr="007A11FD">
        <w:tc>
          <w:tcPr>
            <w:tcW w:w="2749" w:type="dxa"/>
          </w:tcPr>
          <w:p w14:paraId="13EFD4A6" w14:textId="5B786DBD" w:rsidR="009845F6" w:rsidRPr="003904D7" w:rsidRDefault="009F0A1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Planifikimi /ekzekutimi i buxhetit </w:t>
            </w:r>
          </w:p>
        </w:tc>
        <w:tc>
          <w:tcPr>
            <w:tcW w:w="5118" w:type="dxa"/>
          </w:tcPr>
          <w:p w14:paraId="72BD91A2" w14:textId="3C9F30BE" w:rsidR="009845F6" w:rsidRPr="003904D7" w:rsidRDefault="008A0BF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Qeveria gjithashtu duhet të ketë obligim të publikojë një raport të </w:t>
            </w:r>
            <w:proofErr w:type="spellStart"/>
            <w:r w:rsidRPr="003904D7">
              <w:rPr>
                <w:rFonts w:ascii="Book Antiqua" w:hAnsi="Book Antiqua" w:cstheme="majorHAnsi"/>
                <w:sz w:val="22"/>
                <w:szCs w:val="22"/>
                <w:lang w:val="sq-AL"/>
              </w:rPr>
              <w:t>performancës</w:t>
            </w:r>
            <w:proofErr w:type="spellEnd"/>
            <w:r w:rsidRPr="003904D7">
              <w:rPr>
                <w:rFonts w:ascii="Book Antiqua" w:hAnsi="Book Antiqua" w:cstheme="majorHAnsi"/>
                <w:sz w:val="22"/>
                <w:szCs w:val="22"/>
                <w:lang w:val="sq-AL"/>
              </w:rPr>
              <w:t xml:space="preserve"> kundrejt objektivave të politikave të shpallura në KASH dhe/ose në Buxhetin e Konsoliduar (neni 22 h) në të njëjtën mënyrë që publikon Raportin Vjetor Financiar. Kjo do të kërkonte që klasifikimi buxhetor i bazuar në program të kërkohet me ligj (aktualisht është </w:t>
            </w:r>
            <w:proofErr w:type="spellStart"/>
            <w:r w:rsidRPr="003904D7">
              <w:rPr>
                <w:rFonts w:ascii="Book Antiqua" w:hAnsi="Book Antiqua" w:cstheme="majorHAnsi"/>
                <w:sz w:val="22"/>
                <w:szCs w:val="22"/>
                <w:lang w:val="sq-AL"/>
              </w:rPr>
              <w:t>opsional</w:t>
            </w:r>
            <w:proofErr w:type="spellEnd"/>
            <w:r w:rsidRPr="003904D7">
              <w:rPr>
                <w:rFonts w:ascii="Book Antiqua" w:hAnsi="Book Antiqua" w:cstheme="majorHAnsi"/>
                <w:sz w:val="22"/>
                <w:szCs w:val="22"/>
                <w:lang w:val="sq-AL"/>
              </w:rPr>
              <w:t xml:space="preserve">; nuk ka raportim ndaj </w:t>
            </w:r>
            <w:r w:rsidRPr="003904D7">
              <w:rPr>
                <w:rFonts w:ascii="Book Antiqua" w:hAnsi="Book Antiqua" w:cstheme="majorHAnsi"/>
                <w:sz w:val="22"/>
                <w:szCs w:val="22"/>
                <w:lang w:val="sq-AL"/>
              </w:rPr>
              <w:lastRenderedPageBreak/>
              <w:t>programeve) dhe gjithashtu që programet të prezantohen siç duhet.</w:t>
            </w:r>
          </w:p>
        </w:tc>
        <w:tc>
          <w:tcPr>
            <w:tcW w:w="1529" w:type="dxa"/>
          </w:tcPr>
          <w:p w14:paraId="6D88EFEE" w14:textId="0C7F1CAC"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lastRenderedPageBreak/>
              <w:t>Mechanism</w:t>
            </w:r>
            <w:proofErr w:type="spellEnd"/>
            <w:r w:rsidRPr="003904D7">
              <w:rPr>
                <w:rFonts w:ascii="Book Antiqua" w:hAnsi="Book Antiqua" w:cstheme="majorHAnsi"/>
                <w:sz w:val="22"/>
                <w:szCs w:val="22"/>
                <w:lang w:val="sq-AL"/>
              </w:rPr>
              <w:t xml:space="preserve"> (LRM)</w:t>
            </w:r>
          </w:p>
        </w:tc>
        <w:tc>
          <w:tcPr>
            <w:tcW w:w="1408" w:type="dxa"/>
          </w:tcPr>
          <w:p w14:paraId="396975DF" w14:textId="42C09A13" w:rsidR="009845F6" w:rsidRPr="003904D7" w:rsidRDefault="00F9242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Pranohet</w:t>
            </w:r>
          </w:p>
        </w:tc>
        <w:tc>
          <w:tcPr>
            <w:tcW w:w="3956" w:type="dxa"/>
          </w:tcPr>
          <w:p w14:paraId="1DDBC1F5" w14:textId="15879BEB" w:rsidR="009845F6" w:rsidRPr="003904D7" w:rsidRDefault="003718D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Ligji i ri i Menaxhimit të Financave Publike synon të avancoj më tutje </w:t>
            </w:r>
            <w:proofErr w:type="spellStart"/>
            <w:r w:rsidRPr="003904D7">
              <w:rPr>
                <w:rFonts w:ascii="Book Antiqua" w:hAnsi="Book Antiqua" w:cstheme="majorHAnsi"/>
                <w:sz w:val="22"/>
                <w:szCs w:val="22"/>
                <w:lang w:val="sq-AL"/>
              </w:rPr>
              <w:t>buxhetimin</w:t>
            </w:r>
            <w:proofErr w:type="spellEnd"/>
            <w:r w:rsidRPr="003904D7">
              <w:rPr>
                <w:rFonts w:ascii="Book Antiqua" w:hAnsi="Book Antiqua" w:cstheme="majorHAnsi"/>
                <w:sz w:val="22"/>
                <w:szCs w:val="22"/>
                <w:lang w:val="sq-AL"/>
              </w:rPr>
              <w:t xml:space="preserve"> </w:t>
            </w:r>
            <w:r w:rsidR="00B72E61" w:rsidRPr="003904D7">
              <w:rPr>
                <w:rFonts w:ascii="Book Antiqua" w:hAnsi="Book Antiqua" w:cstheme="majorHAnsi"/>
                <w:sz w:val="22"/>
                <w:szCs w:val="22"/>
                <w:lang w:val="sq-AL"/>
              </w:rPr>
              <w:t xml:space="preserve">programor dhe </w:t>
            </w:r>
            <w:r w:rsidRPr="003904D7">
              <w:rPr>
                <w:rFonts w:ascii="Book Antiqua" w:hAnsi="Book Antiqua" w:cstheme="majorHAnsi"/>
                <w:sz w:val="22"/>
                <w:szCs w:val="22"/>
                <w:lang w:val="sq-AL"/>
              </w:rPr>
              <w:t xml:space="preserve">në bazë të </w:t>
            </w:r>
            <w:proofErr w:type="spellStart"/>
            <w:r w:rsidRPr="003904D7">
              <w:rPr>
                <w:rFonts w:ascii="Book Antiqua" w:hAnsi="Book Antiqua" w:cstheme="majorHAnsi"/>
                <w:sz w:val="22"/>
                <w:szCs w:val="22"/>
                <w:lang w:val="sq-AL"/>
              </w:rPr>
              <w:t>performancës</w:t>
            </w:r>
            <w:proofErr w:type="spellEnd"/>
            <w:r w:rsidRPr="003904D7">
              <w:rPr>
                <w:rFonts w:ascii="Book Antiqua" w:hAnsi="Book Antiqua" w:cstheme="majorHAnsi"/>
                <w:sz w:val="22"/>
                <w:szCs w:val="22"/>
                <w:lang w:val="sq-AL"/>
              </w:rPr>
              <w:t xml:space="preserve">, duke përfshirë krijimin e një baze më të qartë ligjore për një </w:t>
            </w:r>
            <w:proofErr w:type="spellStart"/>
            <w:r w:rsidRPr="003904D7">
              <w:rPr>
                <w:rFonts w:ascii="Book Antiqua" w:hAnsi="Book Antiqua" w:cstheme="majorHAnsi"/>
                <w:sz w:val="22"/>
                <w:szCs w:val="22"/>
                <w:lang w:val="sq-AL"/>
              </w:rPr>
              <w:t>buxhetim</w:t>
            </w:r>
            <w:proofErr w:type="spellEnd"/>
            <w:r w:rsidRPr="003904D7">
              <w:rPr>
                <w:rFonts w:ascii="Book Antiqua" w:hAnsi="Book Antiqua" w:cstheme="majorHAnsi"/>
                <w:sz w:val="22"/>
                <w:szCs w:val="22"/>
                <w:lang w:val="sq-AL"/>
              </w:rPr>
              <w:t xml:space="preserve"> të till</w:t>
            </w:r>
            <w:r w:rsidR="00B72E61" w:rsidRPr="003904D7">
              <w:rPr>
                <w:rFonts w:ascii="Book Antiqua" w:hAnsi="Book Antiqua" w:cstheme="majorHAnsi"/>
                <w:sz w:val="22"/>
                <w:szCs w:val="22"/>
                <w:lang w:val="sq-AL"/>
              </w:rPr>
              <w:t>ë. Ç</w:t>
            </w:r>
            <w:r w:rsidRPr="003904D7">
              <w:rPr>
                <w:rFonts w:ascii="Book Antiqua" w:hAnsi="Book Antiqua" w:cstheme="majorHAnsi"/>
                <w:sz w:val="22"/>
                <w:szCs w:val="22"/>
                <w:lang w:val="sq-AL"/>
              </w:rPr>
              <w:t xml:space="preserve">ështja e </w:t>
            </w:r>
            <w:proofErr w:type="spellStart"/>
            <w:r w:rsidRPr="003904D7">
              <w:rPr>
                <w:rFonts w:ascii="Book Antiqua" w:hAnsi="Book Antiqua" w:cstheme="majorHAnsi"/>
                <w:sz w:val="22"/>
                <w:szCs w:val="22"/>
                <w:lang w:val="sq-AL"/>
              </w:rPr>
              <w:t>buxhetimit</w:t>
            </w:r>
            <w:proofErr w:type="spellEnd"/>
            <w:r w:rsidRPr="003904D7">
              <w:rPr>
                <w:rFonts w:ascii="Book Antiqua" w:hAnsi="Book Antiqua" w:cstheme="majorHAnsi"/>
                <w:sz w:val="22"/>
                <w:szCs w:val="22"/>
                <w:lang w:val="sq-AL"/>
              </w:rPr>
              <w:t xml:space="preserve"> programor është adresuar </w:t>
            </w:r>
            <w:r w:rsidR="00B72E61" w:rsidRPr="003904D7">
              <w:rPr>
                <w:rFonts w:ascii="Book Antiqua" w:hAnsi="Book Antiqua" w:cstheme="majorHAnsi"/>
                <w:sz w:val="22"/>
                <w:szCs w:val="22"/>
                <w:lang w:val="sq-AL"/>
              </w:rPr>
              <w:t xml:space="preserve">edhe </w:t>
            </w:r>
            <w:r w:rsidRPr="003904D7">
              <w:rPr>
                <w:rFonts w:ascii="Book Antiqua" w:hAnsi="Book Antiqua" w:cstheme="majorHAnsi"/>
                <w:sz w:val="22"/>
                <w:szCs w:val="22"/>
                <w:lang w:val="sq-AL"/>
              </w:rPr>
              <w:t>në Draft Strategjinë e MFP-së</w:t>
            </w:r>
            <w:r w:rsidR="00B72E61" w:rsidRPr="003904D7">
              <w:rPr>
                <w:rFonts w:ascii="Book Antiqua" w:hAnsi="Book Antiqua" w:cstheme="majorHAnsi"/>
                <w:sz w:val="22"/>
                <w:szCs w:val="22"/>
                <w:lang w:val="sq-AL"/>
              </w:rPr>
              <w:t xml:space="preserve"> për </w:t>
            </w:r>
            <w:r w:rsidRPr="003904D7">
              <w:rPr>
                <w:rFonts w:ascii="Book Antiqua" w:hAnsi="Book Antiqua" w:cstheme="majorHAnsi"/>
                <w:sz w:val="22"/>
                <w:szCs w:val="22"/>
                <w:lang w:val="sq-AL"/>
              </w:rPr>
              <w:t xml:space="preserve"> </w:t>
            </w:r>
            <w:r w:rsidR="00B72E61" w:rsidRPr="003904D7">
              <w:rPr>
                <w:rFonts w:ascii="Book Antiqua" w:hAnsi="Book Antiqua" w:cstheme="majorHAnsi"/>
                <w:sz w:val="22"/>
                <w:szCs w:val="22"/>
                <w:lang w:val="sq-AL"/>
              </w:rPr>
              <w:t xml:space="preserve">adresim </w:t>
            </w:r>
            <w:r w:rsidRPr="003904D7">
              <w:rPr>
                <w:rFonts w:ascii="Book Antiqua" w:hAnsi="Book Antiqua" w:cstheme="majorHAnsi"/>
                <w:sz w:val="22"/>
                <w:szCs w:val="22"/>
                <w:lang w:val="sq-AL"/>
              </w:rPr>
              <w:t>afatmes</w:t>
            </w:r>
            <w:r w:rsidR="00B72E61" w:rsidRPr="003904D7">
              <w:rPr>
                <w:rFonts w:ascii="Book Antiqua" w:hAnsi="Book Antiqua" w:cstheme="majorHAnsi"/>
                <w:sz w:val="22"/>
                <w:szCs w:val="22"/>
                <w:lang w:val="sq-AL"/>
              </w:rPr>
              <w:t>ë</w:t>
            </w:r>
            <w:r w:rsidRPr="003904D7">
              <w:rPr>
                <w:rFonts w:ascii="Book Antiqua" w:hAnsi="Book Antiqua" w:cstheme="majorHAnsi"/>
                <w:sz w:val="22"/>
                <w:szCs w:val="22"/>
                <w:lang w:val="sq-AL"/>
              </w:rPr>
              <w:t>m.</w:t>
            </w:r>
          </w:p>
        </w:tc>
      </w:tr>
      <w:tr w:rsidR="005575F8" w:rsidRPr="003904D7" w14:paraId="4912082A" w14:textId="77777777" w:rsidTr="007A11FD">
        <w:tc>
          <w:tcPr>
            <w:tcW w:w="2749" w:type="dxa"/>
          </w:tcPr>
          <w:p w14:paraId="4F7A9902" w14:textId="2D40C8FD" w:rsidR="005575F8" w:rsidRPr="003904D7" w:rsidRDefault="009F0A1F"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Mekanizmat institucionale</w:t>
            </w:r>
          </w:p>
        </w:tc>
        <w:tc>
          <w:tcPr>
            <w:tcW w:w="5118" w:type="dxa"/>
          </w:tcPr>
          <w:p w14:paraId="2D4CB5B9" w14:textId="1BAA0EB8" w:rsidR="005575F8" w:rsidRPr="003904D7" w:rsidRDefault="008A0BF2"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Organizatat buxhetore në varësi të një ministrie nuk duhet t'i raportojnë drejtpërdrejt Thesarit, por ministrisë që mbledh një pasqyrë të konsoliduar financiare. Në këtë mënyrë, do të ishte përgjegjësi e ministrisë që të kryente kontroll financiar mbi agjencitë e saj në varësi dhe të sigurohet që </w:t>
            </w:r>
            <w:proofErr w:type="spellStart"/>
            <w:r w:rsidRPr="003904D7">
              <w:rPr>
                <w:rFonts w:ascii="Book Antiqua" w:hAnsi="Book Antiqua" w:cstheme="majorHAnsi"/>
                <w:sz w:val="22"/>
                <w:szCs w:val="22"/>
                <w:lang w:val="sq-AL"/>
              </w:rPr>
              <w:t>performanca</w:t>
            </w:r>
            <w:proofErr w:type="spellEnd"/>
            <w:r w:rsidRPr="003904D7">
              <w:rPr>
                <w:rFonts w:ascii="Book Antiqua" w:hAnsi="Book Antiqua" w:cstheme="majorHAnsi"/>
                <w:sz w:val="22"/>
                <w:szCs w:val="22"/>
                <w:lang w:val="sq-AL"/>
              </w:rPr>
              <w:t xml:space="preserve"> e tyre </w:t>
            </w:r>
            <w:proofErr w:type="spellStart"/>
            <w:r w:rsidRPr="003904D7">
              <w:rPr>
                <w:rFonts w:ascii="Book Antiqua" w:hAnsi="Book Antiqua" w:cstheme="majorHAnsi"/>
                <w:sz w:val="22"/>
                <w:szCs w:val="22"/>
                <w:lang w:val="sq-AL"/>
              </w:rPr>
              <w:t>jofinanciare</w:t>
            </w:r>
            <w:proofErr w:type="spellEnd"/>
            <w:r w:rsidRPr="003904D7">
              <w:rPr>
                <w:rFonts w:ascii="Book Antiqua" w:hAnsi="Book Antiqua" w:cstheme="majorHAnsi"/>
                <w:sz w:val="22"/>
                <w:szCs w:val="22"/>
                <w:lang w:val="sq-AL"/>
              </w:rPr>
              <w:t xml:space="preserve"> të përmbushë </w:t>
            </w:r>
            <w:proofErr w:type="spellStart"/>
            <w:r w:rsidRPr="003904D7">
              <w:rPr>
                <w:rFonts w:ascii="Book Antiqua" w:hAnsi="Book Antiqua" w:cstheme="majorHAnsi"/>
                <w:sz w:val="22"/>
                <w:szCs w:val="22"/>
                <w:lang w:val="sq-AL"/>
              </w:rPr>
              <w:t>pritshmëritë</w:t>
            </w:r>
            <w:proofErr w:type="spellEnd"/>
            <w:r w:rsidRPr="003904D7">
              <w:rPr>
                <w:rFonts w:ascii="Book Antiqua" w:hAnsi="Book Antiqua" w:cstheme="majorHAnsi"/>
                <w:sz w:val="22"/>
                <w:szCs w:val="22"/>
                <w:lang w:val="sq-AL"/>
              </w:rPr>
              <w:t xml:space="preserve"> deri në fund të vitit. Kjo mund të zvogëlojë në një farë mënyre problemin me numrin tepër të madh të organizatave buxhetore që ekzistojnë në Kosovë.</w:t>
            </w:r>
          </w:p>
        </w:tc>
        <w:tc>
          <w:tcPr>
            <w:tcW w:w="1529" w:type="dxa"/>
          </w:tcPr>
          <w:p w14:paraId="72E4456F" w14:textId="717935BA" w:rsidR="005575F8" w:rsidRPr="003904D7" w:rsidRDefault="009845F6"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3A489B40" w14:textId="5EA8CABD" w:rsidR="005575F8" w:rsidRPr="003904D7" w:rsidRDefault="004023C8"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Refuzuar</w:t>
            </w:r>
          </w:p>
        </w:tc>
        <w:tc>
          <w:tcPr>
            <w:tcW w:w="3956" w:type="dxa"/>
          </w:tcPr>
          <w:p w14:paraId="297BB9BE" w14:textId="2ABC14C6" w:rsidR="005575F8" w:rsidRPr="003904D7" w:rsidRDefault="005A575D"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Të gjitha organizatat bu</w:t>
            </w:r>
            <w:r w:rsidR="004023C8" w:rsidRPr="003904D7">
              <w:rPr>
                <w:rFonts w:ascii="Book Antiqua" w:hAnsi="Book Antiqua" w:cstheme="majorHAnsi"/>
                <w:sz w:val="22"/>
                <w:szCs w:val="22"/>
                <w:lang w:val="sq-AL"/>
              </w:rPr>
              <w:t xml:space="preserve">xhetore, të cilat veprojnë në kuadër të Ministrive, pasqyrat financiare i dorëzojnë përmes Ministrisë nën të cilën veprojnë, dhe të konsoliduar i dorëzohen thesarit. </w:t>
            </w:r>
          </w:p>
          <w:p w14:paraId="0E78BDB2" w14:textId="45C2257F" w:rsidR="004023C8" w:rsidRPr="003904D7" w:rsidRDefault="004023C8" w:rsidP="005575F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 </w:t>
            </w:r>
          </w:p>
        </w:tc>
      </w:tr>
      <w:tr w:rsidR="009845F6" w:rsidRPr="003904D7" w14:paraId="14DB8C8A" w14:textId="77777777" w:rsidTr="007A11FD">
        <w:tc>
          <w:tcPr>
            <w:tcW w:w="2749" w:type="dxa"/>
          </w:tcPr>
          <w:p w14:paraId="2A552FC9" w14:textId="7691C2ED" w:rsidR="009845F6" w:rsidRPr="003904D7" w:rsidRDefault="009F0A1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Rregullat fiskale </w:t>
            </w:r>
          </w:p>
        </w:tc>
        <w:tc>
          <w:tcPr>
            <w:tcW w:w="5118" w:type="dxa"/>
          </w:tcPr>
          <w:p w14:paraId="2116F96E" w14:textId="6A8684BC" w:rsidR="009845F6" w:rsidRPr="003904D7" w:rsidRDefault="00677A4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Rregullat fiskale – çdo ndryshim (veçanërisht në lidhje me rrugët e reduktimit të borxhit) nuk duhet të jetë fiks ose i thjeshtë, por më tepër </w:t>
            </w:r>
            <w:proofErr w:type="spellStart"/>
            <w:r w:rsidRPr="003904D7">
              <w:rPr>
                <w:rFonts w:ascii="Book Antiqua" w:hAnsi="Book Antiqua" w:cstheme="majorHAnsi"/>
                <w:sz w:val="22"/>
                <w:szCs w:val="22"/>
                <w:lang w:val="sq-AL"/>
              </w:rPr>
              <w:t>fleksibël</w:t>
            </w:r>
            <w:proofErr w:type="spellEnd"/>
            <w:r w:rsidRPr="003904D7">
              <w:rPr>
                <w:rFonts w:ascii="Book Antiqua" w:hAnsi="Book Antiqua" w:cstheme="majorHAnsi"/>
                <w:sz w:val="22"/>
                <w:szCs w:val="22"/>
                <w:lang w:val="sq-AL"/>
              </w:rPr>
              <w:t xml:space="preserve"> për të lejuar që kushtet mbizotëruese makroekonomike të merren parasysh.</w:t>
            </w:r>
          </w:p>
        </w:tc>
        <w:tc>
          <w:tcPr>
            <w:tcW w:w="1529" w:type="dxa"/>
          </w:tcPr>
          <w:p w14:paraId="096BA869" w14:textId="36E566B1"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02288782" w14:textId="0B6103E0" w:rsidR="009845F6" w:rsidRPr="003904D7" w:rsidRDefault="006B3EDE"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Refuzuar. </w:t>
            </w:r>
          </w:p>
        </w:tc>
        <w:tc>
          <w:tcPr>
            <w:tcW w:w="3956" w:type="dxa"/>
          </w:tcPr>
          <w:p w14:paraId="67E34504" w14:textId="325D98D8" w:rsidR="009845F6" w:rsidRPr="003904D7" w:rsidRDefault="006B3EDE"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Gjatë analizës së zhvilluar në kuadër të këtij koncept dokumenti nuk janë </w:t>
            </w:r>
            <w:proofErr w:type="spellStart"/>
            <w:r w:rsidRPr="003904D7">
              <w:rPr>
                <w:rFonts w:ascii="Book Antiqua" w:hAnsi="Book Antiqua" w:cstheme="majorHAnsi"/>
                <w:sz w:val="22"/>
                <w:szCs w:val="22"/>
                <w:lang w:val="sq-AL"/>
              </w:rPr>
              <w:t>identifuar</w:t>
            </w:r>
            <w:proofErr w:type="spellEnd"/>
            <w:r w:rsidRPr="003904D7">
              <w:rPr>
                <w:rFonts w:ascii="Book Antiqua" w:hAnsi="Book Antiqua" w:cstheme="majorHAnsi"/>
                <w:sz w:val="22"/>
                <w:szCs w:val="22"/>
                <w:lang w:val="sq-AL"/>
              </w:rPr>
              <w:t xml:space="preserve"> probleme të kësaj natyre. Për më tepër, koncepti parasheh që të ketë konsolidim të rregullave fiskale dhe vendosje të parimeve të rregullave fiskale. </w:t>
            </w:r>
          </w:p>
        </w:tc>
      </w:tr>
      <w:tr w:rsidR="009845F6" w:rsidRPr="003904D7" w14:paraId="5584EF32" w14:textId="77777777" w:rsidTr="007A11FD">
        <w:tc>
          <w:tcPr>
            <w:tcW w:w="2749" w:type="dxa"/>
          </w:tcPr>
          <w:p w14:paraId="4195F077" w14:textId="28C6BE9B" w:rsidR="009845F6" w:rsidRPr="003904D7" w:rsidRDefault="009F0A1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Identifikimi i problemeve </w:t>
            </w:r>
          </w:p>
        </w:tc>
        <w:tc>
          <w:tcPr>
            <w:tcW w:w="5118" w:type="dxa"/>
          </w:tcPr>
          <w:p w14:paraId="3036D9C0" w14:textId="5F20D9F8" w:rsidR="009845F6" w:rsidRPr="003904D7" w:rsidRDefault="00677A4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Vendosja e kritereve për pagesën e fondeve të paparashikuara është një pikë e rëndësishme.</w:t>
            </w:r>
          </w:p>
        </w:tc>
        <w:tc>
          <w:tcPr>
            <w:tcW w:w="1529" w:type="dxa"/>
          </w:tcPr>
          <w:p w14:paraId="434C7065" w14:textId="19A16274"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66809DC4" w14:textId="0CC69499" w:rsidR="009845F6" w:rsidRPr="003904D7" w:rsidRDefault="006B3EDE"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Pranuar. </w:t>
            </w:r>
          </w:p>
        </w:tc>
        <w:tc>
          <w:tcPr>
            <w:tcW w:w="3956" w:type="dxa"/>
          </w:tcPr>
          <w:p w14:paraId="6F31688D" w14:textId="6BF9E9F9" w:rsidR="009845F6" w:rsidRPr="003904D7" w:rsidRDefault="008840A3"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E adresuar</w:t>
            </w:r>
            <w:r w:rsidR="00677A42" w:rsidRPr="003904D7">
              <w:rPr>
                <w:rFonts w:ascii="Book Antiqua" w:hAnsi="Book Antiqua" w:cstheme="majorHAnsi"/>
                <w:sz w:val="22"/>
                <w:szCs w:val="22"/>
                <w:lang w:val="sq-AL"/>
              </w:rPr>
              <w:t xml:space="preserve"> </w:t>
            </w:r>
            <w:r w:rsidR="006B3EDE" w:rsidRPr="003904D7">
              <w:rPr>
                <w:rFonts w:ascii="Book Antiqua" w:hAnsi="Book Antiqua" w:cstheme="majorHAnsi"/>
                <w:sz w:val="22"/>
                <w:szCs w:val="22"/>
                <w:lang w:val="sq-AL"/>
              </w:rPr>
              <w:t xml:space="preserve"> </w:t>
            </w:r>
          </w:p>
        </w:tc>
      </w:tr>
      <w:tr w:rsidR="009845F6" w:rsidRPr="003904D7" w14:paraId="1115D0F9" w14:textId="77777777" w:rsidTr="007A11FD">
        <w:tc>
          <w:tcPr>
            <w:tcW w:w="2749" w:type="dxa"/>
          </w:tcPr>
          <w:p w14:paraId="3C584CAB" w14:textId="0992EF54" w:rsidR="009845F6" w:rsidRPr="003904D7" w:rsidRDefault="00AB59B1"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Mekanizmat institucionale </w:t>
            </w:r>
          </w:p>
        </w:tc>
        <w:tc>
          <w:tcPr>
            <w:tcW w:w="5118" w:type="dxa"/>
          </w:tcPr>
          <w:p w14:paraId="22820674" w14:textId="1F3FA09C" w:rsidR="009845F6" w:rsidRPr="003904D7" w:rsidRDefault="00677A4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Bankat qendrore janë pjesë e kuadrit më të gjerë të MFP-së pasi funksionimi i tyre ka ndikim në politikën fiskale të qeverisë, por duket se politika e </w:t>
            </w:r>
            <w:r w:rsidRPr="003904D7">
              <w:rPr>
                <w:rFonts w:ascii="Book Antiqua" w:hAnsi="Book Antiqua" w:cstheme="majorHAnsi"/>
                <w:sz w:val="22"/>
                <w:szCs w:val="22"/>
                <w:lang w:val="sq-AL"/>
              </w:rPr>
              <w:lastRenderedPageBreak/>
              <w:t>BQK-së nuk shihet si pjesë e MFP-së në këtë dokument. Rekomandimet e Rishikimit të Stabilitetit të Sektorit Financiar 2019 të FMN-së (FSSR) mbi qeverisjen e bankës qendrore duhet ende të zbatohen.</w:t>
            </w:r>
          </w:p>
        </w:tc>
        <w:tc>
          <w:tcPr>
            <w:tcW w:w="1529" w:type="dxa"/>
          </w:tcPr>
          <w:p w14:paraId="713E4ACF" w14:textId="5F4AC0EC"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lastRenderedPageBreak/>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7DC8C9A7" w14:textId="17045478" w:rsidR="009845F6" w:rsidRPr="003904D7" w:rsidRDefault="00CC2A8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Refuzuar. </w:t>
            </w:r>
          </w:p>
        </w:tc>
        <w:tc>
          <w:tcPr>
            <w:tcW w:w="3956" w:type="dxa"/>
          </w:tcPr>
          <w:p w14:paraId="1AECFF96" w14:textId="421F258D" w:rsidR="009845F6" w:rsidRPr="003904D7" w:rsidRDefault="00CC2A8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Edhe pse Banka Qendrore është pjesë e MFP në kuptimin e gjerë, në MFP të Kosovës nuk ka ndikim të </w:t>
            </w:r>
            <w:r w:rsidRPr="003904D7">
              <w:rPr>
                <w:rFonts w:ascii="Book Antiqua" w:hAnsi="Book Antiqua" w:cstheme="majorHAnsi"/>
                <w:sz w:val="22"/>
                <w:szCs w:val="22"/>
                <w:lang w:val="sq-AL"/>
              </w:rPr>
              <w:lastRenderedPageBreak/>
              <w:t xml:space="preserve">drejtpërdrejtë për shkak të mungesës së politikave monetare. Rekomandimet nga FSSR janë detyrime </w:t>
            </w:r>
            <w:r w:rsidR="001F0250" w:rsidRPr="003904D7">
              <w:rPr>
                <w:rFonts w:ascii="Book Antiqua" w:hAnsi="Book Antiqua" w:cstheme="majorHAnsi"/>
                <w:sz w:val="22"/>
                <w:szCs w:val="22"/>
                <w:lang w:val="sq-AL"/>
              </w:rPr>
              <w:t xml:space="preserve">në radhë të parë për BQK-në si një institucion i pavarur. </w:t>
            </w:r>
          </w:p>
        </w:tc>
      </w:tr>
      <w:tr w:rsidR="009845F6" w:rsidRPr="003904D7" w14:paraId="51C00E4C" w14:textId="77777777" w:rsidTr="007A11FD">
        <w:tc>
          <w:tcPr>
            <w:tcW w:w="2749" w:type="dxa"/>
          </w:tcPr>
          <w:p w14:paraId="76C49A0C" w14:textId="5967E271" w:rsidR="009845F6" w:rsidRPr="003904D7" w:rsidRDefault="00AB59B1"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Identifikimi i problemeve / mekanizmat për mbikëqyrje fiskale</w:t>
            </w:r>
          </w:p>
        </w:tc>
        <w:tc>
          <w:tcPr>
            <w:tcW w:w="5118" w:type="dxa"/>
          </w:tcPr>
          <w:p w14:paraId="6F56A875" w14:textId="1D916265" w:rsidR="009845F6" w:rsidRPr="003904D7" w:rsidRDefault="00677A4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Asnjë referencë nuk i bëhet krijimit të një këshilli fiskal, pavarësisht se ai është paraqitur në udhëzimet e politikave ERP për disa vite më radhë. Edhe nëse autoritetet nuk duan të angazhohen për një afat kohor për krijimin e një organi të pavarur të mbikëqyrjes fiskale, përgatitjet duhet të fillojnë brenda 4 viteve të ardhshme.</w:t>
            </w:r>
          </w:p>
        </w:tc>
        <w:tc>
          <w:tcPr>
            <w:tcW w:w="1529" w:type="dxa"/>
          </w:tcPr>
          <w:p w14:paraId="6A897222" w14:textId="51D81432"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35EC7644" w14:textId="1825702E" w:rsidR="009845F6" w:rsidRPr="003904D7" w:rsidRDefault="001F0250"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Pranuar. </w:t>
            </w:r>
          </w:p>
        </w:tc>
        <w:tc>
          <w:tcPr>
            <w:tcW w:w="3956" w:type="dxa"/>
          </w:tcPr>
          <w:p w14:paraId="55E1D638" w14:textId="408AF242" w:rsidR="009845F6" w:rsidRPr="003904D7" w:rsidRDefault="001F0250"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Në takimin e fundit të </w:t>
            </w:r>
            <w:r w:rsidR="00677A42" w:rsidRPr="003904D7">
              <w:rPr>
                <w:rFonts w:ascii="Book Antiqua" w:hAnsi="Book Antiqua" w:cstheme="majorHAnsi"/>
                <w:sz w:val="22"/>
                <w:szCs w:val="22"/>
                <w:lang w:val="sq-AL"/>
              </w:rPr>
              <w:t>Dialogut</w:t>
            </w:r>
            <w:r w:rsidRPr="003904D7">
              <w:rPr>
                <w:rFonts w:ascii="Book Antiqua" w:hAnsi="Book Antiqua" w:cstheme="majorHAnsi"/>
                <w:sz w:val="22"/>
                <w:szCs w:val="22"/>
                <w:lang w:val="sq-AL"/>
              </w:rPr>
              <w:t xml:space="preserve"> Ekonomik dhe Financiar</w:t>
            </w:r>
            <w:r w:rsidR="00533B7D" w:rsidRPr="003904D7">
              <w:rPr>
                <w:rFonts w:ascii="Book Antiqua" w:hAnsi="Book Antiqua" w:cstheme="majorHAnsi"/>
                <w:sz w:val="22"/>
                <w:szCs w:val="22"/>
                <w:lang w:val="sq-AL"/>
              </w:rPr>
              <w:t xml:space="preserve">, të mbajtur në prill të vitit 2022, është </w:t>
            </w:r>
            <w:proofErr w:type="spellStart"/>
            <w:r w:rsidR="00533B7D" w:rsidRPr="003904D7">
              <w:rPr>
                <w:rFonts w:ascii="Book Antiqua" w:hAnsi="Book Antiqua" w:cstheme="majorHAnsi"/>
                <w:sz w:val="22"/>
                <w:szCs w:val="22"/>
                <w:lang w:val="sq-AL"/>
              </w:rPr>
              <w:t>dakorduar</w:t>
            </w:r>
            <w:proofErr w:type="spellEnd"/>
            <w:r w:rsidR="00533B7D" w:rsidRPr="003904D7">
              <w:rPr>
                <w:rFonts w:ascii="Book Antiqua" w:hAnsi="Book Antiqua" w:cstheme="majorHAnsi"/>
                <w:sz w:val="22"/>
                <w:szCs w:val="22"/>
                <w:lang w:val="sq-AL"/>
              </w:rPr>
              <w:t xml:space="preserve"> me BE-në që Kosova fillimisht të bëjë rishikimin e dokumentit të opsioneve lidhur me themelimin e një mekanizmi të pavarur për mbikëqyrje fiskale. Bazuar në këtë rishikim do të ndërmerren veprimet e mëtejmë. </w:t>
            </w:r>
          </w:p>
          <w:p w14:paraId="4B81E878" w14:textId="2CE7700B" w:rsidR="0009416F" w:rsidRPr="003904D7" w:rsidRDefault="0009416F" w:rsidP="009845F6">
            <w:pPr>
              <w:jc w:val="both"/>
              <w:rPr>
                <w:rFonts w:ascii="Book Antiqua" w:hAnsi="Book Antiqua" w:cstheme="majorHAnsi"/>
                <w:sz w:val="22"/>
                <w:szCs w:val="22"/>
                <w:lang w:val="sq-AL"/>
              </w:rPr>
            </w:pPr>
          </w:p>
        </w:tc>
      </w:tr>
      <w:tr w:rsidR="009845F6" w:rsidRPr="003904D7" w14:paraId="512904AC" w14:textId="77777777" w:rsidTr="007A11FD">
        <w:tc>
          <w:tcPr>
            <w:tcW w:w="2749" w:type="dxa"/>
          </w:tcPr>
          <w:p w14:paraId="41EBA02A" w14:textId="0B7C804E" w:rsidR="009845F6" w:rsidRPr="003904D7" w:rsidRDefault="00AB59B1"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Dokumentet e politikave/legjislacioni </w:t>
            </w:r>
          </w:p>
        </w:tc>
        <w:tc>
          <w:tcPr>
            <w:tcW w:w="5118" w:type="dxa"/>
          </w:tcPr>
          <w:p w14:paraId="076C50CA" w14:textId="24241BD9" w:rsidR="009845F6" w:rsidRPr="003904D7" w:rsidRDefault="00677A4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KD i referohet Kushtetutës së Kosovës, ligjeve apo akteve nënligjore dhe dokumenteve të politikave, dhe duhet të konsiderojë që të përfshijë edhe Ligjin për Mbrojtjen e Denoncuesve Nr. 06/L-085, i cili përcakton rregullat për sinjalizimin (raporton ose zbulon informacione mbi kërcënimin ose dëmtim të interesit publik)</w:t>
            </w:r>
          </w:p>
        </w:tc>
        <w:tc>
          <w:tcPr>
            <w:tcW w:w="1529" w:type="dxa"/>
          </w:tcPr>
          <w:p w14:paraId="61640D94" w14:textId="698BA2AB" w:rsidR="009845F6" w:rsidRPr="003904D7" w:rsidRDefault="009845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EUO, HQ, EULEX, SIGMA </w:t>
            </w:r>
            <w:proofErr w:type="spellStart"/>
            <w:r w:rsidRPr="003904D7">
              <w:rPr>
                <w:rFonts w:ascii="Book Antiqua" w:hAnsi="Book Antiqua" w:cstheme="majorHAnsi"/>
                <w:sz w:val="22"/>
                <w:szCs w:val="22"/>
                <w:lang w:val="sq-AL"/>
              </w:rPr>
              <w:t>and</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other</w:t>
            </w:r>
            <w:proofErr w:type="spellEnd"/>
            <w:r w:rsidRPr="003904D7">
              <w:rPr>
                <w:rFonts w:ascii="Book Antiqua" w:hAnsi="Book Antiqua" w:cstheme="majorHAnsi"/>
                <w:sz w:val="22"/>
                <w:szCs w:val="22"/>
                <w:lang w:val="sq-AL"/>
              </w:rPr>
              <w:t xml:space="preserve"> EU </w:t>
            </w:r>
            <w:proofErr w:type="spellStart"/>
            <w:r w:rsidRPr="003904D7">
              <w:rPr>
                <w:rFonts w:ascii="Book Antiqua" w:hAnsi="Book Antiqua" w:cstheme="majorHAnsi"/>
                <w:sz w:val="22"/>
                <w:szCs w:val="22"/>
                <w:lang w:val="sq-AL"/>
              </w:rPr>
              <w:t>projects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experts</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Legislative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Review</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Mechanism</w:t>
            </w:r>
            <w:proofErr w:type="spellEnd"/>
            <w:r w:rsidRPr="003904D7">
              <w:rPr>
                <w:rFonts w:ascii="Book Antiqua" w:hAnsi="Book Antiqua" w:cstheme="majorHAnsi"/>
                <w:sz w:val="22"/>
                <w:szCs w:val="22"/>
                <w:lang w:val="sq-AL"/>
              </w:rPr>
              <w:t xml:space="preserve"> (LRM)</w:t>
            </w:r>
          </w:p>
        </w:tc>
        <w:tc>
          <w:tcPr>
            <w:tcW w:w="1408" w:type="dxa"/>
          </w:tcPr>
          <w:p w14:paraId="5669C972" w14:textId="184D22BC" w:rsidR="009845F6" w:rsidRPr="003904D7" w:rsidRDefault="00661645"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Refuzuar</w:t>
            </w:r>
            <w:r w:rsidR="00677A42" w:rsidRPr="003904D7">
              <w:rPr>
                <w:rFonts w:ascii="Book Antiqua" w:hAnsi="Book Antiqua" w:cstheme="majorHAnsi"/>
                <w:sz w:val="22"/>
                <w:szCs w:val="22"/>
                <w:lang w:val="sq-AL"/>
              </w:rPr>
              <w:t>.</w:t>
            </w:r>
          </w:p>
        </w:tc>
        <w:tc>
          <w:tcPr>
            <w:tcW w:w="3956" w:type="dxa"/>
          </w:tcPr>
          <w:p w14:paraId="3361FCB9" w14:textId="32E0477B" w:rsidR="009845F6" w:rsidRPr="003904D7" w:rsidRDefault="00661645"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Gjatë analizës nuk është identifikuar ndonjë problem që lidhet me sinjalizimin. </w:t>
            </w:r>
            <w:r w:rsidR="00FB1DA4" w:rsidRPr="003904D7">
              <w:rPr>
                <w:rFonts w:ascii="Book Antiqua" w:hAnsi="Book Antiqua" w:cstheme="majorHAnsi"/>
                <w:sz w:val="22"/>
                <w:szCs w:val="22"/>
                <w:lang w:val="sq-AL"/>
              </w:rPr>
              <w:t>P</w:t>
            </w:r>
            <w:r w:rsidRPr="003904D7">
              <w:rPr>
                <w:rFonts w:ascii="Book Antiqua" w:hAnsi="Book Antiqua" w:cstheme="majorHAnsi"/>
                <w:sz w:val="22"/>
                <w:szCs w:val="22"/>
                <w:lang w:val="sq-AL"/>
              </w:rPr>
              <w:t xml:space="preserve">randaj, nuk konsiderojmë të nevojshme për adresim specifik në kuadër të këtij koncept dokumenti. </w:t>
            </w:r>
          </w:p>
        </w:tc>
      </w:tr>
      <w:tr w:rsidR="00B31342" w:rsidRPr="003904D7" w14:paraId="3842BB8B" w14:textId="77777777" w:rsidTr="007A11FD">
        <w:tc>
          <w:tcPr>
            <w:tcW w:w="2749" w:type="dxa"/>
          </w:tcPr>
          <w:p w14:paraId="43B59881" w14:textId="351CAA27" w:rsidR="00B31342" w:rsidRPr="003904D7" w:rsidRDefault="00B31342"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Opsioni 4</w:t>
            </w:r>
            <w:r w:rsidR="00DD716F" w:rsidRPr="003904D7">
              <w:rPr>
                <w:rFonts w:ascii="Book Antiqua" w:hAnsi="Book Antiqua" w:cstheme="majorHAnsi"/>
                <w:sz w:val="22"/>
                <w:szCs w:val="22"/>
                <w:lang w:val="sq-AL"/>
              </w:rPr>
              <w:t>, teksti hyrës, paragrafi 2</w:t>
            </w:r>
          </w:p>
        </w:tc>
        <w:tc>
          <w:tcPr>
            <w:tcW w:w="5118" w:type="dxa"/>
          </w:tcPr>
          <w:p w14:paraId="28A85878" w14:textId="5567ACF0" w:rsidR="00B31342" w:rsidRPr="003904D7" w:rsidRDefault="00DD716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Fjala </w:t>
            </w:r>
            <w:proofErr w:type="spellStart"/>
            <w:r w:rsidRPr="003904D7">
              <w:rPr>
                <w:rFonts w:ascii="Book Antiqua" w:hAnsi="Book Antiqua" w:cstheme="majorHAnsi"/>
                <w:sz w:val="22"/>
                <w:szCs w:val="22"/>
                <w:lang w:val="sq-AL"/>
              </w:rPr>
              <w:t>holistike</w:t>
            </w:r>
            <w:proofErr w:type="spellEnd"/>
            <w:r w:rsidRPr="003904D7">
              <w:rPr>
                <w:rFonts w:ascii="Book Antiqua" w:hAnsi="Book Antiqua" w:cstheme="majorHAnsi"/>
                <w:sz w:val="22"/>
                <w:szCs w:val="22"/>
                <w:lang w:val="sq-AL"/>
              </w:rPr>
              <w:t xml:space="preserve"> të zëvendësohet me fjalën “të </w:t>
            </w:r>
            <w:proofErr w:type="spellStart"/>
            <w:r w:rsidRPr="003904D7">
              <w:rPr>
                <w:rFonts w:ascii="Book Antiqua" w:hAnsi="Book Antiqua" w:cstheme="majorHAnsi"/>
                <w:sz w:val="22"/>
                <w:szCs w:val="22"/>
                <w:lang w:val="sq-AL"/>
              </w:rPr>
              <w:t>përgjitshme</w:t>
            </w:r>
            <w:proofErr w:type="spellEnd"/>
            <w:r w:rsidRPr="003904D7">
              <w:rPr>
                <w:rFonts w:ascii="Book Antiqua" w:hAnsi="Book Antiqua" w:cstheme="majorHAnsi"/>
                <w:sz w:val="22"/>
                <w:szCs w:val="22"/>
                <w:lang w:val="sq-AL"/>
              </w:rPr>
              <w:t xml:space="preserve"> </w:t>
            </w:r>
          </w:p>
        </w:tc>
        <w:tc>
          <w:tcPr>
            <w:tcW w:w="1529" w:type="dxa"/>
          </w:tcPr>
          <w:p w14:paraId="5D56B1A2" w14:textId="36764637" w:rsidR="00B31342" w:rsidRPr="003904D7" w:rsidRDefault="00DD716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Zyra Ligjore - ZKM</w:t>
            </w:r>
          </w:p>
        </w:tc>
        <w:tc>
          <w:tcPr>
            <w:tcW w:w="1408" w:type="dxa"/>
          </w:tcPr>
          <w:p w14:paraId="61E97CF9" w14:textId="19A9008B" w:rsidR="00B31342" w:rsidRPr="003904D7" w:rsidRDefault="00DD716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Pranuar </w:t>
            </w:r>
          </w:p>
        </w:tc>
        <w:tc>
          <w:tcPr>
            <w:tcW w:w="3956" w:type="dxa"/>
          </w:tcPr>
          <w:p w14:paraId="556C5697" w14:textId="1740CA78" w:rsidR="00B31342" w:rsidRPr="003904D7" w:rsidRDefault="00B31342" w:rsidP="009845F6">
            <w:pPr>
              <w:jc w:val="both"/>
              <w:rPr>
                <w:rFonts w:ascii="Book Antiqua" w:hAnsi="Book Antiqua" w:cstheme="majorHAnsi"/>
                <w:sz w:val="22"/>
                <w:szCs w:val="22"/>
                <w:lang w:val="sq-AL"/>
              </w:rPr>
            </w:pPr>
          </w:p>
        </w:tc>
      </w:tr>
      <w:tr w:rsidR="00DD716F" w:rsidRPr="003904D7" w14:paraId="3B8953FE" w14:textId="77777777" w:rsidTr="007A11FD">
        <w:tc>
          <w:tcPr>
            <w:tcW w:w="2749" w:type="dxa"/>
          </w:tcPr>
          <w:p w14:paraId="31194762" w14:textId="3C2BD27E" w:rsidR="00DD716F" w:rsidRPr="003904D7" w:rsidRDefault="00DD716F" w:rsidP="00DD716F">
            <w:pPr>
              <w:jc w:val="both"/>
              <w:rPr>
                <w:rFonts w:ascii="Book Antiqua" w:hAnsi="Book Antiqua" w:cstheme="majorHAnsi"/>
                <w:sz w:val="22"/>
                <w:szCs w:val="22"/>
                <w:lang w:val="sq-AL"/>
              </w:rPr>
            </w:pPr>
            <w:r w:rsidRPr="003904D7">
              <w:rPr>
                <w:rFonts w:ascii="Book Antiqua" w:hAnsi="Book Antiqua" w:cstheme="majorHAnsi"/>
                <w:sz w:val="22"/>
                <w:szCs w:val="22"/>
                <w:lang w:val="sq-AL"/>
              </w:rPr>
              <w:t>Opsioni 4, teksti hyrës, paragrafi 2</w:t>
            </w:r>
          </w:p>
        </w:tc>
        <w:tc>
          <w:tcPr>
            <w:tcW w:w="5118" w:type="dxa"/>
          </w:tcPr>
          <w:p w14:paraId="31D44C20" w14:textId="144FB6A1" w:rsidR="00DD716F" w:rsidRPr="003904D7" w:rsidRDefault="00DD716F" w:rsidP="00DD716F">
            <w:pPr>
              <w:jc w:val="both"/>
              <w:rPr>
                <w:rFonts w:ascii="Book Antiqua" w:hAnsi="Book Antiqua" w:cstheme="majorHAnsi"/>
                <w:sz w:val="22"/>
                <w:szCs w:val="22"/>
                <w:lang w:val="sq-AL"/>
              </w:rPr>
            </w:pPr>
            <w:r w:rsidRPr="003904D7">
              <w:rPr>
                <w:rFonts w:ascii="Book Antiqua" w:hAnsi="Book Antiqua" w:cstheme="majorHAnsi"/>
                <w:sz w:val="22"/>
                <w:szCs w:val="22"/>
                <w:lang w:val="sq-AL"/>
              </w:rPr>
              <w:t>te specifikohet legjislacioni tjetër ose të fshihet kjo pjese për te rezultuar e plote kjo analize</w:t>
            </w:r>
          </w:p>
        </w:tc>
        <w:tc>
          <w:tcPr>
            <w:tcW w:w="1529" w:type="dxa"/>
          </w:tcPr>
          <w:p w14:paraId="38793314" w14:textId="74C819B1" w:rsidR="00DD716F" w:rsidRPr="003904D7" w:rsidRDefault="00DD716F" w:rsidP="00DD716F">
            <w:pPr>
              <w:jc w:val="both"/>
              <w:rPr>
                <w:rFonts w:ascii="Book Antiqua" w:hAnsi="Book Antiqua" w:cstheme="majorHAnsi"/>
                <w:sz w:val="22"/>
                <w:szCs w:val="22"/>
                <w:lang w:val="sq-AL"/>
              </w:rPr>
            </w:pPr>
            <w:r w:rsidRPr="003904D7">
              <w:rPr>
                <w:rFonts w:ascii="Book Antiqua" w:hAnsi="Book Antiqua" w:cstheme="majorHAnsi"/>
                <w:sz w:val="22"/>
                <w:szCs w:val="22"/>
                <w:lang w:val="sq-AL"/>
              </w:rPr>
              <w:t>Zyra Ligjore - ZKM</w:t>
            </w:r>
          </w:p>
        </w:tc>
        <w:tc>
          <w:tcPr>
            <w:tcW w:w="1408" w:type="dxa"/>
          </w:tcPr>
          <w:p w14:paraId="1CA95CBC" w14:textId="3B8E918A" w:rsidR="00DD716F" w:rsidRPr="003904D7" w:rsidRDefault="00DD716F" w:rsidP="00DD716F">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Pranuar </w:t>
            </w:r>
          </w:p>
        </w:tc>
        <w:tc>
          <w:tcPr>
            <w:tcW w:w="3956" w:type="dxa"/>
          </w:tcPr>
          <w:p w14:paraId="2857634D" w14:textId="714DBFA0" w:rsidR="00DD716F" w:rsidRPr="003904D7" w:rsidRDefault="00DD716F" w:rsidP="00DD716F">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Pjesa e fjalisë” dhe eventualisht në legjislacionin tjetër” fshihet. </w:t>
            </w:r>
          </w:p>
        </w:tc>
      </w:tr>
      <w:tr w:rsidR="00B31342" w:rsidRPr="003904D7" w14:paraId="78D574B8" w14:textId="77777777" w:rsidTr="007A11FD">
        <w:tc>
          <w:tcPr>
            <w:tcW w:w="2749" w:type="dxa"/>
          </w:tcPr>
          <w:p w14:paraId="637BF092" w14:textId="0956147A" w:rsidR="00B31342" w:rsidRPr="003904D7" w:rsidRDefault="00A7440B"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Tabela Hyrëse, “ndikimet Mjedisore, ngarkesat administrative, testi i NMV</w:t>
            </w:r>
          </w:p>
        </w:tc>
        <w:tc>
          <w:tcPr>
            <w:tcW w:w="5118" w:type="dxa"/>
          </w:tcPr>
          <w:p w14:paraId="24C90F4C" w14:textId="2341EE1F" w:rsidR="00B31342" w:rsidRPr="003904D7" w:rsidRDefault="00A7440B"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Rekomandohet qe te fshihet kjo pjesë dhe te ndikimet e tjera te cekura me larte te mos specifikohet </w:t>
            </w:r>
            <w:r w:rsidR="00FB1DA4" w:rsidRPr="003904D7">
              <w:rPr>
                <w:rFonts w:ascii="Book Antiqua" w:hAnsi="Book Antiqua" w:cstheme="majorHAnsi"/>
                <w:sz w:val="22"/>
                <w:szCs w:val="22"/>
                <w:lang w:val="sq-AL"/>
              </w:rPr>
              <w:t>“</w:t>
            </w:r>
            <w:r w:rsidRPr="003904D7">
              <w:rPr>
                <w:rFonts w:ascii="Book Antiqua" w:hAnsi="Book Antiqua" w:cstheme="majorHAnsi"/>
                <w:sz w:val="22"/>
                <w:szCs w:val="22"/>
                <w:lang w:val="sq-AL"/>
              </w:rPr>
              <w:t>Ligjit të ri për Menaxhimin e Financave Publike</w:t>
            </w:r>
            <w:r w:rsidR="00FB1DA4" w:rsidRPr="003904D7">
              <w:rPr>
                <w:rFonts w:ascii="Book Antiqua" w:hAnsi="Book Antiqua" w:cstheme="majorHAnsi"/>
                <w:sz w:val="22"/>
                <w:szCs w:val="22"/>
                <w:lang w:val="sq-AL"/>
              </w:rPr>
              <w:t>”</w:t>
            </w:r>
            <w:r w:rsidRPr="003904D7">
              <w:rPr>
                <w:rFonts w:ascii="Book Antiqua" w:hAnsi="Book Antiqua" w:cstheme="majorHAnsi"/>
                <w:sz w:val="22"/>
                <w:szCs w:val="22"/>
                <w:lang w:val="sq-AL"/>
              </w:rPr>
              <w:t xml:space="preserve"> por me </w:t>
            </w:r>
            <w:r w:rsidR="00FB1DA4" w:rsidRPr="003904D7">
              <w:rPr>
                <w:rFonts w:ascii="Book Antiqua" w:hAnsi="Book Antiqua" w:cstheme="majorHAnsi"/>
                <w:sz w:val="22"/>
                <w:szCs w:val="22"/>
                <w:lang w:val="sq-AL"/>
              </w:rPr>
              <w:t>një</w:t>
            </w:r>
            <w:r w:rsidRPr="003904D7">
              <w:rPr>
                <w:rFonts w:ascii="Book Antiqua" w:hAnsi="Book Antiqua" w:cstheme="majorHAnsi"/>
                <w:sz w:val="22"/>
                <w:szCs w:val="22"/>
                <w:lang w:val="sq-AL"/>
              </w:rPr>
              <w:t xml:space="preserve"> formulim t</w:t>
            </w:r>
            <w:r w:rsidR="00FB1DA4" w:rsidRPr="003904D7">
              <w:rPr>
                <w:rFonts w:ascii="Book Antiqua" w:hAnsi="Book Antiqua" w:cstheme="majorHAnsi"/>
                <w:sz w:val="22"/>
                <w:szCs w:val="22"/>
                <w:lang w:val="sq-AL"/>
              </w:rPr>
              <w:t>ë</w:t>
            </w:r>
            <w:r w:rsidRPr="003904D7">
              <w:rPr>
                <w:rFonts w:ascii="Book Antiqua" w:hAnsi="Book Antiqua" w:cstheme="majorHAnsi"/>
                <w:sz w:val="22"/>
                <w:szCs w:val="22"/>
                <w:lang w:val="sq-AL"/>
              </w:rPr>
              <w:t xml:space="preserve"> </w:t>
            </w:r>
            <w:r w:rsidRPr="003904D7">
              <w:rPr>
                <w:rFonts w:ascii="Book Antiqua" w:hAnsi="Book Antiqua" w:cstheme="majorHAnsi"/>
                <w:sz w:val="22"/>
                <w:szCs w:val="22"/>
                <w:lang w:val="sq-AL"/>
              </w:rPr>
              <w:lastRenderedPageBreak/>
              <w:t>përgjithshëm t</w:t>
            </w:r>
            <w:r w:rsidR="00FB1DA4" w:rsidRPr="003904D7">
              <w:rPr>
                <w:rFonts w:ascii="Book Antiqua" w:hAnsi="Book Antiqua" w:cstheme="majorHAnsi"/>
                <w:sz w:val="22"/>
                <w:szCs w:val="22"/>
                <w:lang w:val="sq-AL"/>
              </w:rPr>
              <w:t>ë</w:t>
            </w:r>
            <w:r w:rsidRPr="003904D7">
              <w:rPr>
                <w:rFonts w:ascii="Book Antiqua" w:hAnsi="Book Antiqua" w:cstheme="majorHAnsi"/>
                <w:sz w:val="22"/>
                <w:szCs w:val="22"/>
                <w:lang w:val="sq-AL"/>
              </w:rPr>
              <w:t xml:space="preserve"> përshkruhet ndikimi qe do </w:t>
            </w:r>
            <w:r w:rsidR="00FB1DA4" w:rsidRPr="003904D7">
              <w:rPr>
                <w:rFonts w:ascii="Book Antiqua" w:hAnsi="Book Antiqua" w:cstheme="majorHAnsi"/>
                <w:sz w:val="22"/>
                <w:szCs w:val="22"/>
                <w:lang w:val="sq-AL"/>
              </w:rPr>
              <w:t>këtë</w:t>
            </w:r>
            <w:r w:rsidRPr="003904D7">
              <w:rPr>
                <w:rFonts w:ascii="Book Antiqua" w:hAnsi="Book Antiqua" w:cstheme="majorHAnsi"/>
                <w:sz w:val="22"/>
                <w:szCs w:val="22"/>
                <w:lang w:val="sq-AL"/>
              </w:rPr>
              <w:t xml:space="preserve"> opsioni i cekur n</w:t>
            </w:r>
            <w:r w:rsidR="00FB1DA4" w:rsidRPr="003904D7">
              <w:rPr>
                <w:rFonts w:ascii="Book Antiqua" w:hAnsi="Book Antiqua" w:cstheme="majorHAnsi"/>
                <w:sz w:val="22"/>
                <w:szCs w:val="22"/>
                <w:lang w:val="sq-AL"/>
              </w:rPr>
              <w:t>ë</w:t>
            </w:r>
            <w:r w:rsidRPr="003904D7">
              <w:rPr>
                <w:rFonts w:ascii="Book Antiqua" w:hAnsi="Book Antiqua" w:cstheme="majorHAnsi"/>
                <w:sz w:val="22"/>
                <w:szCs w:val="22"/>
                <w:lang w:val="sq-AL"/>
              </w:rPr>
              <w:t xml:space="preserve"> </w:t>
            </w:r>
            <w:r w:rsidR="00FB1DA4" w:rsidRPr="003904D7">
              <w:rPr>
                <w:rFonts w:ascii="Book Antiqua" w:hAnsi="Book Antiqua" w:cstheme="majorHAnsi"/>
                <w:sz w:val="22"/>
                <w:szCs w:val="22"/>
                <w:lang w:val="sq-AL"/>
              </w:rPr>
              <w:t xml:space="preserve">rubrikën </w:t>
            </w:r>
            <w:r w:rsidRPr="003904D7">
              <w:rPr>
                <w:rFonts w:ascii="Book Antiqua" w:hAnsi="Book Antiqua" w:cstheme="majorHAnsi"/>
                <w:sz w:val="22"/>
                <w:szCs w:val="22"/>
                <w:lang w:val="sq-AL"/>
              </w:rPr>
              <w:t xml:space="preserve">me larte te- opsioni i rekomanduar </w:t>
            </w:r>
          </w:p>
        </w:tc>
        <w:tc>
          <w:tcPr>
            <w:tcW w:w="1529" w:type="dxa"/>
          </w:tcPr>
          <w:p w14:paraId="505C8C8F" w14:textId="67002D59" w:rsidR="00B31342" w:rsidRPr="003904D7" w:rsidRDefault="00A7440B"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Zyra Ligjore - ZKM</w:t>
            </w:r>
          </w:p>
        </w:tc>
        <w:tc>
          <w:tcPr>
            <w:tcW w:w="1408" w:type="dxa"/>
          </w:tcPr>
          <w:p w14:paraId="09891B66" w14:textId="53797627" w:rsidR="00B31342" w:rsidRPr="003904D7" w:rsidRDefault="00A7440B"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Pranuar</w:t>
            </w:r>
          </w:p>
        </w:tc>
        <w:tc>
          <w:tcPr>
            <w:tcW w:w="3956" w:type="dxa"/>
          </w:tcPr>
          <w:p w14:paraId="6BECDC89" w14:textId="77777777" w:rsidR="00B31342" w:rsidRPr="003904D7" w:rsidRDefault="00B31342" w:rsidP="009845F6">
            <w:pPr>
              <w:jc w:val="both"/>
              <w:rPr>
                <w:rFonts w:ascii="Book Antiqua" w:hAnsi="Book Antiqua" w:cstheme="majorHAnsi"/>
                <w:sz w:val="22"/>
                <w:szCs w:val="22"/>
                <w:lang w:val="sq-AL"/>
              </w:rPr>
            </w:pPr>
          </w:p>
        </w:tc>
      </w:tr>
      <w:tr w:rsidR="00B31342" w:rsidRPr="003904D7" w14:paraId="1C688DB1" w14:textId="77777777" w:rsidTr="007A11FD">
        <w:tc>
          <w:tcPr>
            <w:tcW w:w="2749" w:type="dxa"/>
          </w:tcPr>
          <w:p w14:paraId="21FEFF45" w14:textId="7BDFAABC" w:rsidR="00B31342" w:rsidRPr="003904D7" w:rsidRDefault="00A7440B"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Përkufizimi i problemit 1.1</w:t>
            </w:r>
          </w:p>
        </w:tc>
        <w:tc>
          <w:tcPr>
            <w:tcW w:w="5118" w:type="dxa"/>
          </w:tcPr>
          <w:p w14:paraId="4E93C020" w14:textId="261754F9" w:rsidR="00B31342" w:rsidRPr="003904D7" w:rsidRDefault="00A7440B"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Te kjo pjesë </w:t>
            </w:r>
            <w:r w:rsidR="00E46F14" w:rsidRPr="003904D7">
              <w:rPr>
                <w:rFonts w:ascii="Book Antiqua" w:hAnsi="Book Antiqua" w:cstheme="majorHAnsi"/>
                <w:sz w:val="22"/>
                <w:szCs w:val="22"/>
                <w:lang w:val="sq-AL"/>
              </w:rPr>
              <w:t>është</w:t>
            </w:r>
            <w:r w:rsidRPr="003904D7">
              <w:rPr>
                <w:rFonts w:ascii="Book Antiqua" w:hAnsi="Book Antiqua" w:cstheme="majorHAnsi"/>
                <w:sz w:val="22"/>
                <w:szCs w:val="22"/>
                <w:lang w:val="sq-AL"/>
              </w:rPr>
              <w:t xml:space="preserve"> </w:t>
            </w:r>
            <w:proofErr w:type="spellStart"/>
            <w:r w:rsidR="00E46F14" w:rsidRPr="003904D7">
              <w:rPr>
                <w:rFonts w:ascii="Book Antiqua" w:hAnsi="Book Antiqua" w:cstheme="majorHAnsi"/>
                <w:sz w:val="22"/>
                <w:szCs w:val="22"/>
                <w:lang w:val="sq-AL"/>
              </w:rPr>
              <w:t>elaboruar</w:t>
            </w:r>
            <w:proofErr w:type="spellEnd"/>
            <w:r w:rsidRPr="003904D7">
              <w:rPr>
                <w:rFonts w:ascii="Book Antiqua" w:hAnsi="Book Antiqua" w:cstheme="majorHAnsi"/>
                <w:sz w:val="22"/>
                <w:szCs w:val="22"/>
                <w:lang w:val="sq-AL"/>
              </w:rPr>
              <w:t xml:space="preserve"> mandati i këtyre mekanizmave pa e reflektuar mangësitë, </w:t>
            </w:r>
            <w:r w:rsidR="00E46F14" w:rsidRPr="003904D7">
              <w:rPr>
                <w:rFonts w:ascii="Book Antiqua" w:hAnsi="Book Antiqua" w:cstheme="majorHAnsi"/>
                <w:sz w:val="22"/>
                <w:szCs w:val="22"/>
                <w:lang w:val="sq-AL"/>
              </w:rPr>
              <w:t>vështirësitë</w:t>
            </w:r>
            <w:r w:rsidRPr="003904D7">
              <w:rPr>
                <w:rFonts w:ascii="Book Antiqua" w:hAnsi="Book Antiqua" w:cstheme="majorHAnsi"/>
                <w:sz w:val="22"/>
                <w:szCs w:val="22"/>
                <w:lang w:val="sq-AL"/>
              </w:rPr>
              <w:t xml:space="preserve"> qe ndërlidhen me problemin e   përkufizuar n</w:t>
            </w:r>
            <w:r w:rsidR="004C789E" w:rsidRPr="003904D7">
              <w:rPr>
                <w:rFonts w:ascii="Book Antiqua" w:hAnsi="Book Antiqua" w:cstheme="majorHAnsi"/>
                <w:sz w:val="22"/>
                <w:szCs w:val="22"/>
                <w:lang w:val="sq-AL"/>
              </w:rPr>
              <w:t>ë</w:t>
            </w:r>
            <w:r w:rsidRPr="003904D7">
              <w:rPr>
                <w:rFonts w:ascii="Book Antiqua" w:hAnsi="Book Antiqua" w:cstheme="majorHAnsi"/>
                <w:sz w:val="22"/>
                <w:szCs w:val="22"/>
                <w:lang w:val="sq-AL"/>
              </w:rPr>
              <w:t xml:space="preserve"> k</w:t>
            </w:r>
            <w:r w:rsidR="004C789E" w:rsidRPr="003904D7">
              <w:rPr>
                <w:rFonts w:ascii="Book Antiqua" w:hAnsi="Book Antiqua" w:cstheme="majorHAnsi"/>
                <w:sz w:val="22"/>
                <w:szCs w:val="22"/>
                <w:lang w:val="sq-AL"/>
              </w:rPr>
              <w:t>ë</w:t>
            </w:r>
            <w:r w:rsidRPr="003904D7">
              <w:rPr>
                <w:rFonts w:ascii="Book Antiqua" w:hAnsi="Book Antiqua" w:cstheme="majorHAnsi"/>
                <w:sz w:val="22"/>
                <w:szCs w:val="22"/>
                <w:lang w:val="sq-AL"/>
              </w:rPr>
              <w:t>t</w:t>
            </w:r>
            <w:r w:rsidR="004C789E" w:rsidRPr="003904D7">
              <w:rPr>
                <w:rFonts w:ascii="Book Antiqua" w:hAnsi="Book Antiqua" w:cstheme="majorHAnsi"/>
                <w:sz w:val="22"/>
                <w:szCs w:val="22"/>
                <w:lang w:val="sq-AL"/>
              </w:rPr>
              <w:t>ë</w:t>
            </w:r>
            <w:r w:rsidRPr="003904D7">
              <w:rPr>
                <w:rFonts w:ascii="Book Antiqua" w:hAnsi="Book Antiqua" w:cstheme="majorHAnsi"/>
                <w:sz w:val="22"/>
                <w:szCs w:val="22"/>
                <w:lang w:val="sq-AL"/>
              </w:rPr>
              <w:t xml:space="preserve"> analiz</w:t>
            </w:r>
            <w:r w:rsidR="004C789E" w:rsidRPr="003904D7">
              <w:rPr>
                <w:rFonts w:ascii="Book Antiqua" w:hAnsi="Book Antiqua" w:cstheme="majorHAnsi"/>
                <w:sz w:val="22"/>
                <w:szCs w:val="22"/>
                <w:lang w:val="sq-AL"/>
              </w:rPr>
              <w:t>ë</w:t>
            </w:r>
          </w:p>
        </w:tc>
        <w:tc>
          <w:tcPr>
            <w:tcW w:w="1529" w:type="dxa"/>
          </w:tcPr>
          <w:p w14:paraId="153E5F19" w14:textId="18E20AAA" w:rsidR="00B31342" w:rsidRPr="003904D7" w:rsidRDefault="005316CE"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Zyra Ligjore - ZKM</w:t>
            </w:r>
          </w:p>
        </w:tc>
        <w:tc>
          <w:tcPr>
            <w:tcW w:w="1408" w:type="dxa"/>
          </w:tcPr>
          <w:p w14:paraId="14D302E6" w14:textId="44ADEC19" w:rsidR="00B31342" w:rsidRPr="003904D7" w:rsidRDefault="005316CE"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Refuzohet</w:t>
            </w:r>
          </w:p>
        </w:tc>
        <w:tc>
          <w:tcPr>
            <w:tcW w:w="3956" w:type="dxa"/>
          </w:tcPr>
          <w:p w14:paraId="7E22E999" w14:textId="1C3425BB" w:rsidR="00B31342" w:rsidRPr="003904D7" w:rsidRDefault="005316CE"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Në këtë pjesë të dokumentit vetëm janë përmendur institucionet përgjegjëse dhe mandati i tyre në fushën e MFP-së, rrjedhimisht problemet janë të identifikuara në pjesën në vazhdim të KD-së. </w:t>
            </w:r>
          </w:p>
        </w:tc>
      </w:tr>
      <w:tr w:rsidR="005316CE" w:rsidRPr="003904D7" w14:paraId="77F00D99" w14:textId="77777777" w:rsidTr="007A11FD">
        <w:tc>
          <w:tcPr>
            <w:tcW w:w="2749" w:type="dxa"/>
          </w:tcPr>
          <w:p w14:paraId="210E2158" w14:textId="0217DAF9" w:rsidR="005316CE" w:rsidRPr="003904D7" w:rsidRDefault="005316CE" w:rsidP="005316CE">
            <w:pPr>
              <w:jc w:val="both"/>
              <w:rPr>
                <w:rFonts w:ascii="Book Antiqua" w:hAnsi="Book Antiqua" w:cstheme="majorHAnsi"/>
                <w:sz w:val="22"/>
                <w:szCs w:val="22"/>
                <w:lang w:val="sq-AL"/>
              </w:rPr>
            </w:pPr>
            <w:r w:rsidRPr="003904D7">
              <w:rPr>
                <w:rFonts w:ascii="Book Antiqua" w:hAnsi="Book Antiqua" w:cstheme="majorHAnsi"/>
                <w:sz w:val="22"/>
                <w:szCs w:val="22"/>
                <w:lang w:val="sq-AL"/>
              </w:rPr>
              <w:t>Objektivat: pika 2.2 teksti: “Rregullimin e unifikuar të rregullave fiskale;</w:t>
            </w:r>
          </w:p>
        </w:tc>
        <w:tc>
          <w:tcPr>
            <w:tcW w:w="5118" w:type="dxa"/>
          </w:tcPr>
          <w:p w14:paraId="4FBD1FED" w14:textId="77777777" w:rsidR="005316CE" w:rsidRPr="003904D7" w:rsidRDefault="005316CE" w:rsidP="005316CE">
            <w:pPr>
              <w:jc w:val="both"/>
              <w:rPr>
                <w:rFonts w:ascii="Book Antiqua" w:hAnsi="Book Antiqua" w:cstheme="majorHAnsi"/>
                <w:sz w:val="22"/>
                <w:szCs w:val="22"/>
                <w:lang w:val="sq-AL"/>
              </w:rPr>
            </w:pPr>
            <w:r w:rsidRPr="003904D7">
              <w:rPr>
                <w:rFonts w:ascii="Book Antiqua" w:hAnsi="Book Antiqua" w:cstheme="majorHAnsi"/>
                <w:sz w:val="22"/>
                <w:szCs w:val="22"/>
                <w:lang w:val="sq-AL"/>
              </w:rPr>
              <w:t>Si dhe krijimi i qartë i bazës ligjore për nxjerrjen e tyre nga ministri sipas propozimit të Thesarit (Agjencisë) në përputhje me Ligjin nr. 06/l -113</w:t>
            </w:r>
          </w:p>
          <w:p w14:paraId="257EAB5B" w14:textId="77777777" w:rsidR="005316CE" w:rsidRPr="003904D7" w:rsidRDefault="005316CE" w:rsidP="005316CE">
            <w:pPr>
              <w:jc w:val="both"/>
              <w:rPr>
                <w:rFonts w:ascii="Book Antiqua" w:hAnsi="Book Antiqua" w:cstheme="majorHAnsi"/>
                <w:sz w:val="22"/>
                <w:szCs w:val="22"/>
                <w:lang w:val="sq-AL"/>
              </w:rPr>
            </w:pPr>
            <w:r w:rsidRPr="003904D7">
              <w:rPr>
                <w:rFonts w:ascii="Book Antiqua" w:hAnsi="Book Antiqua" w:cstheme="majorHAnsi"/>
                <w:sz w:val="22"/>
                <w:szCs w:val="22"/>
                <w:lang w:val="sq-AL"/>
              </w:rPr>
              <w:t>për organizimin dhe funksionimin e administratës shtetërore dhe të</w:t>
            </w:r>
          </w:p>
          <w:p w14:paraId="3621F7C0" w14:textId="078076E3" w:rsidR="005316CE" w:rsidRPr="003904D7" w:rsidRDefault="005316CE" w:rsidP="005316CE">
            <w:pPr>
              <w:jc w:val="both"/>
              <w:rPr>
                <w:rFonts w:ascii="Book Antiqua" w:hAnsi="Book Antiqua" w:cstheme="majorHAnsi"/>
                <w:sz w:val="22"/>
                <w:szCs w:val="22"/>
                <w:lang w:val="sq-AL"/>
              </w:rPr>
            </w:pPr>
            <w:r w:rsidRPr="003904D7">
              <w:rPr>
                <w:rFonts w:ascii="Book Antiqua" w:hAnsi="Book Antiqua" w:cstheme="majorHAnsi"/>
                <w:sz w:val="22"/>
                <w:szCs w:val="22"/>
                <w:lang w:val="sq-AL"/>
              </w:rPr>
              <w:t>agjencive të pavarura</w:t>
            </w:r>
          </w:p>
        </w:tc>
        <w:tc>
          <w:tcPr>
            <w:tcW w:w="1529" w:type="dxa"/>
          </w:tcPr>
          <w:p w14:paraId="502A3EDD" w14:textId="39B26D6B" w:rsidR="005316CE" w:rsidRPr="003904D7" w:rsidRDefault="005316CE" w:rsidP="005316CE">
            <w:pPr>
              <w:jc w:val="both"/>
              <w:rPr>
                <w:rFonts w:ascii="Book Antiqua" w:hAnsi="Book Antiqua" w:cstheme="majorHAnsi"/>
                <w:sz w:val="22"/>
                <w:szCs w:val="22"/>
                <w:lang w:val="sq-AL"/>
              </w:rPr>
            </w:pPr>
            <w:r w:rsidRPr="003904D7">
              <w:rPr>
                <w:rFonts w:ascii="Book Antiqua" w:hAnsi="Book Antiqua" w:cstheme="majorHAnsi"/>
                <w:sz w:val="22"/>
                <w:szCs w:val="22"/>
                <w:lang w:val="sq-AL"/>
              </w:rPr>
              <w:t>Zyra Ligjore - ZKM</w:t>
            </w:r>
          </w:p>
        </w:tc>
        <w:tc>
          <w:tcPr>
            <w:tcW w:w="1408" w:type="dxa"/>
          </w:tcPr>
          <w:p w14:paraId="7FBA9460" w14:textId="0D1C8741" w:rsidR="005316CE" w:rsidRPr="003904D7" w:rsidRDefault="005316CE" w:rsidP="005316CE">
            <w:pPr>
              <w:jc w:val="both"/>
              <w:rPr>
                <w:rFonts w:ascii="Book Antiqua" w:hAnsi="Book Antiqua" w:cstheme="majorHAnsi"/>
                <w:sz w:val="22"/>
                <w:szCs w:val="22"/>
                <w:lang w:val="sq-AL"/>
              </w:rPr>
            </w:pPr>
            <w:r w:rsidRPr="003904D7">
              <w:rPr>
                <w:rFonts w:ascii="Book Antiqua" w:hAnsi="Book Antiqua" w:cstheme="majorHAnsi"/>
                <w:sz w:val="22"/>
                <w:szCs w:val="22"/>
                <w:lang w:val="sq-AL"/>
              </w:rPr>
              <w:t>Refuzohet</w:t>
            </w:r>
          </w:p>
        </w:tc>
        <w:tc>
          <w:tcPr>
            <w:tcW w:w="3956" w:type="dxa"/>
          </w:tcPr>
          <w:p w14:paraId="33DB1CE3" w14:textId="6DD2187A" w:rsidR="005316CE" w:rsidRPr="003904D7" w:rsidRDefault="005316CE" w:rsidP="005316CE">
            <w:pPr>
              <w:jc w:val="both"/>
              <w:rPr>
                <w:rFonts w:ascii="Book Antiqua" w:hAnsi="Book Antiqua" w:cstheme="majorHAnsi"/>
                <w:sz w:val="22"/>
                <w:szCs w:val="22"/>
                <w:lang w:val="sq-AL"/>
              </w:rPr>
            </w:pPr>
            <w:r w:rsidRPr="003904D7">
              <w:rPr>
                <w:rFonts w:ascii="Book Antiqua" w:hAnsi="Book Antiqua" w:cstheme="majorHAnsi"/>
                <w:sz w:val="22"/>
                <w:szCs w:val="22"/>
                <w:lang w:val="sq-AL"/>
              </w:rPr>
              <w:t>Nuk është fjala për akte nënligjore, por, për rregulla</w:t>
            </w:r>
            <w:r w:rsidR="00733487" w:rsidRPr="003904D7">
              <w:rPr>
                <w:rFonts w:ascii="Book Antiqua" w:hAnsi="Book Antiqua" w:cstheme="majorHAnsi"/>
                <w:sz w:val="22"/>
                <w:szCs w:val="22"/>
                <w:lang w:val="sq-AL"/>
              </w:rPr>
              <w:t xml:space="preserve"> ligjore që përcaktojnë disiplinë fiskale. </w:t>
            </w:r>
          </w:p>
        </w:tc>
      </w:tr>
      <w:tr w:rsidR="00B31342" w:rsidRPr="003904D7" w14:paraId="1FB0FB99" w14:textId="77777777" w:rsidTr="007A11FD">
        <w:tc>
          <w:tcPr>
            <w:tcW w:w="2749" w:type="dxa"/>
          </w:tcPr>
          <w:p w14:paraId="0F9CC9CE" w14:textId="02FF015C" w:rsidR="00B31342" w:rsidRPr="003904D7" w:rsidRDefault="00733487"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OPSIONI 2:  Përmirësimi i zbatimit dhe ekzekutimit pika 1.</w:t>
            </w:r>
          </w:p>
        </w:tc>
        <w:tc>
          <w:tcPr>
            <w:tcW w:w="5118" w:type="dxa"/>
          </w:tcPr>
          <w:p w14:paraId="7394B80A" w14:textId="36537735" w:rsidR="00733487" w:rsidRPr="003904D7" w:rsidRDefault="00733487"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Te fshihet kjo pjese duke u bazuar në vendimin e Qeverisë Nr.02/50 të dt. 23.12.2021 është miratuar analiza juridike për vlerësimin e bazës ligjore të akteve nënligjore te nxjerra nga ministrat. Me </w:t>
            </w:r>
            <w:proofErr w:type="spellStart"/>
            <w:r w:rsidRPr="003904D7">
              <w:rPr>
                <w:rFonts w:ascii="Book Antiqua" w:hAnsi="Book Antiqua" w:cstheme="majorHAnsi"/>
                <w:sz w:val="22"/>
                <w:szCs w:val="22"/>
                <w:lang w:val="sq-AL"/>
              </w:rPr>
              <w:t>kete</w:t>
            </w:r>
            <w:proofErr w:type="spellEnd"/>
            <w:r w:rsidRPr="003904D7">
              <w:rPr>
                <w:rFonts w:ascii="Book Antiqua" w:hAnsi="Book Antiqua" w:cstheme="majorHAnsi"/>
                <w:sz w:val="22"/>
                <w:szCs w:val="22"/>
                <w:lang w:val="sq-AL"/>
              </w:rPr>
              <w:t xml:space="preserve"> vendim janë shfuqizuar aktet </w:t>
            </w:r>
            <w:proofErr w:type="spellStart"/>
            <w:r w:rsidRPr="003904D7">
              <w:rPr>
                <w:rFonts w:ascii="Book Antiqua" w:hAnsi="Book Antiqua" w:cstheme="majorHAnsi"/>
                <w:sz w:val="22"/>
                <w:szCs w:val="22"/>
                <w:lang w:val="sq-AL"/>
              </w:rPr>
              <w:t>nenligjore</w:t>
            </w:r>
            <w:proofErr w:type="spellEnd"/>
            <w:r w:rsidRPr="003904D7">
              <w:rPr>
                <w:rFonts w:ascii="Book Antiqua" w:hAnsi="Book Antiqua" w:cstheme="majorHAnsi"/>
                <w:sz w:val="22"/>
                <w:szCs w:val="22"/>
                <w:lang w:val="sq-AL"/>
              </w:rPr>
              <w:t xml:space="preserve"> te cilat nuk kane pasur baze specifike ligjore me përjashtim te disave qe kane qe kane rregulluar disa çështje me specifike e </w:t>
            </w:r>
            <w:proofErr w:type="spellStart"/>
            <w:r w:rsidRPr="003904D7">
              <w:rPr>
                <w:rFonts w:ascii="Book Antiqua" w:hAnsi="Book Antiqua" w:cstheme="majorHAnsi"/>
                <w:sz w:val="22"/>
                <w:szCs w:val="22"/>
                <w:lang w:val="sq-AL"/>
              </w:rPr>
              <w:t>per</w:t>
            </w:r>
            <w:proofErr w:type="spellEnd"/>
            <w:r w:rsidRPr="003904D7">
              <w:rPr>
                <w:rFonts w:ascii="Book Antiqua" w:hAnsi="Book Antiqua" w:cstheme="majorHAnsi"/>
                <w:sz w:val="22"/>
                <w:szCs w:val="22"/>
                <w:lang w:val="sq-AL"/>
              </w:rPr>
              <w:t xml:space="preserve"> te cilat </w:t>
            </w:r>
            <w:proofErr w:type="spellStart"/>
            <w:r w:rsidRPr="003904D7">
              <w:rPr>
                <w:rFonts w:ascii="Book Antiqua" w:hAnsi="Book Antiqua" w:cstheme="majorHAnsi"/>
                <w:sz w:val="22"/>
                <w:szCs w:val="22"/>
                <w:lang w:val="sq-AL"/>
              </w:rPr>
              <w:t>eshte</w:t>
            </w:r>
            <w:proofErr w:type="spellEnd"/>
            <w:r w:rsidRPr="003904D7">
              <w:rPr>
                <w:rFonts w:ascii="Book Antiqua" w:hAnsi="Book Antiqua" w:cstheme="majorHAnsi"/>
                <w:sz w:val="22"/>
                <w:szCs w:val="22"/>
                <w:lang w:val="sq-AL"/>
              </w:rPr>
              <w:t xml:space="preserve"> rekomanduar qe tu krijohet baza specifike sa me shpejte qe </w:t>
            </w:r>
            <w:proofErr w:type="spellStart"/>
            <w:r w:rsidRPr="003904D7">
              <w:rPr>
                <w:rFonts w:ascii="Book Antiqua" w:hAnsi="Book Antiqua" w:cstheme="majorHAnsi"/>
                <w:sz w:val="22"/>
                <w:szCs w:val="22"/>
                <w:lang w:val="sq-AL"/>
              </w:rPr>
              <w:t>eshte</w:t>
            </w:r>
            <w:proofErr w:type="spellEnd"/>
            <w:r w:rsidRPr="003904D7">
              <w:rPr>
                <w:rFonts w:ascii="Book Antiqua" w:hAnsi="Book Antiqua" w:cstheme="majorHAnsi"/>
                <w:sz w:val="22"/>
                <w:szCs w:val="22"/>
                <w:lang w:val="sq-AL"/>
              </w:rPr>
              <w:t xml:space="preserve"> e </w:t>
            </w:r>
            <w:proofErr w:type="spellStart"/>
            <w:r w:rsidRPr="003904D7">
              <w:rPr>
                <w:rFonts w:ascii="Book Antiqua" w:hAnsi="Book Antiqua" w:cstheme="majorHAnsi"/>
                <w:sz w:val="22"/>
                <w:szCs w:val="22"/>
                <w:lang w:val="sq-AL"/>
              </w:rPr>
              <w:t>mundur.Kjo</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derivon</w:t>
            </w:r>
            <w:proofErr w:type="spellEnd"/>
            <w:r w:rsidRPr="003904D7">
              <w:rPr>
                <w:rFonts w:ascii="Book Antiqua" w:hAnsi="Book Antiqua" w:cstheme="majorHAnsi"/>
                <w:sz w:val="22"/>
                <w:szCs w:val="22"/>
                <w:lang w:val="sq-AL"/>
              </w:rPr>
              <w:t xml:space="preserve"> edhe nga seksioni II, A,1,2 i Listës së Kontrollit të Sundimit të Ligjit, të nxjerr nga Komisioni i Venedikut ku në mënyrë </w:t>
            </w:r>
            <w:proofErr w:type="spellStart"/>
            <w:r w:rsidRPr="003904D7">
              <w:rPr>
                <w:rFonts w:ascii="Book Antiqua" w:hAnsi="Book Antiqua" w:cstheme="majorHAnsi"/>
                <w:sz w:val="22"/>
                <w:szCs w:val="22"/>
                <w:lang w:val="sq-AL"/>
              </w:rPr>
              <w:t>shprehimore</w:t>
            </w:r>
            <w:proofErr w:type="spellEnd"/>
            <w:r w:rsidRPr="003904D7">
              <w:rPr>
                <w:rFonts w:ascii="Book Antiqua" w:hAnsi="Book Antiqua" w:cstheme="majorHAnsi"/>
                <w:sz w:val="22"/>
                <w:szCs w:val="22"/>
                <w:lang w:val="sq-AL"/>
              </w:rPr>
              <w:t xml:space="preserve"> përcaktohet obligimi i institucioneve për të vepruar në pajtueshmëri </w:t>
            </w:r>
            <w:proofErr w:type="spellStart"/>
            <w:r w:rsidRPr="003904D7">
              <w:rPr>
                <w:rFonts w:ascii="Book Antiqua" w:hAnsi="Book Antiqua" w:cstheme="majorHAnsi"/>
                <w:sz w:val="22"/>
                <w:szCs w:val="22"/>
                <w:lang w:val="sq-AL"/>
              </w:rPr>
              <w:t>strikte</w:t>
            </w:r>
            <w:proofErr w:type="spellEnd"/>
            <w:r w:rsidRPr="003904D7">
              <w:rPr>
                <w:rFonts w:ascii="Book Antiqua" w:hAnsi="Book Antiqua" w:cstheme="majorHAnsi"/>
                <w:sz w:val="22"/>
                <w:szCs w:val="22"/>
                <w:lang w:val="sq-AL"/>
              </w:rPr>
              <w:t xml:space="preserve"> me kompetencat e përcaktuara me ligj.</w:t>
            </w:r>
          </w:p>
          <w:p w14:paraId="6A6E987C" w14:textId="77777777" w:rsidR="00733487" w:rsidRPr="003904D7" w:rsidRDefault="00733487" w:rsidP="009845F6">
            <w:pPr>
              <w:jc w:val="both"/>
              <w:rPr>
                <w:rFonts w:ascii="Book Antiqua" w:hAnsi="Book Antiqua" w:cstheme="majorHAnsi"/>
                <w:sz w:val="22"/>
                <w:szCs w:val="22"/>
                <w:lang w:val="sq-AL"/>
              </w:rPr>
            </w:pPr>
          </w:p>
          <w:p w14:paraId="40B8B017" w14:textId="77777777" w:rsidR="00733487" w:rsidRPr="003904D7" w:rsidRDefault="00733487" w:rsidP="009845F6">
            <w:pPr>
              <w:jc w:val="both"/>
              <w:rPr>
                <w:rFonts w:ascii="Book Antiqua" w:hAnsi="Book Antiqua" w:cstheme="majorHAnsi"/>
                <w:sz w:val="22"/>
                <w:szCs w:val="22"/>
                <w:lang w:val="sq-AL"/>
              </w:rPr>
            </w:pPr>
          </w:p>
          <w:p w14:paraId="76F65EFE" w14:textId="2FDCB280" w:rsidR="00B31342" w:rsidRPr="003904D7" w:rsidRDefault="00733487" w:rsidP="009845F6">
            <w:pPr>
              <w:jc w:val="both"/>
              <w:rPr>
                <w:rFonts w:ascii="Book Antiqua" w:hAnsi="Book Antiqua" w:cstheme="majorHAnsi"/>
                <w:i/>
                <w:iCs/>
                <w:sz w:val="22"/>
                <w:szCs w:val="22"/>
                <w:lang w:val="sq-AL"/>
              </w:rPr>
            </w:pPr>
            <w:r w:rsidRPr="003904D7">
              <w:rPr>
                <w:rFonts w:ascii="Book Antiqua" w:hAnsi="Book Antiqua" w:cstheme="majorHAnsi"/>
                <w:sz w:val="22"/>
                <w:szCs w:val="22"/>
                <w:lang w:val="sq-AL"/>
              </w:rPr>
              <w:t xml:space="preserve">Propozohet të fshihet teksti në vijim: </w:t>
            </w:r>
            <w:r w:rsidRPr="003904D7">
              <w:rPr>
                <w:rFonts w:ascii="Book Antiqua" w:hAnsi="Book Antiqua" w:cstheme="majorHAnsi"/>
                <w:i/>
                <w:iCs/>
                <w:sz w:val="22"/>
                <w:szCs w:val="22"/>
                <w:lang w:val="sq-AL"/>
              </w:rPr>
              <w:t xml:space="preserve">, dhe dispozitat e tilla që japin një autorizim të gjerë nuk janë të </w:t>
            </w:r>
            <w:proofErr w:type="spellStart"/>
            <w:r w:rsidRPr="003904D7">
              <w:rPr>
                <w:rFonts w:ascii="Book Antiqua" w:hAnsi="Book Antiqua" w:cstheme="majorHAnsi"/>
                <w:i/>
                <w:iCs/>
                <w:sz w:val="22"/>
                <w:szCs w:val="22"/>
                <w:lang w:val="sq-AL"/>
              </w:rPr>
              <w:t>preferueshme</w:t>
            </w:r>
            <w:proofErr w:type="spellEnd"/>
            <w:r w:rsidRPr="003904D7">
              <w:rPr>
                <w:rFonts w:ascii="Book Antiqua" w:hAnsi="Book Antiqua" w:cstheme="majorHAnsi"/>
                <w:i/>
                <w:iCs/>
                <w:sz w:val="22"/>
                <w:szCs w:val="22"/>
                <w:lang w:val="sq-AL"/>
              </w:rPr>
              <w:t xml:space="preserve">. Megjithatë, edhe për një kohë ky standard mund të mos respektohet dhe Ministri mund të nxjerrë </w:t>
            </w:r>
            <w:r w:rsidRPr="003904D7">
              <w:rPr>
                <w:rFonts w:ascii="Book Antiqua" w:hAnsi="Book Antiqua" w:cstheme="majorHAnsi"/>
                <w:i/>
                <w:iCs/>
                <w:sz w:val="22"/>
                <w:szCs w:val="22"/>
                <w:lang w:val="sq-AL"/>
              </w:rPr>
              <w:lastRenderedPageBreak/>
              <w:t>akte nënligjore për të përcaktuar apo përmirësuar disa çështje që kanë të bëjnë me zbatimin e LMFPP-së.</w:t>
            </w:r>
          </w:p>
          <w:p w14:paraId="7F37C8C0" w14:textId="77777777" w:rsidR="00733487" w:rsidRPr="003904D7" w:rsidRDefault="00733487" w:rsidP="009845F6">
            <w:pPr>
              <w:jc w:val="both"/>
              <w:rPr>
                <w:rFonts w:ascii="Book Antiqua" w:hAnsi="Book Antiqua" w:cstheme="majorHAnsi"/>
                <w:i/>
                <w:iCs/>
                <w:sz w:val="22"/>
                <w:szCs w:val="22"/>
                <w:lang w:val="sq-AL"/>
              </w:rPr>
            </w:pPr>
          </w:p>
          <w:p w14:paraId="0CF697B1" w14:textId="64A73F64" w:rsidR="00733487" w:rsidRPr="003904D7" w:rsidRDefault="00733487" w:rsidP="009845F6">
            <w:pPr>
              <w:jc w:val="both"/>
              <w:rPr>
                <w:rFonts w:ascii="Book Antiqua" w:hAnsi="Book Antiqua" w:cstheme="majorHAnsi"/>
                <w:sz w:val="22"/>
                <w:szCs w:val="22"/>
                <w:lang w:val="sq-AL"/>
              </w:rPr>
            </w:pPr>
          </w:p>
        </w:tc>
        <w:tc>
          <w:tcPr>
            <w:tcW w:w="1529" w:type="dxa"/>
          </w:tcPr>
          <w:p w14:paraId="6B260916" w14:textId="60026675" w:rsidR="00B31342" w:rsidRPr="003904D7" w:rsidRDefault="00733487"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Zyra Ligjore - ZKM</w:t>
            </w:r>
          </w:p>
        </w:tc>
        <w:tc>
          <w:tcPr>
            <w:tcW w:w="1408" w:type="dxa"/>
          </w:tcPr>
          <w:p w14:paraId="2D377C24" w14:textId="1E0B2C03" w:rsidR="00B31342" w:rsidRPr="003904D7" w:rsidRDefault="00733487"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Pranuar </w:t>
            </w:r>
          </w:p>
        </w:tc>
        <w:tc>
          <w:tcPr>
            <w:tcW w:w="3956" w:type="dxa"/>
          </w:tcPr>
          <w:p w14:paraId="44A24154" w14:textId="09D61DEB" w:rsidR="00B31342" w:rsidRPr="003904D7" w:rsidRDefault="00B31342" w:rsidP="009845F6">
            <w:pPr>
              <w:jc w:val="both"/>
              <w:rPr>
                <w:rFonts w:ascii="Book Antiqua" w:hAnsi="Book Antiqua" w:cstheme="majorHAnsi"/>
                <w:sz w:val="22"/>
                <w:szCs w:val="22"/>
                <w:lang w:val="sq-AL"/>
              </w:rPr>
            </w:pPr>
          </w:p>
        </w:tc>
      </w:tr>
      <w:tr w:rsidR="00B31342" w:rsidRPr="003904D7" w14:paraId="7A88FAB6" w14:textId="77777777" w:rsidTr="007A11FD">
        <w:tc>
          <w:tcPr>
            <w:tcW w:w="2749" w:type="dxa"/>
          </w:tcPr>
          <w:p w14:paraId="1C32425A" w14:textId="247E8852" w:rsidR="00B31342" w:rsidRPr="003904D7" w:rsidRDefault="00AB59B1"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Objektivat </w:t>
            </w:r>
          </w:p>
        </w:tc>
        <w:tc>
          <w:tcPr>
            <w:tcW w:w="5118" w:type="dxa"/>
          </w:tcPr>
          <w:p w14:paraId="3FB32CAC" w14:textId="77777777" w:rsidR="00097ACD" w:rsidRPr="003904D7" w:rsidRDefault="00097ACD" w:rsidP="00097ACD">
            <w:pPr>
              <w:jc w:val="both"/>
              <w:rPr>
                <w:rFonts w:ascii="Book Antiqua" w:hAnsi="Book Antiqua" w:cstheme="majorHAnsi"/>
                <w:sz w:val="22"/>
                <w:szCs w:val="22"/>
                <w:lang w:val="sq-AL"/>
              </w:rPr>
            </w:pPr>
            <w:r w:rsidRPr="003904D7">
              <w:rPr>
                <w:rFonts w:ascii="Book Antiqua" w:hAnsi="Book Antiqua" w:cstheme="majorHAnsi"/>
                <w:sz w:val="22"/>
                <w:szCs w:val="22"/>
                <w:lang w:val="sq-AL"/>
              </w:rPr>
              <w:t>Objektivi specifik: II. Cikli buxhetor i avancuar - komenti ndërlidhet me çështjen e mos</w:t>
            </w:r>
          </w:p>
          <w:p w14:paraId="4F2828F9" w14:textId="6278F6A7" w:rsidR="00097ACD" w:rsidRPr="003904D7" w:rsidRDefault="00097ACD"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identifikimit te aktiviteteve përkatëse në planin e Zbatimit të Opsionit të Rekomanduar, ku shihet</w:t>
            </w:r>
            <w:r w:rsidR="000D7196" w:rsidRPr="003904D7">
              <w:rPr>
                <w:rFonts w:ascii="Book Antiqua" w:hAnsi="Book Antiqua" w:cstheme="majorHAnsi"/>
                <w:sz w:val="22"/>
                <w:szCs w:val="22"/>
                <w:lang w:val="sq-AL"/>
              </w:rPr>
              <w:t xml:space="preserve"> </w:t>
            </w:r>
            <w:r w:rsidRPr="003904D7">
              <w:rPr>
                <w:rFonts w:ascii="Book Antiqua" w:hAnsi="Book Antiqua" w:cstheme="majorHAnsi"/>
                <w:sz w:val="22"/>
                <w:szCs w:val="22"/>
                <w:lang w:val="sq-AL"/>
              </w:rPr>
              <w:t xml:space="preserve">se nuk është shtjelluar dhe përcaktuar mjaftueshëm kjo çështje me aktivitete konkrete </w:t>
            </w:r>
            <w:r w:rsidR="000D7196" w:rsidRPr="003904D7">
              <w:rPr>
                <w:rFonts w:ascii="Book Antiqua" w:hAnsi="Book Antiqua" w:cstheme="majorHAnsi"/>
                <w:sz w:val="22"/>
                <w:szCs w:val="22"/>
                <w:lang w:val="sq-AL"/>
              </w:rPr>
              <w:t>përtej hartimit</w:t>
            </w:r>
            <w:r w:rsidRPr="003904D7">
              <w:rPr>
                <w:rFonts w:ascii="Book Antiqua" w:hAnsi="Book Antiqua" w:cstheme="majorHAnsi"/>
                <w:sz w:val="22"/>
                <w:szCs w:val="22"/>
                <w:lang w:val="sq-AL"/>
              </w:rPr>
              <w:t xml:space="preserve"> të legjislacionit primar dhe sekondarë, kjo është e nevojshme të bëhet edhe për efekte të</w:t>
            </w:r>
            <w:r w:rsidR="000D7196" w:rsidRPr="003904D7">
              <w:rPr>
                <w:rFonts w:ascii="Book Antiqua" w:hAnsi="Book Antiqua" w:cstheme="majorHAnsi"/>
                <w:sz w:val="22"/>
                <w:szCs w:val="22"/>
                <w:lang w:val="sq-AL"/>
              </w:rPr>
              <w:t xml:space="preserve"> </w:t>
            </w:r>
            <w:r w:rsidRPr="003904D7">
              <w:rPr>
                <w:rFonts w:ascii="Book Antiqua" w:hAnsi="Book Antiqua" w:cstheme="majorHAnsi"/>
                <w:sz w:val="22"/>
                <w:szCs w:val="22"/>
                <w:lang w:val="sq-AL"/>
              </w:rPr>
              <w:t xml:space="preserve">vlerësimit të ndikimit buxhetorë të mundshëm. Sugjerime rreth procesit të Komunikimit dhe konsultimit. </w:t>
            </w:r>
          </w:p>
        </w:tc>
        <w:tc>
          <w:tcPr>
            <w:tcW w:w="1529" w:type="dxa"/>
          </w:tcPr>
          <w:p w14:paraId="52B8ADBA" w14:textId="15473382" w:rsidR="00B31342" w:rsidRPr="003904D7" w:rsidRDefault="00097ACD"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SKQ</w:t>
            </w:r>
            <w:r w:rsidR="00E46F14" w:rsidRPr="003904D7">
              <w:rPr>
                <w:rFonts w:ascii="Book Antiqua" w:hAnsi="Book Antiqua" w:cstheme="majorHAnsi"/>
                <w:sz w:val="22"/>
                <w:szCs w:val="22"/>
                <w:lang w:val="sq-AL"/>
              </w:rPr>
              <w:t xml:space="preserve"> – Zyra e Kryeministrit</w:t>
            </w:r>
          </w:p>
        </w:tc>
        <w:tc>
          <w:tcPr>
            <w:tcW w:w="1408" w:type="dxa"/>
          </w:tcPr>
          <w:p w14:paraId="11ED872C" w14:textId="18CCEA4C" w:rsidR="00B31342" w:rsidRPr="003904D7" w:rsidRDefault="00097ACD"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Pranohet</w:t>
            </w:r>
          </w:p>
        </w:tc>
        <w:tc>
          <w:tcPr>
            <w:tcW w:w="3956" w:type="dxa"/>
          </w:tcPr>
          <w:p w14:paraId="60676B37" w14:textId="71F87C82" w:rsidR="00B31342" w:rsidRPr="003904D7" w:rsidRDefault="00097ACD"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Në </w:t>
            </w:r>
            <w:r w:rsidR="004019B3" w:rsidRPr="003904D7">
              <w:rPr>
                <w:rFonts w:ascii="Book Antiqua" w:hAnsi="Book Antiqua" w:cstheme="majorHAnsi"/>
                <w:sz w:val="22"/>
                <w:szCs w:val="22"/>
                <w:lang w:val="sq-AL"/>
              </w:rPr>
              <w:t>K</w:t>
            </w:r>
            <w:r w:rsidRPr="003904D7">
              <w:rPr>
                <w:rFonts w:ascii="Book Antiqua" w:hAnsi="Book Antiqua" w:cstheme="majorHAnsi"/>
                <w:sz w:val="22"/>
                <w:szCs w:val="22"/>
                <w:lang w:val="sq-AL"/>
              </w:rPr>
              <w:t>oncept</w:t>
            </w:r>
            <w:r w:rsidR="004019B3" w:rsidRPr="003904D7">
              <w:rPr>
                <w:rFonts w:ascii="Book Antiqua" w:hAnsi="Book Antiqua" w:cstheme="majorHAnsi"/>
                <w:sz w:val="22"/>
                <w:szCs w:val="22"/>
                <w:lang w:val="sq-AL"/>
              </w:rPr>
              <w:t xml:space="preserve"> D</w:t>
            </w:r>
            <w:r w:rsidRPr="003904D7">
              <w:rPr>
                <w:rFonts w:ascii="Book Antiqua" w:hAnsi="Book Antiqua" w:cstheme="majorHAnsi"/>
                <w:sz w:val="22"/>
                <w:szCs w:val="22"/>
                <w:lang w:val="sq-AL"/>
              </w:rPr>
              <w:t xml:space="preserve">okument, në </w:t>
            </w:r>
            <w:r w:rsidR="004019B3" w:rsidRPr="003904D7">
              <w:rPr>
                <w:rFonts w:ascii="Book Antiqua" w:hAnsi="Book Antiqua" w:cstheme="majorHAnsi"/>
                <w:sz w:val="22"/>
                <w:szCs w:val="22"/>
                <w:lang w:val="sq-AL"/>
              </w:rPr>
              <w:t>pjesën</w:t>
            </w:r>
            <w:r w:rsidRPr="003904D7">
              <w:rPr>
                <w:rFonts w:ascii="Book Antiqua" w:hAnsi="Book Antiqua" w:cstheme="majorHAnsi"/>
                <w:sz w:val="22"/>
                <w:szCs w:val="22"/>
                <w:lang w:val="sq-AL"/>
              </w:rPr>
              <w:t xml:space="preserve"> e planit të aktiviteteve do të përfshihet çështja e ngritjes së kapaciteteve për </w:t>
            </w:r>
            <w:r w:rsidR="004019B3" w:rsidRPr="003904D7">
              <w:rPr>
                <w:rFonts w:ascii="Book Antiqua" w:hAnsi="Book Antiqua" w:cstheme="majorHAnsi"/>
                <w:sz w:val="22"/>
                <w:szCs w:val="22"/>
                <w:lang w:val="sq-AL"/>
              </w:rPr>
              <w:t>zyrtaret</w:t>
            </w:r>
            <w:r w:rsidRPr="003904D7">
              <w:rPr>
                <w:rFonts w:ascii="Book Antiqua" w:hAnsi="Book Antiqua" w:cstheme="majorHAnsi"/>
                <w:sz w:val="22"/>
                <w:szCs w:val="22"/>
                <w:lang w:val="sq-AL"/>
              </w:rPr>
              <w:t xml:space="preserve"> </w:t>
            </w:r>
            <w:r w:rsidR="00F61E91" w:rsidRPr="003904D7">
              <w:rPr>
                <w:rFonts w:ascii="Book Antiqua" w:hAnsi="Book Antiqua" w:cstheme="majorHAnsi"/>
                <w:sz w:val="22"/>
                <w:szCs w:val="22"/>
                <w:lang w:val="sq-AL"/>
              </w:rPr>
              <w:t>financiar</w:t>
            </w:r>
            <w:r w:rsidRPr="003904D7">
              <w:rPr>
                <w:rFonts w:ascii="Book Antiqua" w:hAnsi="Book Antiqua" w:cstheme="majorHAnsi"/>
                <w:sz w:val="22"/>
                <w:szCs w:val="22"/>
                <w:lang w:val="sq-AL"/>
              </w:rPr>
              <w:t xml:space="preserve"> për të zbatuar kërkesat e ligjit të ri. 2024 -2025. </w:t>
            </w:r>
          </w:p>
        </w:tc>
      </w:tr>
      <w:tr w:rsidR="00B31342" w:rsidRPr="003904D7" w14:paraId="01672CA3" w14:textId="77777777" w:rsidTr="007A11FD">
        <w:tc>
          <w:tcPr>
            <w:tcW w:w="2749" w:type="dxa"/>
          </w:tcPr>
          <w:p w14:paraId="7AC54E90" w14:textId="4F1E65EA" w:rsidR="00B31342" w:rsidRPr="003904D7" w:rsidRDefault="00AB59B1"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Identifikimi i problemeve / mekanizmat institucionale </w:t>
            </w:r>
          </w:p>
        </w:tc>
        <w:tc>
          <w:tcPr>
            <w:tcW w:w="5118" w:type="dxa"/>
          </w:tcPr>
          <w:p w14:paraId="7E63E677" w14:textId="667595C9" w:rsidR="00B31342" w:rsidRPr="003904D7" w:rsidRDefault="00097ACD"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Gjithashtu, e njëjta çështje qëndron edhe me </w:t>
            </w:r>
            <w:proofErr w:type="spellStart"/>
            <w:r w:rsidRPr="003904D7">
              <w:rPr>
                <w:rFonts w:ascii="Book Antiqua" w:hAnsi="Book Antiqua" w:cstheme="majorHAnsi"/>
                <w:sz w:val="22"/>
                <w:szCs w:val="22"/>
                <w:lang w:val="sq-AL"/>
              </w:rPr>
              <w:t>definimin</w:t>
            </w:r>
            <w:proofErr w:type="spellEnd"/>
            <w:r w:rsidRPr="003904D7">
              <w:rPr>
                <w:rFonts w:ascii="Book Antiqua" w:hAnsi="Book Antiqua" w:cstheme="majorHAnsi"/>
                <w:sz w:val="22"/>
                <w:szCs w:val="22"/>
                <w:lang w:val="sq-AL"/>
              </w:rPr>
              <w:t xml:space="preserve"> e aktiviteteve që ndërlidhen me adresimin e problemeve që shkaktohet nga mungesa e kapaciteteve në ofrimin me kohë të shërbimeve të teknologjisë informative në Ministri dhe sfidat në ofrimin e sigurisë së sistemeve të TI-së, si dhe duhet të definohen dhe paraqiten në plan të zbatimit </w:t>
            </w:r>
            <w:r w:rsidR="004C789E" w:rsidRPr="003904D7">
              <w:rPr>
                <w:rFonts w:ascii="Book Antiqua" w:hAnsi="Book Antiqua" w:cstheme="majorHAnsi"/>
                <w:sz w:val="22"/>
                <w:szCs w:val="22"/>
                <w:lang w:val="sq-AL"/>
              </w:rPr>
              <w:t>aktiviteteve</w:t>
            </w:r>
            <w:r w:rsidRPr="003904D7">
              <w:rPr>
                <w:rFonts w:ascii="Book Antiqua" w:hAnsi="Book Antiqua" w:cstheme="majorHAnsi"/>
                <w:sz w:val="22"/>
                <w:szCs w:val="22"/>
                <w:lang w:val="sq-AL"/>
              </w:rPr>
              <w:t xml:space="preserve"> që do të duhej të krijojnë kushte për funksionalizimin e ofrimit të shërbimeve digjitale.</w:t>
            </w:r>
          </w:p>
        </w:tc>
        <w:tc>
          <w:tcPr>
            <w:tcW w:w="1529" w:type="dxa"/>
          </w:tcPr>
          <w:p w14:paraId="598D62AF" w14:textId="534F301C" w:rsidR="00B31342" w:rsidRPr="003904D7" w:rsidRDefault="00E46F14"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SKQ – Zyra e Kryeministrit</w:t>
            </w:r>
          </w:p>
        </w:tc>
        <w:tc>
          <w:tcPr>
            <w:tcW w:w="1408" w:type="dxa"/>
          </w:tcPr>
          <w:p w14:paraId="200FAC5E" w14:textId="5D811186" w:rsidR="00B31342" w:rsidRPr="003904D7" w:rsidRDefault="00862AA9"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Pranohet</w:t>
            </w:r>
          </w:p>
        </w:tc>
        <w:tc>
          <w:tcPr>
            <w:tcW w:w="3956" w:type="dxa"/>
          </w:tcPr>
          <w:p w14:paraId="02749F6C" w14:textId="0A19D98A" w:rsidR="00B31342" w:rsidRPr="003904D7" w:rsidRDefault="00097ACD"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Pjesa e koncept Dokumentit që adreson shërbimet </w:t>
            </w:r>
            <w:r w:rsidR="000D7196" w:rsidRPr="003904D7">
              <w:rPr>
                <w:rFonts w:ascii="Book Antiqua" w:hAnsi="Book Antiqua" w:cstheme="majorHAnsi"/>
                <w:sz w:val="22"/>
                <w:szCs w:val="22"/>
                <w:lang w:val="sq-AL"/>
              </w:rPr>
              <w:t>e</w:t>
            </w:r>
            <w:r w:rsidRPr="003904D7">
              <w:rPr>
                <w:rFonts w:ascii="Book Antiqua" w:hAnsi="Book Antiqua" w:cstheme="majorHAnsi"/>
                <w:sz w:val="22"/>
                <w:szCs w:val="22"/>
                <w:lang w:val="sq-AL"/>
              </w:rPr>
              <w:t xml:space="preserve"> TIK do të rishikohet, gjithashtu duke u bazuar në analizat që tashmë ka bërë MFPT-të duke përfshirë edhe Themelimin e një Agjencie të TIK-ut, që do të ofrojë shërbime për të gjitha njësitë organizative të MFPT. </w:t>
            </w:r>
          </w:p>
          <w:p w14:paraId="686D8E89" w14:textId="77777777" w:rsidR="004019B3" w:rsidRPr="003904D7" w:rsidRDefault="004019B3" w:rsidP="009845F6">
            <w:pPr>
              <w:jc w:val="both"/>
              <w:rPr>
                <w:rFonts w:ascii="Book Antiqua" w:hAnsi="Book Antiqua" w:cstheme="majorHAnsi"/>
                <w:sz w:val="22"/>
                <w:szCs w:val="22"/>
                <w:lang w:val="sq-AL"/>
              </w:rPr>
            </w:pPr>
          </w:p>
          <w:p w14:paraId="39889A18" w14:textId="130973D2" w:rsidR="000D7196" w:rsidRPr="003904D7" w:rsidRDefault="000D7196" w:rsidP="000F5644">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Ministria e Financave ka pasur probleme të shpeshta me sistemet e teknologjisë informative. Si rrjedhojë e problemeve të identifikuara, mbetet evidente se ekziston nevoja për avancim të sistemeve të teknologjisë informative, duke përfshirë </w:t>
            </w:r>
            <w:proofErr w:type="spellStart"/>
            <w:r w:rsidRPr="003904D7">
              <w:rPr>
                <w:rFonts w:ascii="Book Antiqua" w:hAnsi="Book Antiqua" w:cstheme="majorHAnsi"/>
                <w:sz w:val="22"/>
                <w:szCs w:val="22"/>
                <w:lang w:val="sq-AL"/>
              </w:rPr>
              <w:t>interoperabilitetitn</w:t>
            </w:r>
            <w:proofErr w:type="spellEnd"/>
            <w:r w:rsidRPr="003904D7">
              <w:rPr>
                <w:rFonts w:ascii="Book Antiqua" w:hAnsi="Book Antiqua" w:cstheme="majorHAnsi"/>
                <w:sz w:val="22"/>
                <w:szCs w:val="22"/>
                <w:lang w:val="sq-AL"/>
              </w:rPr>
              <w:t>, dhe mundësinë e krijimit të mekanizmave shtesë në kuadër të MFPT-së.</w:t>
            </w:r>
          </w:p>
          <w:p w14:paraId="27A14ECA" w14:textId="4A39F892" w:rsidR="000F5644" w:rsidRPr="003904D7" w:rsidRDefault="000D7196" w:rsidP="000F5644">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Kjo nënkupton </w:t>
            </w:r>
            <w:r w:rsidR="004C789E" w:rsidRPr="003904D7">
              <w:rPr>
                <w:rFonts w:ascii="Book Antiqua" w:hAnsi="Book Antiqua" w:cstheme="majorHAnsi"/>
                <w:sz w:val="22"/>
                <w:szCs w:val="22"/>
                <w:lang w:val="sq-AL"/>
              </w:rPr>
              <w:t>ristrukturimin</w:t>
            </w:r>
            <w:r w:rsidR="000F5644" w:rsidRPr="003904D7">
              <w:rPr>
                <w:rFonts w:ascii="Book Antiqua" w:hAnsi="Book Antiqua" w:cstheme="majorHAnsi"/>
                <w:sz w:val="22"/>
                <w:szCs w:val="22"/>
                <w:lang w:val="sq-AL"/>
              </w:rPr>
              <w:t xml:space="preserve"> e</w:t>
            </w:r>
            <w:r w:rsidRPr="003904D7">
              <w:rPr>
                <w:rFonts w:ascii="Book Antiqua" w:hAnsi="Book Antiqua" w:cstheme="majorHAnsi"/>
                <w:sz w:val="22"/>
                <w:szCs w:val="22"/>
                <w:lang w:val="sq-AL"/>
              </w:rPr>
              <w:t xml:space="preserve"> menaxhimit të </w:t>
            </w:r>
            <w:proofErr w:type="spellStart"/>
            <w:r w:rsidRPr="003904D7">
              <w:rPr>
                <w:rFonts w:ascii="Book Antiqua" w:hAnsi="Book Antiqua" w:cstheme="majorHAnsi"/>
                <w:sz w:val="22"/>
                <w:szCs w:val="22"/>
                <w:lang w:val="sq-AL"/>
              </w:rPr>
              <w:t>të</w:t>
            </w:r>
            <w:proofErr w:type="spellEnd"/>
            <w:r w:rsidRPr="003904D7">
              <w:rPr>
                <w:rFonts w:ascii="Book Antiqua" w:hAnsi="Book Antiqua" w:cstheme="majorHAnsi"/>
                <w:sz w:val="22"/>
                <w:szCs w:val="22"/>
                <w:lang w:val="sq-AL"/>
              </w:rPr>
              <w:t xml:space="preserve"> gjitha shërbimeve të teknologjisë informative përmes </w:t>
            </w:r>
            <w:r w:rsidRPr="003904D7">
              <w:rPr>
                <w:rFonts w:ascii="Book Antiqua" w:hAnsi="Book Antiqua" w:cstheme="majorHAnsi"/>
                <w:sz w:val="22"/>
                <w:szCs w:val="22"/>
                <w:lang w:val="sq-AL"/>
              </w:rPr>
              <w:lastRenderedPageBreak/>
              <w:t xml:space="preserve">themelimit të një Agjencie të </w:t>
            </w:r>
            <w:proofErr w:type="spellStart"/>
            <w:r w:rsidRPr="003904D7">
              <w:rPr>
                <w:rFonts w:ascii="Book Antiqua" w:hAnsi="Book Antiqua" w:cstheme="majorHAnsi"/>
                <w:sz w:val="22"/>
                <w:szCs w:val="22"/>
                <w:lang w:val="sq-AL"/>
              </w:rPr>
              <w:t>dedikur</w:t>
            </w:r>
            <w:proofErr w:type="spellEnd"/>
            <w:r w:rsidRPr="003904D7">
              <w:rPr>
                <w:rFonts w:ascii="Book Antiqua" w:hAnsi="Book Antiqua" w:cstheme="majorHAnsi"/>
                <w:sz w:val="22"/>
                <w:szCs w:val="22"/>
                <w:lang w:val="sq-AL"/>
              </w:rPr>
              <w:t xml:space="preserve"> të Teknologjisë Informative në kuadër të MFPT-së, me mandat specifik në përkrahjen e Menaxhimit të Financave Publike.</w:t>
            </w:r>
          </w:p>
          <w:p w14:paraId="4AAA1DC1" w14:textId="3A4FEF6F" w:rsidR="004019B3" w:rsidRPr="003904D7" w:rsidRDefault="000D7196" w:rsidP="000F5644">
            <w:pPr>
              <w:jc w:val="both"/>
              <w:rPr>
                <w:rFonts w:ascii="Book Antiqua" w:hAnsi="Book Antiqua" w:cstheme="majorHAnsi"/>
                <w:sz w:val="22"/>
                <w:szCs w:val="22"/>
                <w:lang w:val="sq-AL"/>
              </w:rPr>
            </w:pPr>
            <w:r w:rsidRPr="003904D7">
              <w:rPr>
                <w:rFonts w:ascii="Book Antiqua" w:hAnsi="Book Antiqua" w:cstheme="majorHAnsi"/>
                <w:sz w:val="22"/>
                <w:szCs w:val="22"/>
                <w:lang w:val="sq-AL"/>
              </w:rPr>
              <w:t>Qasja për transformimin e strukturës organizative për menaxhimin e fushës së teknologjisë informative brenda MFPT-së përmes themelimit të një Agjencie të veçantë kërkon ndërmarrjen e veprimeve të nevojshme ligjore. Rrjedhimisht, themelimi i një Agjencie të tillë duhet të bëhet përmes një ligji të veçantë.</w:t>
            </w:r>
          </w:p>
          <w:p w14:paraId="14544EFE" w14:textId="478BAF4E" w:rsidR="000D7196" w:rsidRPr="003904D7" w:rsidRDefault="000D7196" w:rsidP="009845F6">
            <w:pPr>
              <w:jc w:val="both"/>
              <w:rPr>
                <w:rFonts w:ascii="Book Antiqua" w:hAnsi="Book Antiqua" w:cstheme="majorHAnsi"/>
                <w:sz w:val="22"/>
                <w:szCs w:val="22"/>
                <w:lang w:val="sq-AL"/>
              </w:rPr>
            </w:pPr>
          </w:p>
        </w:tc>
      </w:tr>
      <w:tr w:rsidR="00B31342" w:rsidRPr="003904D7" w14:paraId="48D06102" w14:textId="77777777" w:rsidTr="007A11FD">
        <w:tc>
          <w:tcPr>
            <w:tcW w:w="2749" w:type="dxa"/>
          </w:tcPr>
          <w:p w14:paraId="6B0FC252" w14:textId="062398C5" w:rsidR="00B31342" w:rsidRPr="003904D7" w:rsidRDefault="00504839"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1.2.1.1 Vështrim i përgjithshëm për problemin kryesor të identifikuar</w:t>
            </w:r>
          </w:p>
        </w:tc>
        <w:tc>
          <w:tcPr>
            <w:tcW w:w="5118" w:type="dxa"/>
          </w:tcPr>
          <w:p w14:paraId="569EA4E5" w14:textId="1231EA7B" w:rsidR="00B31342" w:rsidRPr="003904D7" w:rsidRDefault="007021F6"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Ka mungesë të ndërlidhjes  se objektivave te koncept dokumentit me ato te politikave </w:t>
            </w:r>
            <w:proofErr w:type="spellStart"/>
            <w:r w:rsidRPr="003904D7">
              <w:rPr>
                <w:rFonts w:ascii="Book Antiqua" w:hAnsi="Book Antiqua" w:cstheme="majorHAnsi"/>
                <w:sz w:val="22"/>
                <w:szCs w:val="22"/>
                <w:lang w:val="sq-AL"/>
              </w:rPr>
              <w:t>rregullative</w:t>
            </w:r>
            <w:proofErr w:type="spellEnd"/>
            <w:r w:rsidRPr="003904D7">
              <w:rPr>
                <w:rFonts w:ascii="Book Antiqua" w:hAnsi="Book Antiqua" w:cstheme="majorHAnsi"/>
                <w:sz w:val="22"/>
                <w:szCs w:val="22"/>
                <w:lang w:val="sq-AL"/>
              </w:rPr>
              <w:t xml:space="preserve"> (ligje) dhe  programe strategjike te Qeverise Programi i Kosovës për Barazi Gjinore 2020-2024, si dhe detyrimeve qe burojnë nga traktate e korniza rajonale apo ndërkombëtare te nënshkruara. P.sh. përtej kornizave ligjore vendore dhe ndërkombëtare per barazinë gjinore te cilat mungojnë ne dokument</w:t>
            </w:r>
            <w:r w:rsidR="007C0FDC" w:rsidRPr="003904D7">
              <w:rPr>
                <w:rFonts w:ascii="Book Antiqua" w:hAnsi="Book Antiqua" w:cstheme="majorHAnsi"/>
                <w:sz w:val="22"/>
                <w:szCs w:val="22"/>
                <w:lang w:val="sq-AL"/>
              </w:rPr>
              <w:t xml:space="preserve"> </w:t>
            </w:r>
            <w:r w:rsidRPr="003904D7">
              <w:rPr>
                <w:rFonts w:ascii="Book Antiqua" w:hAnsi="Book Antiqua" w:cstheme="majorHAnsi"/>
                <w:sz w:val="22"/>
                <w:szCs w:val="22"/>
                <w:lang w:val="sq-AL"/>
              </w:rPr>
              <w:t xml:space="preserve">(CEDAW, Platforma e Pekinit, Traktatet e BE-se, Kushtetuta e Kosovës, Ligji per Barazi Gjinore, është platforma e Qëllimeve te Zhvillimit te Qëndrueshëm te Kombeve te Bashkuara te cilat Kosova i ka pranuar përmes Rezolutës se janarit te vitit 2018 te aprovuar nga Parlamenti i Kosovës. Qëllimi 5 Barazia Gjinore, </w:t>
            </w:r>
            <w:proofErr w:type="spellStart"/>
            <w:r w:rsidRPr="003904D7">
              <w:rPr>
                <w:rFonts w:ascii="Book Antiqua" w:hAnsi="Book Antiqua" w:cstheme="majorHAnsi"/>
                <w:sz w:val="22"/>
                <w:szCs w:val="22"/>
                <w:lang w:val="sq-AL"/>
              </w:rPr>
              <w:t>targetet</w:t>
            </w:r>
            <w:proofErr w:type="spellEnd"/>
            <w:r w:rsidRPr="003904D7">
              <w:rPr>
                <w:rFonts w:ascii="Book Antiqua" w:hAnsi="Book Antiqua" w:cstheme="majorHAnsi"/>
                <w:sz w:val="22"/>
                <w:szCs w:val="22"/>
                <w:lang w:val="sq-AL"/>
              </w:rPr>
              <w:t xml:space="preserve"> 5.1, 5.5 dhe 5.c  duhet te cilësohen ne objektiva.</w:t>
            </w:r>
          </w:p>
        </w:tc>
        <w:tc>
          <w:tcPr>
            <w:tcW w:w="1529" w:type="dxa"/>
          </w:tcPr>
          <w:p w14:paraId="1F28CE9E" w14:textId="466457B8" w:rsidR="00B31342" w:rsidRPr="003904D7" w:rsidRDefault="00E46F14"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ABGJ - ZKM</w:t>
            </w:r>
          </w:p>
        </w:tc>
        <w:tc>
          <w:tcPr>
            <w:tcW w:w="1408" w:type="dxa"/>
          </w:tcPr>
          <w:p w14:paraId="7B8B4CAD" w14:textId="7C1130C3" w:rsidR="00B31342" w:rsidRPr="003904D7" w:rsidRDefault="00912D9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Refuzuar</w:t>
            </w:r>
            <w:r w:rsidR="00504839" w:rsidRPr="003904D7">
              <w:rPr>
                <w:rFonts w:ascii="Book Antiqua" w:hAnsi="Book Antiqua" w:cstheme="majorHAnsi"/>
                <w:sz w:val="22"/>
                <w:szCs w:val="22"/>
                <w:lang w:val="sq-AL"/>
              </w:rPr>
              <w:t xml:space="preserve"> </w:t>
            </w:r>
          </w:p>
        </w:tc>
        <w:tc>
          <w:tcPr>
            <w:tcW w:w="3956" w:type="dxa"/>
          </w:tcPr>
          <w:p w14:paraId="094490E5" w14:textId="07439538" w:rsidR="00912D9F" w:rsidRPr="003904D7" w:rsidRDefault="00912D9F" w:rsidP="00912D9F">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Nuk është subjekt i rregullimit me këtë Koncept Dokument çështja e ngritur. Në Koncept Dokument trajtohet në përgjithësi fusha e menaxhimit të financave publike. </w:t>
            </w:r>
          </w:p>
          <w:p w14:paraId="2A097B6A" w14:textId="6A89DC29" w:rsidR="00B31342" w:rsidRPr="003904D7" w:rsidRDefault="00B31342" w:rsidP="00912D9F">
            <w:pPr>
              <w:jc w:val="both"/>
              <w:rPr>
                <w:rFonts w:ascii="Book Antiqua" w:hAnsi="Book Antiqua" w:cstheme="majorHAnsi"/>
                <w:sz w:val="22"/>
                <w:szCs w:val="22"/>
                <w:lang w:val="sq-AL"/>
              </w:rPr>
            </w:pPr>
          </w:p>
        </w:tc>
      </w:tr>
      <w:tr w:rsidR="00B31342" w:rsidRPr="003904D7" w14:paraId="5A470E26" w14:textId="77777777" w:rsidTr="007A11FD">
        <w:tc>
          <w:tcPr>
            <w:tcW w:w="2749" w:type="dxa"/>
          </w:tcPr>
          <w:p w14:paraId="796F54DA" w14:textId="32F8A815" w:rsidR="00B31342" w:rsidRPr="003904D7" w:rsidRDefault="0022009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2.2 Fokusi kryesor i politikës së propozuar</w:t>
            </w:r>
          </w:p>
        </w:tc>
        <w:tc>
          <w:tcPr>
            <w:tcW w:w="5118" w:type="dxa"/>
          </w:tcPr>
          <w:p w14:paraId="0D50BF81" w14:textId="3CD981E1" w:rsidR="005574A7" w:rsidRPr="003904D7" w:rsidRDefault="005574A7" w:rsidP="005574A7">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Zbatimi i kornizës ligjore per barazi gjinore është obligues qe nga Kushtetuta e RKS , ligji </w:t>
            </w:r>
            <w:r w:rsidR="000F5644" w:rsidRPr="003904D7">
              <w:rPr>
                <w:rFonts w:ascii="Book Antiqua" w:hAnsi="Book Antiqua" w:cstheme="majorHAnsi"/>
                <w:sz w:val="22"/>
                <w:szCs w:val="22"/>
                <w:lang w:val="sq-AL"/>
              </w:rPr>
              <w:t>për</w:t>
            </w:r>
            <w:r w:rsidRPr="003904D7">
              <w:rPr>
                <w:rFonts w:ascii="Book Antiqua" w:hAnsi="Book Antiqua" w:cstheme="majorHAnsi"/>
                <w:sz w:val="22"/>
                <w:szCs w:val="22"/>
                <w:lang w:val="sq-AL"/>
              </w:rPr>
              <w:t xml:space="preserve"> barazi gjinore, etj.  Kërkesa ligjore </w:t>
            </w:r>
            <w:proofErr w:type="spellStart"/>
            <w:r w:rsidRPr="003904D7">
              <w:rPr>
                <w:rFonts w:ascii="Book Antiqua" w:hAnsi="Book Antiqua" w:cstheme="majorHAnsi"/>
                <w:sz w:val="22"/>
                <w:szCs w:val="22"/>
                <w:lang w:val="sq-AL"/>
              </w:rPr>
              <w:t>per</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buxhetimin</w:t>
            </w:r>
            <w:proofErr w:type="spellEnd"/>
            <w:r w:rsidRPr="003904D7">
              <w:rPr>
                <w:rFonts w:ascii="Book Antiqua" w:hAnsi="Book Antiqua" w:cstheme="majorHAnsi"/>
                <w:sz w:val="22"/>
                <w:szCs w:val="22"/>
                <w:lang w:val="sq-AL"/>
              </w:rPr>
              <w:t xml:space="preserve"> gjinor do te duhet te respektohet </w:t>
            </w:r>
          </w:p>
          <w:p w14:paraId="3F1732D8" w14:textId="39BAE24A" w:rsidR="00B31342" w:rsidRPr="003904D7" w:rsidRDefault="005574A7" w:rsidP="005574A7">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paragrafi 1.17 i ligjit </w:t>
            </w:r>
            <w:proofErr w:type="spellStart"/>
            <w:r w:rsidRPr="003904D7">
              <w:rPr>
                <w:rFonts w:ascii="Book Antiqua" w:hAnsi="Book Antiqua" w:cstheme="majorHAnsi"/>
                <w:sz w:val="22"/>
                <w:szCs w:val="22"/>
                <w:lang w:val="sq-AL"/>
              </w:rPr>
              <w:t>per</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barzi</w:t>
            </w:r>
            <w:proofErr w:type="spellEnd"/>
            <w:r w:rsidRPr="003904D7">
              <w:rPr>
                <w:rFonts w:ascii="Book Antiqua" w:hAnsi="Book Antiqua" w:cstheme="majorHAnsi"/>
                <w:sz w:val="22"/>
                <w:szCs w:val="22"/>
                <w:lang w:val="sq-AL"/>
              </w:rPr>
              <w:t xml:space="preserve"> gjinore specifikon se </w:t>
            </w:r>
            <w:proofErr w:type="spellStart"/>
            <w:r w:rsidRPr="003904D7">
              <w:rPr>
                <w:rFonts w:ascii="Book Antiqua" w:hAnsi="Book Antiqua" w:cstheme="majorHAnsi"/>
                <w:sz w:val="22"/>
                <w:szCs w:val="22"/>
                <w:lang w:val="sq-AL"/>
              </w:rPr>
              <w:t>buxhetimi</w:t>
            </w:r>
            <w:proofErr w:type="spellEnd"/>
            <w:r w:rsidRPr="003904D7">
              <w:rPr>
                <w:rFonts w:ascii="Book Antiqua" w:hAnsi="Book Antiqua" w:cstheme="majorHAnsi"/>
                <w:sz w:val="22"/>
                <w:szCs w:val="22"/>
                <w:lang w:val="sq-AL"/>
              </w:rPr>
              <w:t xml:space="preserve"> gjinor </w:t>
            </w:r>
            <w:proofErr w:type="spellStart"/>
            <w:r w:rsidRPr="003904D7">
              <w:rPr>
                <w:rFonts w:ascii="Book Antiqua" w:hAnsi="Book Antiqua" w:cstheme="majorHAnsi"/>
                <w:sz w:val="22"/>
                <w:szCs w:val="22"/>
                <w:lang w:val="sq-AL"/>
              </w:rPr>
              <w:t>eshte</w:t>
            </w:r>
            <w:proofErr w:type="spellEnd"/>
            <w:r w:rsidRPr="003904D7">
              <w:rPr>
                <w:rFonts w:ascii="Book Antiqua" w:hAnsi="Book Antiqua" w:cstheme="majorHAnsi"/>
                <w:sz w:val="22"/>
                <w:szCs w:val="22"/>
                <w:lang w:val="sq-AL"/>
              </w:rPr>
              <w:t xml:space="preserve"> zbatimi i integrimit gjinor ne procesin buxhetor.</w:t>
            </w:r>
            <w:r w:rsidR="00073AD4" w:rsidRPr="003904D7">
              <w:rPr>
                <w:rFonts w:ascii="Book Antiqua" w:hAnsi="Book Antiqua" w:cstheme="majorHAnsi"/>
                <w:sz w:val="22"/>
                <w:szCs w:val="22"/>
                <w:lang w:val="sq-AL"/>
              </w:rPr>
              <w:t xml:space="preserve"> </w:t>
            </w:r>
            <w:r w:rsidRPr="003904D7">
              <w:rPr>
                <w:rFonts w:ascii="Book Antiqua" w:hAnsi="Book Antiqua" w:cstheme="majorHAnsi"/>
                <w:sz w:val="22"/>
                <w:szCs w:val="22"/>
                <w:lang w:val="sq-AL"/>
              </w:rPr>
              <w:t xml:space="preserve">Kjo do te </w:t>
            </w:r>
            <w:proofErr w:type="spellStart"/>
            <w:r w:rsidRPr="003904D7">
              <w:rPr>
                <w:rFonts w:ascii="Book Antiqua" w:hAnsi="Book Antiqua" w:cstheme="majorHAnsi"/>
                <w:sz w:val="22"/>
                <w:szCs w:val="22"/>
                <w:lang w:val="sq-AL"/>
              </w:rPr>
              <w:t>thote</w:t>
            </w:r>
            <w:proofErr w:type="spellEnd"/>
            <w:r w:rsidRPr="003904D7">
              <w:rPr>
                <w:rFonts w:ascii="Book Antiqua" w:hAnsi="Book Antiqua" w:cstheme="majorHAnsi"/>
                <w:sz w:val="22"/>
                <w:szCs w:val="22"/>
                <w:lang w:val="sq-AL"/>
              </w:rPr>
              <w:t xml:space="preserve"> </w:t>
            </w:r>
            <w:proofErr w:type="spellStart"/>
            <w:r w:rsidRPr="003904D7">
              <w:rPr>
                <w:rFonts w:ascii="Book Antiqua" w:hAnsi="Book Antiqua" w:cstheme="majorHAnsi"/>
                <w:sz w:val="22"/>
                <w:szCs w:val="22"/>
                <w:lang w:val="sq-AL"/>
              </w:rPr>
              <w:t>vleresim</w:t>
            </w:r>
            <w:proofErr w:type="spellEnd"/>
            <w:r w:rsidRPr="003904D7">
              <w:rPr>
                <w:rFonts w:ascii="Book Antiqua" w:hAnsi="Book Antiqua" w:cstheme="majorHAnsi"/>
                <w:sz w:val="22"/>
                <w:szCs w:val="22"/>
                <w:lang w:val="sq-AL"/>
              </w:rPr>
              <w:t xml:space="preserve"> i buxheteve nga </w:t>
            </w:r>
            <w:proofErr w:type="spellStart"/>
            <w:r w:rsidRPr="003904D7">
              <w:rPr>
                <w:rFonts w:ascii="Book Antiqua" w:hAnsi="Book Antiqua" w:cstheme="majorHAnsi"/>
                <w:sz w:val="22"/>
                <w:szCs w:val="22"/>
                <w:lang w:val="sq-AL"/>
              </w:rPr>
              <w:t>pikepamja</w:t>
            </w:r>
            <w:proofErr w:type="spellEnd"/>
            <w:r w:rsidRPr="003904D7">
              <w:rPr>
                <w:rFonts w:ascii="Book Antiqua" w:hAnsi="Book Antiqua" w:cstheme="majorHAnsi"/>
                <w:sz w:val="22"/>
                <w:szCs w:val="22"/>
                <w:lang w:val="sq-AL"/>
              </w:rPr>
              <w:t xml:space="preserve"> e </w:t>
            </w:r>
            <w:proofErr w:type="spellStart"/>
            <w:r w:rsidRPr="003904D7">
              <w:rPr>
                <w:rFonts w:ascii="Book Antiqua" w:hAnsi="Book Antiqua" w:cstheme="majorHAnsi"/>
                <w:sz w:val="22"/>
                <w:szCs w:val="22"/>
                <w:lang w:val="sq-AL"/>
              </w:rPr>
              <w:t>gjinisene</w:t>
            </w:r>
            <w:proofErr w:type="spellEnd"/>
            <w:r w:rsidRPr="003904D7">
              <w:rPr>
                <w:rFonts w:ascii="Book Antiqua" w:hAnsi="Book Antiqua" w:cstheme="majorHAnsi"/>
                <w:sz w:val="22"/>
                <w:szCs w:val="22"/>
                <w:lang w:val="sq-AL"/>
              </w:rPr>
              <w:t xml:space="preserve"> rastin kur </w:t>
            </w:r>
            <w:r w:rsidR="00073AD4" w:rsidRPr="003904D7">
              <w:rPr>
                <w:rFonts w:ascii="Book Antiqua" w:hAnsi="Book Antiqua" w:cstheme="majorHAnsi"/>
                <w:sz w:val="22"/>
                <w:szCs w:val="22"/>
                <w:lang w:val="sq-AL"/>
              </w:rPr>
              <w:t>çështja</w:t>
            </w:r>
            <w:r w:rsidRPr="003904D7">
              <w:rPr>
                <w:rFonts w:ascii="Book Antiqua" w:hAnsi="Book Antiqua" w:cstheme="majorHAnsi"/>
                <w:sz w:val="22"/>
                <w:szCs w:val="22"/>
                <w:lang w:val="sq-AL"/>
              </w:rPr>
              <w:t xml:space="preserve"> gjinore </w:t>
            </w:r>
            <w:r w:rsidR="00073AD4" w:rsidRPr="003904D7">
              <w:rPr>
                <w:rFonts w:ascii="Book Antiqua" w:hAnsi="Book Antiqua" w:cstheme="majorHAnsi"/>
                <w:sz w:val="22"/>
                <w:szCs w:val="22"/>
                <w:lang w:val="sq-AL"/>
              </w:rPr>
              <w:t>është</w:t>
            </w:r>
            <w:r w:rsidRPr="003904D7">
              <w:rPr>
                <w:rFonts w:ascii="Book Antiqua" w:hAnsi="Book Antiqua" w:cstheme="majorHAnsi"/>
                <w:sz w:val="22"/>
                <w:szCs w:val="22"/>
                <w:lang w:val="sq-AL"/>
              </w:rPr>
              <w:t xml:space="preserve"> marr</w:t>
            </w:r>
            <w:r w:rsidR="00073AD4" w:rsidRPr="003904D7">
              <w:rPr>
                <w:rFonts w:ascii="Book Antiqua" w:hAnsi="Book Antiqua" w:cstheme="majorHAnsi"/>
                <w:sz w:val="22"/>
                <w:szCs w:val="22"/>
                <w:lang w:val="sq-AL"/>
              </w:rPr>
              <w:t>ë</w:t>
            </w:r>
            <w:r w:rsidRPr="003904D7">
              <w:rPr>
                <w:rFonts w:ascii="Book Antiqua" w:hAnsi="Book Antiqua" w:cstheme="majorHAnsi"/>
                <w:sz w:val="22"/>
                <w:szCs w:val="22"/>
                <w:lang w:val="sq-AL"/>
              </w:rPr>
              <w:t xml:space="preserve"> parasysh ne te gjitha nivelet e procesit buxhetor te hyrave dhe shpenzimeve te ristrukturimit me qellim te promovimit te </w:t>
            </w:r>
            <w:proofErr w:type="spellStart"/>
            <w:r w:rsidRPr="003904D7">
              <w:rPr>
                <w:rFonts w:ascii="Book Antiqua" w:hAnsi="Book Antiqua" w:cstheme="majorHAnsi"/>
                <w:sz w:val="22"/>
                <w:szCs w:val="22"/>
                <w:lang w:val="sq-AL"/>
              </w:rPr>
              <w:t>barazise</w:t>
            </w:r>
            <w:proofErr w:type="spellEnd"/>
            <w:r w:rsidRPr="003904D7">
              <w:rPr>
                <w:rFonts w:ascii="Book Antiqua" w:hAnsi="Book Antiqua" w:cstheme="majorHAnsi"/>
                <w:sz w:val="22"/>
                <w:szCs w:val="22"/>
                <w:lang w:val="sq-AL"/>
              </w:rPr>
              <w:t xml:space="preserve"> se femrave dhe meshkujve</w:t>
            </w:r>
          </w:p>
        </w:tc>
        <w:tc>
          <w:tcPr>
            <w:tcW w:w="1529" w:type="dxa"/>
          </w:tcPr>
          <w:p w14:paraId="780667D9" w14:textId="74545705" w:rsidR="00B31342" w:rsidRPr="003904D7" w:rsidRDefault="00073F55"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ABGJ - ZKM</w:t>
            </w:r>
          </w:p>
        </w:tc>
        <w:tc>
          <w:tcPr>
            <w:tcW w:w="1408" w:type="dxa"/>
          </w:tcPr>
          <w:p w14:paraId="28CAF8CD" w14:textId="3AA1C185" w:rsidR="00B31342" w:rsidRPr="003904D7" w:rsidRDefault="00912D9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Refuzuar</w:t>
            </w:r>
            <w:r w:rsidR="00CE0618" w:rsidRPr="003904D7">
              <w:rPr>
                <w:rFonts w:ascii="Book Antiqua" w:hAnsi="Book Antiqua" w:cstheme="majorHAnsi"/>
                <w:sz w:val="22"/>
                <w:szCs w:val="22"/>
                <w:lang w:val="sq-AL"/>
              </w:rPr>
              <w:t xml:space="preserve"> </w:t>
            </w:r>
          </w:p>
        </w:tc>
        <w:tc>
          <w:tcPr>
            <w:tcW w:w="3956" w:type="dxa"/>
          </w:tcPr>
          <w:p w14:paraId="60A40E25" w14:textId="5F946EB9" w:rsidR="00B31342" w:rsidRPr="003904D7" w:rsidRDefault="00910AA4"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Ne pajtohemi që kërkesa ligjore për </w:t>
            </w:r>
            <w:proofErr w:type="spellStart"/>
            <w:r w:rsidRPr="003904D7">
              <w:rPr>
                <w:rFonts w:ascii="Book Antiqua" w:hAnsi="Book Antiqua" w:cstheme="majorHAnsi"/>
                <w:sz w:val="22"/>
                <w:szCs w:val="22"/>
                <w:lang w:val="sq-AL"/>
              </w:rPr>
              <w:t>buxhetim</w:t>
            </w:r>
            <w:proofErr w:type="spellEnd"/>
            <w:r w:rsidRPr="003904D7">
              <w:rPr>
                <w:rFonts w:ascii="Book Antiqua" w:hAnsi="Book Antiqua" w:cstheme="majorHAnsi"/>
                <w:sz w:val="22"/>
                <w:szCs w:val="22"/>
                <w:lang w:val="sq-AL"/>
              </w:rPr>
              <w:t xml:space="preserve"> gjinor veçse ekziston në ligjin për Barazi gjinore, dhe një kërkesë e tillë nuk </w:t>
            </w:r>
            <w:r w:rsidR="007C0FDC" w:rsidRPr="003904D7">
              <w:rPr>
                <w:rFonts w:ascii="Book Antiqua" w:hAnsi="Book Antiqua" w:cstheme="majorHAnsi"/>
                <w:sz w:val="22"/>
                <w:szCs w:val="22"/>
                <w:lang w:val="sq-AL"/>
              </w:rPr>
              <w:t xml:space="preserve">është </w:t>
            </w:r>
            <w:r w:rsidR="0022009F" w:rsidRPr="003904D7">
              <w:rPr>
                <w:rFonts w:ascii="Book Antiqua" w:hAnsi="Book Antiqua" w:cstheme="majorHAnsi"/>
                <w:sz w:val="22"/>
                <w:szCs w:val="22"/>
                <w:lang w:val="sq-AL"/>
              </w:rPr>
              <w:t xml:space="preserve">diçka e re për </w:t>
            </w:r>
            <w:r w:rsidR="0022009F" w:rsidRPr="003904D7">
              <w:rPr>
                <w:rFonts w:ascii="Book Antiqua" w:hAnsi="Book Antiqua" w:cstheme="majorHAnsi"/>
                <w:sz w:val="22"/>
                <w:szCs w:val="22"/>
                <w:lang w:val="sq-AL"/>
              </w:rPr>
              <w:lastRenderedPageBreak/>
              <w:t xml:space="preserve">Sistemin Juridik të Kosovës. Prandaj, nuk është </w:t>
            </w:r>
            <w:r w:rsidRPr="003904D7">
              <w:rPr>
                <w:rFonts w:ascii="Book Antiqua" w:hAnsi="Book Antiqua" w:cstheme="majorHAnsi"/>
                <w:sz w:val="22"/>
                <w:szCs w:val="22"/>
                <w:lang w:val="sq-AL"/>
              </w:rPr>
              <w:t xml:space="preserve">në kundërshtim as me dispozitat </w:t>
            </w:r>
            <w:r w:rsidR="0022009F" w:rsidRPr="003904D7">
              <w:rPr>
                <w:rFonts w:ascii="Book Antiqua" w:hAnsi="Book Antiqua" w:cstheme="majorHAnsi"/>
                <w:sz w:val="22"/>
                <w:szCs w:val="22"/>
                <w:lang w:val="sq-AL"/>
              </w:rPr>
              <w:t xml:space="preserve">aktuale të </w:t>
            </w:r>
            <w:r w:rsidRPr="003904D7">
              <w:rPr>
                <w:rFonts w:ascii="Book Antiqua" w:hAnsi="Book Antiqua" w:cstheme="majorHAnsi"/>
                <w:sz w:val="22"/>
                <w:szCs w:val="22"/>
                <w:lang w:val="sq-AL"/>
              </w:rPr>
              <w:t>LMFPP-së.</w:t>
            </w:r>
            <w:r w:rsidR="0022009F" w:rsidRPr="003904D7">
              <w:rPr>
                <w:rFonts w:ascii="Book Antiqua" w:hAnsi="Book Antiqua" w:cstheme="majorHAnsi"/>
                <w:sz w:val="22"/>
                <w:szCs w:val="22"/>
                <w:lang w:val="sq-AL"/>
              </w:rPr>
              <w:t xml:space="preserve"> </w:t>
            </w:r>
            <w:proofErr w:type="spellStart"/>
            <w:r w:rsidR="0022009F" w:rsidRPr="003904D7">
              <w:rPr>
                <w:rFonts w:ascii="Book Antiqua" w:hAnsi="Book Antiqua" w:cstheme="majorHAnsi"/>
                <w:sz w:val="22"/>
                <w:szCs w:val="22"/>
                <w:lang w:val="sq-AL"/>
              </w:rPr>
              <w:t>Edhepse</w:t>
            </w:r>
            <w:proofErr w:type="spellEnd"/>
            <w:r w:rsidR="0022009F" w:rsidRPr="003904D7">
              <w:rPr>
                <w:rFonts w:ascii="Book Antiqua" w:hAnsi="Book Antiqua" w:cstheme="majorHAnsi"/>
                <w:sz w:val="22"/>
                <w:szCs w:val="22"/>
                <w:lang w:val="sq-AL"/>
              </w:rPr>
              <w:t xml:space="preserve"> e konsiderojmë të rëndësishëm, megjithatë, fokusi kryesor i </w:t>
            </w:r>
            <w:r w:rsidR="007C0FDC" w:rsidRPr="003904D7">
              <w:rPr>
                <w:rFonts w:ascii="Book Antiqua" w:hAnsi="Book Antiqua" w:cstheme="majorHAnsi"/>
                <w:sz w:val="22"/>
                <w:szCs w:val="22"/>
                <w:lang w:val="sq-AL"/>
              </w:rPr>
              <w:t xml:space="preserve">këtij </w:t>
            </w:r>
            <w:r w:rsidR="0022009F" w:rsidRPr="003904D7">
              <w:rPr>
                <w:rFonts w:ascii="Book Antiqua" w:hAnsi="Book Antiqua" w:cstheme="majorHAnsi"/>
                <w:sz w:val="22"/>
                <w:szCs w:val="22"/>
                <w:lang w:val="sq-AL"/>
              </w:rPr>
              <w:t xml:space="preserve">koncept dokumentit nuk </w:t>
            </w:r>
            <w:r w:rsidR="007C0FDC" w:rsidRPr="003904D7">
              <w:rPr>
                <w:rFonts w:ascii="Book Antiqua" w:hAnsi="Book Antiqua" w:cstheme="majorHAnsi"/>
                <w:sz w:val="22"/>
                <w:szCs w:val="22"/>
                <w:lang w:val="sq-AL"/>
              </w:rPr>
              <w:t xml:space="preserve">është </w:t>
            </w:r>
            <w:proofErr w:type="spellStart"/>
            <w:r w:rsidR="0022009F" w:rsidRPr="003904D7">
              <w:rPr>
                <w:rFonts w:ascii="Book Antiqua" w:hAnsi="Book Antiqua" w:cstheme="majorHAnsi"/>
                <w:sz w:val="22"/>
                <w:szCs w:val="22"/>
                <w:lang w:val="sq-AL"/>
              </w:rPr>
              <w:t>buxhetimi</w:t>
            </w:r>
            <w:proofErr w:type="spellEnd"/>
            <w:r w:rsidR="0022009F" w:rsidRPr="003904D7">
              <w:rPr>
                <w:rFonts w:ascii="Book Antiqua" w:hAnsi="Book Antiqua" w:cstheme="majorHAnsi"/>
                <w:sz w:val="22"/>
                <w:szCs w:val="22"/>
                <w:lang w:val="sq-AL"/>
              </w:rPr>
              <w:t xml:space="preserve"> gjinor, i cili edhe ashtu kërkohet me ligjin për Barazi Gjinore</w:t>
            </w:r>
            <w:r w:rsidR="007C0FDC" w:rsidRPr="003904D7">
              <w:rPr>
                <w:rFonts w:ascii="Book Antiqua" w:hAnsi="Book Antiqua" w:cstheme="majorHAnsi"/>
                <w:sz w:val="22"/>
                <w:szCs w:val="22"/>
                <w:lang w:val="sq-AL"/>
              </w:rPr>
              <w:t>, dhe është kërkesë ligjore e aplikueshme në Kosovë</w:t>
            </w:r>
            <w:r w:rsidR="0022009F" w:rsidRPr="003904D7">
              <w:rPr>
                <w:rFonts w:ascii="Book Antiqua" w:hAnsi="Book Antiqua" w:cstheme="majorHAnsi"/>
                <w:sz w:val="22"/>
                <w:szCs w:val="22"/>
                <w:lang w:val="sq-AL"/>
              </w:rPr>
              <w:t xml:space="preserve">. </w:t>
            </w:r>
          </w:p>
          <w:p w14:paraId="1E2E1C37" w14:textId="77777777" w:rsidR="00910AA4" w:rsidRPr="003904D7" w:rsidRDefault="00910AA4" w:rsidP="009845F6">
            <w:pPr>
              <w:jc w:val="both"/>
              <w:rPr>
                <w:rFonts w:ascii="Book Antiqua" w:hAnsi="Book Antiqua" w:cstheme="majorHAnsi"/>
                <w:sz w:val="22"/>
                <w:szCs w:val="22"/>
                <w:lang w:val="sq-AL"/>
              </w:rPr>
            </w:pPr>
          </w:p>
          <w:p w14:paraId="3169E284" w14:textId="453B4FD4" w:rsidR="00910AA4" w:rsidRPr="003904D7" w:rsidRDefault="0022009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Në kuadër të opsionit të rekomanduar, pika kryesore është vendosja e parimeve të MFP-së</w:t>
            </w:r>
            <w:r w:rsidR="001F0FA8" w:rsidRPr="003904D7">
              <w:rPr>
                <w:rFonts w:ascii="Book Antiqua" w:hAnsi="Book Antiqua" w:cstheme="majorHAnsi"/>
                <w:sz w:val="22"/>
                <w:szCs w:val="22"/>
                <w:lang w:val="sq-AL"/>
              </w:rPr>
              <w:t xml:space="preserve"> sepse ky është edhe fokusi i këtij koncept-dokumenti</w:t>
            </w:r>
            <w:r w:rsidRPr="003904D7">
              <w:rPr>
                <w:rFonts w:ascii="Book Antiqua" w:hAnsi="Book Antiqua" w:cstheme="majorHAnsi"/>
                <w:sz w:val="22"/>
                <w:szCs w:val="22"/>
                <w:lang w:val="sq-AL"/>
              </w:rPr>
              <w:t xml:space="preserve">. </w:t>
            </w:r>
          </w:p>
          <w:p w14:paraId="0DB7ABD0" w14:textId="5C688958" w:rsidR="007C0FDC" w:rsidRPr="003904D7" w:rsidRDefault="007C0FDC" w:rsidP="009845F6">
            <w:pPr>
              <w:jc w:val="both"/>
              <w:rPr>
                <w:rFonts w:ascii="Book Antiqua" w:hAnsi="Book Antiqua" w:cstheme="majorHAnsi"/>
                <w:sz w:val="22"/>
                <w:szCs w:val="22"/>
                <w:lang w:val="sq-AL"/>
              </w:rPr>
            </w:pPr>
          </w:p>
        </w:tc>
      </w:tr>
      <w:tr w:rsidR="00B31342" w:rsidRPr="003904D7" w14:paraId="12690BB3" w14:textId="77777777" w:rsidTr="007A11FD">
        <w:tc>
          <w:tcPr>
            <w:tcW w:w="2749" w:type="dxa"/>
          </w:tcPr>
          <w:p w14:paraId="71DDC333" w14:textId="447FBDD5" w:rsidR="00B31342" w:rsidRPr="003904D7" w:rsidRDefault="00AB59B1"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Vlerësimet e ndikimeve</w:t>
            </w:r>
          </w:p>
        </w:tc>
        <w:tc>
          <w:tcPr>
            <w:tcW w:w="5118" w:type="dxa"/>
          </w:tcPr>
          <w:p w14:paraId="639670CA" w14:textId="1B20A71D" w:rsidR="00B31342" w:rsidRPr="003904D7" w:rsidRDefault="00073F55" w:rsidP="007A11FD">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Ne përputhje me Manualin </w:t>
            </w:r>
            <w:r w:rsidR="007A11FD" w:rsidRPr="003904D7">
              <w:rPr>
                <w:rFonts w:ascii="Book Antiqua" w:hAnsi="Book Antiqua" w:cstheme="majorHAnsi"/>
                <w:sz w:val="22"/>
                <w:szCs w:val="22"/>
                <w:lang w:val="sq-AL"/>
              </w:rPr>
              <w:t>për</w:t>
            </w:r>
            <w:r w:rsidRPr="003904D7">
              <w:rPr>
                <w:rFonts w:ascii="Book Antiqua" w:hAnsi="Book Antiqua" w:cstheme="majorHAnsi"/>
                <w:sz w:val="22"/>
                <w:szCs w:val="22"/>
                <w:lang w:val="sq-AL"/>
              </w:rPr>
              <w:t xml:space="preserve"> Zhvillimin e Koncept Dokumenteve si dhe me Manualin </w:t>
            </w:r>
            <w:r w:rsidR="007A11FD" w:rsidRPr="003904D7">
              <w:rPr>
                <w:rFonts w:ascii="Book Antiqua" w:hAnsi="Book Antiqua" w:cstheme="majorHAnsi"/>
                <w:sz w:val="22"/>
                <w:szCs w:val="22"/>
                <w:lang w:val="sq-AL"/>
              </w:rPr>
              <w:t>për</w:t>
            </w:r>
            <w:r w:rsidRPr="003904D7">
              <w:rPr>
                <w:rFonts w:ascii="Book Antiqua" w:hAnsi="Book Antiqua" w:cstheme="majorHAnsi"/>
                <w:sz w:val="22"/>
                <w:szCs w:val="22"/>
                <w:lang w:val="sq-AL"/>
              </w:rPr>
              <w:t xml:space="preserve"> Vlerësimin e Ndikimit Gjinor, mungon analiza sipas standardeve te përcaktuara ne te dy udhëzuesit. Mungojnë te dhëna sasiore dhe </w:t>
            </w:r>
            <w:r w:rsidR="007A11FD" w:rsidRPr="003904D7">
              <w:rPr>
                <w:rFonts w:ascii="Book Antiqua" w:hAnsi="Book Antiqua" w:cstheme="majorHAnsi"/>
                <w:sz w:val="22"/>
                <w:szCs w:val="22"/>
                <w:lang w:val="sq-AL"/>
              </w:rPr>
              <w:t>cilësore</w:t>
            </w:r>
            <w:r w:rsidRPr="003904D7">
              <w:rPr>
                <w:rFonts w:ascii="Book Antiqua" w:hAnsi="Book Antiqua" w:cstheme="majorHAnsi"/>
                <w:sz w:val="22"/>
                <w:szCs w:val="22"/>
                <w:lang w:val="sq-AL"/>
              </w:rPr>
              <w:t xml:space="preserve">, (statistika administrative dhe </w:t>
            </w:r>
            <w:proofErr w:type="spellStart"/>
            <w:r w:rsidRPr="003904D7">
              <w:rPr>
                <w:rFonts w:ascii="Book Antiqua" w:hAnsi="Book Antiqua" w:cstheme="majorHAnsi"/>
                <w:sz w:val="22"/>
                <w:szCs w:val="22"/>
                <w:lang w:val="sq-AL"/>
              </w:rPr>
              <w:t>census</w:t>
            </w:r>
            <w:proofErr w:type="spellEnd"/>
            <w:r w:rsidRPr="003904D7">
              <w:rPr>
                <w:rFonts w:ascii="Book Antiqua" w:hAnsi="Book Antiqua" w:cstheme="majorHAnsi"/>
                <w:sz w:val="22"/>
                <w:szCs w:val="22"/>
                <w:lang w:val="sq-AL"/>
              </w:rPr>
              <w:t xml:space="preserve">, te dhëna nga hulumtime te ndryshme per Kosovën po ashtu </w:t>
            </w:r>
            <w:r w:rsidR="007A11FD" w:rsidRPr="003904D7">
              <w:rPr>
                <w:rFonts w:ascii="Book Antiqua" w:hAnsi="Book Antiqua" w:cstheme="majorHAnsi"/>
                <w:sz w:val="22"/>
                <w:szCs w:val="22"/>
                <w:lang w:val="sq-AL"/>
              </w:rPr>
              <w:t>nëse</w:t>
            </w:r>
            <w:r w:rsidRPr="003904D7">
              <w:rPr>
                <w:rFonts w:ascii="Book Antiqua" w:hAnsi="Book Antiqua" w:cstheme="majorHAnsi"/>
                <w:sz w:val="22"/>
                <w:szCs w:val="22"/>
                <w:lang w:val="sq-AL"/>
              </w:rPr>
              <w:t xml:space="preserve"> larte </w:t>
            </w:r>
            <w:r w:rsidR="007A11FD" w:rsidRPr="003904D7">
              <w:rPr>
                <w:rFonts w:ascii="Book Antiqua" w:hAnsi="Book Antiqua" w:cstheme="majorHAnsi"/>
                <w:sz w:val="22"/>
                <w:szCs w:val="22"/>
                <w:lang w:val="sq-AL"/>
              </w:rPr>
              <w:t>është</w:t>
            </w:r>
            <w:r w:rsidRPr="003904D7">
              <w:rPr>
                <w:rFonts w:ascii="Book Antiqua" w:hAnsi="Book Antiqua" w:cstheme="majorHAnsi"/>
                <w:sz w:val="22"/>
                <w:szCs w:val="22"/>
                <w:lang w:val="sq-AL"/>
              </w:rPr>
              <w:t xml:space="preserve"> </w:t>
            </w:r>
            <w:r w:rsidR="007A11FD" w:rsidRPr="003904D7">
              <w:rPr>
                <w:rFonts w:ascii="Book Antiqua" w:hAnsi="Book Antiqua" w:cstheme="majorHAnsi"/>
                <w:sz w:val="22"/>
                <w:szCs w:val="22"/>
                <w:lang w:val="sq-AL"/>
              </w:rPr>
              <w:t>përmendur</w:t>
            </w:r>
            <w:r w:rsidRPr="003904D7">
              <w:rPr>
                <w:rFonts w:ascii="Book Antiqua" w:hAnsi="Book Antiqua" w:cstheme="majorHAnsi"/>
                <w:sz w:val="22"/>
                <w:szCs w:val="22"/>
                <w:lang w:val="sq-AL"/>
              </w:rPr>
              <w:t xml:space="preserve"> buxheti sipas </w:t>
            </w:r>
            <w:proofErr w:type="spellStart"/>
            <w:r w:rsidR="007A11FD" w:rsidRPr="003904D7">
              <w:rPr>
                <w:rFonts w:ascii="Book Antiqua" w:hAnsi="Book Antiqua" w:cstheme="majorHAnsi"/>
                <w:sz w:val="22"/>
                <w:szCs w:val="22"/>
                <w:lang w:val="sq-AL"/>
              </w:rPr>
              <w:t>performancës</w:t>
            </w:r>
            <w:proofErr w:type="spellEnd"/>
            <w:r w:rsidRPr="003904D7">
              <w:rPr>
                <w:rFonts w:ascii="Book Antiqua" w:hAnsi="Book Antiqua" w:cstheme="majorHAnsi"/>
                <w:sz w:val="22"/>
                <w:szCs w:val="22"/>
                <w:lang w:val="sq-AL"/>
              </w:rPr>
              <w:t xml:space="preserve"> dhe po</w:t>
            </w:r>
            <w:r w:rsidR="00504839" w:rsidRPr="003904D7">
              <w:rPr>
                <w:rFonts w:ascii="Book Antiqua" w:hAnsi="Book Antiqua" w:cstheme="majorHAnsi"/>
                <w:sz w:val="22"/>
                <w:szCs w:val="22"/>
                <w:lang w:val="sq-AL"/>
              </w:rPr>
              <w:t xml:space="preserve"> </w:t>
            </w:r>
            <w:r w:rsidRPr="003904D7">
              <w:rPr>
                <w:rFonts w:ascii="Book Antiqua" w:hAnsi="Book Antiqua" w:cstheme="majorHAnsi"/>
                <w:sz w:val="22"/>
                <w:szCs w:val="22"/>
                <w:lang w:val="sq-AL"/>
              </w:rPr>
              <w:t xml:space="preserve">ashtu edhe respektimi i parimit te </w:t>
            </w:r>
            <w:proofErr w:type="spellStart"/>
            <w:r w:rsidRPr="003904D7">
              <w:rPr>
                <w:rFonts w:ascii="Book Antiqua" w:hAnsi="Book Antiqua" w:cstheme="majorHAnsi"/>
                <w:sz w:val="22"/>
                <w:szCs w:val="22"/>
                <w:lang w:val="sq-AL"/>
              </w:rPr>
              <w:t>barazise</w:t>
            </w:r>
            <w:proofErr w:type="spellEnd"/>
            <w:r w:rsidRPr="003904D7">
              <w:rPr>
                <w:rFonts w:ascii="Book Antiqua" w:hAnsi="Book Antiqua" w:cstheme="majorHAnsi"/>
                <w:sz w:val="22"/>
                <w:szCs w:val="22"/>
                <w:lang w:val="sq-AL"/>
              </w:rPr>
              <w:t xml:space="preserve"> gjinore </w:t>
            </w:r>
            <w:r w:rsidR="007A11FD" w:rsidRPr="003904D7">
              <w:rPr>
                <w:rFonts w:ascii="Book Antiqua" w:hAnsi="Book Antiqua" w:cstheme="majorHAnsi"/>
                <w:sz w:val="22"/>
                <w:szCs w:val="22"/>
                <w:lang w:val="sq-AL"/>
              </w:rPr>
              <w:t>atëherë</w:t>
            </w:r>
            <w:r w:rsidRPr="003904D7">
              <w:rPr>
                <w:rFonts w:ascii="Book Antiqua" w:hAnsi="Book Antiqua" w:cstheme="majorHAnsi"/>
                <w:sz w:val="22"/>
                <w:szCs w:val="22"/>
                <w:lang w:val="sq-AL"/>
              </w:rPr>
              <w:t xml:space="preserve"> do te </w:t>
            </w:r>
            <w:r w:rsidR="007A11FD" w:rsidRPr="003904D7">
              <w:rPr>
                <w:rFonts w:ascii="Book Antiqua" w:hAnsi="Book Antiqua" w:cstheme="majorHAnsi"/>
                <w:sz w:val="22"/>
                <w:szCs w:val="22"/>
                <w:lang w:val="sq-AL"/>
              </w:rPr>
              <w:t>ketë</w:t>
            </w:r>
            <w:r w:rsidRPr="003904D7">
              <w:rPr>
                <w:rFonts w:ascii="Book Antiqua" w:hAnsi="Book Antiqua" w:cstheme="majorHAnsi"/>
                <w:sz w:val="22"/>
                <w:szCs w:val="22"/>
                <w:lang w:val="sq-AL"/>
              </w:rPr>
              <w:t xml:space="preserve"> ndikim edhe opsioni ne </w:t>
            </w:r>
            <w:proofErr w:type="spellStart"/>
            <w:r w:rsidRPr="003904D7">
              <w:rPr>
                <w:rFonts w:ascii="Book Antiqua" w:hAnsi="Book Antiqua" w:cstheme="majorHAnsi"/>
                <w:sz w:val="22"/>
                <w:szCs w:val="22"/>
                <w:lang w:val="sq-AL"/>
              </w:rPr>
              <w:t>p</w:t>
            </w:r>
            <w:r w:rsidR="007A11FD" w:rsidRPr="003904D7">
              <w:rPr>
                <w:rFonts w:ascii="Book Antiqua" w:hAnsi="Book Antiqua" w:cstheme="majorHAnsi"/>
                <w:sz w:val="22"/>
                <w:szCs w:val="22"/>
                <w:lang w:val="sq-AL"/>
              </w:rPr>
              <w:t>ë</w:t>
            </w:r>
            <w:r w:rsidRPr="003904D7">
              <w:rPr>
                <w:rFonts w:ascii="Book Antiqua" w:hAnsi="Book Antiqua" w:cstheme="majorHAnsi"/>
                <w:sz w:val="22"/>
                <w:szCs w:val="22"/>
                <w:lang w:val="sq-AL"/>
              </w:rPr>
              <w:t>rmisimin</w:t>
            </w:r>
            <w:proofErr w:type="spellEnd"/>
            <w:r w:rsidRPr="003904D7">
              <w:rPr>
                <w:rFonts w:ascii="Book Antiqua" w:hAnsi="Book Antiqua" w:cstheme="majorHAnsi"/>
                <w:sz w:val="22"/>
                <w:szCs w:val="22"/>
                <w:lang w:val="sq-AL"/>
              </w:rPr>
              <w:t xml:space="preserve"> ose jo te gjendjes se </w:t>
            </w:r>
            <w:r w:rsidR="007A11FD" w:rsidRPr="003904D7">
              <w:rPr>
                <w:rFonts w:ascii="Book Antiqua" w:hAnsi="Book Antiqua" w:cstheme="majorHAnsi"/>
                <w:sz w:val="22"/>
                <w:szCs w:val="22"/>
                <w:lang w:val="sq-AL"/>
              </w:rPr>
              <w:t>barazisë</w:t>
            </w:r>
            <w:r w:rsidRPr="003904D7">
              <w:rPr>
                <w:rFonts w:ascii="Book Antiqua" w:hAnsi="Book Antiqua" w:cstheme="majorHAnsi"/>
                <w:sz w:val="22"/>
                <w:szCs w:val="22"/>
                <w:lang w:val="sq-AL"/>
              </w:rPr>
              <w:t xml:space="preserve"> gjinore ne vend</w:t>
            </w:r>
            <w:r w:rsidR="00C11DD7" w:rsidRPr="003904D7">
              <w:rPr>
                <w:rFonts w:ascii="Book Antiqua" w:hAnsi="Book Antiqua" w:cstheme="majorHAnsi"/>
                <w:sz w:val="22"/>
                <w:szCs w:val="22"/>
                <w:lang w:val="sq-AL"/>
              </w:rPr>
              <w:t xml:space="preserve">. </w:t>
            </w:r>
          </w:p>
        </w:tc>
        <w:tc>
          <w:tcPr>
            <w:tcW w:w="1529" w:type="dxa"/>
          </w:tcPr>
          <w:p w14:paraId="1D71D990" w14:textId="3736184C" w:rsidR="00B31342" w:rsidRPr="003904D7" w:rsidRDefault="00073F55"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ABGJ - ZKM</w:t>
            </w:r>
          </w:p>
        </w:tc>
        <w:tc>
          <w:tcPr>
            <w:tcW w:w="1408" w:type="dxa"/>
          </w:tcPr>
          <w:p w14:paraId="33B43D88" w14:textId="119CF896" w:rsidR="00B31342" w:rsidRPr="003904D7" w:rsidRDefault="00504839"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Refuzuar </w:t>
            </w:r>
          </w:p>
        </w:tc>
        <w:tc>
          <w:tcPr>
            <w:tcW w:w="3956" w:type="dxa"/>
          </w:tcPr>
          <w:p w14:paraId="3BC1111E" w14:textId="50B9E04A" w:rsidR="00AB59B1" w:rsidRPr="003904D7" w:rsidRDefault="00910AA4"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Ne pajtohemi që kërkesa ligjore për </w:t>
            </w:r>
            <w:proofErr w:type="spellStart"/>
            <w:r w:rsidRPr="003904D7">
              <w:rPr>
                <w:rFonts w:ascii="Book Antiqua" w:hAnsi="Book Antiqua" w:cstheme="majorHAnsi"/>
                <w:sz w:val="22"/>
                <w:szCs w:val="22"/>
                <w:lang w:val="sq-AL"/>
              </w:rPr>
              <w:t>buxhetim</w:t>
            </w:r>
            <w:proofErr w:type="spellEnd"/>
            <w:r w:rsidRPr="003904D7">
              <w:rPr>
                <w:rFonts w:ascii="Book Antiqua" w:hAnsi="Book Antiqua" w:cstheme="majorHAnsi"/>
                <w:sz w:val="22"/>
                <w:szCs w:val="22"/>
                <w:lang w:val="sq-AL"/>
              </w:rPr>
              <w:t xml:space="preserve"> gjinor veçse ekziston në ligjin për Barazi </w:t>
            </w:r>
            <w:r w:rsidR="00C11DD7" w:rsidRPr="003904D7">
              <w:rPr>
                <w:rFonts w:ascii="Book Antiqua" w:hAnsi="Book Antiqua" w:cstheme="majorHAnsi"/>
                <w:sz w:val="22"/>
                <w:szCs w:val="22"/>
                <w:lang w:val="sq-AL"/>
              </w:rPr>
              <w:t>G</w:t>
            </w:r>
            <w:r w:rsidRPr="003904D7">
              <w:rPr>
                <w:rFonts w:ascii="Book Antiqua" w:hAnsi="Book Antiqua" w:cstheme="majorHAnsi"/>
                <w:sz w:val="22"/>
                <w:szCs w:val="22"/>
                <w:lang w:val="sq-AL"/>
              </w:rPr>
              <w:t>jinore, dhe një kërkesë e tillë nuk është në kundërshtim as me dispozitat e LMFPP-së.</w:t>
            </w:r>
            <w:r w:rsidR="005A63EF" w:rsidRPr="003904D7">
              <w:rPr>
                <w:rFonts w:ascii="Book Antiqua" w:hAnsi="Book Antiqua" w:cstheme="majorHAnsi"/>
                <w:sz w:val="22"/>
                <w:szCs w:val="22"/>
                <w:lang w:val="sq-AL"/>
              </w:rPr>
              <w:t xml:space="preserve"> Si shembull, Qarkoret Buxhetore ju kërkojnë të </w:t>
            </w:r>
            <w:r w:rsidR="007A11FD" w:rsidRPr="003904D7">
              <w:rPr>
                <w:rFonts w:ascii="Book Antiqua" w:hAnsi="Book Antiqua" w:cstheme="majorHAnsi"/>
                <w:sz w:val="22"/>
                <w:szCs w:val="22"/>
                <w:lang w:val="sq-AL"/>
              </w:rPr>
              <w:t>gjitha</w:t>
            </w:r>
            <w:r w:rsidR="005A63EF" w:rsidRPr="003904D7">
              <w:rPr>
                <w:rFonts w:ascii="Book Antiqua" w:hAnsi="Book Antiqua" w:cstheme="majorHAnsi"/>
                <w:sz w:val="22"/>
                <w:szCs w:val="22"/>
                <w:lang w:val="sq-AL"/>
              </w:rPr>
              <w:t xml:space="preserve"> organizatave buxhetore, që me rastin e dërgimit të kërkesave buxhetore të përfshihet edhe </w:t>
            </w:r>
            <w:proofErr w:type="spellStart"/>
            <w:r w:rsidR="005A63EF" w:rsidRPr="003904D7">
              <w:rPr>
                <w:rFonts w:ascii="Book Antiqua" w:hAnsi="Book Antiqua" w:cstheme="majorHAnsi"/>
                <w:sz w:val="22"/>
                <w:szCs w:val="22"/>
                <w:lang w:val="sq-AL"/>
              </w:rPr>
              <w:t>buxhetimi</w:t>
            </w:r>
            <w:proofErr w:type="spellEnd"/>
            <w:r w:rsidR="005A63EF" w:rsidRPr="003904D7">
              <w:rPr>
                <w:rFonts w:ascii="Book Antiqua" w:hAnsi="Book Antiqua" w:cstheme="majorHAnsi"/>
                <w:sz w:val="22"/>
                <w:szCs w:val="22"/>
                <w:lang w:val="sq-AL"/>
              </w:rPr>
              <w:t xml:space="preserve"> gjinor.</w:t>
            </w:r>
            <w:r w:rsidRPr="003904D7">
              <w:rPr>
                <w:rFonts w:ascii="Book Antiqua" w:hAnsi="Book Antiqua" w:cstheme="majorHAnsi"/>
                <w:sz w:val="22"/>
                <w:szCs w:val="22"/>
                <w:lang w:val="sq-AL"/>
              </w:rPr>
              <w:t xml:space="preserve"> Prandaj, kur themi se nuk do të ketë ndikim gjinor opsioni i rekomanduar, konsiderojmë se kjo çështje veçse është e rregulluar tashmë në Kosovë. </w:t>
            </w:r>
          </w:p>
          <w:p w14:paraId="24A40C9D" w14:textId="77777777" w:rsidR="00AB59B1" w:rsidRPr="003904D7" w:rsidRDefault="00AB59B1" w:rsidP="009845F6">
            <w:pPr>
              <w:jc w:val="both"/>
              <w:rPr>
                <w:rFonts w:ascii="Book Antiqua" w:hAnsi="Book Antiqua" w:cstheme="majorHAnsi"/>
                <w:sz w:val="22"/>
                <w:szCs w:val="22"/>
                <w:lang w:val="sq-AL"/>
              </w:rPr>
            </w:pPr>
          </w:p>
          <w:p w14:paraId="3DFFEE5C" w14:textId="77777777" w:rsidR="00B31342" w:rsidRPr="003904D7" w:rsidRDefault="00910AA4"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Çështja e zbatimit të </w:t>
            </w:r>
            <w:proofErr w:type="spellStart"/>
            <w:r w:rsidRPr="003904D7">
              <w:rPr>
                <w:rFonts w:ascii="Book Antiqua" w:hAnsi="Book Antiqua" w:cstheme="majorHAnsi"/>
                <w:sz w:val="22"/>
                <w:szCs w:val="22"/>
                <w:lang w:val="sq-AL"/>
              </w:rPr>
              <w:t>buxhetimit</w:t>
            </w:r>
            <w:proofErr w:type="spellEnd"/>
            <w:r w:rsidRPr="003904D7">
              <w:rPr>
                <w:rFonts w:ascii="Book Antiqua" w:hAnsi="Book Antiqua" w:cstheme="majorHAnsi"/>
                <w:sz w:val="22"/>
                <w:szCs w:val="22"/>
                <w:lang w:val="sq-AL"/>
              </w:rPr>
              <w:t xml:space="preserve"> gjinor në praktikë,  jo </w:t>
            </w:r>
            <w:proofErr w:type="spellStart"/>
            <w:r w:rsidRPr="003904D7">
              <w:rPr>
                <w:rFonts w:ascii="Book Antiqua" w:hAnsi="Book Antiqua" w:cstheme="majorHAnsi"/>
                <w:sz w:val="22"/>
                <w:szCs w:val="22"/>
                <w:lang w:val="sq-AL"/>
              </w:rPr>
              <w:t>domosdoshmërisht</w:t>
            </w:r>
            <w:proofErr w:type="spellEnd"/>
            <w:r w:rsidRPr="003904D7">
              <w:rPr>
                <w:rFonts w:ascii="Book Antiqua" w:hAnsi="Book Antiqua" w:cstheme="majorHAnsi"/>
                <w:sz w:val="22"/>
                <w:szCs w:val="22"/>
                <w:lang w:val="sq-AL"/>
              </w:rPr>
              <w:t xml:space="preserve"> duhet të mendohet se do të ketë ndikim/ndryshim në ndarjet </w:t>
            </w:r>
            <w:r w:rsidRPr="003904D7">
              <w:rPr>
                <w:rFonts w:ascii="Book Antiqua" w:hAnsi="Book Antiqua" w:cstheme="majorHAnsi"/>
                <w:sz w:val="22"/>
                <w:szCs w:val="22"/>
                <w:lang w:val="sq-AL"/>
              </w:rPr>
              <w:lastRenderedPageBreak/>
              <w:t>buxhetore krahasuar me ato të tanishme.</w:t>
            </w:r>
            <w:r w:rsidR="00AB59B1" w:rsidRPr="003904D7">
              <w:rPr>
                <w:rFonts w:ascii="Book Antiqua" w:hAnsi="Book Antiqua" w:cstheme="majorHAnsi"/>
                <w:sz w:val="22"/>
                <w:szCs w:val="22"/>
                <w:lang w:val="sq-AL"/>
              </w:rPr>
              <w:t xml:space="preserve"> </w:t>
            </w:r>
          </w:p>
          <w:p w14:paraId="1C8F3AA4" w14:textId="77777777" w:rsidR="00AB59B1" w:rsidRPr="003904D7" w:rsidRDefault="00AB59B1" w:rsidP="009845F6">
            <w:pPr>
              <w:jc w:val="both"/>
              <w:rPr>
                <w:rFonts w:ascii="Book Antiqua" w:hAnsi="Book Antiqua" w:cstheme="majorHAnsi"/>
                <w:sz w:val="22"/>
                <w:szCs w:val="22"/>
                <w:lang w:val="sq-AL"/>
              </w:rPr>
            </w:pPr>
          </w:p>
          <w:p w14:paraId="24A96A8B" w14:textId="5F2D793C" w:rsidR="00AB59B1" w:rsidRPr="003904D7" w:rsidRDefault="00AB59B1"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Për më tepër, në kuadër të problemeve është shtuar një problem i ri, që ka të bëjë me zbatimin në praktikë të </w:t>
            </w:r>
            <w:proofErr w:type="spellStart"/>
            <w:r w:rsidRPr="003904D7">
              <w:rPr>
                <w:rFonts w:ascii="Book Antiqua" w:hAnsi="Book Antiqua" w:cstheme="majorHAnsi"/>
                <w:sz w:val="22"/>
                <w:szCs w:val="22"/>
                <w:lang w:val="sq-AL"/>
              </w:rPr>
              <w:t>buxhetimit</w:t>
            </w:r>
            <w:proofErr w:type="spellEnd"/>
            <w:r w:rsidRPr="003904D7">
              <w:rPr>
                <w:rFonts w:ascii="Book Antiqua" w:hAnsi="Book Antiqua" w:cstheme="majorHAnsi"/>
                <w:sz w:val="22"/>
                <w:szCs w:val="22"/>
                <w:lang w:val="sq-AL"/>
              </w:rPr>
              <w:t xml:space="preserve"> gjinor konform legjislacionit në fuqi. </w:t>
            </w:r>
          </w:p>
        </w:tc>
      </w:tr>
      <w:tr w:rsidR="00B31342" w:rsidRPr="003904D7" w14:paraId="1F2F5217" w14:textId="77777777" w:rsidTr="007A11FD">
        <w:tc>
          <w:tcPr>
            <w:tcW w:w="2749" w:type="dxa"/>
          </w:tcPr>
          <w:p w14:paraId="151F232E" w14:textId="668100DC" w:rsidR="00B31342" w:rsidRPr="003904D7" w:rsidRDefault="00E7081C"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Çështjet kryesore</w:t>
            </w:r>
          </w:p>
        </w:tc>
        <w:tc>
          <w:tcPr>
            <w:tcW w:w="5118" w:type="dxa"/>
          </w:tcPr>
          <w:p w14:paraId="6CAC314C" w14:textId="71C0988E" w:rsidR="0055456B" w:rsidRPr="003904D7" w:rsidRDefault="006C321A" w:rsidP="009845F6">
            <w:pPr>
              <w:jc w:val="both"/>
              <w:rPr>
                <w:rFonts w:ascii="Book Antiqua" w:hAnsi="Book Antiqua" w:cstheme="majorHAnsi"/>
                <w:i/>
                <w:iCs/>
                <w:sz w:val="22"/>
                <w:szCs w:val="22"/>
                <w:u w:val="single"/>
                <w:lang w:val="sq-AL"/>
              </w:rPr>
            </w:pPr>
            <w:r w:rsidRPr="003904D7">
              <w:rPr>
                <w:rFonts w:ascii="Book Antiqua" w:hAnsi="Book Antiqua" w:cstheme="majorHAnsi"/>
                <w:sz w:val="22"/>
                <w:szCs w:val="22"/>
                <w:lang w:val="sq-AL"/>
              </w:rPr>
              <w:t xml:space="preserve">Harmonizimi me Ligjin për Barazi Gjinore, Kornizën Plotësuese të PEFA-s për Vlerësimin e Menaxhimit të Financave Publike të Përgjegjshme Gjinore, Programin e Kosovës për Barazi Gjinore dhe praktikat e tjera ndërkombëtare si Objektivat e Zhvillimit të Qëndrueshëm të Kombeve të Bashkuara (SDG) 5, për të siguruar institucionalizimin e plotë të </w:t>
            </w:r>
            <w:proofErr w:type="spellStart"/>
            <w:r w:rsidRPr="003904D7">
              <w:rPr>
                <w:rFonts w:ascii="Book Antiqua" w:hAnsi="Book Antiqua" w:cstheme="majorHAnsi"/>
                <w:sz w:val="22"/>
                <w:szCs w:val="22"/>
                <w:lang w:val="sq-AL"/>
              </w:rPr>
              <w:t>buxhetim</w:t>
            </w:r>
            <w:r w:rsidR="0055456B" w:rsidRPr="003904D7">
              <w:rPr>
                <w:rFonts w:ascii="Book Antiqua" w:hAnsi="Book Antiqua" w:cstheme="majorHAnsi"/>
                <w:sz w:val="22"/>
                <w:szCs w:val="22"/>
                <w:lang w:val="sq-AL"/>
              </w:rPr>
              <w:t>it</w:t>
            </w:r>
            <w:proofErr w:type="spellEnd"/>
            <w:r w:rsidR="0055456B" w:rsidRPr="003904D7">
              <w:rPr>
                <w:rFonts w:ascii="Book Antiqua" w:hAnsi="Book Antiqua" w:cstheme="majorHAnsi"/>
                <w:sz w:val="22"/>
                <w:szCs w:val="22"/>
                <w:lang w:val="sq-AL"/>
              </w:rPr>
              <w:t xml:space="preserve"> të përgjegjshëm gjinor </w:t>
            </w:r>
            <w:r w:rsidR="0055456B" w:rsidRPr="003904D7">
              <w:rPr>
                <w:rFonts w:ascii="Book Antiqua" w:hAnsi="Book Antiqua" w:cstheme="majorHAnsi"/>
                <w:i/>
                <w:iCs/>
                <w:sz w:val="22"/>
                <w:szCs w:val="22"/>
                <w:u w:val="single"/>
                <w:lang w:val="sq-AL"/>
              </w:rPr>
              <w:t xml:space="preserve">sipas legjislacionit dytësor të ardhshëm/koncept dokumenti për institucionalizimin e </w:t>
            </w:r>
            <w:proofErr w:type="spellStart"/>
            <w:r w:rsidR="0055456B" w:rsidRPr="003904D7">
              <w:rPr>
                <w:rFonts w:ascii="Book Antiqua" w:hAnsi="Book Antiqua" w:cstheme="majorHAnsi"/>
                <w:i/>
                <w:iCs/>
                <w:sz w:val="22"/>
                <w:szCs w:val="22"/>
                <w:u w:val="single"/>
                <w:lang w:val="sq-AL"/>
              </w:rPr>
              <w:t>buxhetimit</w:t>
            </w:r>
            <w:proofErr w:type="spellEnd"/>
            <w:r w:rsidR="0055456B" w:rsidRPr="003904D7">
              <w:rPr>
                <w:rFonts w:ascii="Book Antiqua" w:hAnsi="Book Antiqua" w:cstheme="majorHAnsi"/>
                <w:i/>
                <w:iCs/>
                <w:sz w:val="22"/>
                <w:szCs w:val="22"/>
                <w:u w:val="single"/>
                <w:lang w:val="sq-AL"/>
              </w:rPr>
              <w:t xml:space="preserve"> të përgjegjshëm gjinor, të përgatitur nga ABGJ.</w:t>
            </w:r>
          </w:p>
          <w:p w14:paraId="66956284" w14:textId="2B67DB7F" w:rsidR="001644D0" w:rsidRPr="003904D7" w:rsidRDefault="001644D0" w:rsidP="0055456B">
            <w:pPr>
              <w:jc w:val="both"/>
              <w:rPr>
                <w:rFonts w:ascii="Book Antiqua" w:hAnsi="Book Antiqua" w:cstheme="majorHAnsi"/>
                <w:sz w:val="22"/>
                <w:szCs w:val="22"/>
                <w:lang w:val="sq-AL"/>
              </w:rPr>
            </w:pPr>
          </w:p>
        </w:tc>
        <w:tc>
          <w:tcPr>
            <w:tcW w:w="1529" w:type="dxa"/>
          </w:tcPr>
          <w:p w14:paraId="0BF154BF" w14:textId="78B32117" w:rsidR="00B31342" w:rsidRPr="003904D7" w:rsidRDefault="007A11FD"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Rrjeti i Grave të Kosovës</w:t>
            </w:r>
          </w:p>
        </w:tc>
        <w:tc>
          <w:tcPr>
            <w:tcW w:w="1408" w:type="dxa"/>
          </w:tcPr>
          <w:p w14:paraId="444CE15A" w14:textId="74AA2AD4" w:rsidR="00B31342" w:rsidRPr="003904D7" w:rsidRDefault="00912D9F" w:rsidP="009845F6">
            <w:pPr>
              <w:jc w:val="both"/>
              <w:rPr>
                <w:rFonts w:ascii="Book Antiqua" w:hAnsi="Book Antiqua" w:cstheme="majorHAnsi"/>
                <w:sz w:val="22"/>
                <w:szCs w:val="22"/>
                <w:lang w:val="sq-AL"/>
              </w:rPr>
            </w:pPr>
            <w:r w:rsidRPr="003904D7">
              <w:rPr>
                <w:rFonts w:ascii="Book Antiqua" w:hAnsi="Book Antiqua" w:cstheme="majorHAnsi"/>
                <w:sz w:val="22"/>
                <w:szCs w:val="22"/>
                <w:lang w:val="sq-AL"/>
              </w:rPr>
              <w:t>Refuzuar</w:t>
            </w:r>
          </w:p>
        </w:tc>
        <w:tc>
          <w:tcPr>
            <w:tcW w:w="3956" w:type="dxa"/>
            <w:shd w:val="clear" w:color="auto" w:fill="auto"/>
          </w:tcPr>
          <w:p w14:paraId="52B8A4E6" w14:textId="0F724B57" w:rsidR="00912D9F" w:rsidRPr="003904D7" w:rsidRDefault="00912D9F" w:rsidP="00912D9F">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Nuk është subjekt i rregullimit me këtë Koncept Dokument çështja e ngritur. Në Koncept Dokument trajtohet në përgjithësi fusha e menaxhimit të financave publike. </w:t>
            </w:r>
          </w:p>
          <w:p w14:paraId="546E1BDA" w14:textId="24790B71" w:rsidR="00B31342" w:rsidRPr="003904D7" w:rsidRDefault="00B31342" w:rsidP="009845F6">
            <w:pPr>
              <w:jc w:val="both"/>
              <w:rPr>
                <w:rFonts w:ascii="Book Antiqua" w:hAnsi="Book Antiqua" w:cstheme="majorHAnsi"/>
                <w:sz w:val="22"/>
                <w:szCs w:val="22"/>
                <w:lang w:val="sq-AL"/>
              </w:rPr>
            </w:pPr>
          </w:p>
        </w:tc>
      </w:tr>
      <w:tr w:rsidR="001C0A34" w:rsidRPr="003904D7" w14:paraId="02707236" w14:textId="77777777" w:rsidTr="007A11FD">
        <w:tc>
          <w:tcPr>
            <w:tcW w:w="2749" w:type="dxa"/>
          </w:tcPr>
          <w:p w14:paraId="07BED316" w14:textId="1685F26B" w:rsidR="001C0A34" w:rsidRPr="003904D7" w:rsidRDefault="001C0A34" w:rsidP="001C0A34">
            <w:pPr>
              <w:jc w:val="both"/>
              <w:rPr>
                <w:rFonts w:ascii="Book Antiqua" w:hAnsi="Book Antiqua" w:cstheme="majorHAnsi"/>
                <w:sz w:val="22"/>
                <w:szCs w:val="22"/>
                <w:lang w:val="sq-AL"/>
              </w:rPr>
            </w:pPr>
            <w:r w:rsidRPr="003904D7">
              <w:rPr>
                <w:rFonts w:ascii="Book Antiqua" w:hAnsi="Book Antiqua" w:cstheme="majorHAnsi"/>
                <w:sz w:val="22"/>
                <w:szCs w:val="22"/>
                <w:lang w:val="sq-AL"/>
              </w:rPr>
              <w:t>Ndikimet Ekonomike</w:t>
            </w:r>
          </w:p>
        </w:tc>
        <w:tc>
          <w:tcPr>
            <w:tcW w:w="5118" w:type="dxa"/>
          </w:tcPr>
          <w:p w14:paraId="3EB4A14C" w14:textId="086E4E6D" w:rsidR="001C0A34" w:rsidRPr="003904D7" w:rsidRDefault="001C0A34" w:rsidP="001C0A34">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Monitorimi është thelbësor për të vënë në dukje ndikimin e buxhetit në burra dhe gra të ndryshme (duke marrë parasysh </w:t>
            </w:r>
            <w:proofErr w:type="spellStart"/>
            <w:r w:rsidRPr="003904D7">
              <w:rPr>
                <w:rFonts w:ascii="Book Antiqua" w:hAnsi="Book Antiqua" w:cstheme="majorHAnsi"/>
                <w:sz w:val="22"/>
                <w:szCs w:val="22"/>
                <w:lang w:val="sq-AL"/>
              </w:rPr>
              <w:t>ndërsektorialitetin</w:t>
            </w:r>
            <w:proofErr w:type="spellEnd"/>
            <w:r w:rsidRPr="003904D7">
              <w:rPr>
                <w:rFonts w:ascii="Book Antiqua" w:hAnsi="Book Antiqua" w:cstheme="majorHAnsi"/>
                <w:sz w:val="22"/>
                <w:szCs w:val="22"/>
                <w:lang w:val="sq-AL"/>
              </w:rPr>
              <w:t>, p.sh. moshën, gjininë, aftësinë, vendndodhjen gjeografike, përkatësinë etnike dhe aspekte të tjera), sipas kërkesave të Vlerësimit të Ndikimit Gjinor, i cili duhet të zbatohet gjatë gjithë kohës. të gjitha politikat publike të qeverisë, duke përfshirë aktet legjislative.</w:t>
            </w:r>
          </w:p>
        </w:tc>
        <w:tc>
          <w:tcPr>
            <w:tcW w:w="1529" w:type="dxa"/>
          </w:tcPr>
          <w:p w14:paraId="329CC431" w14:textId="535D2F24" w:rsidR="001C0A34" w:rsidRPr="003904D7" w:rsidRDefault="007A11FD" w:rsidP="007A11FD">
            <w:pPr>
              <w:jc w:val="both"/>
              <w:rPr>
                <w:rFonts w:ascii="Book Antiqua" w:hAnsi="Book Antiqua" w:cstheme="majorHAnsi"/>
                <w:sz w:val="22"/>
                <w:szCs w:val="22"/>
                <w:lang w:val="sq-AL"/>
              </w:rPr>
            </w:pPr>
            <w:r w:rsidRPr="003904D7">
              <w:rPr>
                <w:rFonts w:ascii="Book Antiqua" w:hAnsi="Book Antiqua" w:cstheme="majorHAnsi"/>
                <w:sz w:val="22"/>
                <w:szCs w:val="22"/>
                <w:lang w:val="sq-AL"/>
              </w:rPr>
              <w:t>Rrjeti i Grave të Kosovës</w:t>
            </w:r>
          </w:p>
        </w:tc>
        <w:tc>
          <w:tcPr>
            <w:tcW w:w="1408" w:type="dxa"/>
          </w:tcPr>
          <w:p w14:paraId="431F4EA3" w14:textId="0FBDFD01" w:rsidR="001C0A34" w:rsidRPr="003904D7" w:rsidRDefault="00912D9F" w:rsidP="001C0A34">
            <w:pPr>
              <w:jc w:val="both"/>
              <w:rPr>
                <w:rFonts w:ascii="Book Antiqua" w:hAnsi="Book Antiqua" w:cstheme="majorHAnsi"/>
                <w:sz w:val="22"/>
                <w:szCs w:val="22"/>
                <w:lang w:val="sq-AL"/>
              </w:rPr>
            </w:pPr>
            <w:r w:rsidRPr="003904D7">
              <w:rPr>
                <w:rFonts w:ascii="Book Antiqua" w:hAnsi="Book Antiqua" w:cstheme="majorHAnsi"/>
                <w:sz w:val="22"/>
                <w:szCs w:val="22"/>
                <w:lang w:val="sq-AL"/>
              </w:rPr>
              <w:t>Refuzuar</w:t>
            </w:r>
            <w:r w:rsidR="001C0A34" w:rsidRPr="003904D7">
              <w:rPr>
                <w:rFonts w:ascii="Book Antiqua" w:hAnsi="Book Antiqua" w:cstheme="majorHAnsi"/>
                <w:sz w:val="22"/>
                <w:szCs w:val="22"/>
                <w:lang w:val="sq-AL"/>
              </w:rPr>
              <w:t xml:space="preserve"> </w:t>
            </w:r>
          </w:p>
        </w:tc>
        <w:tc>
          <w:tcPr>
            <w:tcW w:w="3956" w:type="dxa"/>
          </w:tcPr>
          <w:p w14:paraId="23189DF5" w14:textId="075BCA08" w:rsidR="001C0A34" w:rsidRPr="003904D7" w:rsidRDefault="00862AA9" w:rsidP="00862AA9">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Nuk është subjekt i rregullimit me këtë Koncept Dokument. Vlerësimi i Ndikimit Gjinor është kërkesë tashmë ekzistuese dhe e aplikueshme në Kosovë. Rrjedhimisht, e njëjta nuk ka nevojë të adresohet tutje. </w:t>
            </w:r>
          </w:p>
        </w:tc>
      </w:tr>
      <w:tr w:rsidR="00D37710" w:rsidRPr="003904D7" w14:paraId="364A05B3" w14:textId="77777777" w:rsidTr="007A11FD">
        <w:tc>
          <w:tcPr>
            <w:tcW w:w="2749" w:type="dxa"/>
          </w:tcPr>
          <w:p w14:paraId="71A294DC" w14:textId="3EC7933B" w:rsidR="00D37710" w:rsidRPr="003904D7" w:rsidRDefault="00D37710" w:rsidP="00D37710">
            <w:pPr>
              <w:rPr>
                <w:rFonts w:ascii="Book Antiqua" w:hAnsi="Book Antiqua" w:cstheme="majorHAnsi"/>
                <w:sz w:val="22"/>
                <w:szCs w:val="22"/>
                <w:lang w:val="sq-AL"/>
              </w:rPr>
            </w:pPr>
            <w:r w:rsidRPr="003904D7">
              <w:rPr>
                <w:rFonts w:ascii="Book Antiqua" w:hAnsi="Book Antiqua" w:cstheme="majorHAnsi"/>
                <w:sz w:val="22"/>
                <w:szCs w:val="22"/>
                <w:lang w:val="sq-AL"/>
              </w:rPr>
              <w:t xml:space="preserve">Çështjet kyçe, pjesa e </w:t>
            </w:r>
            <w:proofErr w:type="spellStart"/>
            <w:r w:rsidRPr="003904D7">
              <w:rPr>
                <w:rFonts w:ascii="Book Antiqua" w:hAnsi="Book Antiqua" w:cstheme="majorHAnsi"/>
                <w:sz w:val="22"/>
                <w:szCs w:val="22"/>
                <w:lang w:val="sq-AL"/>
              </w:rPr>
              <w:t>buxhetimit</w:t>
            </w:r>
            <w:proofErr w:type="spellEnd"/>
            <w:r w:rsidRPr="003904D7">
              <w:rPr>
                <w:rFonts w:ascii="Book Antiqua" w:hAnsi="Book Antiqua" w:cstheme="majorHAnsi"/>
                <w:sz w:val="22"/>
                <w:szCs w:val="22"/>
                <w:lang w:val="sq-AL"/>
              </w:rPr>
              <w:t xml:space="preserve"> të bazuar në </w:t>
            </w:r>
            <w:proofErr w:type="spellStart"/>
            <w:r w:rsidRPr="003904D7">
              <w:rPr>
                <w:rFonts w:ascii="Book Antiqua" w:hAnsi="Book Antiqua" w:cstheme="majorHAnsi"/>
                <w:sz w:val="22"/>
                <w:szCs w:val="22"/>
                <w:lang w:val="sq-AL"/>
              </w:rPr>
              <w:t>performancë</w:t>
            </w:r>
            <w:proofErr w:type="spellEnd"/>
            <w:r w:rsidRPr="003904D7">
              <w:rPr>
                <w:rFonts w:ascii="Book Antiqua" w:hAnsi="Book Antiqua" w:cstheme="majorHAnsi"/>
                <w:sz w:val="22"/>
                <w:szCs w:val="22"/>
                <w:lang w:val="sq-AL"/>
              </w:rPr>
              <w:t xml:space="preserve">. </w:t>
            </w:r>
          </w:p>
        </w:tc>
        <w:tc>
          <w:tcPr>
            <w:tcW w:w="5118" w:type="dxa"/>
          </w:tcPr>
          <w:p w14:paraId="1BFE23F0" w14:textId="77777777" w:rsidR="00D37710" w:rsidRPr="003904D7" w:rsidRDefault="00D37710" w:rsidP="00D3771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Irlanda e Veriut është një shembull shumë i mirë për </w:t>
            </w:r>
            <w:proofErr w:type="spellStart"/>
            <w:r w:rsidRPr="003904D7">
              <w:rPr>
                <w:rFonts w:ascii="Book Antiqua" w:hAnsi="Book Antiqua" w:cstheme="majorHAnsi"/>
                <w:sz w:val="22"/>
                <w:szCs w:val="22"/>
                <w:lang w:val="sq-AL"/>
              </w:rPr>
              <w:t>buxhetimin</w:t>
            </w:r>
            <w:proofErr w:type="spellEnd"/>
            <w:r w:rsidRPr="003904D7">
              <w:rPr>
                <w:rFonts w:ascii="Book Antiqua" w:hAnsi="Book Antiqua" w:cstheme="majorHAnsi"/>
                <w:sz w:val="22"/>
                <w:szCs w:val="22"/>
                <w:lang w:val="sq-AL"/>
              </w:rPr>
              <w:t xml:space="preserve"> e bazuar në </w:t>
            </w:r>
            <w:proofErr w:type="spellStart"/>
            <w:r w:rsidRPr="003904D7">
              <w:rPr>
                <w:rFonts w:ascii="Book Antiqua" w:hAnsi="Book Antiqua" w:cstheme="majorHAnsi"/>
                <w:sz w:val="22"/>
                <w:szCs w:val="22"/>
                <w:lang w:val="sq-AL"/>
              </w:rPr>
              <w:t>performancë</w:t>
            </w:r>
            <w:proofErr w:type="spellEnd"/>
            <w:r w:rsidRPr="003904D7">
              <w:rPr>
                <w:rFonts w:ascii="Book Antiqua" w:hAnsi="Book Antiqua" w:cstheme="majorHAnsi"/>
                <w:sz w:val="22"/>
                <w:szCs w:val="22"/>
                <w:lang w:val="sq-AL"/>
              </w:rPr>
              <w:t xml:space="preserve">. Ata bëjnë </w:t>
            </w:r>
            <w:proofErr w:type="spellStart"/>
            <w:r w:rsidRPr="003904D7">
              <w:rPr>
                <w:rFonts w:ascii="Book Antiqua" w:hAnsi="Book Antiqua" w:cstheme="majorHAnsi"/>
                <w:sz w:val="22"/>
                <w:szCs w:val="22"/>
                <w:lang w:val="sq-AL"/>
              </w:rPr>
              <w:t>buxhetim</w:t>
            </w:r>
            <w:proofErr w:type="spellEnd"/>
            <w:r w:rsidRPr="003904D7">
              <w:rPr>
                <w:rFonts w:ascii="Book Antiqua" w:hAnsi="Book Antiqua" w:cstheme="majorHAnsi"/>
                <w:sz w:val="22"/>
                <w:szCs w:val="22"/>
                <w:lang w:val="sq-AL"/>
              </w:rPr>
              <w:t xml:space="preserve"> të barabartë me tregues të </w:t>
            </w:r>
            <w:proofErr w:type="spellStart"/>
            <w:r w:rsidRPr="003904D7">
              <w:rPr>
                <w:rFonts w:ascii="Book Antiqua" w:hAnsi="Book Antiqua" w:cstheme="majorHAnsi"/>
                <w:sz w:val="22"/>
                <w:szCs w:val="22"/>
                <w:lang w:val="sq-AL"/>
              </w:rPr>
              <w:t>performancës</w:t>
            </w:r>
            <w:proofErr w:type="spellEnd"/>
            <w:r w:rsidRPr="003904D7">
              <w:rPr>
                <w:rFonts w:ascii="Book Antiqua" w:hAnsi="Book Antiqua" w:cstheme="majorHAnsi"/>
                <w:sz w:val="22"/>
                <w:szCs w:val="22"/>
                <w:lang w:val="sq-AL"/>
              </w:rPr>
              <w:t xml:space="preserve"> që kontribuon në efikasitetin, efektivitetin, transparencën dhe llogaridhënien e ndarjeve buxhetore dhe rrit mirëqenien e të gjithë </w:t>
            </w:r>
            <w:r w:rsidRPr="003904D7">
              <w:rPr>
                <w:rFonts w:ascii="Book Antiqua" w:hAnsi="Book Antiqua" w:cstheme="majorHAnsi"/>
                <w:sz w:val="22"/>
                <w:szCs w:val="22"/>
                <w:lang w:val="sq-AL"/>
              </w:rPr>
              <w:lastRenderedPageBreak/>
              <w:t xml:space="preserve">qytetarëve. Më shumë në: Skanimi i OECD: </w:t>
            </w:r>
            <w:proofErr w:type="spellStart"/>
            <w:r w:rsidRPr="003904D7">
              <w:rPr>
                <w:rFonts w:ascii="Book Antiqua" w:hAnsi="Book Antiqua" w:cstheme="majorHAnsi"/>
                <w:sz w:val="22"/>
                <w:szCs w:val="22"/>
                <w:lang w:val="sq-AL"/>
              </w:rPr>
              <w:t>Buxhetimi</w:t>
            </w:r>
            <w:proofErr w:type="spellEnd"/>
            <w:r w:rsidRPr="003904D7">
              <w:rPr>
                <w:rFonts w:ascii="Book Antiqua" w:hAnsi="Book Antiqua" w:cstheme="majorHAnsi"/>
                <w:sz w:val="22"/>
                <w:szCs w:val="22"/>
                <w:lang w:val="sq-AL"/>
              </w:rPr>
              <w:t xml:space="preserve"> i Barazisë në Irlandë </w:t>
            </w:r>
          </w:p>
          <w:p w14:paraId="0535BDED" w14:textId="24ED18E3" w:rsidR="00D37710" w:rsidRPr="003904D7" w:rsidRDefault="00261A07" w:rsidP="00D37710">
            <w:pPr>
              <w:jc w:val="both"/>
              <w:rPr>
                <w:rFonts w:ascii="Book Antiqua" w:hAnsi="Book Antiqua" w:cstheme="majorHAnsi"/>
                <w:sz w:val="22"/>
                <w:szCs w:val="22"/>
                <w:lang w:val="sq-AL"/>
              </w:rPr>
            </w:pPr>
            <w:hyperlink r:id="rId11" w:history="1">
              <w:r w:rsidR="00275DBB" w:rsidRPr="003904D7">
                <w:rPr>
                  <w:rStyle w:val="Hyperlink"/>
                  <w:rFonts w:ascii="Book Antiqua" w:hAnsi="Book Antiqua" w:cstheme="majorHAnsi"/>
                  <w:sz w:val="22"/>
                  <w:szCs w:val="22"/>
                  <w:lang w:val="sq-AL"/>
                </w:rPr>
                <w:t>https://www.oecd.org/gov/budgeting/equality-budgeting-in-ireland.pdf</w:t>
              </w:r>
            </w:hyperlink>
            <w:r w:rsidR="00275DBB" w:rsidRPr="003904D7">
              <w:rPr>
                <w:rFonts w:ascii="Book Antiqua" w:hAnsi="Book Antiqua" w:cstheme="majorHAnsi"/>
                <w:sz w:val="22"/>
                <w:szCs w:val="22"/>
                <w:lang w:val="sq-AL"/>
              </w:rPr>
              <w:t xml:space="preserve"> </w:t>
            </w:r>
          </w:p>
        </w:tc>
        <w:tc>
          <w:tcPr>
            <w:tcW w:w="1529" w:type="dxa"/>
          </w:tcPr>
          <w:p w14:paraId="79C3E644" w14:textId="55598D8C" w:rsidR="00D37710" w:rsidRPr="003904D7" w:rsidRDefault="007A11FD" w:rsidP="007A11FD">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Rrjeti i Grave të Kosovës</w:t>
            </w:r>
          </w:p>
        </w:tc>
        <w:tc>
          <w:tcPr>
            <w:tcW w:w="1408" w:type="dxa"/>
          </w:tcPr>
          <w:p w14:paraId="6B65AF3E" w14:textId="7DAA5D2E" w:rsidR="00D37710" w:rsidRPr="003904D7" w:rsidRDefault="00275DBB" w:rsidP="00D37710">
            <w:pPr>
              <w:jc w:val="both"/>
              <w:rPr>
                <w:rFonts w:ascii="Book Antiqua" w:hAnsi="Book Antiqua" w:cstheme="majorHAnsi"/>
                <w:sz w:val="22"/>
                <w:szCs w:val="22"/>
                <w:lang w:val="sq-AL"/>
              </w:rPr>
            </w:pPr>
            <w:r w:rsidRPr="003904D7">
              <w:rPr>
                <w:rFonts w:ascii="Book Antiqua" w:hAnsi="Book Antiqua" w:cstheme="majorHAnsi"/>
                <w:sz w:val="22"/>
                <w:szCs w:val="22"/>
                <w:lang w:val="sq-AL"/>
              </w:rPr>
              <w:t>Pranohet</w:t>
            </w:r>
          </w:p>
        </w:tc>
        <w:tc>
          <w:tcPr>
            <w:tcW w:w="3956" w:type="dxa"/>
          </w:tcPr>
          <w:p w14:paraId="67F87FDC" w14:textId="77777777" w:rsidR="00700978" w:rsidRPr="003904D7" w:rsidRDefault="00275DBB" w:rsidP="00D3771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Pajohemi që Irlanda e Veriut është një shembull shumë i mirë për </w:t>
            </w:r>
            <w:proofErr w:type="spellStart"/>
            <w:r w:rsidRPr="003904D7">
              <w:rPr>
                <w:rFonts w:ascii="Book Antiqua" w:hAnsi="Book Antiqua" w:cstheme="majorHAnsi"/>
                <w:sz w:val="22"/>
                <w:szCs w:val="22"/>
                <w:lang w:val="sq-AL"/>
              </w:rPr>
              <w:t>buxhetimin</w:t>
            </w:r>
            <w:proofErr w:type="spellEnd"/>
            <w:r w:rsidRPr="003904D7">
              <w:rPr>
                <w:rFonts w:ascii="Book Antiqua" w:hAnsi="Book Antiqua" w:cstheme="majorHAnsi"/>
                <w:sz w:val="22"/>
                <w:szCs w:val="22"/>
                <w:lang w:val="sq-AL"/>
              </w:rPr>
              <w:t xml:space="preserve"> e bazuar në </w:t>
            </w:r>
            <w:proofErr w:type="spellStart"/>
            <w:r w:rsidRPr="003904D7">
              <w:rPr>
                <w:rFonts w:ascii="Book Antiqua" w:hAnsi="Book Antiqua" w:cstheme="majorHAnsi"/>
                <w:sz w:val="22"/>
                <w:szCs w:val="22"/>
                <w:lang w:val="sq-AL"/>
              </w:rPr>
              <w:t>performancë</w:t>
            </w:r>
            <w:proofErr w:type="spellEnd"/>
            <w:r w:rsidRPr="003904D7">
              <w:rPr>
                <w:rFonts w:ascii="Book Antiqua" w:hAnsi="Book Antiqua" w:cstheme="majorHAnsi"/>
                <w:sz w:val="22"/>
                <w:szCs w:val="22"/>
                <w:lang w:val="sq-AL"/>
              </w:rPr>
              <w:t xml:space="preserve">. Në këtë fazë, është identifikuar nevoja për të krijuar bazë të mjaftueshme ligjore për të </w:t>
            </w:r>
            <w:r w:rsidRPr="003904D7">
              <w:rPr>
                <w:rFonts w:ascii="Book Antiqua" w:hAnsi="Book Antiqua" w:cstheme="majorHAnsi"/>
                <w:sz w:val="22"/>
                <w:szCs w:val="22"/>
                <w:lang w:val="sq-AL"/>
              </w:rPr>
              <w:lastRenderedPageBreak/>
              <w:t xml:space="preserve">mundësuar që në të ardhmen të bëhet </w:t>
            </w:r>
            <w:proofErr w:type="spellStart"/>
            <w:r w:rsidRPr="003904D7">
              <w:rPr>
                <w:rFonts w:ascii="Book Antiqua" w:hAnsi="Book Antiqua" w:cstheme="majorHAnsi"/>
                <w:sz w:val="22"/>
                <w:szCs w:val="22"/>
                <w:lang w:val="sq-AL"/>
              </w:rPr>
              <w:t>buxhetimi</w:t>
            </w:r>
            <w:proofErr w:type="spellEnd"/>
            <w:r w:rsidRPr="003904D7">
              <w:rPr>
                <w:rFonts w:ascii="Book Antiqua" w:hAnsi="Book Antiqua" w:cstheme="majorHAnsi"/>
                <w:sz w:val="22"/>
                <w:szCs w:val="22"/>
                <w:lang w:val="sq-AL"/>
              </w:rPr>
              <w:t xml:space="preserve"> i bazuar në </w:t>
            </w:r>
            <w:proofErr w:type="spellStart"/>
            <w:r w:rsidRPr="003904D7">
              <w:rPr>
                <w:rFonts w:ascii="Book Antiqua" w:hAnsi="Book Antiqua" w:cstheme="majorHAnsi"/>
                <w:sz w:val="22"/>
                <w:szCs w:val="22"/>
                <w:lang w:val="sq-AL"/>
              </w:rPr>
              <w:t>performancë</w:t>
            </w:r>
            <w:proofErr w:type="spellEnd"/>
            <w:r w:rsidRPr="003904D7">
              <w:rPr>
                <w:rFonts w:ascii="Book Antiqua" w:hAnsi="Book Antiqua" w:cstheme="majorHAnsi"/>
                <w:sz w:val="22"/>
                <w:szCs w:val="22"/>
                <w:lang w:val="sq-AL"/>
              </w:rPr>
              <w:t xml:space="preserve">. </w:t>
            </w:r>
          </w:p>
          <w:p w14:paraId="2487E26A" w14:textId="77777777" w:rsidR="00700978" w:rsidRPr="003904D7" w:rsidRDefault="00700978" w:rsidP="00D37710">
            <w:pPr>
              <w:jc w:val="both"/>
              <w:rPr>
                <w:rFonts w:ascii="Book Antiqua" w:hAnsi="Book Antiqua" w:cstheme="majorHAnsi"/>
                <w:sz w:val="22"/>
                <w:szCs w:val="22"/>
                <w:lang w:val="sq-AL"/>
              </w:rPr>
            </w:pPr>
          </w:p>
          <w:p w14:paraId="534B308D" w14:textId="77777777" w:rsidR="00700978" w:rsidRPr="003904D7" w:rsidRDefault="00275DBB" w:rsidP="00D3771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Çështja e modeleve duhet të </w:t>
            </w:r>
            <w:r w:rsidR="00C6779A" w:rsidRPr="003904D7">
              <w:rPr>
                <w:rFonts w:ascii="Book Antiqua" w:hAnsi="Book Antiqua" w:cstheme="majorHAnsi"/>
                <w:sz w:val="22"/>
                <w:szCs w:val="22"/>
                <w:lang w:val="sq-AL"/>
              </w:rPr>
              <w:t>trajtohet</w:t>
            </w:r>
            <w:r w:rsidRPr="003904D7">
              <w:rPr>
                <w:rFonts w:ascii="Book Antiqua" w:hAnsi="Book Antiqua" w:cstheme="majorHAnsi"/>
                <w:sz w:val="22"/>
                <w:szCs w:val="22"/>
                <w:lang w:val="sq-AL"/>
              </w:rPr>
              <w:t xml:space="preserve"> në një fazë </w:t>
            </w:r>
            <w:r w:rsidR="00C6779A" w:rsidRPr="003904D7">
              <w:rPr>
                <w:rFonts w:ascii="Book Antiqua" w:hAnsi="Book Antiqua" w:cstheme="majorHAnsi"/>
                <w:sz w:val="22"/>
                <w:szCs w:val="22"/>
                <w:lang w:val="sq-AL"/>
              </w:rPr>
              <w:t xml:space="preserve">tjetër </w:t>
            </w:r>
            <w:r w:rsidRPr="003904D7">
              <w:rPr>
                <w:rFonts w:ascii="Book Antiqua" w:hAnsi="Book Antiqua" w:cstheme="majorHAnsi"/>
                <w:sz w:val="22"/>
                <w:szCs w:val="22"/>
                <w:lang w:val="sq-AL"/>
              </w:rPr>
              <w:t>të mëvonshme të zbatimit të LMFP-së</w:t>
            </w:r>
            <w:r w:rsidR="00C6779A" w:rsidRPr="003904D7">
              <w:rPr>
                <w:rFonts w:ascii="Book Antiqua" w:hAnsi="Book Antiqua" w:cstheme="majorHAnsi"/>
                <w:sz w:val="22"/>
                <w:szCs w:val="22"/>
                <w:lang w:val="sq-AL"/>
              </w:rPr>
              <w:t xml:space="preserve">, ku do të trajtohen të gjitha modelet e avancuara të </w:t>
            </w:r>
            <w:proofErr w:type="spellStart"/>
            <w:r w:rsidR="00C6779A" w:rsidRPr="003904D7">
              <w:rPr>
                <w:rFonts w:ascii="Book Antiqua" w:hAnsi="Book Antiqua" w:cstheme="majorHAnsi"/>
                <w:sz w:val="22"/>
                <w:szCs w:val="22"/>
                <w:lang w:val="sq-AL"/>
              </w:rPr>
              <w:t>buxhetimit</w:t>
            </w:r>
            <w:proofErr w:type="spellEnd"/>
            <w:r w:rsidR="00C6779A" w:rsidRPr="003904D7">
              <w:rPr>
                <w:rFonts w:ascii="Book Antiqua" w:hAnsi="Book Antiqua" w:cstheme="majorHAnsi"/>
                <w:sz w:val="22"/>
                <w:szCs w:val="22"/>
                <w:lang w:val="sq-AL"/>
              </w:rPr>
              <w:t xml:space="preserve"> të bazuara në </w:t>
            </w:r>
            <w:proofErr w:type="spellStart"/>
            <w:r w:rsidR="00C6779A" w:rsidRPr="003904D7">
              <w:rPr>
                <w:rFonts w:ascii="Book Antiqua" w:hAnsi="Book Antiqua" w:cstheme="majorHAnsi"/>
                <w:sz w:val="22"/>
                <w:szCs w:val="22"/>
                <w:lang w:val="sq-AL"/>
              </w:rPr>
              <w:t>performancë</w:t>
            </w:r>
            <w:proofErr w:type="spellEnd"/>
            <w:r w:rsidR="00C6779A" w:rsidRPr="003904D7">
              <w:rPr>
                <w:rFonts w:ascii="Book Antiqua" w:hAnsi="Book Antiqua" w:cstheme="majorHAnsi"/>
                <w:sz w:val="22"/>
                <w:szCs w:val="22"/>
                <w:lang w:val="sq-AL"/>
              </w:rPr>
              <w:t>.</w:t>
            </w:r>
          </w:p>
          <w:p w14:paraId="3700D722" w14:textId="0C05BDB3" w:rsidR="00D37710" w:rsidRPr="003904D7" w:rsidRDefault="00C6779A" w:rsidP="00D3771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 </w:t>
            </w:r>
          </w:p>
        </w:tc>
      </w:tr>
      <w:tr w:rsidR="004F1ECB" w:rsidRPr="003904D7" w14:paraId="66CF154F" w14:textId="77777777" w:rsidTr="007A11FD">
        <w:tc>
          <w:tcPr>
            <w:tcW w:w="2749" w:type="dxa"/>
          </w:tcPr>
          <w:p w14:paraId="7D01E306" w14:textId="5D6D2663" w:rsidR="004F1ECB" w:rsidRPr="003904D7" w:rsidRDefault="004F1ECB" w:rsidP="004F1ECB">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Ndikimet Shoqërore</w:t>
            </w:r>
          </w:p>
        </w:tc>
        <w:tc>
          <w:tcPr>
            <w:tcW w:w="5118" w:type="dxa"/>
          </w:tcPr>
          <w:p w14:paraId="4C6F61BA" w14:textId="31398358" w:rsidR="004F1ECB" w:rsidRPr="003904D7" w:rsidRDefault="004F1ECB" w:rsidP="004F1ECB">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Një nga qëllimet e këtij legjislacioni është përmirësimi i </w:t>
            </w:r>
            <w:proofErr w:type="spellStart"/>
            <w:r w:rsidRPr="003904D7">
              <w:rPr>
                <w:rFonts w:ascii="Book Antiqua" w:hAnsi="Book Antiqua" w:cstheme="majorHAnsi"/>
                <w:sz w:val="22"/>
                <w:szCs w:val="22"/>
                <w:lang w:val="sq-AL"/>
              </w:rPr>
              <w:t>buxhetimit</w:t>
            </w:r>
            <w:proofErr w:type="spellEnd"/>
            <w:r w:rsidRPr="003904D7">
              <w:rPr>
                <w:rFonts w:ascii="Book Antiqua" w:hAnsi="Book Antiqua" w:cstheme="majorHAnsi"/>
                <w:sz w:val="22"/>
                <w:szCs w:val="22"/>
                <w:lang w:val="sq-AL"/>
              </w:rPr>
              <w:t xml:space="preserve"> të </w:t>
            </w:r>
            <w:proofErr w:type="spellStart"/>
            <w:r w:rsidRPr="003904D7">
              <w:rPr>
                <w:rFonts w:ascii="Book Antiqua" w:hAnsi="Book Antiqua" w:cstheme="majorHAnsi"/>
                <w:sz w:val="22"/>
                <w:szCs w:val="22"/>
                <w:lang w:val="sq-AL"/>
              </w:rPr>
              <w:t>performancës</w:t>
            </w:r>
            <w:proofErr w:type="spellEnd"/>
            <w:r w:rsidRPr="003904D7">
              <w:rPr>
                <w:rFonts w:ascii="Book Antiqua" w:hAnsi="Book Antiqua" w:cstheme="majorHAnsi"/>
                <w:sz w:val="22"/>
                <w:szCs w:val="22"/>
                <w:lang w:val="sq-AL"/>
              </w:rPr>
              <w:t xml:space="preserve">, prandaj merrni parasysh përdorimin e treguesve të </w:t>
            </w:r>
            <w:proofErr w:type="spellStart"/>
            <w:r w:rsidRPr="003904D7">
              <w:rPr>
                <w:rFonts w:ascii="Book Antiqua" w:hAnsi="Book Antiqua" w:cstheme="majorHAnsi"/>
                <w:sz w:val="22"/>
                <w:szCs w:val="22"/>
                <w:lang w:val="sq-AL"/>
              </w:rPr>
              <w:t>performancës</w:t>
            </w:r>
            <w:proofErr w:type="spellEnd"/>
            <w:r w:rsidRPr="003904D7">
              <w:rPr>
                <w:rFonts w:ascii="Book Antiqua" w:hAnsi="Book Antiqua" w:cstheme="majorHAnsi"/>
                <w:sz w:val="22"/>
                <w:szCs w:val="22"/>
                <w:lang w:val="sq-AL"/>
              </w:rPr>
              <w:t xml:space="preserve"> dhe raportimit të </w:t>
            </w:r>
            <w:proofErr w:type="spellStart"/>
            <w:r w:rsidRPr="003904D7">
              <w:rPr>
                <w:rFonts w:ascii="Book Antiqua" w:hAnsi="Book Antiqua" w:cstheme="majorHAnsi"/>
                <w:sz w:val="22"/>
                <w:szCs w:val="22"/>
                <w:lang w:val="sq-AL"/>
              </w:rPr>
              <w:t>performancës</w:t>
            </w:r>
            <w:proofErr w:type="spellEnd"/>
            <w:r w:rsidRPr="003904D7">
              <w:rPr>
                <w:rFonts w:ascii="Book Antiqua" w:hAnsi="Book Antiqua" w:cstheme="majorHAnsi"/>
                <w:sz w:val="22"/>
                <w:szCs w:val="22"/>
                <w:lang w:val="sq-AL"/>
              </w:rPr>
              <w:t xml:space="preserve"> në të gjithë dokumentin. Ne sugjerojmë që të përdoren gjithashtu treguesit e </w:t>
            </w:r>
            <w:proofErr w:type="spellStart"/>
            <w:r w:rsidRPr="003904D7">
              <w:rPr>
                <w:rFonts w:ascii="Book Antiqua" w:hAnsi="Book Antiqua" w:cstheme="majorHAnsi"/>
                <w:sz w:val="22"/>
                <w:szCs w:val="22"/>
                <w:lang w:val="sq-AL"/>
              </w:rPr>
              <w:t>performancës</w:t>
            </w:r>
            <w:proofErr w:type="spellEnd"/>
            <w:r w:rsidRPr="003904D7">
              <w:rPr>
                <w:rFonts w:ascii="Book Antiqua" w:hAnsi="Book Antiqua" w:cstheme="majorHAnsi"/>
                <w:sz w:val="22"/>
                <w:szCs w:val="22"/>
                <w:lang w:val="sq-AL"/>
              </w:rPr>
              <w:t xml:space="preserve"> gjinore dhe raportimi i përgjegjshëm gjinor si mjete të rëndësishme për të rritur transparencën, përgjegjshmërinë dhe efikasitetin në menaxhimin e financave publike.</w:t>
            </w:r>
          </w:p>
        </w:tc>
        <w:tc>
          <w:tcPr>
            <w:tcW w:w="1529" w:type="dxa"/>
          </w:tcPr>
          <w:p w14:paraId="680502D8" w14:textId="38397628" w:rsidR="004F1ECB" w:rsidRPr="003904D7" w:rsidRDefault="007A11FD" w:rsidP="004F1ECB">
            <w:pPr>
              <w:jc w:val="both"/>
              <w:rPr>
                <w:rFonts w:ascii="Book Antiqua" w:hAnsi="Book Antiqua" w:cstheme="majorHAnsi"/>
                <w:sz w:val="22"/>
                <w:szCs w:val="22"/>
                <w:lang w:val="sq-AL"/>
              </w:rPr>
            </w:pPr>
            <w:r w:rsidRPr="003904D7">
              <w:rPr>
                <w:rFonts w:ascii="Book Antiqua" w:hAnsi="Book Antiqua" w:cstheme="majorHAnsi"/>
                <w:sz w:val="22"/>
                <w:szCs w:val="22"/>
                <w:lang w:val="sq-AL"/>
              </w:rPr>
              <w:t>Rrjeti i Grave të Kosovës</w:t>
            </w:r>
          </w:p>
        </w:tc>
        <w:tc>
          <w:tcPr>
            <w:tcW w:w="1408" w:type="dxa"/>
          </w:tcPr>
          <w:p w14:paraId="234B165A" w14:textId="4FC2D9A4" w:rsidR="004F1ECB" w:rsidRPr="003904D7" w:rsidRDefault="004F1ECB" w:rsidP="004F1ECB">
            <w:pPr>
              <w:jc w:val="both"/>
              <w:rPr>
                <w:rFonts w:ascii="Book Antiqua" w:hAnsi="Book Antiqua" w:cstheme="majorHAnsi"/>
                <w:sz w:val="22"/>
                <w:szCs w:val="22"/>
                <w:lang w:val="sq-AL"/>
              </w:rPr>
            </w:pPr>
            <w:r w:rsidRPr="003904D7">
              <w:rPr>
                <w:rFonts w:ascii="Book Antiqua" w:hAnsi="Book Antiqua" w:cstheme="majorHAnsi"/>
                <w:sz w:val="22"/>
                <w:szCs w:val="22"/>
                <w:lang w:val="sq-AL"/>
              </w:rPr>
              <w:t>Refuzohet</w:t>
            </w:r>
          </w:p>
        </w:tc>
        <w:tc>
          <w:tcPr>
            <w:tcW w:w="3956" w:type="dxa"/>
          </w:tcPr>
          <w:p w14:paraId="3C07E0A1" w14:textId="77777777" w:rsidR="00700978" w:rsidRPr="003904D7" w:rsidRDefault="004F1ECB" w:rsidP="004F1ECB">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Në këtë fazë, është identifikuar nevoja për të krijuar bazë të mjaftueshme ligjore për të mundësuar që në të ardhmen të bëhet </w:t>
            </w:r>
            <w:proofErr w:type="spellStart"/>
            <w:r w:rsidRPr="003904D7">
              <w:rPr>
                <w:rFonts w:ascii="Book Antiqua" w:hAnsi="Book Antiqua" w:cstheme="majorHAnsi"/>
                <w:sz w:val="22"/>
                <w:szCs w:val="22"/>
                <w:lang w:val="sq-AL"/>
              </w:rPr>
              <w:t>buxhetimi</w:t>
            </w:r>
            <w:proofErr w:type="spellEnd"/>
            <w:r w:rsidRPr="003904D7">
              <w:rPr>
                <w:rFonts w:ascii="Book Antiqua" w:hAnsi="Book Antiqua" w:cstheme="majorHAnsi"/>
                <w:sz w:val="22"/>
                <w:szCs w:val="22"/>
                <w:lang w:val="sq-AL"/>
              </w:rPr>
              <w:t xml:space="preserve"> i bazuar në </w:t>
            </w:r>
            <w:proofErr w:type="spellStart"/>
            <w:r w:rsidRPr="003904D7">
              <w:rPr>
                <w:rFonts w:ascii="Book Antiqua" w:hAnsi="Book Antiqua" w:cstheme="majorHAnsi"/>
                <w:sz w:val="22"/>
                <w:szCs w:val="22"/>
                <w:lang w:val="sq-AL"/>
              </w:rPr>
              <w:t>performancë</w:t>
            </w:r>
            <w:proofErr w:type="spellEnd"/>
            <w:r w:rsidRPr="003904D7">
              <w:rPr>
                <w:rFonts w:ascii="Book Antiqua" w:hAnsi="Book Antiqua" w:cstheme="majorHAnsi"/>
                <w:sz w:val="22"/>
                <w:szCs w:val="22"/>
                <w:lang w:val="sq-AL"/>
              </w:rPr>
              <w:t xml:space="preserve">. </w:t>
            </w:r>
          </w:p>
          <w:p w14:paraId="063EC52F" w14:textId="77777777" w:rsidR="00700978" w:rsidRPr="003904D7" w:rsidRDefault="00700978" w:rsidP="004F1ECB">
            <w:pPr>
              <w:jc w:val="both"/>
              <w:rPr>
                <w:rFonts w:ascii="Book Antiqua" w:hAnsi="Book Antiqua" w:cstheme="majorHAnsi"/>
                <w:sz w:val="22"/>
                <w:szCs w:val="22"/>
                <w:lang w:val="sq-AL"/>
              </w:rPr>
            </w:pPr>
          </w:p>
          <w:p w14:paraId="12A5342B" w14:textId="154153F6" w:rsidR="004F1ECB" w:rsidRPr="003904D7" w:rsidRDefault="004F1ECB" w:rsidP="004F1ECB">
            <w:pPr>
              <w:jc w:val="both"/>
              <w:rPr>
                <w:rFonts w:ascii="Book Antiqua" w:hAnsi="Book Antiqua" w:cstheme="majorHAnsi"/>
                <w:sz w:val="22"/>
                <w:szCs w:val="22"/>
                <w:lang w:val="sq-AL"/>
              </w:rPr>
            </w:pPr>
            <w:r w:rsidRPr="003904D7">
              <w:rPr>
                <w:rFonts w:ascii="Book Antiqua" w:hAnsi="Book Antiqua" w:cstheme="majorHAnsi"/>
                <w:sz w:val="22"/>
                <w:szCs w:val="22"/>
                <w:lang w:val="sq-AL"/>
              </w:rPr>
              <w:t>Rrjedhimisht raportimi</w:t>
            </w:r>
            <w:r w:rsidR="005A48AB" w:rsidRPr="003904D7">
              <w:rPr>
                <w:rFonts w:ascii="Book Antiqua" w:hAnsi="Book Antiqua" w:cstheme="majorHAnsi"/>
                <w:sz w:val="22"/>
                <w:szCs w:val="22"/>
                <w:lang w:val="sq-AL"/>
              </w:rPr>
              <w:t xml:space="preserve"> mbi bazën e </w:t>
            </w:r>
            <w:proofErr w:type="spellStart"/>
            <w:r w:rsidR="005A48AB" w:rsidRPr="003904D7">
              <w:rPr>
                <w:rFonts w:ascii="Book Antiqua" w:hAnsi="Book Antiqua" w:cstheme="majorHAnsi"/>
                <w:sz w:val="22"/>
                <w:szCs w:val="22"/>
                <w:lang w:val="sq-AL"/>
              </w:rPr>
              <w:t>performancës</w:t>
            </w:r>
            <w:proofErr w:type="spellEnd"/>
            <w:r w:rsidR="005A48AB" w:rsidRPr="003904D7">
              <w:rPr>
                <w:rFonts w:ascii="Book Antiqua" w:hAnsi="Book Antiqua" w:cstheme="majorHAnsi"/>
                <w:sz w:val="22"/>
                <w:szCs w:val="22"/>
                <w:lang w:val="sq-AL"/>
              </w:rPr>
              <w:t xml:space="preserve">, nuk është i aplikueshëm në këtë fazë. në këtë pjesë të dokumentit fjala është për çdo formë të raportimit. </w:t>
            </w:r>
          </w:p>
        </w:tc>
      </w:tr>
      <w:tr w:rsidR="007C2D93" w:rsidRPr="003904D7" w14:paraId="6BA554A6" w14:textId="77777777" w:rsidTr="007A11FD">
        <w:tc>
          <w:tcPr>
            <w:tcW w:w="2749" w:type="dxa"/>
          </w:tcPr>
          <w:p w14:paraId="191F9112" w14:textId="65CAF322" w:rsidR="007C2D93" w:rsidRPr="003904D7" w:rsidRDefault="007C2D93" w:rsidP="007C2D93">
            <w:pPr>
              <w:jc w:val="both"/>
              <w:rPr>
                <w:rFonts w:ascii="Book Antiqua" w:hAnsi="Book Antiqua" w:cstheme="majorHAnsi"/>
                <w:sz w:val="22"/>
                <w:szCs w:val="22"/>
                <w:lang w:val="sq-AL"/>
              </w:rPr>
            </w:pPr>
            <w:r w:rsidRPr="003904D7">
              <w:rPr>
                <w:rFonts w:ascii="Book Antiqua" w:hAnsi="Book Antiqua" w:cstheme="majorHAnsi"/>
                <w:sz w:val="22"/>
                <w:szCs w:val="22"/>
                <w:lang w:val="sq-AL"/>
              </w:rPr>
              <w:t>Ndikimet mjedisore</w:t>
            </w:r>
          </w:p>
        </w:tc>
        <w:tc>
          <w:tcPr>
            <w:tcW w:w="5118" w:type="dxa"/>
          </w:tcPr>
          <w:p w14:paraId="301F8D46" w14:textId="77777777" w:rsidR="007C2D93" w:rsidRPr="003904D7" w:rsidRDefault="007C2D93" w:rsidP="007C2D93">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Sipas Planit të Veprimit Gjinor të BE-së III, gratë luajnë një rol thelbësor për zbutjen dhe përshtatjen ndaj ndryshimeve klimatike dhe mbrojtjen e mjedisit, si përdorues dhe menaxhere kryesore të burimeve natyrore, megjithatë, ato pengohen të marrin pjesë në mënyrë të barabartë në proceset e qeverisjes përkatëse për arsye të shumta, duke përfshirë normat e dëmshme gjinore, kornizat e papërshtatshme ligjore, </w:t>
            </w:r>
            <w:proofErr w:type="spellStart"/>
            <w:r w:rsidRPr="003904D7">
              <w:rPr>
                <w:rFonts w:ascii="Book Antiqua" w:hAnsi="Book Antiqua" w:cstheme="majorHAnsi"/>
                <w:sz w:val="22"/>
                <w:szCs w:val="22"/>
                <w:lang w:val="sq-AL"/>
              </w:rPr>
              <w:t>aksesi</w:t>
            </w:r>
            <w:proofErr w:type="spellEnd"/>
            <w:r w:rsidRPr="003904D7">
              <w:rPr>
                <w:rFonts w:ascii="Book Antiqua" w:hAnsi="Book Antiqua" w:cstheme="majorHAnsi"/>
                <w:sz w:val="22"/>
                <w:szCs w:val="22"/>
                <w:lang w:val="sq-AL"/>
              </w:rPr>
              <w:t xml:space="preserve"> i ulët në arsim dhe pronësia e tokës. Mënyra se si shpërndahen financat publike lidhur me ndërhyrjet për ndryshimet klimatike dhe mjedisin, mund të ketë një ndikim të drejtpërdrejtë mjedisor, duke përfshirë edhe nga perspektiva gjinore.</w:t>
            </w:r>
          </w:p>
          <w:p w14:paraId="2C1075A5" w14:textId="57B8CDDE" w:rsidR="00C905E6" w:rsidRPr="003904D7" w:rsidRDefault="00C905E6" w:rsidP="007C2D93">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Me natyrën </w:t>
            </w:r>
            <w:proofErr w:type="spellStart"/>
            <w:r w:rsidRPr="003904D7">
              <w:rPr>
                <w:rFonts w:ascii="Book Antiqua" w:hAnsi="Book Antiqua" w:cstheme="majorHAnsi"/>
                <w:sz w:val="22"/>
                <w:szCs w:val="22"/>
                <w:lang w:val="sq-AL"/>
              </w:rPr>
              <w:t>ndërsektoriale</w:t>
            </w:r>
            <w:proofErr w:type="spellEnd"/>
            <w:r w:rsidRPr="003904D7">
              <w:rPr>
                <w:rFonts w:ascii="Book Antiqua" w:hAnsi="Book Antiqua" w:cstheme="majorHAnsi"/>
                <w:sz w:val="22"/>
                <w:szCs w:val="22"/>
                <w:lang w:val="sq-AL"/>
              </w:rPr>
              <w:t xml:space="preserve"> të ndryshimit të klimës dhe shqetësimeve më të gjera mjedisore, mjetet e </w:t>
            </w:r>
            <w:r w:rsidRPr="003904D7">
              <w:rPr>
                <w:rFonts w:ascii="Book Antiqua" w:hAnsi="Book Antiqua" w:cstheme="majorHAnsi"/>
                <w:sz w:val="22"/>
                <w:szCs w:val="22"/>
                <w:lang w:val="sq-AL"/>
              </w:rPr>
              <w:lastRenderedPageBreak/>
              <w:t xml:space="preserve">MFP (si mjetet e </w:t>
            </w:r>
            <w:proofErr w:type="spellStart"/>
            <w:r w:rsidRPr="003904D7">
              <w:rPr>
                <w:rFonts w:ascii="Book Antiqua" w:hAnsi="Book Antiqua" w:cstheme="majorHAnsi"/>
                <w:sz w:val="22"/>
                <w:szCs w:val="22"/>
                <w:lang w:val="sq-AL"/>
              </w:rPr>
              <w:t>buxhetimit</w:t>
            </w:r>
            <w:proofErr w:type="spellEnd"/>
            <w:r w:rsidRPr="003904D7">
              <w:rPr>
                <w:rFonts w:ascii="Book Antiqua" w:hAnsi="Book Antiqua" w:cstheme="majorHAnsi"/>
                <w:sz w:val="22"/>
                <w:szCs w:val="22"/>
                <w:lang w:val="sq-AL"/>
              </w:rPr>
              <w:t xml:space="preserve"> të përgjegjshëm ndaj gjinisë) mund të jenë një mundësi kyçe e një strategjie të integruar qeveritare për të luftuar ndryshimet klimatike. Kjo përfshin komponentë të tillë si transparenca fiskale dhe llogaridhënia.</w:t>
            </w:r>
          </w:p>
          <w:p w14:paraId="6B0D0CDE" w14:textId="457B73A6" w:rsidR="00C905E6" w:rsidRPr="003904D7" w:rsidRDefault="00C905E6" w:rsidP="007C2D93">
            <w:pPr>
              <w:jc w:val="both"/>
              <w:rPr>
                <w:rFonts w:ascii="Book Antiqua" w:hAnsi="Book Antiqua" w:cstheme="majorHAnsi"/>
                <w:sz w:val="22"/>
                <w:szCs w:val="22"/>
                <w:lang w:val="sq-AL"/>
              </w:rPr>
            </w:pPr>
          </w:p>
        </w:tc>
        <w:tc>
          <w:tcPr>
            <w:tcW w:w="1529" w:type="dxa"/>
          </w:tcPr>
          <w:p w14:paraId="6EB39CBA" w14:textId="499F2AFF" w:rsidR="007C2D93" w:rsidRPr="003904D7" w:rsidRDefault="007A11FD" w:rsidP="007C2D93">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Rrjeti i Grave të Kosovës</w:t>
            </w:r>
          </w:p>
        </w:tc>
        <w:tc>
          <w:tcPr>
            <w:tcW w:w="1408" w:type="dxa"/>
          </w:tcPr>
          <w:p w14:paraId="7B9083FA" w14:textId="4D7A1364" w:rsidR="007C2D93" w:rsidRPr="003904D7" w:rsidRDefault="007C2D93" w:rsidP="007C2D93">
            <w:pPr>
              <w:jc w:val="both"/>
              <w:rPr>
                <w:rFonts w:ascii="Book Antiqua" w:hAnsi="Book Antiqua" w:cstheme="majorHAnsi"/>
                <w:sz w:val="22"/>
                <w:szCs w:val="22"/>
                <w:lang w:val="sq-AL"/>
              </w:rPr>
            </w:pPr>
            <w:r w:rsidRPr="003904D7">
              <w:rPr>
                <w:rFonts w:ascii="Book Antiqua" w:hAnsi="Book Antiqua" w:cstheme="majorHAnsi"/>
                <w:sz w:val="22"/>
                <w:szCs w:val="22"/>
                <w:lang w:val="sq-AL"/>
              </w:rPr>
              <w:t>Refuzohet</w:t>
            </w:r>
          </w:p>
        </w:tc>
        <w:tc>
          <w:tcPr>
            <w:tcW w:w="3956" w:type="dxa"/>
          </w:tcPr>
          <w:p w14:paraId="72240A20" w14:textId="380984A0" w:rsidR="007C2D93" w:rsidRPr="003904D7" w:rsidRDefault="00C905E6" w:rsidP="007C2D93">
            <w:pPr>
              <w:jc w:val="both"/>
              <w:rPr>
                <w:rFonts w:ascii="Book Antiqua" w:hAnsi="Book Antiqua" w:cstheme="majorHAnsi"/>
                <w:sz w:val="22"/>
                <w:szCs w:val="22"/>
                <w:lang w:val="sq-AL"/>
              </w:rPr>
            </w:pPr>
            <w:r w:rsidRPr="003904D7">
              <w:rPr>
                <w:rFonts w:ascii="Book Antiqua" w:hAnsi="Book Antiqua" w:cstheme="majorHAnsi"/>
                <w:sz w:val="22"/>
                <w:szCs w:val="22"/>
                <w:lang w:val="sq-AL"/>
              </w:rPr>
              <w:t>Ndonëse pajtohemi që çështja e ngritur në koment është e rëndësishme, k</w:t>
            </w:r>
            <w:r w:rsidR="007C2D93" w:rsidRPr="003904D7">
              <w:rPr>
                <w:rFonts w:ascii="Book Antiqua" w:hAnsi="Book Antiqua" w:cstheme="majorHAnsi"/>
                <w:sz w:val="22"/>
                <w:szCs w:val="22"/>
                <w:lang w:val="sq-AL"/>
              </w:rPr>
              <w:t xml:space="preserve">omenti nuk është relevant lidhur me ndikimet e këtij koncept dokumenti në çështjet mjedisore. </w:t>
            </w:r>
          </w:p>
        </w:tc>
      </w:tr>
      <w:tr w:rsidR="00D351B4" w:rsidRPr="003904D7" w14:paraId="091F2097" w14:textId="77777777" w:rsidTr="007A11FD">
        <w:tc>
          <w:tcPr>
            <w:tcW w:w="2749" w:type="dxa"/>
          </w:tcPr>
          <w:p w14:paraId="679B0342" w14:textId="1C0CCE8A" w:rsidR="00D351B4" w:rsidRPr="003904D7" w:rsidRDefault="00D351B4" w:rsidP="00D351B4">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Hapat e ardhshme</w:t>
            </w:r>
          </w:p>
        </w:tc>
        <w:tc>
          <w:tcPr>
            <w:tcW w:w="5118" w:type="dxa"/>
          </w:tcPr>
          <w:p w14:paraId="40D8DAF6" w14:textId="5CA2236E" w:rsidR="00D351B4" w:rsidRPr="003904D7" w:rsidRDefault="00D351B4" w:rsidP="00D351B4">
            <w:pPr>
              <w:jc w:val="both"/>
              <w:rPr>
                <w:rFonts w:ascii="Book Antiqua" w:hAnsi="Book Antiqua" w:cstheme="majorHAnsi"/>
                <w:sz w:val="22"/>
                <w:szCs w:val="22"/>
                <w:lang w:val="sq-AL"/>
              </w:rPr>
            </w:pPr>
            <w:r w:rsidRPr="003904D7">
              <w:rPr>
                <w:rFonts w:ascii="Book Antiqua" w:hAnsi="Book Antiqua" w:cstheme="majorHAnsi"/>
                <w:sz w:val="22"/>
                <w:szCs w:val="22"/>
                <w:lang w:val="sq-AL"/>
              </w:rPr>
              <w:t>Ne rekomandojmë përfshirjen e shoqërisë civile në grupin e palëve të interesuara, në mënyrë që OSHC-të dhe OSHC-të të mund të japin kontributet e tyre në fazat e hershme të fazës së hartimit, dhe jo pasi dokumenti të jetë finalizuar tashmë.</w:t>
            </w:r>
          </w:p>
        </w:tc>
        <w:tc>
          <w:tcPr>
            <w:tcW w:w="1529" w:type="dxa"/>
          </w:tcPr>
          <w:p w14:paraId="5A54DCFE" w14:textId="229217A9" w:rsidR="00D351B4" w:rsidRPr="003904D7" w:rsidRDefault="007A11FD" w:rsidP="00D351B4">
            <w:pPr>
              <w:jc w:val="both"/>
              <w:rPr>
                <w:rFonts w:ascii="Book Antiqua" w:hAnsi="Book Antiqua" w:cstheme="majorHAnsi"/>
                <w:sz w:val="22"/>
                <w:szCs w:val="22"/>
                <w:lang w:val="sq-AL"/>
              </w:rPr>
            </w:pPr>
            <w:r w:rsidRPr="003904D7">
              <w:rPr>
                <w:rFonts w:ascii="Book Antiqua" w:hAnsi="Book Antiqua" w:cstheme="majorHAnsi"/>
                <w:sz w:val="22"/>
                <w:szCs w:val="22"/>
                <w:lang w:val="sq-AL"/>
              </w:rPr>
              <w:t>Rrjeti i Grave të Kosovës</w:t>
            </w:r>
          </w:p>
        </w:tc>
        <w:tc>
          <w:tcPr>
            <w:tcW w:w="1408" w:type="dxa"/>
          </w:tcPr>
          <w:p w14:paraId="04AEDD03" w14:textId="12CB0798" w:rsidR="00D351B4" w:rsidRPr="003904D7" w:rsidRDefault="00D351B4" w:rsidP="00D351B4">
            <w:pPr>
              <w:jc w:val="both"/>
              <w:rPr>
                <w:rFonts w:ascii="Book Antiqua" w:hAnsi="Book Antiqua" w:cstheme="majorHAnsi"/>
                <w:sz w:val="22"/>
                <w:szCs w:val="22"/>
                <w:lang w:val="sq-AL"/>
              </w:rPr>
            </w:pPr>
            <w:r w:rsidRPr="003904D7">
              <w:rPr>
                <w:rFonts w:ascii="Book Antiqua" w:hAnsi="Book Antiqua" w:cstheme="majorHAnsi"/>
                <w:sz w:val="22"/>
                <w:szCs w:val="22"/>
                <w:lang w:val="sq-AL"/>
              </w:rPr>
              <w:t>Pranohet</w:t>
            </w:r>
          </w:p>
        </w:tc>
        <w:tc>
          <w:tcPr>
            <w:tcW w:w="3956" w:type="dxa"/>
          </w:tcPr>
          <w:p w14:paraId="43615C4F" w14:textId="0DC705AB" w:rsidR="00D351B4" w:rsidRPr="003904D7" w:rsidRDefault="00D351B4" w:rsidP="00D351B4">
            <w:pPr>
              <w:jc w:val="both"/>
              <w:rPr>
                <w:rFonts w:ascii="Book Antiqua" w:hAnsi="Book Antiqua" w:cstheme="majorHAnsi"/>
                <w:sz w:val="22"/>
                <w:szCs w:val="22"/>
                <w:lang w:val="sq-AL"/>
              </w:rPr>
            </w:pPr>
            <w:r w:rsidRPr="003904D7">
              <w:rPr>
                <w:rFonts w:ascii="Book Antiqua" w:hAnsi="Book Antiqua" w:cstheme="majorHAnsi"/>
                <w:sz w:val="22"/>
                <w:szCs w:val="22"/>
                <w:lang w:val="sq-AL"/>
              </w:rPr>
              <w:t>Shoqëria Civile do të përfshihet në të gjitha fazat e ardhshme</w:t>
            </w:r>
            <w:r w:rsidR="00700978" w:rsidRPr="003904D7">
              <w:rPr>
                <w:rFonts w:ascii="Book Antiqua" w:hAnsi="Book Antiqua" w:cstheme="majorHAnsi"/>
                <w:sz w:val="22"/>
                <w:szCs w:val="22"/>
                <w:lang w:val="sq-AL"/>
              </w:rPr>
              <w:t xml:space="preserve">, konform </w:t>
            </w:r>
            <w:proofErr w:type="spellStart"/>
            <w:r w:rsidR="00700978" w:rsidRPr="003904D7">
              <w:rPr>
                <w:rFonts w:ascii="Book Antiqua" w:hAnsi="Book Antiqua" w:cstheme="majorHAnsi"/>
                <w:sz w:val="22"/>
                <w:szCs w:val="22"/>
                <w:lang w:val="sq-AL"/>
              </w:rPr>
              <w:t>rregullativës</w:t>
            </w:r>
            <w:proofErr w:type="spellEnd"/>
            <w:r w:rsidR="00700978" w:rsidRPr="003904D7">
              <w:rPr>
                <w:rFonts w:ascii="Book Antiqua" w:hAnsi="Book Antiqua" w:cstheme="majorHAnsi"/>
                <w:sz w:val="22"/>
                <w:szCs w:val="22"/>
                <w:lang w:val="sq-AL"/>
              </w:rPr>
              <w:t xml:space="preserve"> ligjore në fuqi. </w:t>
            </w:r>
          </w:p>
        </w:tc>
      </w:tr>
      <w:tr w:rsidR="00DF417C" w:rsidRPr="003904D7" w14:paraId="52BA635D" w14:textId="77777777" w:rsidTr="007A11FD">
        <w:tc>
          <w:tcPr>
            <w:tcW w:w="2749" w:type="dxa"/>
          </w:tcPr>
          <w:p w14:paraId="73C08D4C" w14:textId="4E8C70B8" w:rsidR="00DF417C" w:rsidRPr="003904D7" w:rsidRDefault="00DF417C" w:rsidP="00DF417C">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Hyrja </w:t>
            </w:r>
          </w:p>
        </w:tc>
        <w:tc>
          <w:tcPr>
            <w:tcW w:w="5118" w:type="dxa"/>
          </w:tcPr>
          <w:p w14:paraId="3CF9928C" w14:textId="7171D525" w:rsidR="00DF417C" w:rsidRPr="003904D7" w:rsidRDefault="00DF417C" w:rsidP="00DF417C">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Sipas këtij ligji, TË GJITHA institucionet publike të Kosovës duhet të praktikojnë integrimin gjinor të </w:t>
            </w:r>
            <w:proofErr w:type="spellStart"/>
            <w:r w:rsidRPr="003904D7">
              <w:rPr>
                <w:rFonts w:ascii="Book Antiqua" w:hAnsi="Book Antiqua" w:cstheme="majorHAnsi"/>
                <w:sz w:val="22"/>
                <w:szCs w:val="22"/>
                <w:lang w:val="sq-AL"/>
              </w:rPr>
              <w:t>të</w:t>
            </w:r>
            <w:proofErr w:type="spellEnd"/>
            <w:r w:rsidRPr="003904D7">
              <w:rPr>
                <w:rFonts w:ascii="Book Antiqua" w:hAnsi="Book Antiqua" w:cstheme="majorHAnsi"/>
                <w:sz w:val="22"/>
                <w:szCs w:val="22"/>
                <w:lang w:val="sq-AL"/>
              </w:rPr>
              <w:t xml:space="preserve"> gjitha politikave. 1.16. Integrimi gjinor - është përfshirja e perspektivës gjinore në çdo fazë të procesit, planifikimit, miratimit, zbatimit, monitorimit dhe vlerësimit të legjislacionit, politikave apo programeve dhe buxheteve, në të gjitha fushat politike, ekonomike dhe sociale, duke marrë parasysh promovimin dhe avancimin e mundësi të barabarta midis burrave dhe grave.</w:t>
            </w:r>
          </w:p>
        </w:tc>
        <w:tc>
          <w:tcPr>
            <w:tcW w:w="1529" w:type="dxa"/>
          </w:tcPr>
          <w:p w14:paraId="4D77DB1A" w14:textId="3A801ADA" w:rsidR="00DF417C" w:rsidRPr="003904D7" w:rsidRDefault="007A11FD" w:rsidP="00DF417C">
            <w:pPr>
              <w:jc w:val="both"/>
              <w:rPr>
                <w:rFonts w:ascii="Book Antiqua" w:hAnsi="Book Antiqua" w:cstheme="majorHAnsi"/>
                <w:sz w:val="22"/>
                <w:szCs w:val="22"/>
                <w:lang w:val="sq-AL"/>
              </w:rPr>
            </w:pPr>
            <w:r w:rsidRPr="003904D7">
              <w:rPr>
                <w:rFonts w:ascii="Book Antiqua" w:hAnsi="Book Antiqua" w:cstheme="majorHAnsi"/>
                <w:sz w:val="22"/>
                <w:szCs w:val="22"/>
                <w:lang w:val="sq-AL"/>
              </w:rPr>
              <w:t>Rrjeti i Grave të Kosovës</w:t>
            </w:r>
          </w:p>
        </w:tc>
        <w:tc>
          <w:tcPr>
            <w:tcW w:w="1408" w:type="dxa"/>
          </w:tcPr>
          <w:p w14:paraId="0A1D50E9" w14:textId="28DBB60D" w:rsidR="00DF417C" w:rsidRPr="003904D7" w:rsidRDefault="00265430" w:rsidP="00DF417C">
            <w:pPr>
              <w:jc w:val="both"/>
              <w:rPr>
                <w:rFonts w:ascii="Book Antiqua" w:hAnsi="Book Antiqua" w:cstheme="majorHAnsi"/>
                <w:sz w:val="22"/>
                <w:szCs w:val="22"/>
                <w:lang w:val="sq-AL"/>
              </w:rPr>
            </w:pPr>
            <w:r>
              <w:rPr>
                <w:rFonts w:ascii="Book Antiqua" w:hAnsi="Book Antiqua" w:cstheme="majorHAnsi"/>
                <w:sz w:val="22"/>
                <w:szCs w:val="22"/>
                <w:lang w:val="sq-AL"/>
              </w:rPr>
              <w:t>Refuzohet</w:t>
            </w:r>
          </w:p>
        </w:tc>
        <w:tc>
          <w:tcPr>
            <w:tcW w:w="3956" w:type="dxa"/>
          </w:tcPr>
          <w:p w14:paraId="21B5B3AB" w14:textId="4738A932" w:rsidR="00DF417C" w:rsidRPr="003904D7" w:rsidRDefault="00862AA9">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Nuk është subjekt i rregullimit me këtë Koncept Dokument çështja e ngritur. Në Koncept Dokument trajtohet në përgjithësi fusha e menaxhimit të financave publike. </w:t>
            </w:r>
          </w:p>
        </w:tc>
      </w:tr>
      <w:tr w:rsidR="00D0385F" w:rsidRPr="003904D7" w14:paraId="19E4042A" w14:textId="77777777" w:rsidTr="007A11FD">
        <w:tc>
          <w:tcPr>
            <w:tcW w:w="2749" w:type="dxa"/>
          </w:tcPr>
          <w:p w14:paraId="573A182E" w14:textId="45569A89" w:rsidR="00D0385F" w:rsidRPr="003904D7" w:rsidRDefault="00D0385F" w:rsidP="00D0385F">
            <w:pPr>
              <w:jc w:val="both"/>
              <w:rPr>
                <w:rFonts w:ascii="Book Antiqua" w:hAnsi="Book Antiqua" w:cstheme="majorHAnsi"/>
                <w:sz w:val="22"/>
                <w:szCs w:val="22"/>
                <w:lang w:val="sq-AL"/>
              </w:rPr>
            </w:pPr>
            <w:r w:rsidRPr="003904D7">
              <w:rPr>
                <w:rFonts w:ascii="Book Antiqua" w:hAnsi="Book Antiqua" w:cstheme="majorHAnsi"/>
                <w:sz w:val="22"/>
                <w:szCs w:val="22"/>
                <w:lang w:val="sq-AL"/>
              </w:rPr>
              <w:t>Hyrja/çështjet kryesore</w:t>
            </w:r>
          </w:p>
        </w:tc>
        <w:tc>
          <w:tcPr>
            <w:tcW w:w="5118" w:type="dxa"/>
          </w:tcPr>
          <w:p w14:paraId="6ABE81C9" w14:textId="23E575A8" w:rsidR="00D0385F" w:rsidRPr="003904D7" w:rsidRDefault="00D0385F" w:rsidP="00D0385F">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Harmonizimi me Ligjin për Barazi Gjinore, Kornizën Plotësuese të PEFA-s për Vlerësimin e Menaxhimit të Financave Publike të Përgjegjshme Gjinore, Programin e Kosovës për Barazi Gjinore dhe praktikat e tjera ndërkombëtare si Objektivat e Zhvillimit të Qëndrueshëm të Kombeve të Bashkuara (SDG) 5, për të siguruar institucionalizimin e plotë të gjinisë. - </w:t>
            </w:r>
            <w:proofErr w:type="spellStart"/>
            <w:r w:rsidRPr="003904D7">
              <w:rPr>
                <w:rFonts w:ascii="Book Antiqua" w:hAnsi="Book Antiqua" w:cstheme="majorHAnsi"/>
                <w:sz w:val="22"/>
                <w:szCs w:val="22"/>
                <w:lang w:val="sq-AL"/>
              </w:rPr>
              <w:t>buxhetimi</w:t>
            </w:r>
            <w:proofErr w:type="spellEnd"/>
            <w:r w:rsidRPr="003904D7">
              <w:rPr>
                <w:rFonts w:ascii="Book Antiqua" w:hAnsi="Book Antiqua" w:cstheme="majorHAnsi"/>
                <w:sz w:val="22"/>
                <w:szCs w:val="22"/>
                <w:lang w:val="sq-AL"/>
              </w:rPr>
              <w:t xml:space="preserve"> i përgjegjshëm</w:t>
            </w:r>
          </w:p>
        </w:tc>
        <w:tc>
          <w:tcPr>
            <w:tcW w:w="1529" w:type="dxa"/>
          </w:tcPr>
          <w:p w14:paraId="2985FD7F" w14:textId="6E08A39B" w:rsidR="00D0385F" w:rsidRPr="003904D7" w:rsidRDefault="007A11FD" w:rsidP="00D0385F">
            <w:pPr>
              <w:jc w:val="both"/>
              <w:rPr>
                <w:rFonts w:ascii="Book Antiqua" w:hAnsi="Book Antiqua" w:cstheme="majorHAnsi"/>
                <w:sz w:val="22"/>
                <w:szCs w:val="22"/>
                <w:lang w:val="sq-AL"/>
              </w:rPr>
            </w:pPr>
            <w:r w:rsidRPr="003904D7">
              <w:rPr>
                <w:rFonts w:ascii="Book Antiqua" w:hAnsi="Book Antiqua" w:cstheme="majorHAnsi"/>
                <w:sz w:val="22"/>
                <w:szCs w:val="22"/>
                <w:lang w:val="sq-AL"/>
              </w:rPr>
              <w:t>Rrjeti i Grave të Kosovës</w:t>
            </w:r>
          </w:p>
        </w:tc>
        <w:tc>
          <w:tcPr>
            <w:tcW w:w="1408" w:type="dxa"/>
          </w:tcPr>
          <w:p w14:paraId="145AC62F" w14:textId="630D0CDD" w:rsidR="00D0385F" w:rsidRPr="003904D7" w:rsidRDefault="00D0385F" w:rsidP="00D0385F">
            <w:pPr>
              <w:jc w:val="both"/>
              <w:rPr>
                <w:rFonts w:ascii="Book Antiqua" w:hAnsi="Book Antiqua" w:cstheme="majorHAnsi"/>
                <w:sz w:val="22"/>
                <w:szCs w:val="22"/>
                <w:lang w:val="sq-AL"/>
              </w:rPr>
            </w:pPr>
            <w:r w:rsidRPr="003904D7">
              <w:rPr>
                <w:rFonts w:ascii="Book Antiqua" w:hAnsi="Book Antiqua" w:cstheme="majorHAnsi"/>
                <w:sz w:val="22"/>
                <w:szCs w:val="22"/>
                <w:lang w:val="sq-AL"/>
              </w:rPr>
              <w:t>Refuzohet</w:t>
            </w:r>
          </w:p>
        </w:tc>
        <w:tc>
          <w:tcPr>
            <w:tcW w:w="3956" w:type="dxa"/>
          </w:tcPr>
          <w:p w14:paraId="7971B2C4" w14:textId="734B912F" w:rsidR="00D0385F" w:rsidRPr="003904D7" w:rsidRDefault="00D0385F" w:rsidP="00D0385F">
            <w:pPr>
              <w:jc w:val="both"/>
              <w:rPr>
                <w:rFonts w:ascii="Book Antiqua" w:hAnsi="Book Antiqua" w:cstheme="majorHAnsi"/>
                <w:sz w:val="22"/>
                <w:szCs w:val="22"/>
                <w:lang w:val="sq-AL"/>
              </w:rPr>
            </w:pPr>
            <w:r w:rsidRPr="003904D7">
              <w:rPr>
                <w:rFonts w:ascii="Book Antiqua" w:hAnsi="Book Antiqua" w:cstheme="majorHAnsi"/>
                <w:sz w:val="22"/>
                <w:szCs w:val="22"/>
                <w:lang w:val="sq-AL"/>
              </w:rPr>
              <w:t>Gjatë analizës së këtij koncept dokumenti nuk është vërejtur ndonjë dispozitë e LMFPP-së, që do të ishte në kundërshtim me kërkesat e sistem</w:t>
            </w:r>
            <w:r w:rsidR="005C4D93">
              <w:rPr>
                <w:rFonts w:ascii="Book Antiqua" w:hAnsi="Book Antiqua" w:cstheme="majorHAnsi"/>
                <w:sz w:val="22"/>
                <w:szCs w:val="22"/>
                <w:lang w:val="sq-AL"/>
              </w:rPr>
              <w:t>it</w:t>
            </w:r>
            <w:r w:rsidRPr="003904D7">
              <w:rPr>
                <w:rFonts w:ascii="Book Antiqua" w:hAnsi="Book Antiqua" w:cstheme="majorHAnsi"/>
                <w:sz w:val="22"/>
                <w:szCs w:val="22"/>
                <w:lang w:val="sq-AL"/>
              </w:rPr>
              <w:t xml:space="preserve"> juridik të Kosovës sa i përket çështjeve të Barazisë Gjinore. Asnjë dispozitë ligjore e LMFPP-së nuk ndalon </w:t>
            </w:r>
            <w:proofErr w:type="spellStart"/>
            <w:r w:rsidRPr="003904D7">
              <w:rPr>
                <w:rFonts w:ascii="Book Antiqua" w:hAnsi="Book Antiqua" w:cstheme="majorHAnsi"/>
                <w:sz w:val="22"/>
                <w:szCs w:val="22"/>
                <w:lang w:val="sq-AL"/>
              </w:rPr>
              <w:t>buxhetimin</w:t>
            </w:r>
            <w:proofErr w:type="spellEnd"/>
            <w:r w:rsidRPr="003904D7">
              <w:rPr>
                <w:rFonts w:ascii="Book Antiqua" w:hAnsi="Book Antiqua" w:cstheme="majorHAnsi"/>
                <w:sz w:val="22"/>
                <w:szCs w:val="22"/>
                <w:lang w:val="sq-AL"/>
              </w:rPr>
              <w:t xml:space="preserve"> e përgjegjshëm gjinor. </w:t>
            </w:r>
          </w:p>
        </w:tc>
      </w:tr>
      <w:tr w:rsidR="00035430" w:rsidRPr="003904D7" w14:paraId="757A012C" w14:textId="77777777" w:rsidTr="007A11FD">
        <w:tc>
          <w:tcPr>
            <w:tcW w:w="2749" w:type="dxa"/>
          </w:tcPr>
          <w:p w14:paraId="1920F240" w14:textId="764FF581" w:rsidR="00035430" w:rsidRPr="003904D7" w:rsidRDefault="00035430" w:rsidP="00035430">
            <w:pPr>
              <w:jc w:val="both"/>
              <w:rPr>
                <w:rFonts w:ascii="Book Antiqua" w:hAnsi="Book Antiqua" w:cstheme="majorHAnsi"/>
                <w:sz w:val="22"/>
                <w:szCs w:val="22"/>
                <w:lang w:val="sq-AL"/>
              </w:rPr>
            </w:pPr>
            <w:r w:rsidRPr="003904D7">
              <w:rPr>
                <w:rFonts w:ascii="Book Antiqua" w:hAnsi="Book Antiqua" w:cstheme="majorHAnsi"/>
                <w:sz w:val="22"/>
                <w:szCs w:val="22"/>
                <w:lang w:val="sq-AL"/>
              </w:rPr>
              <w:t>Pjesa e mekanizmave institucional 1.1.2 Zyra e Kryeministrit</w:t>
            </w:r>
          </w:p>
        </w:tc>
        <w:tc>
          <w:tcPr>
            <w:tcW w:w="5118" w:type="dxa"/>
          </w:tcPr>
          <w:p w14:paraId="1F8E3676" w14:textId="77777777" w:rsidR="00035430" w:rsidRPr="003904D7" w:rsidRDefault="00035430" w:rsidP="000354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Aktualisht, Agjencia për Barazi Gjinore është duke finalizuar koncept dokumentin për </w:t>
            </w:r>
            <w:proofErr w:type="spellStart"/>
            <w:r w:rsidRPr="003904D7">
              <w:rPr>
                <w:rFonts w:ascii="Book Antiqua" w:hAnsi="Book Antiqua" w:cstheme="majorHAnsi"/>
                <w:sz w:val="22"/>
                <w:szCs w:val="22"/>
                <w:lang w:val="sq-AL"/>
              </w:rPr>
              <w:t>buxhetimin</w:t>
            </w:r>
            <w:proofErr w:type="spellEnd"/>
            <w:r w:rsidRPr="003904D7">
              <w:rPr>
                <w:rFonts w:ascii="Book Antiqua" w:hAnsi="Book Antiqua" w:cstheme="majorHAnsi"/>
                <w:sz w:val="22"/>
                <w:szCs w:val="22"/>
                <w:lang w:val="sq-AL"/>
              </w:rPr>
              <w:t xml:space="preserve"> e përgjegjshëm gjinor. Ne rekomandojmë fuqimisht që Dokumenti </w:t>
            </w:r>
            <w:proofErr w:type="spellStart"/>
            <w:r w:rsidRPr="003904D7">
              <w:rPr>
                <w:rFonts w:ascii="Book Antiqua" w:hAnsi="Book Antiqua" w:cstheme="majorHAnsi"/>
                <w:sz w:val="22"/>
                <w:szCs w:val="22"/>
                <w:lang w:val="sq-AL"/>
              </w:rPr>
              <w:t>Conept</w:t>
            </w:r>
            <w:proofErr w:type="spellEnd"/>
            <w:r w:rsidRPr="003904D7">
              <w:rPr>
                <w:rFonts w:ascii="Book Antiqua" w:hAnsi="Book Antiqua" w:cstheme="majorHAnsi"/>
                <w:sz w:val="22"/>
                <w:szCs w:val="22"/>
                <w:lang w:val="sq-AL"/>
              </w:rPr>
              <w:t xml:space="preserve"> për BPGJ të përdoret si pikë referimi e këtij koncept dokumenti si dhe në </w:t>
            </w:r>
            <w:r w:rsidRPr="003904D7">
              <w:rPr>
                <w:rFonts w:ascii="Book Antiqua" w:hAnsi="Book Antiqua" w:cstheme="majorHAnsi"/>
                <w:sz w:val="22"/>
                <w:szCs w:val="22"/>
                <w:lang w:val="sq-AL"/>
              </w:rPr>
              <w:lastRenderedPageBreak/>
              <w:t xml:space="preserve">hartimin e ligjit të ri MFP, në mënyrë që të shmanget çdo lloj kontradiktë në të ardhmen, me miratimin e të dyjave. dokumentet. Kjo është për të siguruar efikasitetin, efektivitetin dhe transparencën e </w:t>
            </w:r>
            <w:proofErr w:type="spellStart"/>
            <w:r w:rsidRPr="003904D7">
              <w:rPr>
                <w:rFonts w:ascii="Book Antiqua" w:hAnsi="Book Antiqua" w:cstheme="majorHAnsi"/>
                <w:sz w:val="22"/>
                <w:szCs w:val="22"/>
                <w:lang w:val="sq-AL"/>
              </w:rPr>
              <w:t>alokimeve</w:t>
            </w:r>
            <w:proofErr w:type="spellEnd"/>
            <w:r w:rsidRPr="003904D7">
              <w:rPr>
                <w:rFonts w:ascii="Book Antiqua" w:hAnsi="Book Antiqua" w:cstheme="majorHAnsi"/>
                <w:sz w:val="22"/>
                <w:szCs w:val="22"/>
                <w:lang w:val="sq-AL"/>
              </w:rPr>
              <w:t xml:space="preserve"> buxhetore pasi këto komponentë janë përmendur disa herë në këtë dokument.</w:t>
            </w:r>
          </w:p>
          <w:p w14:paraId="06B47BF4" w14:textId="77777777" w:rsidR="00035430" w:rsidRPr="003904D7" w:rsidRDefault="00035430" w:rsidP="00035430">
            <w:pPr>
              <w:jc w:val="both"/>
              <w:rPr>
                <w:rFonts w:ascii="Book Antiqua" w:hAnsi="Book Antiqua" w:cstheme="majorHAnsi"/>
                <w:sz w:val="22"/>
                <w:szCs w:val="22"/>
                <w:lang w:val="sq-AL"/>
              </w:rPr>
            </w:pPr>
          </w:p>
          <w:p w14:paraId="1FFA4F41" w14:textId="22B64334" w:rsidR="00035430" w:rsidRPr="003904D7" w:rsidRDefault="00035430" w:rsidP="000354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Siç u tha më lart, dhe sipas Ligjit për Barazi Gjinore, Ligji për MFP duhet të kërkojë nga të gjitha organizatat buxhetore që të bëjnë një Vlerësim të Ndikimit Gjinor, në përputhje me standardet e Kosovës për Vlerësimin e Ndikimit Gjinor, si pjesë e Vlerësimit të Ndikimit </w:t>
            </w:r>
            <w:proofErr w:type="spellStart"/>
            <w:r w:rsidRPr="003904D7">
              <w:rPr>
                <w:rFonts w:ascii="Book Antiqua" w:hAnsi="Book Antiqua" w:cstheme="majorHAnsi"/>
                <w:sz w:val="22"/>
                <w:szCs w:val="22"/>
                <w:lang w:val="sq-AL"/>
              </w:rPr>
              <w:t>Rregullativ</w:t>
            </w:r>
            <w:proofErr w:type="spellEnd"/>
            <w:r w:rsidRPr="003904D7">
              <w:rPr>
                <w:rFonts w:ascii="Book Antiqua" w:hAnsi="Book Antiqua" w:cstheme="majorHAnsi"/>
                <w:sz w:val="22"/>
                <w:szCs w:val="22"/>
                <w:lang w:val="sq-AL"/>
              </w:rPr>
              <w:t>.</w:t>
            </w:r>
          </w:p>
        </w:tc>
        <w:tc>
          <w:tcPr>
            <w:tcW w:w="1529" w:type="dxa"/>
          </w:tcPr>
          <w:p w14:paraId="60BF2776" w14:textId="7F579670" w:rsidR="00035430" w:rsidRPr="003904D7" w:rsidRDefault="007A11FD" w:rsidP="00035430">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Rrjeti i Grave të Kosovës</w:t>
            </w:r>
          </w:p>
        </w:tc>
        <w:tc>
          <w:tcPr>
            <w:tcW w:w="1408" w:type="dxa"/>
          </w:tcPr>
          <w:p w14:paraId="2059B236" w14:textId="607A2327" w:rsidR="00035430" w:rsidRPr="003904D7" w:rsidRDefault="00862AA9" w:rsidP="00035430">
            <w:pPr>
              <w:jc w:val="both"/>
              <w:rPr>
                <w:rFonts w:ascii="Book Antiqua" w:hAnsi="Book Antiqua" w:cstheme="majorHAnsi"/>
                <w:sz w:val="22"/>
                <w:szCs w:val="22"/>
                <w:lang w:val="sq-AL"/>
              </w:rPr>
            </w:pPr>
            <w:r w:rsidRPr="003904D7">
              <w:rPr>
                <w:rFonts w:ascii="Book Antiqua" w:hAnsi="Book Antiqua" w:cstheme="majorHAnsi"/>
                <w:sz w:val="22"/>
                <w:szCs w:val="22"/>
                <w:lang w:val="sq-AL"/>
              </w:rPr>
              <w:t>Refuzohet</w:t>
            </w:r>
          </w:p>
        </w:tc>
        <w:tc>
          <w:tcPr>
            <w:tcW w:w="3956" w:type="dxa"/>
          </w:tcPr>
          <w:p w14:paraId="2C167B04" w14:textId="4167933C" w:rsidR="00035430" w:rsidRPr="003904D7" w:rsidRDefault="00A8671F" w:rsidP="000354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Çështja e </w:t>
            </w:r>
            <w:proofErr w:type="spellStart"/>
            <w:r w:rsidRPr="003904D7">
              <w:rPr>
                <w:rFonts w:ascii="Book Antiqua" w:hAnsi="Book Antiqua" w:cstheme="majorHAnsi"/>
                <w:sz w:val="22"/>
                <w:szCs w:val="22"/>
                <w:lang w:val="sq-AL"/>
              </w:rPr>
              <w:t>buxhetimit</w:t>
            </w:r>
            <w:proofErr w:type="spellEnd"/>
            <w:r w:rsidRPr="003904D7">
              <w:rPr>
                <w:rFonts w:ascii="Book Antiqua" w:hAnsi="Book Antiqua" w:cstheme="majorHAnsi"/>
                <w:sz w:val="22"/>
                <w:szCs w:val="22"/>
                <w:lang w:val="sq-AL"/>
              </w:rPr>
              <w:t xml:space="preserve"> gjinor, është tashmë e rregulluar me ligjin për Barazi Gjinore, rrjedhimisht i njëjti kërkon zbatim në praktikë dhe jo ndryshime ligjore në LMFPP.  </w:t>
            </w:r>
          </w:p>
        </w:tc>
      </w:tr>
      <w:tr w:rsidR="00AA2230" w:rsidRPr="003904D7" w14:paraId="4C617058" w14:textId="77777777" w:rsidTr="007A11FD">
        <w:tc>
          <w:tcPr>
            <w:tcW w:w="2749" w:type="dxa"/>
          </w:tcPr>
          <w:p w14:paraId="3B677380" w14:textId="0E4553F2"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1.1.2 organizatat buxhetore </w:t>
            </w:r>
          </w:p>
        </w:tc>
        <w:tc>
          <w:tcPr>
            <w:tcW w:w="5118" w:type="dxa"/>
          </w:tcPr>
          <w:p w14:paraId="0AC6BFD5" w14:textId="54E5EE8A"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Siç u tha më lart, dhe sipas Ligjit për Barazi Gjinore, Ligji për MFP duhet të kërkojë nga të gjitha organizatat buxhetore që të bëjnë një Vlerësim të Ndikimit Gjinor, në përputhje me standardet e Kosovës për Vlerësimin e Ndikimit Gjinor, si pjesë e Vlerësimit të Ndikimit </w:t>
            </w:r>
            <w:proofErr w:type="spellStart"/>
            <w:r w:rsidRPr="003904D7">
              <w:rPr>
                <w:rFonts w:ascii="Book Antiqua" w:hAnsi="Book Antiqua" w:cstheme="majorHAnsi"/>
                <w:sz w:val="22"/>
                <w:szCs w:val="22"/>
                <w:lang w:val="sq-AL"/>
              </w:rPr>
              <w:t>Rregullativ</w:t>
            </w:r>
            <w:proofErr w:type="spellEnd"/>
            <w:r w:rsidRPr="003904D7">
              <w:rPr>
                <w:rFonts w:ascii="Book Antiqua" w:hAnsi="Book Antiqua" w:cstheme="majorHAnsi"/>
                <w:sz w:val="22"/>
                <w:szCs w:val="22"/>
                <w:lang w:val="sq-AL"/>
              </w:rPr>
              <w:t>.</w:t>
            </w:r>
          </w:p>
        </w:tc>
        <w:tc>
          <w:tcPr>
            <w:tcW w:w="1529" w:type="dxa"/>
          </w:tcPr>
          <w:p w14:paraId="05BA090D" w14:textId="7CB431FB" w:rsidR="00AA2230" w:rsidRPr="003904D7" w:rsidRDefault="007A11FD"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Rrjeti i Grave të Kosovës</w:t>
            </w:r>
          </w:p>
        </w:tc>
        <w:tc>
          <w:tcPr>
            <w:tcW w:w="1408" w:type="dxa"/>
          </w:tcPr>
          <w:p w14:paraId="4CF9F3D1" w14:textId="00ADCBF0"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Refuzohet </w:t>
            </w:r>
          </w:p>
        </w:tc>
        <w:tc>
          <w:tcPr>
            <w:tcW w:w="3956" w:type="dxa"/>
          </w:tcPr>
          <w:p w14:paraId="2C0B6654" w14:textId="66518C35"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Ministria e Financave në vazhdimësi me qarkore buxhetore u kërkon OB-ve informacion dhe vlerësim të ndikimit buxhetor me rastin e përgatitjes së propozim buxhetit. </w:t>
            </w:r>
          </w:p>
        </w:tc>
      </w:tr>
      <w:tr w:rsidR="00AA2230" w:rsidRPr="003904D7" w14:paraId="267A042E" w14:textId="77777777" w:rsidTr="007A11FD">
        <w:tc>
          <w:tcPr>
            <w:tcW w:w="2749" w:type="dxa"/>
          </w:tcPr>
          <w:p w14:paraId="5E7E2B7F" w14:textId="07273E93"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1.1.3 Zyra </w:t>
            </w:r>
            <w:proofErr w:type="spellStart"/>
            <w:r w:rsidRPr="003904D7">
              <w:rPr>
                <w:rFonts w:ascii="Book Antiqua" w:hAnsi="Book Antiqua" w:cstheme="majorHAnsi"/>
                <w:sz w:val="22"/>
                <w:szCs w:val="22"/>
                <w:lang w:val="sq-AL"/>
              </w:rPr>
              <w:t>Kombetare</w:t>
            </w:r>
            <w:proofErr w:type="spellEnd"/>
            <w:r w:rsidRPr="003904D7">
              <w:rPr>
                <w:rFonts w:ascii="Book Antiqua" w:hAnsi="Book Antiqua" w:cstheme="majorHAnsi"/>
                <w:sz w:val="22"/>
                <w:szCs w:val="22"/>
                <w:lang w:val="sq-AL"/>
              </w:rPr>
              <w:t xml:space="preserve"> e </w:t>
            </w:r>
            <w:proofErr w:type="spellStart"/>
            <w:r w:rsidRPr="003904D7">
              <w:rPr>
                <w:rFonts w:ascii="Book Antiqua" w:hAnsi="Book Antiqua" w:cstheme="majorHAnsi"/>
                <w:sz w:val="22"/>
                <w:szCs w:val="22"/>
                <w:lang w:val="sq-AL"/>
              </w:rPr>
              <w:t>Audititmit</w:t>
            </w:r>
            <w:proofErr w:type="spellEnd"/>
            <w:r w:rsidRPr="003904D7">
              <w:rPr>
                <w:rFonts w:ascii="Book Antiqua" w:hAnsi="Book Antiqua" w:cstheme="majorHAnsi"/>
                <w:sz w:val="22"/>
                <w:szCs w:val="22"/>
                <w:lang w:val="sq-AL"/>
              </w:rPr>
              <w:t xml:space="preserve"> </w:t>
            </w:r>
          </w:p>
        </w:tc>
        <w:tc>
          <w:tcPr>
            <w:tcW w:w="5118" w:type="dxa"/>
          </w:tcPr>
          <w:p w14:paraId="078AAF23" w14:textId="77777777"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Ne propozojmë që të përfshihen në ligjin e ri MFP:</w:t>
            </w:r>
          </w:p>
          <w:p w14:paraId="6E6D88EF" w14:textId="77777777" w:rsidR="00AA2230" w:rsidRPr="003904D7" w:rsidRDefault="00AA2230" w:rsidP="00AA2230">
            <w:pPr>
              <w:jc w:val="both"/>
              <w:rPr>
                <w:rFonts w:ascii="Book Antiqua" w:hAnsi="Book Antiqua" w:cstheme="majorHAnsi"/>
                <w:sz w:val="22"/>
                <w:szCs w:val="22"/>
                <w:lang w:val="sq-AL"/>
              </w:rPr>
            </w:pPr>
          </w:p>
          <w:p w14:paraId="7B2B3401" w14:textId="77777777"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-Raporti i Auditorit të Përgjithshëm duhet të përfshijë një rishikim të pasqyrave financiare për të përcaktuar nëse </w:t>
            </w:r>
            <w:proofErr w:type="spellStart"/>
            <w:r w:rsidRPr="003904D7">
              <w:rPr>
                <w:rFonts w:ascii="Book Antiqua" w:hAnsi="Book Antiqua" w:cstheme="majorHAnsi"/>
                <w:sz w:val="22"/>
                <w:szCs w:val="22"/>
                <w:lang w:val="sq-AL"/>
              </w:rPr>
              <w:t>alokimet</w:t>
            </w:r>
            <w:proofErr w:type="spellEnd"/>
            <w:r w:rsidRPr="003904D7">
              <w:rPr>
                <w:rFonts w:ascii="Book Antiqua" w:hAnsi="Book Antiqua" w:cstheme="majorHAnsi"/>
                <w:sz w:val="22"/>
                <w:szCs w:val="22"/>
                <w:lang w:val="sq-AL"/>
              </w:rPr>
              <w:t xml:space="preserve"> përfitojnë në mënyrë të barabartë burrat dhe gratë.</w:t>
            </w:r>
          </w:p>
          <w:p w14:paraId="2957827A" w14:textId="4376FBE1"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-Të gjitha </w:t>
            </w:r>
            <w:proofErr w:type="spellStart"/>
            <w:r w:rsidRPr="003904D7">
              <w:rPr>
                <w:rFonts w:ascii="Book Antiqua" w:hAnsi="Book Antiqua" w:cstheme="majorHAnsi"/>
                <w:sz w:val="22"/>
                <w:szCs w:val="22"/>
                <w:lang w:val="sq-AL"/>
              </w:rPr>
              <w:t>auditimet</w:t>
            </w:r>
            <w:proofErr w:type="spellEnd"/>
            <w:r w:rsidRPr="003904D7">
              <w:rPr>
                <w:rFonts w:ascii="Book Antiqua" w:hAnsi="Book Antiqua" w:cstheme="majorHAnsi"/>
                <w:sz w:val="22"/>
                <w:szCs w:val="22"/>
                <w:lang w:val="sq-AL"/>
              </w:rPr>
              <w:t xml:space="preserve"> e buxhetit duhet të përfshijnë një shqyrtim të politikave fiskale dhe të </w:t>
            </w:r>
            <w:proofErr w:type="spellStart"/>
            <w:r w:rsidRPr="003904D7">
              <w:rPr>
                <w:rFonts w:ascii="Book Antiqua" w:hAnsi="Book Antiqua" w:cstheme="majorHAnsi"/>
                <w:sz w:val="22"/>
                <w:szCs w:val="22"/>
                <w:lang w:val="sq-AL"/>
              </w:rPr>
              <w:t>të</w:t>
            </w:r>
            <w:proofErr w:type="spellEnd"/>
            <w:r w:rsidRPr="003904D7">
              <w:rPr>
                <w:rFonts w:ascii="Book Antiqua" w:hAnsi="Book Antiqua" w:cstheme="majorHAnsi"/>
                <w:sz w:val="22"/>
                <w:szCs w:val="22"/>
                <w:lang w:val="sq-AL"/>
              </w:rPr>
              <w:t xml:space="preserve"> gjitha buxheteve të qeverisë nga perspektiva gjinore, të shihet nëse ato janë të informuara nga një analizë gjinore dhe nëse ndarjet buxhetore kanë tregues të </w:t>
            </w:r>
            <w:proofErr w:type="spellStart"/>
            <w:r w:rsidRPr="003904D7">
              <w:rPr>
                <w:rFonts w:ascii="Book Antiqua" w:hAnsi="Book Antiqua" w:cstheme="majorHAnsi"/>
                <w:sz w:val="22"/>
                <w:szCs w:val="22"/>
                <w:lang w:val="sq-AL"/>
              </w:rPr>
              <w:t>performancës</w:t>
            </w:r>
            <w:proofErr w:type="spellEnd"/>
            <w:r w:rsidRPr="003904D7">
              <w:rPr>
                <w:rFonts w:ascii="Book Antiqua" w:hAnsi="Book Antiqua" w:cstheme="majorHAnsi"/>
                <w:sz w:val="22"/>
                <w:szCs w:val="22"/>
                <w:lang w:val="sq-AL"/>
              </w:rPr>
              <w:t xml:space="preserve"> gjinore.</w:t>
            </w:r>
          </w:p>
        </w:tc>
        <w:tc>
          <w:tcPr>
            <w:tcW w:w="1529" w:type="dxa"/>
          </w:tcPr>
          <w:p w14:paraId="1D3545E8" w14:textId="6A89CC18" w:rsidR="00AA2230" w:rsidRPr="003904D7" w:rsidRDefault="007A11FD"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Rrjeti i Grave të Kosovës</w:t>
            </w:r>
          </w:p>
        </w:tc>
        <w:tc>
          <w:tcPr>
            <w:tcW w:w="1408" w:type="dxa"/>
          </w:tcPr>
          <w:p w14:paraId="1FC7A8FA" w14:textId="2EBD1638"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Refuzohet </w:t>
            </w:r>
          </w:p>
        </w:tc>
        <w:tc>
          <w:tcPr>
            <w:tcW w:w="3956" w:type="dxa"/>
          </w:tcPr>
          <w:p w14:paraId="49AA548A" w14:textId="534513E8" w:rsidR="00AA2230" w:rsidRPr="003904D7" w:rsidRDefault="00AA2230" w:rsidP="00AA2230">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Kjo çështje nuk është çështje e këtij Koncept Dokumenti. ZKA funksionon sipas ligjit për ZKA. </w:t>
            </w:r>
          </w:p>
        </w:tc>
      </w:tr>
      <w:tr w:rsidR="00540DC3" w:rsidRPr="003904D7" w14:paraId="14EEA9AE" w14:textId="77777777" w:rsidTr="007A11FD">
        <w:tc>
          <w:tcPr>
            <w:tcW w:w="2749" w:type="dxa"/>
          </w:tcPr>
          <w:p w14:paraId="1D9A9BD6" w14:textId="07C5ED74" w:rsidR="00540DC3" w:rsidRPr="003904D7" w:rsidRDefault="00540DC3" w:rsidP="00540DC3">
            <w:pPr>
              <w:jc w:val="both"/>
              <w:rPr>
                <w:rFonts w:ascii="Book Antiqua" w:hAnsi="Book Antiqua" w:cstheme="majorHAnsi"/>
                <w:sz w:val="22"/>
                <w:szCs w:val="22"/>
                <w:lang w:val="sq-AL"/>
              </w:rPr>
            </w:pPr>
            <w:r w:rsidRPr="003904D7">
              <w:rPr>
                <w:rFonts w:ascii="Book Antiqua" w:hAnsi="Book Antiqua" w:cstheme="majorHAnsi"/>
                <w:sz w:val="22"/>
                <w:szCs w:val="22"/>
                <w:lang w:val="sq-AL"/>
              </w:rPr>
              <w:t>Lista e legjislacionit/politikave</w:t>
            </w:r>
          </w:p>
        </w:tc>
        <w:tc>
          <w:tcPr>
            <w:tcW w:w="5118" w:type="dxa"/>
          </w:tcPr>
          <w:p w14:paraId="3937C976" w14:textId="77777777" w:rsidR="00F11A8E" w:rsidRPr="003904D7" w:rsidRDefault="00540DC3" w:rsidP="00540DC3">
            <w:pPr>
              <w:jc w:val="both"/>
              <w:rPr>
                <w:rFonts w:ascii="Book Antiqua" w:hAnsi="Book Antiqua" w:cstheme="majorHAnsi"/>
                <w:sz w:val="22"/>
                <w:szCs w:val="22"/>
                <w:lang w:val="sq-AL"/>
              </w:rPr>
            </w:pPr>
            <w:r w:rsidRPr="003904D7">
              <w:rPr>
                <w:rFonts w:ascii="Book Antiqua" w:hAnsi="Book Antiqua" w:cstheme="majorHAnsi"/>
                <w:sz w:val="22"/>
                <w:szCs w:val="22"/>
                <w:lang w:val="sq-AL"/>
              </w:rPr>
              <w:t>Të përfshihet ligji për Barazi ligjore në listën e ligjeve</w:t>
            </w:r>
            <w:r w:rsidR="00F11A8E" w:rsidRPr="003904D7">
              <w:rPr>
                <w:rFonts w:ascii="Book Antiqua" w:hAnsi="Book Antiqua" w:cstheme="majorHAnsi"/>
                <w:sz w:val="22"/>
                <w:szCs w:val="22"/>
                <w:lang w:val="sq-AL"/>
              </w:rPr>
              <w:t xml:space="preserve">: </w:t>
            </w:r>
          </w:p>
          <w:p w14:paraId="4C514B7C" w14:textId="77777777" w:rsidR="00F11A8E" w:rsidRPr="003904D7" w:rsidRDefault="00F11A8E" w:rsidP="00F11A8E">
            <w:pPr>
              <w:pStyle w:val="ListParagraph"/>
              <w:numPr>
                <w:ilvl w:val="0"/>
                <w:numId w:val="8"/>
              </w:num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 xml:space="preserve">të përfshihet Programi për Barazi Gjinore; </w:t>
            </w:r>
          </w:p>
          <w:p w14:paraId="6DB71B47" w14:textId="249E5CAB" w:rsidR="00F11A8E" w:rsidRPr="003904D7" w:rsidRDefault="00F11A8E" w:rsidP="00F11A8E">
            <w:pPr>
              <w:pStyle w:val="ListParagraph"/>
              <w:numPr>
                <w:ilvl w:val="0"/>
                <w:numId w:val="8"/>
              </w:num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strategjia për rregullim më të mirë 2.0; </w:t>
            </w:r>
          </w:p>
          <w:p w14:paraId="4F591411" w14:textId="48C94DB6" w:rsidR="00540DC3" w:rsidRPr="003904D7" w:rsidRDefault="00052B29" w:rsidP="00F11A8E">
            <w:pPr>
              <w:pStyle w:val="ListParagraph"/>
              <w:numPr>
                <w:ilvl w:val="0"/>
                <w:numId w:val="8"/>
              </w:num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të përfshihet draft koncept dokumenti për </w:t>
            </w:r>
            <w:proofErr w:type="spellStart"/>
            <w:r w:rsidRPr="003904D7">
              <w:rPr>
                <w:rFonts w:ascii="Book Antiqua" w:hAnsi="Book Antiqua" w:cstheme="majorHAnsi"/>
                <w:sz w:val="22"/>
                <w:szCs w:val="22"/>
                <w:lang w:val="sq-AL"/>
              </w:rPr>
              <w:t>buxhetim</w:t>
            </w:r>
            <w:proofErr w:type="spellEnd"/>
            <w:r w:rsidRPr="003904D7">
              <w:rPr>
                <w:rFonts w:ascii="Book Antiqua" w:hAnsi="Book Antiqua" w:cstheme="majorHAnsi"/>
                <w:sz w:val="22"/>
                <w:szCs w:val="22"/>
                <w:lang w:val="sq-AL"/>
              </w:rPr>
              <w:t xml:space="preserve"> gjinor në listën e ligjeve dhe politikave;</w:t>
            </w:r>
          </w:p>
        </w:tc>
        <w:tc>
          <w:tcPr>
            <w:tcW w:w="1529" w:type="dxa"/>
          </w:tcPr>
          <w:p w14:paraId="2763BA47" w14:textId="6B4B289B" w:rsidR="00540DC3" w:rsidRPr="003904D7" w:rsidRDefault="007A11FD" w:rsidP="00540DC3">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Rrjeti i Grave të Kosovës</w:t>
            </w:r>
          </w:p>
        </w:tc>
        <w:tc>
          <w:tcPr>
            <w:tcW w:w="1408" w:type="dxa"/>
          </w:tcPr>
          <w:p w14:paraId="37EDF110" w14:textId="10E7FB4D" w:rsidR="00540DC3" w:rsidRPr="003904D7" w:rsidRDefault="00862AA9" w:rsidP="00540DC3">
            <w:pPr>
              <w:jc w:val="both"/>
              <w:rPr>
                <w:rFonts w:ascii="Book Antiqua" w:hAnsi="Book Antiqua" w:cstheme="majorHAnsi"/>
                <w:sz w:val="22"/>
                <w:szCs w:val="22"/>
                <w:lang w:val="sq-AL"/>
              </w:rPr>
            </w:pPr>
            <w:r w:rsidRPr="003904D7">
              <w:rPr>
                <w:rFonts w:ascii="Book Antiqua" w:hAnsi="Book Antiqua" w:cstheme="majorHAnsi"/>
                <w:sz w:val="22"/>
                <w:szCs w:val="22"/>
                <w:lang w:val="sq-AL"/>
              </w:rPr>
              <w:t>Refuzohet</w:t>
            </w:r>
          </w:p>
        </w:tc>
        <w:tc>
          <w:tcPr>
            <w:tcW w:w="3956" w:type="dxa"/>
          </w:tcPr>
          <w:p w14:paraId="3E45C04A" w14:textId="2277B36A" w:rsidR="00540DC3" w:rsidRPr="003904D7" w:rsidRDefault="00862AA9" w:rsidP="00540DC3">
            <w:pPr>
              <w:jc w:val="both"/>
              <w:rPr>
                <w:rFonts w:ascii="Book Antiqua" w:hAnsi="Book Antiqua" w:cstheme="majorHAnsi"/>
                <w:sz w:val="22"/>
                <w:szCs w:val="22"/>
                <w:lang w:val="sq-AL"/>
              </w:rPr>
            </w:pPr>
            <w:r w:rsidRPr="003904D7">
              <w:rPr>
                <w:rFonts w:ascii="Book Antiqua" w:hAnsi="Book Antiqua" w:cstheme="majorHAnsi"/>
                <w:sz w:val="22"/>
                <w:szCs w:val="22"/>
                <w:lang w:val="sq-AL"/>
              </w:rPr>
              <w:t>Nuk është subjekt i rregullimit me këtë Koncept Dokument.</w:t>
            </w:r>
            <w:r w:rsidR="00001A52" w:rsidRPr="003904D7">
              <w:rPr>
                <w:rFonts w:ascii="Book Antiqua" w:hAnsi="Book Antiqua" w:cstheme="majorHAnsi"/>
                <w:sz w:val="22"/>
                <w:szCs w:val="22"/>
                <w:lang w:val="sq-AL"/>
              </w:rPr>
              <w:t xml:space="preserve"> </w:t>
            </w:r>
          </w:p>
        </w:tc>
      </w:tr>
      <w:tr w:rsidR="00700978" w:rsidRPr="007A11FD" w14:paraId="7859038C" w14:textId="77777777" w:rsidTr="007A11FD">
        <w:tc>
          <w:tcPr>
            <w:tcW w:w="2749" w:type="dxa"/>
          </w:tcPr>
          <w:p w14:paraId="121F8AE8" w14:textId="5B2D8D8F" w:rsidR="00700978" w:rsidRPr="003904D7" w:rsidRDefault="00700978" w:rsidP="00700978">
            <w:pPr>
              <w:jc w:val="both"/>
              <w:rPr>
                <w:rFonts w:ascii="Book Antiqua" w:hAnsi="Book Antiqua" w:cstheme="majorHAnsi"/>
                <w:sz w:val="22"/>
                <w:szCs w:val="22"/>
                <w:lang w:val="sq-AL"/>
              </w:rPr>
            </w:pPr>
            <w:r w:rsidRPr="003904D7">
              <w:rPr>
                <w:rFonts w:ascii="Book Antiqua" w:hAnsi="Book Antiqua" w:cstheme="majorHAnsi"/>
                <w:sz w:val="22"/>
                <w:szCs w:val="22"/>
                <w:lang w:val="sq-AL"/>
              </w:rPr>
              <w:lastRenderedPageBreak/>
              <w:t>Pjesë të ndryshme të draftit të KD-së</w:t>
            </w:r>
          </w:p>
        </w:tc>
        <w:tc>
          <w:tcPr>
            <w:tcW w:w="5118" w:type="dxa"/>
          </w:tcPr>
          <w:p w14:paraId="5F20A059" w14:textId="615AB061" w:rsidR="00700978" w:rsidRPr="003904D7" w:rsidRDefault="00700978" w:rsidP="0070097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Në disa pjesë të dokumentit është propozuar të përfshihen terme specifike gjinore. </w:t>
            </w:r>
          </w:p>
        </w:tc>
        <w:tc>
          <w:tcPr>
            <w:tcW w:w="1529" w:type="dxa"/>
          </w:tcPr>
          <w:p w14:paraId="01B46DC6" w14:textId="26618F7A" w:rsidR="00700978" w:rsidRPr="003904D7" w:rsidRDefault="00700978" w:rsidP="007A11FD">
            <w:pPr>
              <w:jc w:val="both"/>
              <w:rPr>
                <w:rFonts w:ascii="Book Antiqua" w:hAnsi="Book Antiqua" w:cstheme="majorHAnsi"/>
                <w:sz w:val="22"/>
                <w:szCs w:val="22"/>
                <w:lang w:val="sq-AL"/>
              </w:rPr>
            </w:pPr>
            <w:r w:rsidRPr="003904D7">
              <w:rPr>
                <w:rFonts w:ascii="Book Antiqua" w:hAnsi="Book Antiqua" w:cstheme="majorHAnsi"/>
                <w:sz w:val="22"/>
                <w:szCs w:val="22"/>
                <w:lang w:val="sq-AL"/>
              </w:rPr>
              <w:t>Rrjeti</w:t>
            </w:r>
            <w:r w:rsidR="007A11FD" w:rsidRPr="003904D7">
              <w:rPr>
                <w:rFonts w:ascii="Book Antiqua" w:hAnsi="Book Antiqua" w:cstheme="majorHAnsi"/>
                <w:sz w:val="22"/>
                <w:szCs w:val="22"/>
                <w:lang w:val="sq-AL"/>
              </w:rPr>
              <w:t xml:space="preserve"> i</w:t>
            </w:r>
            <w:r w:rsidRPr="003904D7">
              <w:rPr>
                <w:rFonts w:ascii="Book Antiqua" w:hAnsi="Book Antiqua" w:cstheme="majorHAnsi"/>
                <w:sz w:val="22"/>
                <w:szCs w:val="22"/>
                <w:lang w:val="sq-AL"/>
              </w:rPr>
              <w:t xml:space="preserve"> Grave t</w:t>
            </w:r>
            <w:r w:rsidR="007A11FD" w:rsidRPr="003904D7">
              <w:rPr>
                <w:rFonts w:ascii="Book Antiqua" w:hAnsi="Book Antiqua" w:cstheme="majorHAnsi"/>
                <w:sz w:val="22"/>
                <w:szCs w:val="22"/>
                <w:lang w:val="sq-AL"/>
              </w:rPr>
              <w:t>ë</w:t>
            </w:r>
            <w:r w:rsidRPr="003904D7">
              <w:rPr>
                <w:rFonts w:ascii="Book Antiqua" w:hAnsi="Book Antiqua" w:cstheme="majorHAnsi"/>
                <w:sz w:val="22"/>
                <w:szCs w:val="22"/>
                <w:lang w:val="sq-AL"/>
              </w:rPr>
              <w:t xml:space="preserve"> </w:t>
            </w:r>
            <w:r w:rsidR="007A11FD" w:rsidRPr="003904D7">
              <w:rPr>
                <w:rFonts w:ascii="Book Antiqua" w:hAnsi="Book Antiqua" w:cstheme="majorHAnsi"/>
                <w:sz w:val="22"/>
                <w:szCs w:val="22"/>
                <w:lang w:val="sq-AL"/>
              </w:rPr>
              <w:t>Kosovës</w:t>
            </w:r>
            <w:r w:rsidRPr="003904D7">
              <w:rPr>
                <w:rFonts w:ascii="Book Antiqua" w:hAnsi="Book Antiqua" w:cstheme="majorHAnsi"/>
                <w:sz w:val="22"/>
                <w:szCs w:val="22"/>
                <w:lang w:val="sq-AL"/>
              </w:rPr>
              <w:t xml:space="preserve"> </w:t>
            </w:r>
          </w:p>
        </w:tc>
        <w:tc>
          <w:tcPr>
            <w:tcW w:w="1408" w:type="dxa"/>
          </w:tcPr>
          <w:p w14:paraId="01E3E694" w14:textId="5849E88D" w:rsidR="00700978" w:rsidRPr="003904D7" w:rsidRDefault="00700978" w:rsidP="00700978">
            <w:pPr>
              <w:jc w:val="both"/>
              <w:rPr>
                <w:rFonts w:ascii="Book Antiqua" w:hAnsi="Book Antiqua" w:cstheme="majorHAnsi"/>
                <w:sz w:val="22"/>
                <w:szCs w:val="22"/>
                <w:lang w:val="sq-AL"/>
              </w:rPr>
            </w:pPr>
            <w:r w:rsidRPr="003904D7">
              <w:rPr>
                <w:rFonts w:ascii="Book Antiqua" w:hAnsi="Book Antiqua" w:cstheme="majorHAnsi"/>
                <w:sz w:val="22"/>
                <w:szCs w:val="22"/>
                <w:lang w:val="sq-AL"/>
              </w:rPr>
              <w:t>Refuzohet</w:t>
            </w:r>
          </w:p>
        </w:tc>
        <w:tc>
          <w:tcPr>
            <w:tcW w:w="3956" w:type="dxa"/>
          </w:tcPr>
          <w:p w14:paraId="1F115E3D" w14:textId="0C43852B" w:rsidR="00700978" w:rsidRPr="003904D7" w:rsidRDefault="0043404A" w:rsidP="00700978">
            <w:pPr>
              <w:jc w:val="both"/>
              <w:rPr>
                <w:rFonts w:ascii="Book Antiqua" w:hAnsi="Book Antiqua" w:cstheme="majorHAnsi"/>
                <w:sz w:val="22"/>
                <w:szCs w:val="22"/>
                <w:lang w:val="sq-AL"/>
              </w:rPr>
            </w:pPr>
            <w:r w:rsidRPr="003904D7">
              <w:rPr>
                <w:rFonts w:ascii="Book Antiqua" w:hAnsi="Book Antiqua" w:cstheme="majorHAnsi"/>
                <w:sz w:val="22"/>
                <w:szCs w:val="22"/>
                <w:lang w:val="sq-AL"/>
              </w:rPr>
              <w:t xml:space="preserve">Grupi Punues ka qenë i kujdesshëm që në koncept dokument të përdoret terminologji e duhur edhe ne aspektin gjinor. Grupi konsideron se terminologjia e përdorur qytetarët e Republikës së Kosovës është e duhur dhe nuk ka nevojë që në nivel të LMFPP-së të përdoret terminologji tjetër. Kjo edhe për faktin se Ligji për Barazi Gjinore është ligj specifik që veçse i ka rregulluar çështjet që ndërlidhen me barazinë gjinore dhe të njëjtat janë të aplikueshme edhe në fushën e MFP-së, dhe si të tilla vetëm duhet zbatuar. </w:t>
            </w:r>
          </w:p>
        </w:tc>
      </w:tr>
    </w:tbl>
    <w:p w14:paraId="7F05C5D0" w14:textId="77777777" w:rsidR="00784B6F" w:rsidRPr="004C789E" w:rsidRDefault="00784B6F" w:rsidP="00B5090C">
      <w:pPr>
        <w:jc w:val="both"/>
        <w:rPr>
          <w:rFonts w:asciiTheme="majorHAnsi" w:hAnsiTheme="majorHAnsi" w:cstheme="majorHAnsi"/>
          <w:lang w:val="sq-AL"/>
        </w:rPr>
      </w:pPr>
    </w:p>
    <w:sectPr w:rsidR="00784B6F" w:rsidRPr="004C789E" w:rsidSect="005575F8">
      <w:pgSz w:w="15840" w:h="12240" w:orient="landscape"/>
      <w:pgMar w:top="540"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91971" w14:textId="77777777" w:rsidR="00261A07" w:rsidRDefault="00261A07">
      <w:r>
        <w:separator/>
      </w:r>
    </w:p>
  </w:endnote>
  <w:endnote w:type="continuationSeparator" w:id="0">
    <w:p w14:paraId="7C462227" w14:textId="77777777" w:rsidR="00261A07" w:rsidRDefault="0026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83F8" w14:textId="77777777" w:rsidR="00DE728C" w:rsidRDefault="00A81C25"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75B">
      <w:rPr>
        <w:rStyle w:val="PageNumber"/>
        <w:noProof/>
      </w:rPr>
      <w:t>2</w:t>
    </w:r>
    <w:r>
      <w:rPr>
        <w:rStyle w:val="PageNumber"/>
      </w:rPr>
      <w:fldChar w:fldCharType="end"/>
    </w:r>
  </w:p>
  <w:p w14:paraId="34FFAD37" w14:textId="77777777" w:rsidR="00DE728C" w:rsidRDefault="00261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592DA" w14:textId="26E6C417" w:rsidR="00DE728C" w:rsidRDefault="00A81C25"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3A9">
      <w:rPr>
        <w:rStyle w:val="PageNumber"/>
        <w:noProof/>
      </w:rPr>
      <w:t>19</w:t>
    </w:r>
    <w:r>
      <w:rPr>
        <w:rStyle w:val="PageNumber"/>
      </w:rPr>
      <w:fldChar w:fldCharType="end"/>
    </w:r>
  </w:p>
  <w:p w14:paraId="1BEF6BBF" w14:textId="77777777" w:rsidR="00DE728C" w:rsidRDefault="00261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966FC" w14:textId="77777777" w:rsidR="00261A07" w:rsidRDefault="00261A07">
      <w:r>
        <w:separator/>
      </w:r>
    </w:p>
  </w:footnote>
  <w:footnote w:type="continuationSeparator" w:id="0">
    <w:p w14:paraId="6C20A893" w14:textId="77777777" w:rsidR="00261A07" w:rsidRDefault="00261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14D3"/>
    <w:multiLevelType w:val="hybridMultilevel"/>
    <w:tmpl w:val="BC2A4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47542"/>
    <w:multiLevelType w:val="hybridMultilevel"/>
    <w:tmpl w:val="37A2B80A"/>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90BE9"/>
    <w:multiLevelType w:val="hybridMultilevel"/>
    <w:tmpl w:val="2C6ED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2C17B3"/>
    <w:multiLevelType w:val="multilevel"/>
    <w:tmpl w:val="A62A0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B0993"/>
    <w:multiLevelType w:val="hybridMultilevel"/>
    <w:tmpl w:val="003E88BA"/>
    <w:lvl w:ilvl="0" w:tplc="E8F0D95A">
      <w:start w:val="1"/>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D12A5"/>
    <w:multiLevelType w:val="multilevel"/>
    <w:tmpl w:val="DE4EE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114A0D"/>
    <w:multiLevelType w:val="multilevel"/>
    <w:tmpl w:val="1E923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C25"/>
    <w:rsid w:val="00001A52"/>
    <w:rsid w:val="0001141E"/>
    <w:rsid w:val="000269BC"/>
    <w:rsid w:val="00035430"/>
    <w:rsid w:val="000506A4"/>
    <w:rsid w:val="00052B29"/>
    <w:rsid w:val="000603A9"/>
    <w:rsid w:val="00066DF2"/>
    <w:rsid w:val="00073AD4"/>
    <w:rsid w:val="00073F55"/>
    <w:rsid w:val="0009416F"/>
    <w:rsid w:val="00097ACD"/>
    <w:rsid w:val="000D1806"/>
    <w:rsid w:val="000D7196"/>
    <w:rsid w:val="000E5765"/>
    <w:rsid w:val="000E7EB7"/>
    <w:rsid w:val="000F5644"/>
    <w:rsid w:val="00110CF7"/>
    <w:rsid w:val="00114D3A"/>
    <w:rsid w:val="00116825"/>
    <w:rsid w:val="00121894"/>
    <w:rsid w:val="001256EA"/>
    <w:rsid w:val="00126B25"/>
    <w:rsid w:val="0014101B"/>
    <w:rsid w:val="001644D0"/>
    <w:rsid w:val="00190A01"/>
    <w:rsid w:val="001A6926"/>
    <w:rsid w:val="001C0A34"/>
    <w:rsid w:val="001F0250"/>
    <w:rsid w:val="001F0FA8"/>
    <w:rsid w:val="0021234B"/>
    <w:rsid w:val="00213BB4"/>
    <w:rsid w:val="0022009F"/>
    <w:rsid w:val="00232541"/>
    <w:rsid w:val="00261A07"/>
    <w:rsid w:val="00264513"/>
    <w:rsid w:val="00265430"/>
    <w:rsid w:val="002706D0"/>
    <w:rsid w:val="00271BAB"/>
    <w:rsid w:val="00275DBB"/>
    <w:rsid w:val="00285497"/>
    <w:rsid w:val="00291886"/>
    <w:rsid w:val="002E6BAF"/>
    <w:rsid w:val="002F38C1"/>
    <w:rsid w:val="0030362D"/>
    <w:rsid w:val="0035093B"/>
    <w:rsid w:val="003558E4"/>
    <w:rsid w:val="003718DF"/>
    <w:rsid w:val="0037239A"/>
    <w:rsid w:val="003764D5"/>
    <w:rsid w:val="0039028A"/>
    <w:rsid w:val="003904D7"/>
    <w:rsid w:val="003B7DB9"/>
    <w:rsid w:val="003F1A7A"/>
    <w:rsid w:val="003F267B"/>
    <w:rsid w:val="004019B3"/>
    <w:rsid w:val="004023C8"/>
    <w:rsid w:val="004062A2"/>
    <w:rsid w:val="00407593"/>
    <w:rsid w:val="00423653"/>
    <w:rsid w:val="00426D01"/>
    <w:rsid w:val="00431EA6"/>
    <w:rsid w:val="0043404A"/>
    <w:rsid w:val="00436C17"/>
    <w:rsid w:val="0044275B"/>
    <w:rsid w:val="00443F5B"/>
    <w:rsid w:val="00451BE1"/>
    <w:rsid w:val="00454923"/>
    <w:rsid w:val="00483409"/>
    <w:rsid w:val="004A3454"/>
    <w:rsid w:val="004A3A8E"/>
    <w:rsid w:val="004B62EA"/>
    <w:rsid w:val="004C0C06"/>
    <w:rsid w:val="004C789E"/>
    <w:rsid w:val="004D3709"/>
    <w:rsid w:val="004F1ECB"/>
    <w:rsid w:val="004F2850"/>
    <w:rsid w:val="004F6977"/>
    <w:rsid w:val="00504839"/>
    <w:rsid w:val="00511CF9"/>
    <w:rsid w:val="00520164"/>
    <w:rsid w:val="005316CE"/>
    <w:rsid w:val="00533B7D"/>
    <w:rsid w:val="00540DC3"/>
    <w:rsid w:val="0055456B"/>
    <w:rsid w:val="005574A7"/>
    <w:rsid w:val="005575F8"/>
    <w:rsid w:val="00571164"/>
    <w:rsid w:val="005776FD"/>
    <w:rsid w:val="00580AC2"/>
    <w:rsid w:val="005A48AB"/>
    <w:rsid w:val="005A575D"/>
    <w:rsid w:val="005A63EF"/>
    <w:rsid w:val="005B1ED8"/>
    <w:rsid w:val="005C4D93"/>
    <w:rsid w:val="005E2132"/>
    <w:rsid w:val="005F4CD3"/>
    <w:rsid w:val="00602F0E"/>
    <w:rsid w:val="00615C8E"/>
    <w:rsid w:val="00637728"/>
    <w:rsid w:val="00642B27"/>
    <w:rsid w:val="00653D5C"/>
    <w:rsid w:val="00653D64"/>
    <w:rsid w:val="00661645"/>
    <w:rsid w:val="00667167"/>
    <w:rsid w:val="00677A42"/>
    <w:rsid w:val="00694F5D"/>
    <w:rsid w:val="006A751C"/>
    <w:rsid w:val="006B3EDE"/>
    <w:rsid w:val="006C321A"/>
    <w:rsid w:val="006E29DD"/>
    <w:rsid w:val="006E65D9"/>
    <w:rsid w:val="006E6A7B"/>
    <w:rsid w:val="00700978"/>
    <w:rsid w:val="007021F6"/>
    <w:rsid w:val="00725503"/>
    <w:rsid w:val="00733487"/>
    <w:rsid w:val="007336AB"/>
    <w:rsid w:val="007344BA"/>
    <w:rsid w:val="0074150D"/>
    <w:rsid w:val="007419CE"/>
    <w:rsid w:val="00747FF8"/>
    <w:rsid w:val="00760D87"/>
    <w:rsid w:val="00770B8D"/>
    <w:rsid w:val="00772119"/>
    <w:rsid w:val="0078269F"/>
    <w:rsid w:val="00784B6F"/>
    <w:rsid w:val="00787984"/>
    <w:rsid w:val="007A11FD"/>
    <w:rsid w:val="007C0FDC"/>
    <w:rsid w:val="007C2D93"/>
    <w:rsid w:val="007C752F"/>
    <w:rsid w:val="007D4585"/>
    <w:rsid w:val="007E740B"/>
    <w:rsid w:val="007F63C8"/>
    <w:rsid w:val="00807055"/>
    <w:rsid w:val="008165CD"/>
    <w:rsid w:val="00841531"/>
    <w:rsid w:val="008454A0"/>
    <w:rsid w:val="00856F1B"/>
    <w:rsid w:val="00862AA9"/>
    <w:rsid w:val="008740A8"/>
    <w:rsid w:val="008840A3"/>
    <w:rsid w:val="008A0BF2"/>
    <w:rsid w:val="008A7E87"/>
    <w:rsid w:val="008B0187"/>
    <w:rsid w:val="008C754A"/>
    <w:rsid w:val="008E26AB"/>
    <w:rsid w:val="008F412B"/>
    <w:rsid w:val="00910AA4"/>
    <w:rsid w:val="00912D9F"/>
    <w:rsid w:val="009150F0"/>
    <w:rsid w:val="00915C87"/>
    <w:rsid w:val="00925EAB"/>
    <w:rsid w:val="0093538E"/>
    <w:rsid w:val="00940A28"/>
    <w:rsid w:val="00944DEC"/>
    <w:rsid w:val="009630F1"/>
    <w:rsid w:val="0097421B"/>
    <w:rsid w:val="0097445D"/>
    <w:rsid w:val="009845F6"/>
    <w:rsid w:val="009973A2"/>
    <w:rsid w:val="009B339E"/>
    <w:rsid w:val="009D3EB3"/>
    <w:rsid w:val="009D5B2E"/>
    <w:rsid w:val="009F052B"/>
    <w:rsid w:val="009F0A1F"/>
    <w:rsid w:val="00A524CE"/>
    <w:rsid w:val="00A65AA4"/>
    <w:rsid w:val="00A7440B"/>
    <w:rsid w:val="00A81C25"/>
    <w:rsid w:val="00A8671F"/>
    <w:rsid w:val="00A9487B"/>
    <w:rsid w:val="00AA2230"/>
    <w:rsid w:val="00AB5129"/>
    <w:rsid w:val="00AB59B1"/>
    <w:rsid w:val="00AD1C85"/>
    <w:rsid w:val="00B31342"/>
    <w:rsid w:val="00B37713"/>
    <w:rsid w:val="00B4740B"/>
    <w:rsid w:val="00B5090C"/>
    <w:rsid w:val="00B52A11"/>
    <w:rsid w:val="00B72E61"/>
    <w:rsid w:val="00B75C6B"/>
    <w:rsid w:val="00BB2070"/>
    <w:rsid w:val="00BD6B3D"/>
    <w:rsid w:val="00BF02CA"/>
    <w:rsid w:val="00C11DD7"/>
    <w:rsid w:val="00C1776A"/>
    <w:rsid w:val="00C21925"/>
    <w:rsid w:val="00C43E73"/>
    <w:rsid w:val="00C55E44"/>
    <w:rsid w:val="00C6779A"/>
    <w:rsid w:val="00C67925"/>
    <w:rsid w:val="00C905E6"/>
    <w:rsid w:val="00CA28B1"/>
    <w:rsid w:val="00CA2B72"/>
    <w:rsid w:val="00CB349A"/>
    <w:rsid w:val="00CC2A82"/>
    <w:rsid w:val="00CC3487"/>
    <w:rsid w:val="00CC48CC"/>
    <w:rsid w:val="00CD45E0"/>
    <w:rsid w:val="00CE0618"/>
    <w:rsid w:val="00CF4E98"/>
    <w:rsid w:val="00D0385F"/>
    <w:rsid w:val="00D05399"/>
    <w:rsid w:val="00D06F35"/>
    <w:rsid w:val="00D166AE"/>
    <w:rsid w:val="00D351B4"/>
    <w:rsid w:val="00D37710"/>
    <w:rsid w:val="00D55A10"/>
    <w:rsid w:val="00D65F65"/>
    <w:rsid w:val="00D715C3"/>
    <w:rsid w:val="00D74870"/>
    <w:rsid w:val="00D83E4F"/>
    <w:rsid w:val="00DA09D2"/>
    <w:rsid w:val="00DB4A79"/>
    <w:rsid w:val="00DD716F"/>
    <w:rsid w:val="00DF417C"/>
    <w:rsid w:val="00DF43A3"/>
    <w:rsid w:val="00E21481"/>
    <w:rsid w:val="00E2188D"/>
    <w:rsid w:val="00E329DD"/>
    <w:rsid w:val="00E34DF2"/>
    <w:rsid w:val="00E43AE7"/>
    <w:rsid w:val="00E46F14"/>
    <w:rsid w:val="00E7081C"/>
    <w:rsid w:val="00E71387"/>
    <w:rsid w:val="00E72F83"/>
    <w:rsid w:val="00E83AB3"/>
    <w:rsid w:val="00EF2943"/>
    <w:rsid w:val="00F04632"/>
    <w:rsid w:val="00F10426"/>
    <w:rsid w:val="00F1195B"/>
    <w:rsid w:val="00F11A8E"/>
    <w:rsid w:val="00F120B2"/>
    <w:rsid w:val="00F531A4"/>
    <w:rsid w:val="00F57ED2"/>
    <w:rsid w:val="00F61E91"/>
    <w:rsid w:val="00F768D7"/>
    <w:rsid w:val="00F92422"/>
    <w:rsid w:val="00FA2FD9"/>
    <w:rsid w:val="00FA461C"/>
    <w:rsid w:val="00FA7652"/>
    <w:rsid w:val="00FB147C"/>
    <w:rsid w:val="00FB1DA4"/>
    <w:rsid w:val="00FB69E0"/>
    <w:rsid w:val="00FC1E63"/>
    <w:rsid w:val="00FC6392"/>
    <w:rsid w:val="00FD6606"/>
    <w:rsid w:val="00FE164D"/>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753F"/>
  <w15:docId w15:val="{B2FD03AF-2C13-47A8-87B7-979CDCE5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41"/>
    <w:pPr>
      <w:spacing w:after="0" w:line="240" w:lineRule="auto"/>
    </w:pPr>
    <w:rPr>
      <w:sz w:val="24"/>
      <w:szCs w:val="24"/>
      <w:lang w:val="en-GB"/>
    </w:rPr>
  </w:style>
  <w:style w:type="paragraph" w:styleId="Heading1">
    <w:name w:val="heading 1"/>
    <w:basedOn w:val="Normal"/>
    <w:next w:val="Normal"/>
    <w:link w:val="Heading1Char"/>
    <w:uiPriority w:val="9"/>
    <w:qFormat/>
    <w:rsid w:val="001A69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4E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C25"/>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A81C25"/>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A81C25"/>
  </w:style>
  <w:style w:type="paragraph" w:styleId="Footer">
    <w:name w:val="footer"/>
    <w:basedOn w:val="Normal"/>
    <w:link w:val="FooterChar"/>
    <w:uiPriority w:val="99"/>
    <w:unhideWhenUsed/>
    <w:rsid w:val="00A81C25"/>
    <w:pPr>
      <w:tabs>
        <w:tab w:val="center" w:pos="4320"/>
        <w:tab w:val="right" w:pos="8640"/>
      </w:tabs>
    </w:pPr>
  </w:style>
  <w:style w:type="character" w:customStyle="1" w:styleId="FooterChar">
    <w:name w:val="Footer Char"/>
    <w:basedOn w:val="DefaultParagraphFont"/>
    <w:link w:val="Footer"/>
    <w:uiPriority w:val="99"/>
    <w:rsid w:val="00A81C25"/>
    <w:rPr>
      <w:sz w:val="24"/>
      <w:szCs w:val="24"/>
      <w:lang w:val="en-GB"/>
    </w:rPr>
  </w:style>
  <w:style w:type="paragraph" w:styleId="Title">
    <w:name w:val="Title"/>
    <w:basedOn w:val="Normal"/>
    <w:link w:val="TitleChar"/>
    <w:qFormat/>
    <w:rsid w:val="00A81C25"/>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A81C25"/>
    <w:rPr>
      <w:rFonts w:ascii="Times New Roman" w:eastAsia="MS Mincho" w:hAnsi="Times New Roman" w:cs="Times New Roman"/>
      <w:b/>
      <w:bCs/>
      <w:sz w:val="24"/>
      <w:szCs w:val="24"/>
      <w:lang w:val="sq-AL" w:eastAsia="x-none"/>
    </w:rPr>
  </w:style>
  <w:style w:type="paragraph" w:styleId="NoSpacing">
    <w:name w:val="No Spacing"/>
    <w:link w:val="NoSpacingChar"/>
    <w:uiPriority w:val="1"/>
    <w:qFormat/>
    <w:rsid w:val="00A81C25"/>
    <w:pPr>
      <w:spacing w:after="0" w:line="240" w:lineRule="auto"/>
    </w:pPr>
    <w:rPr>
      <w:rFonts w:ascii="Times New Roman" w:eastAsia="Calibri" w:hAnsi="Times New Roman" w:cs="Times New Roman"/>
      <w:lang w:val="sq-AL"/>
    </w:rPr>
  </w:style>
  <w:style w:type="paragraph" w:styleId="BalloonText">
    <w:name w:val="Balloon Text"/>
    <w:basedOn w:val="Normal"/>
    <w:link w:val="BalloonTextChar"/>
    <w:uiPriority w:val="99"/>
    <w:semiHidden/>
    <w:unhideWhenUsed/>
    <w:rsid w:val="00DA09D2"/>
    <w:rPr>
      <w:rFonts w:ascii="Tahoma" w:hAnsi="Tahoma" w:cs="Tahoma"/>
      <w:sz w:val="16"/>
      <w:szCs w:val="16"/>
    </w:rPr>
  </w:style>
  <w:style w:type="character" w:customStyle="1" w:styleId="BalloonTextChar">
    <w:name w:val="Balloon Text Char"/>
    <w:basedOn w:val="DefaultParagraphFont"/>
    <w:link w:val="BalloonText"/>
    <w:uiPriority w:val="99"/>
    <w:semiHidden/>
    <w:rsid w:val="00DA09D2"/>
    <w:rPr>
      <w:rFonts w:ascii="Tahoma" w:hAnsi="Tahoma" w:cs="Tahoma"/>
      <w:sz w:val="16"/>
      <w:szCs w:val="16"/>
      <w:lang w:val="en-GB"/>
    </w:rPr>
  </w:style>
  <w:style w:type="paragraph" w:styleId="ListParagraph">
    <w:name w:val="List Paragraph"/>
    <w:basedOn w:val="Normal"/>
    <w:uiPriority w:val="34"/>
    <w:qFormat/>
    <w:rsid w:val="00B5090C"/>
    <w:pPr>
      <w:ind w:left="720"/>
      <w:contextualSpacing/>
    </w:pPr>
    <w:rPr>
      <w:lang w:val="en-US"/>
    </w:rPr>
  </w:style>
  <w:style w:type="paragraph" w:styleId="NormalWeb">
    <w:name w:val="Normal (Web)"/>
    <w:basedOn w:val="Normal"/>
    <w:uiPriority w:val="99"/>
    <w:unhideWhenUsed/>
    <w:rsid w:val="00B5090C"/>
    <w:pPr>
      <w:spacing w:before="100" w:beforeAutospacing="1" w:after="100" w:afterAutospacing="1"/>
    </w:pPr>
    <w:rPr>
      <w:rFonts w:ascii="Times New Roman" w:eastAsia="Times New Roman" w:hAnsi="Times New Roman" w:cs="Times New Roman"/>
      <w:lang w:val="en-US"/>
    </w:rPr>
  </w:style>
  <w:style w:type="character" w:customStyle="1" w:styleId="NoSpacingChar">
    <w:name w:val="No Spacing Char"/>
    <w:basedOn w:val="DefaultParagraphFont"/>
    <w:link w:val="NoSpacing"/>
    <w:uiPriority w:val="1"/>
    <w:rsid w:val="00B5090C"/>
    <w:rPr>
      <w:rFonts w:ascii="Times New Roman" w:eastAsia="Calibri" w:hAnsi="Times New Roman" w:cs="Times New Roman"/>
      <w:lang w:val="sq-AL"/>
    </w:rPr>
  </w:style>
  <w:style w:type="table" w:styleId="TableGrid">
    <w:name w:val="Table Grid"/>
    <w:basedOn w:val="TableNormal"/>
    <w:uiPriority w:val="39"/>
    <w:rsid w:val="0055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5DBB"/>
    <w:rPr>
      <w:color w:val="0563C1" w:themeColor="hyperlink"/>
      <w:u w:val="single"/>
    </w:rPr>
  </w:style>
  <w:style w:type="character" w:customStyle="1" w:styleId="UnresolvedMention1">
    <w:name w:val="Unresolved Mention1"/>
    <w:basedOn w:val="DefaultParagraphFont"/>
    <w:uiPriority w:val="99"/>
    <w:semiHidden/>
    <w:unhideWhenUsed/>
    <w:rsid w:val="00275DBB"/>
    <w:rPr>
      <w:color w:val="605E5C"/>
      <w:shd w:val="clear" w:color="auto" w:fill="E1DFDD"/>
    </w:rPr>
  </w:style>
  <w:style w:type="character" w:customStyle="1" w:styleId="Heading1Char">
    <w:name w:val="Heading 1 Char"/>
    <w:basedOn w:val="DefaultParagraphFont"/>
    <w:link w:val="Heading1"/>
    <w:uiPriority w:val="9"/>
    <w:rsid w:val="001A6926"/>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A65AA4"/>
    <w:pPr>
      <w:tabs>
        <w:tab w:val="center" w:pos="4513"/>
        <w:tab w:val="right" w:pos="9026"/>
      </w:tabs>
    </w:pPr>
  </w:style>
  <w:style w:type="character" w:customStyle="1" w:styleId="HeaderChar">
    <w:name w:val="Header Char"/>
    <w:basedOn w:val="DefaultParagraphFont"/>
    <w:link w:val="Header"/>
    <w:uiPriority w:val="99"/>
    <w:rsid w:val="00A65AA4"/>
    <w:rPr>
      <w:sz w:val="24"/>
      <w:szCs w:val="24"/>
      <w:lang w:val="en-GB"/>
    </w:rPr>
  </w:style>
  <w:style w:type="character" w:customStyle="1" w:styleId="Heading2Char">
    <w:name w:val="Heading 2 Char"/>
    <w:basedOn w:val="DefaultParagraphFont"/>
    <w:link w:val="Heading2"/>
    <w:uiPriority w:val="9"/>
    <w:rsid w:val="00CF4E98"/>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44275B"/>
    <w:pPr>
      <w:spacing w:line="259" w:lineRule="auto"/>
      <w:outlineLvl w:val="9"/>
    </w:pPr>
    <w:rPr>
      <w:lang w:val="en-US"/>
    </w:rPr>
  </w:style>
  <w:style w:type="paragraph" w:styleId="TOC2">
    <w:name w:val="toc 2"/>
    <w:basedOn w:val="Normal"/>
    <w:next w:val="Normal"/>
    <w:autoRedefine/>
    <w:uiPriority w:val="39"/>
    <w:unhideWhenUsed/>
    <w:rsid w:val="004427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272431">
      <w:bodyDiv w:val="1"/>
      <w:marLeft w:val="0"/>
      <w:marRight w:val="0"/>
      <w:marTop w:val="0"/>
      <w:marBottom w:val="0"/>
      <w:divBdr>
        <w:top w:val="none" w:sz="0" w:space="0" w:color="auto"/>
        <w:left w:val="none" w:sz="0" w:space="0" w:color="auto"/>
        <w:bottom w:val="none" w:sz="0" w:space="0" w:color="auto"/>
        <w:right w:val="none" w:sz="0" w:space="0" w:color="auto"/>
      </w:divBdr>
      <w:divsChild>
        <w:div w:id="720594047">
          <w:marLeft w:val="0"/>
          <w:marRight w:val="0"/>
          <w:marTop w:val="0"/>
          <w:marBottom w:val="0"/>
          <w:divBdr>
            <w:top w:val="none" w:sz="0" w:space="0" w:color="auto"/>
            <w:left w:val="none" w:sz="0" w:space="0" w:color="auto"/>
            <w:bottom w:val="none" w:sz="0" w:space="0" w:color="auto"/>
            <w:right w:val="none" w:sz="0" w:space="0" w:color="auto"/>
          </w:divBdr>
          <w:divsChild>
            <w:div w:id="1240019762">
              <w:marLeft w:val="0"/>
              <w:marRight w:val="0"/>
              <w:marTop w:val="0"/>
              <w:marBottom w:val="0"/>
              <w:divBdr>
                <w:top w:val="none" w:sz="0" w:space="0" w:color="auto"/>
                <w:left w:val="none" w:sz="0" w:space="0" w:color="auto"/>
                <w:bottom w:val="none" w:sz="0" w:space="0" w:color="auto"/>
                <w:right w:val="none" w:sz="0" w:space="0" w:color="auto"/>
              </w:divBdr>
              <w:divsChild>
                <w:div w:id="2830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16842">
      <w:bodyDiv w:val="1"/>
      <w:marLeft w:val="0"/>
      <w:marRight w:val="0"/>
      <w:marTop w:val="0"/>
      <w:marBottom w:val="0"/>
      <w:divBdr>
        <w:top w:val="none" w:sz="0" w:space="0" w:color="auto"/>
        <w:left w:val="none" w:sz="0" w:space="0" w:color="auto"/>
        <w:bottom w:val="none" w:sz="0" w:space="0" w:color="auto"/>
        <w:right w:val="none" w:sz="0" w:space="0" w:color="auto"/>
      </w:divBdr>
      <w:divsChild>
        <w:div w:id="1519390582">
          <w:marLeft w:val="0"/>
          <w:marRight w:val="0"/>
          <w:marTop w:val="0"/>
          <w:marBottom w:val="0"/>
          <w:divBdr>
            <w:top w:val="none" w:sz="0" w:space="0" w:color="auto"/>
            <w:left w:val="none" w:sz="0" w:space="0" w:color="auto"/>
            <w:bottom w:val="none" w:sz="0" w:space="0" w:color="auto"/>
            <w:right w:val="none" w:sz="0" w:space="0" w:color="auto"/>
          </w:divBdr>
          <w:divsChild>
            <w:div w:id="1173959939">
              <w:marLeft w:val="0"/>
              <w:marRight w:val="0"/>
              <w:marTop w:val="0"/>
              <w:marBottom w:val="0"/>
              <w:divBdr>
                <w:top w:val="none" w:sz="0" w:space="0" w:color="auto"/>
                <w:left w:val="none" w:sz="0" w:space="0" w:color="auto"/>
                <w:bottom w:val="none" w:sz="0" w:space="0" w:color="auto"/>
                <w:right w:val="none" w:sz="0" w:space="0" w:color="auto"/>
              </w:divBdr>
              <w:divsChild>
                <w:div w:id="1896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8635">
      <w:bodyDiv w:val="1"/>
      <w:marLeft w:val="0"/>
      <w:marRight w:val="0"/>
      <w:marTop w:val="0"/>
      <w:marBottom w:val="0"/>
      <w:divBdr>
        <w:top w:val="none" w:sz="0" w:space="0" w:color="auto"/>
        <w:left w:val="none" w:sz="0" w:space="0" w:color="auto"/>
        <w:bottom w:val="none" w:sz="0" w:space="0" w:color="auto"/>
        <w:right w:val="none" w:sz="0" w:space="0" w:color="auto"/>
      </w:divBdr>
    </w:div>
    <w:div w:id="1952201793">
      <w:bodyDiv w:val="1"/>
      <w:marLeft w:val="0"/>
      <w:marRight w:val="0"/>
      <w:marTop w:val="0"/>
      <w:marBottom w:val="0"/>
      <w:divBdr>
        <w:top w:val="none" w:sz="0" w:space="0" w:color="auto"/>
        <w:left w:val="none" w:sz="0" w:space="0" w:color="auto"/>
        <w:bottom w:val="none" w:sz="0" w:space="0" w:color="auto"/>
        <w:right w:val="none" w:sz="0" w:space="0" w:color="auto"/>
      </w:divBdr>
      <w:divsChild>
        <w:div w:id="2008166413">
          <w:marLeft w:val="0"/>
          <w:marRight w:val="0"/>
          <w:marTop w:val="0"/>
          <w:marBottom w:val="0"/>
          <w:divBdr>
            <w:top w:val="none" w:sz="0" w:space="0" w:color="auto"/>
            <w:left w:val="none" w:sz="0" w:space="0" w:color="auto"/>
            <w:bottom w:val="none" w:sz="0" w:space="0" w:color="auto"/>
            <w:right w:val="none" w:sz="0" w:space="0" w:color="auto"/>
          </w:divBdr>
          <w:divsChild>
            <w:div w:id="1968243125">
              <w:marLeft w:val="0"/>
              <w:marRight w:val="0"/>
              <w:marTop w:val="0"/>
              <w:marBottom w:val="0"/>
              <w:divBdr>
                <w:top w:val="none" w:sz="0" w:space="0" w:color="auto"/>
                <w:left w:val="none" w:sz="0" w:space="0" w:color="auto"/>
                <w:bottom w:val="none" w:sz="0" w:space="0" w:color="auto"/>
                <w:right w:val="none" w:sz="0" w:space="0" w:color="auto"/>
              </w:divBdr>
              <w:divsChild>
                <w:div w:id="11119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org/gov/budgeting/equality-budgeting-in-ireland.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A455-BA72-4400-86C2-0E4AAB40D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dc:creator>
  <cp:lastModifiedBy>Elmedina Bajgora</cp:lastModifiedBy>
  <cp:revision>7</cp:revision>
  <cp:lastPrinted>2022-10-25T12:33:00Z</cp:lastPrinted>
  <dcterms:created xsi:type="dcterms:W3CDTF">2022-10-21T12:27:00Z</dcterms:created>
  <dcterms:modified xsi:type="dcterms:W3CDTF">2022-12-20T13:23:00Z</dcterms:modified>
</cp:coreProperties>
</file>