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6F" w:rsidRPr="00DD3AA8" w:rsidRDefault="00014317" w:rsidP="000C1FA3">
      <w:pPr>
        <w:spacing w:before="240" w:after="120" w:line="240" w:lineRule="auto"/>
        <w:jc w:val="center"/>
        <w:rPr>
          <w:rFonts w:ascii="Arial" w:hAnsi="Arial" w:cs="Arial"/>
          <w:sz w:val="24"/>
          <w:szCs w:val="24"/>
        </w:rPr>
      </w:pPr>
      <w:r w:rsidRPr="00DD3AA8">
        <w:rPr>
          <w:noProof/>
          <w:lang w:val="en-US"/>
        </w:rPr>
        <w:drawing>
          <wp:inline distT="0" distB="0" distL="0" distR="0" wp14:anchorId="5F8BFC05" wp14:editId="185047AD">
            <wp:extent cx="922020" cy="938254"/>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639" cy="940919"/>
                    </a:xfrm>
                    <a:prstGeom prst="rect">
                      <a:avLst/>
                    </a:prstGeom>
                    <a:noFill/>
                    <a:ln>
                      <a:noFill/>
                    </a:ln>
                  </pic:spPr>
                </pic:pic>
              </a:graphicData>
            </a:graphic>
          </wp:inline>
        </w:drawing>
      </w:r>
    </w:p>
    <w:p w:rsidR="00FF1968" w:rsidRPr="00DD3AA8" w:rsidRDefault="00FF1968" w:rsidP="000C1FA3">
      <w:pPr>
        <w:spacing w:after="0" w:line="240" w:lineRule="auto"/>
        <w:jc w:val="center"/>
        <w:rPr>
          <w:rFonts w:ascii="Book Antiqua" w:eastAsia="Batang" w:hAnsi="Book Antiqua"/>
          <w:b/>
          <w:bCs/>
        </w:rPr>
      </w:pPr>
      <w:r w:rsidRPr="00DD3AA8">
        <w:rPr>
          <w:rFonts w:ascii="Book Antiqua" w:hAnsi="Book Antiqua" w:cs="Book Antiqua"/>
          <w:b/>
          <w:bCs/>
        </w:rPr>
        <w:t>Republika e Kosovës</w:t>
      </w:r>
    </w:p>
    <w:p w:rsidR="00FF1968" w:rsidRPr="00DD3AA8" w:rsidRDefault="00FF1968" w:rsidP="000C1FA3">
      <w:pPr>
        <w:spacing w:after="0" w:line="240" w:lineRule="auto"/>
        <w:jc w:val="center"/>
        <w:rPr>
          <w:rFonts w:ascii="Book Antiqua" w:hAnsi="Book Antiqua" w:cs="Book Antiqua"/>
          <w:b/>
          <w:bCs/>
        </w:rPr>
      </w:pPr>
      <w:r w:rsidRPr="00DD3AA8">
        <w:rPr>
          <w:rFonts w:ascii="Book Antiqua" w:eastAsia="Batang" w:hAnsi="Book Antiqua" w:cs="Book Antiqua"/>
          <w:b/>
          <w:bCs/>
        </w:rPr>
        <w:t>Republika Kosova-</w:t>
      </w:r>
      <w:r w:rsidRPr="00DD3AA8">
        <w:rPr>
          <w:rFonts w:ascii="Book Antiqua" w:hAnsi="Book Antiqua" w:cs="Book Antiqua"/>
          <w:b/>
          <w:bCs/>
        </w:rPr>
        <w:t>Republic of Kosovo</w:t>
      </w:r>
    </w:p>
    <w:p w:rsidR="00FF1968" w:rsidRPr="00DD3AA8" w:rsidRDefault="00FF1968" w:rsidP="000C1FA3">
      <w:pPr>
        <w:spacing w:after="0" w:line="240" w:lineRule="auto"/>
        <w:jc w:val="center"/>
        <w:rPr>
          <w:rFonts w:ascii="Book Antiqua" w:hAnsi="Book Antiqua" w:cs="Book Antiqua"/>
          <w:b/>
          <w:bCs/>
          <w:i/>
          <w:iCs/>
        </w:rPr>
      </w:pPr>
      <w:r w:rsidRPr="00DD3AA8">
        <w:rPr>
          <w:rFonts w:ascii="Book Antiqua" w:hAnsi="Book Antiqua" w:cs="Book Antiqua"/>
          <w:b/>
          <w:bCs/>
          <w:i/>
          <w:iCs/>
        </w:rPr>
        <w:t xml:space="preserve">Qeveria-Vlada-Government </w:t>
      </w:r>
    </w:p>
    <w:p w:rsidR="00014317" w:rsidRDefault="00014317" w:rsidP="000C1FA3">
      <w:pPr>
        <w:spacing w:after="0" w:line="240" w:lineRule="auto"/>
        <w:jc w:val="center"/>
        <w:rPr>
          <w:rFonts w:ascii="Book Antiqua" w:hAnsi="Book Antiqua"/>
          <w:b/>
          <w:bCs/>
          <w:i/>
          <w:iCs/>
        </w:rPr>
      </w:pPr>
    </w:p>
    <w:p w:rsidR="00161C78" w:rsidRDefault="00161C78" w:rsidP="000C1FA3">
      <w:pPr>
        <w:spacing w:after="0" w:line="240" w:lineRule="auto"/>
        <w:jc w:val="center"/>
        <w:rPr>
          <w:rFonts w:ascii="Book Antiqua" w:hAnsi="Book Antiqua"/>
          <w:b/>
          <w:bCs/>
          <w:i/>
          <w:iCs/>
        </w:rPr>
      </w:pPr>
    </w:p>
    <w:p w:rsidR="00161C78" w:rsidRPr="00DD3AA8" w:rsidRDefault="00161C78" w:rsidP="000C1FA3">
      <w:pPr>
        <w:spacing w:after="0" w:line="240" w:lineRule="auto"/>
        <w:jc w:val="center"/>
        <w:rPr>
          <w:rFonts w:ascii="Book Antiqua" w:hAnsi="Book Antiqua"/>
          <w:b/>
          <w:bCs/>
          <w:i/>
          <w:iCs/>
        </w:rPr>
      </w:pPr>
    </w:p>
    <w:p w:rsidR="00D01A5C" w:rsidRPr="00DD3AA8" w:rsidRDefault="00D01A5C" w:rsidP="000C1FA3">
      <w:pPr>
        <w:spacing w:after="0" w:line="240" w:lineRule="auto"/>
        <w:jc w:val="center"/>
        <w:rPr>
          <w:rFonts w:ascii="Book Antiqua" w:hAnsi="Book Antiqua"/>
          <w:b/>
          <w:bCs/>
          <w:i/>
          <w:iCs/>
        </w:rPr>
      </w:pPr>
      <w:r w:rsidRPr="00DD3AA8">
        <w:rPr>
          <w:rFonts w:ascii="Book Antiqua" w:hAnsi="Book Antiqua"/>
          <w:b/>
          <w:bCs/>
          <w:i/>
          <w:iCs/>
        </w:rPr>
        <w:t>Ministria e Mjedisit, Planifikimit Hapësinor dhe Infrastrukturës</w:t>
      </w:r>
    </w:p>
    <w:p w:rsidR="00D01A5C" w:rsidRPr="00DD3AA8" w:rsidRDefault="00D01A5C" w:rsidP="000C1FA3">
      <w:pPr>
        <w:spacing w:after="0" w:line="240" w:lineRule="auto"/>
        <w:jc w:val="center"/>
        <w:rPr>
          <w:rFonts w:ascii="Book Antiqua" w:hAnsi="Book Antiqua"/>
          <w:b/>
          <w:bCs/>
          <w:i/>
          <w:iCs/>
        </w:rPr>
      </w:pPr>
      <w:r w:rsidRPr="00DD3AA8">
        <w:rPr>
          <w:rFonts w:ascii="Book Antiqua" w:hAnsi="Book Antiqua"/>
          <w:b/>
          <w:bCs/>
          <w:i/>
          <w:iCs/>
        </w:rPr>
        <w:t>Ministarstvo Sredine, Prostornog Planiranja i Infrastrukture</w:t>
      </w:r>
    </w:p>
    <w:p w:rsidR="00A21E35" w:rsidRPr="00DD3AA8" w:rsidRDefault="00D01A5C" w:rsidP="000C1FA3">
      <w:pPr>
        <w:pBdr>
          <w:bottom w:val="single" w:sz="12" w:space="0" w:color="auto"/>
        </w:pBdr>
        <w:spacing w:after="0" w:line="240" w:lineRule="auto"/>
        <w:jc w:val="center"/>
        <w:rPr>
          <w:rFonts w:ascii="Times New Roman" w:eastAsia="Cambria" w:hAnsi="Times New Roman"/>
          <w:b/>
          <w:bCs/>
          <w:smallCaps/>
          <w:sz w:val="24"/>
          <w:szCs w:val="24"/>
        </w:rPr>
      </w:pPr>
      <w:r w:rsidRPr="00DD3AA8">
        <w:rPr>
          <w:rFonts w:ascii="Book Antiqua" w:hAnsi="Book Antiqua"/>
          <w:b/>
          <w:bCs/>
          <w:i/>
          <w:iCs/>
        </w:rPr>
        <w:t>Ministry of Environment, Spatial  Planning and Infrastructure</w:t>
      </w:r>
    </w:p>
    <w:p w:rsidR="00014317" w:rsidRPr="00DD3AA8" w:rsidRDefault="00014317" w:rsidP="000C1FA3">
      <w:pPr>
        <w:spacing w:after="0" w:line="240" w:lineRule="auto"/>
        <w:jc w:val="center"/>
        <w:rPr>
          <w:rFonts w:ascii="Times New Roman" w:eastAsia="Cambria" w:hAnsi="Times New Roman"/>
          <w:b/>
          <w:bCs/>
          <w:smallCaps/>
          <w:sz w:val="24"/>
          <w:szCs w:val="24"/>
        </w:rPr>
      </w:pPr>
    </w:p>
    <w:p w:rsidR="00B5216F" w:rsidRPr="00880808" w:rsidRDefault="00A21E35" w:rsidP="00880808">
      <w:pPr>
        <w:spacing w:after="0" w:line="240" w:lineRule="auto"/>
        <w:jc w:val="both"/>
        <w:rPr>
          <w:rFonts w:ascii="Times New Roman" w:eastAsia="Cambria" w:hAnsi="Times New Roman"/>
          <w:b/>
          <w:bCs/>
          <w:smallCaps/>
          <w:sz w:val="24"/>
          <w:szCs w:val="24"/>
        </w:rPr>
      </w:pPr>
      <w:r w:rsidRPr="00880808">
        <w:rPr>
          <w:rFonts w:ascii="Times New Roman" w:eastAsia="Cambria" w:hAnsi="Times New Roman"/>
          <w:b/>
          <w:bCs/>
          <w:smallCaps/>
          <w:sz w:val="24"/>
          <w:szCs w:val="24"/>
        </w:rPr>
        <w:t xml:space="preserve">RAPORT NGA PROCESI I KONSULTIMIT PËR </w:t>
      </w:r>
      <w:r w:rsidR="00880808" w:rsidRPr="00880808">
        <w:rPr>
          <w:rFonts w:ascii="Times New Roman" w:eastAsia="Cambria" w:hAnsi="Times New Roman"/>
          <w:b/>
          <w:bCs/>
          <w:smallCaps/>
          <w:sz w:val="24"/>
          <w:szCs w:val="24"/>
        </w:rPr>
        <w:t>PROJEKT UDHËZIMIN aDMINISTRATIV</w:t>
      </w:r>
      <w:r w:rsidR="00880808" w:rsidRPr="00880808">
        <w:rPr>
          <w:rFonts w:ascii="Times New Roman" w:hAnsi="Times New Roman"/>
          <w:b/>
          <w:bCs/>
          <w:sz w:val="24"/>
          <w:szCs w:val="24"/>
        </w:rPr>
        <w:t>PËR KLASIFIKIMIN, DETYRAT, PËRGJEGJËSIT DHE PËRMBAJTJEN E ELEMENTËVE DHE KËRKESAVE THEMELORE PËR HARTIMIN, ZBATIMIN DHE MONITORIMIN E PLANEVE HAPËSINOR PËR ZONA TË VEÇANTA</w:t>
      </w:r>
    </w:p>
    <w:p w:rsidR="00A21E35" w:rsidRPr="00DD3AA8" w:rsidRDefault="00A21E35" w:rsidP="000C1FA3">
      <w:pPr>
        <w:spacing w:after="0" w:line="240" w:lineRule="auto"/>
        <w:jc w:val="center"/>
        <w:rPr>
          <w:rFonts w:ascii="Times New Roman" w:eastAsia="Cambria" w:hAnsi="Times New Roman"/>
          <w:b/>
          <w:bCs/>
          <w:smallCaps/>
          <w:sz w:val="24"/>
          <w:szCs w:val="24"/>
        </w:rPr>
      </w:pPr>
    </w:p>
    <w:p w:rsidR="00A21E35" w:rsidRPr="00DD3AA8" w:rsidRDefault="00A21E35" w:rsidP="0072012F">
      <w:pPr>
        <w:spacing w:after="0" w:line="240" w:lineRule="auto"/>
        <w:rPr>
          <w:rFonts w:ascii="Times New Roman" w:eastAsia="Cambria" w:hAnsi="Times New Roman"/>
          <w:b/>
          <w:sz w:val="24"/>
          <w:szCs w:val="24"/>
        </w:rPr>
      </w:pPr>
      <w:r w:rsidRPr="00DD3AA8">
        <w:rPr>
          <w:rFonts w:ascii="Times New Roman" w:eastAsia="Cambria" w:hAnsi="Times New Roman"/>
          <w:b/>
          <w:sz w:val="24"/>
          <w:szCs w:val="24"/>
        </w:rPr>
        <w:t>Hyrja/sfondi</w:t>
      </w:r>
    </w:p>
    <w:p w:rsidR="00A21E35" w:rsidRPr="00DD3AA8" w:rsidRDefault="00A21E35" w:rsidP="000C1FA3">
      <w:pPr>
        <w:spacing w:after="0" w:line="240" w:lineRule="auto"/>
        <w:jc w:val="center"/>
        <w:rPr>
          <w:rFonts w:ascii="Times New Roman" w:eastAsia="Cambria" w:hAnsi="Times New Roman"/>
          <w:b/>
          <w:sz w:val="24"/>
          <w:szCs w:val="24"/>
        </w:rPr>
      </w:pPr>
    </w:p>
    <w:p w:rsidR="00880808" w:rsidRPr="00E33981" w:rsidRDefault="00880808" w:rsidP="00880808">
      <w:pPr>
        <w:pStyle w:val="Body"/>
        <w:pBdr>
          <w:top w:val="none" w:sz="0" w:space="0" w:color="auto"/>
          <w:left w:val="none" w:sz="0" w:space="0" w:color="auto"/>
          <w:bottom w:val="none" w:sz="0" w:space="0" w:color="auto"/>
          <w:right w:val="none" w:sz="0" w:space="0" w:color="auto"/>
        </w:pBdr>
        <w:tabs>
          <w:tab w:val="left" w:pos="990"/>
        </w:tabs>
        <w:rPr>
          <w:rFonts w:hAnsi="Times New Roman" w:cs="Times New Roman"/>
          <w:color w:val="auto"/>
          <w:lang w:val="sq-AL"/>
        </w:rPr>
      </w:pPr>
      <w:r>
        <w:rPr>
          <w:rFonts w:hAnsi="Times New Roman"/>
        </w:rPr>
        <w:t>Ky P</w:t>
      </w:r>
      <w:r w:rsidR="00A21E35" w:rsidRPr="00DD3AA8">
        <w:rPr>
          <w:rFonts w:hAnsi="Times New Roman"/>
        </w:rPr>
        <w:t>rojekt</w:t>
      </w:r>
      <w:r>
        <w:rPr>
          <w:rFonts w:hAnsi="Times New Roman"/>
        </w:rPr>
        <w:t>-Udhëzim Administrativ</w:t>
      </w:r>
      <w:r w:rsidR="00A21E35" w:rsidRPr="00DD3AA8">
        <w:rPr>
          <w:rFonts w:hAnsi="Times New Roman"/>
        </w:rPr>
        <w:t xml:space="preserve"> </w:t>
      </w:r>
      <w:r w:rsidRPr="00E33981">
        <w:rPr>
          <w:rFonts w:hAnsi="Times New Roman" w:cs="Times New Roman"/>
          <w:color w:val="auto"/>
          <w:lang w:val="sq-AL"/>
        </w:rPr>
        <w:t>përcakton klasifikimin, detyrat, përgjegjësit</w:t>
      </w:r>
      <w:r>
        <w:rPr>
          <w:rFonts w:hAnsi="Times New Roman" w:cs="Times New Roman"/>
          <w:color w:val="auto"/>
          <w:lang w:val="sq-AL"/>
        </w:rPr>
        <w:t>ë</w:t>
      </w:r>
      <w:r w:rsidRPr="00E33981">
        <w:rPr>
          <w:rFonts w:hAnsi="Times New Roman" w:cs="Times New Roman"/>
          <w:color w:val="auto"/>
          <w:lang w:val="sq-AL"/>
        </w:rPr>
        <w:t xml:space="preserve"> dhe përmbajtjen e elementeve dhe kërkesave themelore për hartimin, zbatimin dhe monitorimin e Planeve Hapësinore për Zonave të Veçanta.</w:t>
      </w:r>
    </w:p>
    <w:p w:rsidR="00A21E35" w:rsidRPr="00DD3AA8" w:rsidRDefault="00A21E35" w:rsidP="000C1FA3">
      <w:pPr>
        <w:spacing w:after="0" w:line="240" w:lineRule="auto"/>
        <w:jc w:val="both"/>
        <w:rPr>
          <w:rFonts w:ascii="Times New Roman" w:hAnsi="Times New Roman"/>
          <w:sz w:val="24"/>
          <w:szCs w:val="24"/>
        </w:rPr>
      </w:pPr>
    </w:p>
    <w:p w:rsidR="00491AA9" w:rsidRDefault="00436204" w:rsidP="00491AA9">
      <w:pPr>
        <w:tabs>
          <w:tab w:val="left" w:pos="450"/>
          <w:tab w:val="left" w:pos="540"/>
        </w:tabs>
        <w:jc w:val="both"/>
        <w:rPr>
          <w:rFonts w:ascii="Times New Roman" w:hAnsi="Times New Roman"/>
          <w:sz w:val="24"/>
          <w:szCs w:val="24"/>
          <w:lang w:val="en-US"/>
        </w:rPr>
      </w:pPr>
      <w:r>
        <w:rPr>
          <w:rFonts w:ascii="Times New Roman" w:hAnsi="Times New Roman"/>
          <w:sz w:val="24"/>
          <w:szCs w:val="24"/>
        </w:rPr>
        <w:t xml:space="preserve">Me këtë </w:t>
      </w:r>
      <w:r w:rsidRPr="00436204">
        <w:rPr>
          <w:rFonts w:ascii="Times New Roman" w:hAnsi="Times New Roman"/>
          <w:sz w:val="24"/>
          <w:szCs w:val="24"/>
        </w:rPr>
        <w:t>Projekt-Udhëzim Administrativ</w:t>
      </w:r>
      <w:r w:rsidRPr="00436204">
        <w:rPr>
          <w:rFonts w:ascii="Times New Roman" w:hAnsi="Times New Roman"/>
          <w:sz w:val="24"/>
          <w:szCs w:val="24"/>
          <w:lang w:val="en-US"/>
        </w:rPr>
        <w:t xml:space="preserve"> </w:t>
      </w:r>
      <w:r w:rsidR="00491AA9" w:rsidRPr="00436204">
        <w:rPr>
          <w:rFonts w:ascii="Times New Roman" w:hAnsi="Times New Roman"/>
          <w:sz w:val="24"/>
          <w:szCs w:val="24"/>
          <w:lang w:val="en-US"/>
        </w:rPr>
        <w:t>përcaktohen klasifikimi I zonave për nga karakteristikat e veçanta që kërkojnë regjim të posaçëm organizativ e zhvillimor,  përmbajtjen e elementeve e të kërkesave themelore për hartimin e planeve hapësinore, detyrat dhe përgjegjësitë e mekanizmave përgjegjës për hartimin, miratimin, zbatimin, monitorimin dhe raportimin e vlerësimit periodik mbi realizimin e planit.</w:t>
      </w:r>
    </w:p>
    <w:p w:rsidR="00B85ACB" w:rsidRPr="00B85ACB" w:rsidRDefault="00B85ACB" w:rsidP="00B85ACB">
      <w:pPr>
        <w:tabs>
          <w:tab w:val="left" w:pos="416"/>
        </w:tabs>
        <w:jc w:val="both"/>
        <w:rPr>
          <w:rFonts w:ascii="Times New Roman" w:hAnsi="Times New Roman"/>
          <w:bCs/>
          <w:color w:val="000000"/>
          <w:sz w:val="24"/>
          <w:szCs w:val="24"/>
          <w:lang w:eastAsia="sq-AL"/>
        </w:rPr>
      </w:pPr>
      <w:r w:rsidRPr="00B85ACB">
        <w:rPr>
          <w:rFonts w:ascii="Times New Roman" w:hAnsi="Times New Roman"/>
          <w:color w:val="000000"/>
          <w:sz w:val="24"/>
          <w:szCs w:val="24"/>
          <w:lang w:eastAsia="sq-AL"/>
        </w:rPr>
        <w:t>Planet Hapësinore për Zona të Veçanta që janë me interes të përgjithshëm për vendin, hartohen dhe miratohen për pjesë të caktuar të territorit të përfshirë në një ose më shumë komuna, duke marr parasysh edhe kontekstin e gjerë hapësinor dhe çështjet ndërkufitare.</w:t>
      </w:r>
    </w:p>
    <w:p w:rsidR="00436204" w:rsidRPr="00436204" w:rsidRDefault="00F13CCA" w:rsidP="00436204">
      <w:pPr>
        <w:spacing w:before="240"/>
        <w:jc w:val="both"/>
        <w:rPr>
          <w:rFonts w:ascii="Times New Roman" w:hAnsi="Times New Roman"/>
          <w:sz w:val="24"/>
          <w:szCs w:val="24"/>
          <w:lang w:eastAsia="en-CA"/>
        </w:rPr>
      </w:pPr>
      <w:r>
        <w:rPr>
          <w:rFonts w:ascii="Times New Roman" w:hAnsi="Times New Roman"/>
          <w:sz w:val="24"/>
          <w:szCs w:val="24"/>
          <w:lang w:eastAsia="en-CA"/>
        </w:rPr>
        <w:t>Objektivat kryesore të projekt Udhëzimin A</w:t>
      </w:r>
      <w:r w:rsidR="00436204" w:rsidRPr="00436204">
        <w:rPr>
          <w:rFonts w:ascii="Times New Roman" w:hAnsi="Times New Roman"/>
          <w:sz w:val="24"/>
          <w:szCs w:val="24"/>
          <w:lang w:eastAsia="en-CA"/>
        </w:rPr>
        <w:t xml:space="preserve">dministrativ </w:t>
      </w:r>
      <w:r>
        <w:rPr>
          <w:rFonts w:ascii="Times New Roman" w:hAnsi="Times New Roman"/>
          <w:bCs/>
          <w:sz w:val="24"/>
          <w:szCs w:val="24"/>
        </w:rPr>
        <w:t>për klasifikimin, detyrat, përgjegjësit d</w:t>
      </w:r>
      <w:r w:rsidR="00436204" w:rsidRPr="00436204">
        <w:rPr>
          <w:rFonts w:ascii="Times New Roman" w:hAnsi="Times New Roman"/>
          <w:bCs/>
          <w:sz w:val="24"/>
          <w:szCs w:val="24"/>
        </w:rPr>
        <w:t xml:space="preserve">he </w:t>
      </w:r>
      <w:r>
        <w:rPr>
          <w:rFonts w:ascii="Times New Roman" w:hAnsi="Times New Roman"/>
          <w:bCs/>
          <w:sz w:val="24"/>
          <w:szCs w:val="24"/>
        </w:rPr>
        <w:t>përmbajtjen e elementëve dhe kërkesave themelore për hartimin, zbatimin dhe monitorimin e Planeve Hapësinor për Zona t</w:t>
      </w:r>
      <w:r w:rsidR="00436204" w:rsidRPr="00436204">
        <w:rPr>
          <w:rFonts w:ascii="Times New Roman" w:hAnsi="Times New Roman"/>
          <w:bCs/>
          <w:sz w:val="24"/>
          <w:szCs w:val="24"/>
        </w:rPr>
        <w:t>ë Veçanta</w:t>
      </w:r>
      <w:r w:rsidR="00436204" w:rsidRPr="00436204">
        <w:rPr>
          <w:rFonts w:ascii="Times New Roman" w:hAnsi="Times New Roman"/>
          <w:sz w:val="24"/>
          <w:szCs w:val="24"/>
          <w:lang w:eastAsia="en-CA"/>
        </w:rPr>
        <w:t xml:space="preserve"> janë:</w:t>
      </w:r>
    </w:p>
    <w:p w:rsidR="00436204" w:rsidRDefault="00436204" w:rsidP="00436204">
      <w:pPr>
        <w:spacing w:before="240" w:after="0"/>
        <w:jc w:val="both"/>
        <w:rPr>
          <w:rFonts w:ascii="Times New Roman" w:hAnsi="Times New Roman"/>
          <w:bCs/>
          <w:sz w:val="24"/>
          <w:szCs w:val="24"/>
          <w:lang w:val="en-US"/>
        </w:rPr>
      </w:pPr>
      <w:r w:rsidRPr="00436204">
        <w:rPr>
          <w:rFonts w:ascii="Times New Roman" w:hAnsi="Times New Roman"/>
          <w:bCs/>
          <w:sz w:val="24"/>
          <w:szCs w:val="24"/>
          <w:lang w:val="en-US"/>
        </w:rPr>
        <w:t>Zonë e Veçantë është hapësira e caktuar territoriale e shpallur për shkak të vlerave, pasurive, karakteristikave dhe veçorive tjera unike e specifike me interes të përgjithshëm kombëtar, për të cilën duhet përcaktuar një organizim administrativ e territorial dhe menaxhim të rregullimit hapësinor efikas, përfshirë regjimin përkatës të mbrojtjes dhe të shfrytëzimit të tyre,</w:t>
      </w:r>
    </w:p>
    <w:p w:rsidR="00436204" w:rsidRPr="00436204" w:rsidRDefault="00436204" w:rsidP="00436204">
      <w:pPr>
        <w:spacing w:before="240" w:after="0"/>
        <w:jc w:val="both"/>
        <w:rPr>
          <w:rFonts w:ascii="Times New Roman" w:hAnsi="Times New Roman"/>
          <w:sz w:val="24"/>
          <w:szCs w:val="24"/>
          <w:lang w:eastAsia="en-CA"/>
        </w:rPr>
      </w:pPr>
      <w:r w:rsidRPr="00436204">
        <w:rPr>
          <w:rFonts w:ascii="Times New Roman" w:hAnsi="Times New Roman"/>
          <w:sz w:val="24"/>
          <w:szCs w:val="24"/>
          <w:lang w:val="en-US"/>
        </w:rPr>
        <w:lastRenderedPageBreak/>
        <w:t xml:space="preserve">Në kategorinë e Zonave të Veçanta </w:t>
      </w:r>
      <w:r w:rsidRPr="00436204">
        <w:rPr>
          <w:rFonts w:ascii="Times New Roman" w:hAnsi="Times New Roman"/>
          <w:bCs/>
          <w:sz w:val="24"/>
          <w:szCs w:val="24"/>
          <w:lang w:val="en-US"/>
        </w:rPr>
        <w:t>të</w:t>
      </w:r>
      <w:r w:rsidRPr="00436204">
        <w:rPr>
          <w:rFonts w:ascii="Times New Roman" w:hAnsi="Times New Roman"/>
          <w:sz w:val="24"/>
          <w:szCs w:val="24"/>
          <w:lang w:val="en-US"/>
        </w:rPr>
        <w:t xml:space="preserve"> identifikuara para apo pas aprovimit të Planit Hapësinor të Kosovës ose Hartës Zonale të Kosovës, mund të përfshihen sipërfaqet e mbrojtura dhe hapësirat tjera territoriale me vlera, veçori dhe karakteristika unike e specifike natyrore, kulturore, historike, ekonomike, bujqësore, minerare, turistike, shkencore e shëndetësore, të sigurisë publike e shtetërore, të mbrojtjes nga fatkeqësitë natyrore, të korridoreve infrastrukturore, e të tjera,</w:t>
      </w:r>
    </w:p>
    <w:p w:rsidR="00436204" w:rsidRPr="00436204" w:rsidRDefault="00436204" w:rsidP="00436204">
      <w:pPr>
        <w:spacing w:before="240" w:after="0"/>
        <w:jc w:val="both"/>
        <w:rPr>
          <w:rFonts w:ascii="Times New Roman" w:hAnsi="Times New Roman"/>
          <w:sz w:val="24"/>
          <w:szCs w:val="24"/>
          <w:lang w:eastAsia="en-CA"/>
        </w:rPr>
      </w:pPr>
      <w:r w:rsidRPr="00436204">
        <w:rPr>
          <w:rFonts w:ascii="Times New Roman" w:hAnsi="Times New Roman"/>
          <w:sz w:val="24"/>
          <w:szCs w:val="24"/>
          <w:lang w:val="en-US"/>
        </w:rPr>
        <w:t>Hartimi i Planeve Hapësinore për Zonat e Veçanta që shpallet nga Qeveria, kërkohet vetëm për territoret, që shërbejnë për zhvillim regjional e të komponentës së bashkëpunimit ndërshtetëror kur i takojnë brezit kufitar;</w:t>
      </w:r>
    </w:p>
    <w:p w:rsidR="00014317" w:rsidRPr="00DD3AA8" w:rsidRDefault="00014317" w:rsidP="000C1FA3">
      <w:pPr>
        <w:spacing w:after="0" w:line="240" w:lineRule="auto"/>
        <w:jc w:val="both"/>
        <w:rPr>
          <w:rFonts w:ascii="Times New Roman" w:hAnsi="Times New Roman"/>
          <w:sz w:val="24"/>
          <w:szCs w:val="24"/>
        </w:rPr>
      </w:pPr>
    </w:p>
    <w:p w:rsidR="00451283" w:rsidRPr="00DD3AA8" w:rsidRDefault="00451283" w:rsidP="000C1FA3">
      <w:pPr>
        <w:spacing w:after="0" w:line="240" w:lineRule="auto"/>
        <w:jc w:val="both"/>
        <w:rPr>
          <w:rFonts w:ascii="Times New Roman" w:hAnsi="Times New Roman"/>
          <w:sz w:val="24"/>
          <w:szCs w:val="24"/>
        </w:rPr>
      </w:pPr>
      <w:r w:rsidRPr="00DD3AA8">
        <w:rPr>
          <w:rFonts w:ascii="Times New Roman" w:hAnsi="Times New Roman"/>
          <w:sz w:val="24"/>
          <w:szCs w:val="24"/>
        </w:rPr>
        <w:t xml:space="preserve">Me </w:t>
      </w:r>
      <w:r w:rsidR="00DB0C82">
        <w:rPr>
          <w:rFonts w:ascii="Times New Roman" w:hAnsi="Times New Roman"/>
          <w:sz w:val="24"/>
          <w:szCs w:val="24"/>
        </w:rPr>
        <w:t>25.08</w:t>
      </w:r>
      <w:r w:rsidR="008A5971" w:rsidRPr="00DD3AA8">
        <w:rPr>
          <w:rFonts w:ascii="Times New Roman" w:hAnsi="Times New Roman"/>
          <w:sz w:val="24"/>
          <w:szCs w:val="24"/>
        </w:rPr>
        <w:t xml:space="preserve">.2020 </w:t>
      </w:r>
      <w:r w:rsidRPr="00DD3AA8">
        <w:rPr>
          <w:rFonts w:ascii="Times New Roman" w:hAnsi="Times New Roman"/>
          <w:sz w:val="24"/>
          <w:szCs w:val="24"/>
        </w:rPr>
        <w:t xml:space="preserve"> sipas vendimit </w:t>
      </w:r>
      <w:r w:rsidR="008A5971" w:rsidRPr="00DD3AA8">
        <w:rPr>
          <w:rFonts w:ascii="Times New Roman" w:hAnsi="Times New Roman"/>
          <w:sz w:val="24"/>
          <w:szCs w:val="24"/>
        </w:rPr>
        <w:t xml:space="preserve">me </w:t>
      </w:r>
      <w:r w:rsidR="003E59EB">
        <w:rPr>
          <w:rFonts w:ascii="Times New Roman" w:hAnsi="Times New Roman"/>
          <w:sz w:val="24"/>
          <w:szCs w:val="24"/>
        </w:rPr>
        <w:t>Nr.</w:t>
      </w:r>
      <w:r w:rsidR="008A5971" w:rsidRPr="00DD3AA8">
        <w:rPr>
          <w:rFonts w:ascii="Times New Roman" w:hAnsi="Times New Roman"/>
          <w:sz w:val="24"/>
          <w:szCs w:val="24"/>
        </w:rPr>
        <w:t xml:space="preserve"> </w:t>
      </w:r>
      <w:r w:rsidR="003E59EB">
        <w:rPr>
          <w:rFonts w:ascii="Times New Roman" w:hAnsi="Times New Roman"/>
          <w:sz w:val="24"/>
          <w:szCs w:val="24"/>
        </w:rPr>
        <w:t xml:space="preserve">Prot.: </w:t>
      </w:r>
      <w:r w:rsidR="00DB0C82">
        <w:rPr>
          <w:rFonts w:ascii="Times New Roman" w:hAnsi="Times New Roman"/>
          <w:sz w:val="24"/>
          <w:szCs w:val="24"/>
        </w:rPr>
        <w:t>3830</w:t>
      </w:r>
      <w:r w:rsidR="00436204">
        <w:rPr>
          <w:rFonts w:ascii="Times New Roman" w:hAnsi="Times New Roman"/>
          <w:sz w:val="24"/>
          <w:szCs w:val="24"/>
        </w:rPr>
        <w:t>/20</w:t>
      </w:r>
      <w:r w:rsidRPr="00DD3AA8">
        <w:rPr>
          <w:rFonts w:ascii="Times New Roman" w:hAnsi="Times New Roman"/>
          <w:sz w:val="24"/>
          <w:szCs w:val="24"/>
        </w:rPr>
        <w:t xml:space="preserve">, </w:t>
      </w:r>
      <w:r w:rsidR="003E59EB" w:rsidRPr="00DD3AA8">
        <w:rPr>
          <w:rFonts w:ascii="Times New Roman" w:hAnsi="Times New Roman"/>
          <w:sz w:val="24"/>
          <w:szCs w:val="24"/>
        </w:rPr>
        <w:t>lëshuar</w:t>
      </w:r>
      <w:r w:rsidRPr="00DD3AA8">
        <w:rPr>
          <w:rFonts w:ascii="Times New Roman" w:hAnsi="Times New Roman"/>
          <w:sz w:val="24"/>
          <w:szCs w:val="24"/>
        </w:rPr>
        <w:t xml:space="preserve"> nga Sekretari i </w:t>
      </w:r>
      <w:r w:rsidR="003E59EB" w:rsidRPr="00DD3AA8">
        <w:rPr>
          <w:rFonts w:ascii="Times New Roman" w:hAnsi="Times New Roman"/>
          <w:sz w:val="24"/>
          <w:szCs w:val="24"/>
        </w:rPr>
        <w:t>Përgjithshëm</w:t>
      </w:r>
      <w:r w:rsidRPr="00DD3AA8">
        <w:rPr>
          <w:rFonts w:ascii="Times New Roman" w:hAnsi="Times New Roman"/>
          <w:sz w:val="24"/>
          <w:szCs w:val="24"/>
        </w:rPr>
        <w:t xml:space="preserve"> i ish-M</w:t>
      </w:r>
      <w:r w:rsidR="00DB0C82">
        <w:rPr>
          <w:rFonts w:ascii="Times New Roman" w:hAnsi="Times New Roman"/>
          <w:sz w:val="24"/>
          <w:szCs w:val="24"/>
        </w:rPr>
        <w:t>E</w:t>
      </w:r>
      <w:r w:rsidRPr="00DD3AA8">
        <w:rPr>
          <w:rFonts w:ascii="Times New Roman" w:hAnsi="Times New Roman"/>
          <w:sz w:val="24"/>
          <w:szCs w:val="24"/>
        </w:rPr>
        <w:t xml:space="preserve">A-së, është nxjerr </w:t>
      </w:r>
      <w:r w:rsidR="003E59EB">
        <w:rPr>
          <w:rFonts w:ascii="Times New Roman" w:hAnsi="Times New Roman"/>
          <w:sz w:val="24"/>
          <w:szCs w:val="24"/>
        </w:rPr>
        <w:t>v</w:t>
      </w:r>
      <w:r w:rsidRPr="00DD3AA8">
        <w:rPr>
          <w:rFonts w:ascii="Times New Roman" w:hAnsi="Times New Roman"/>
          <w:sz w:val="24"/>
          <w:szCs w:val="24"/>
        </w:rPr>
        <w:t>endim</w:t>
      </w:r>
      <w:r w:rsidR="003E59EB">
        <w:rPr>
          <w:rFonts w:ascii="Times New Roman" w:hAnsi="Times New Roman"/>
          <w:sz w:val="24"/>
          <w:szCs w:val="24"/>
        </w:rPr>
        <w:t>i</w:t>
      </w:r>
      <w:r w:rsidRPr="00DD3AA8">
        <w:rPr>
          <w:rFonts w:ascii="Times New Roman" w:hAnsi="Times New Roman"/>
          <w:sz w:val="24"/>
          <w:szCs w:val="24"/>
        </w:rPr>
        <w:t xml:space="preserve"> për </w:t>
      </w:r>
      <w:r w:rsidR="003E59EB">
        <w:rPr>
          <w:rFonts w:ascii="Times New Roman" w:hAnsi="Times New Roman"/>
          <w:sz w:val="24"/>
          <w:szCs w:val="24"/>
        </w:rPr>
        <w:t>g</w:t>
      </w:r>
      <w:r w:rsidRPr="00DD3AA8">
        <w:rPr>
          <w:rFonts w:ascii="Times New Roman" w:hAnsi="Times New Roman"/>
          <w:sz w:val="24"/>
          <w:szCs w:val="24"/>
        </w:rPr>
        <w:t xml:space="preserve">rupin </w:t>
      </w:r>
      <w:r w:rsidR="003E59EB">
        <w:rPr>
          <w:rFonts w:ascii="Times New Roman" w:hAnsi="Times New Roman"/>
          <w:sz w:val="24"/>
          <w:szCs w:val="24"/>
        </w:rPr>
        <w:t>p</w:t>
      </w:r>
      <w:r w:rsidR="00436204">
        <w:rPr>
          <w:rFonts w:ascii="Times New Roman" w:hAnsi="Times New Roman"/>
          <w:sz w:val="24"/>
          <w:szCs w:val="24"/>
        </w:rPr>
        <w:t>unues për hartimin e Projekt Udhëzimin Administrativ për Klasifikimin, Detyrat, Përgjegjësitë dhe Përmbajtjen e Elementeve dhe Kërkesave Themelore për Hartimin, Zbatimin dhe Monitorimin e Planeve Hapësinore për Zona të Veçanta</w:t>
      </w:r>
      <w:r w:rsidRPr="00DD3AA8">
        <w:rPr>
          <w:rFonts w:ascii="Times New Roman" w:hAnsi="Times New Roman"/>
          <w:sz w:val="24"/>
          <w:szCs w:val="24"/>
        </w:rPr>
        <w:t>, në</w:t>
      </w:r>
      <w:r w:rsidR="008A5971" w:rsidRPr="00DD3AA8">
        <w:rPr>
          <w:rFonts w:ascii="Times New Roman" w:hAnsi="Times New Roman"/>
          <w:sz w:val="24"/>
          <w:szCs w:val="24"/>
        </w:rPr>
        <w:t xml:space="preserve"> përbë</w:t>
      </w:r>
      <w:r w:rsidRPr="00DD3AA8">
        <w:rPr>
          <w:rFonts w:ascii="Times New Roman" w:hAnsi="Times New Roman"/>
          <w:sz w:val="24"/>
          <w:szCs w:val="24"/>
        </w:rPr>
        <w:t>rje nga:</w:t>
      </w:r>
    </w:p>
    <w:p w:rsidR="00014317" w:rsidRPr="00DD3AA8" w:rsidRDefault="00014317" w:rsidP="000C1FA3">
      <w:pPr>
        <w:tabs>
          <w:tab w:val="left" w:pos="3675"/>
        </w:tabs>
        <w:spacing w:after="0" w:line="240" w:lineRule="auto"/>
        <w:ind w:left="283"/>
        <w:jc w:val="both"/>
        <w:rPr>
          <w:rFonts w:ascii="Times New Roman" w:hAnsi="Times New Roman"/>
          <w:sz w:val="24"/>
          <w:szCs w:val="24"/>
        </w:rPr>
      </w:pPr>
    </w:p>
    <w:p w:rsidR="00451283" w:rsidRPr="00DD3AA8" w:rsidRDefault="00451283" w:rsidP="000C1FA3">
      <w:pPr>
        <w:tabs>
          <w:tab w:val="left" w:pos="3675"/>
        </w:tabs>
        <w:spacing w:after="0" w:line="240" w:lineRule="auto"/>
        <w:ind w:left="283"/>
        <w:jc w:val="both"/>
        <w:rPr>
          <w:rFonts w:ascii="Times New Roman" w:hAnsi="Times New Roman"/>
          <w:sz w:val="24"/>
          <w:szCs w:val="24"/>
        </w:rPr>
      </w:pPr>
      <w:r w:rsidRPr="00DD3AA8">
        <w:rPr>
          <w:rFonts w:ascii="Times New Roman" w:hAnsi="Times New Roman"/>
          <w:sz w:val="24"/>
          <w:szCs w:val="24"/>
        </w:rPr>
        <w:t>1.</w:t>
      </w:r>
      <w:r w:rsidR="00436204">
        <w:rPr>
          <w:rFonts w:ascii="Times New Roman" w:hAnsi="Times New Roman"/>
          <w:sz w:val="24"/>
          <w:szCs w:val="24"/>
        </w:rPr>
        <w:t>Suzana Goranci -  K</w:t>
      </w:r>
      <w:r w:rsidRPr="00DD3AA8">
        <w:rPr>
          <w:rFonts w:ascii="Times New Roman" w:hAnsi="Times New Roman"/>
          <w:sz w:val="24"/>
          <w:szCs w:val="24"/>
        </w:rPr>
        <w:t>ryesues,  D</w:t>
      </w:r>
      <w:r w:rsidR="00436204">
        <w:rPr>
          <w:rFonts w:ascii="Times New Roman" w:hAnsi="Times New Roman"/>
          <w:sz w:val="24"/>
          <w:szCs w:val="24"/>
        </w:rPr>
        <w:t>PHNB/</w:t>
      </w:r>
      <w:r w:rsidRPr="00DD3AA8">
        <w:rPr>
          <w:rFonts w:ascii="Times New Roman" w:hAnsi="Times New Roman"/>
          <w:sz w:val="24"/>
          <w:szCs w:val="24"/>
        </w:rPr>
        <w:t>M</w:t>
      </w:r>
      <w:r w:rsidR="00436204">
        <w:rPr>
          <w:rFonts w:ascii="Times New Roman" w:hAnsi="Times New Roman"/>
          <w:sz w:val="24"/>
          <w:szCs w:val="24"/>
        </w:rPr>
        <w:t>M</w:t>
      </w:r>
      <w:r w:rsidRPr="00DD3AA8">
        <w:rPr>
          <w:rFonts w:ascii="Times New Roman" w:hAnsi="Times New Roman"/>
          <w:sz w:val="24"/>
          <w:szCs w:val="24"/>
        </w:rPr>
        <w:t>PHI</w:t>
      </w:r>
      <w:r w:rsidR="008A5971" w:rsidRPr="00DD3AA8">
        <w:rPr>
          <w:rFonts w:ascii="Times New Roman" w:hAnsi="Times New Roman"/>
          <w:sz w:val="24"/>
          <w:szCs w:val="24"/>
        </w:rPr>
        <w:t xml:space="preserve"> </w:t>
      </w:r>
    </w:p>
    <w:p w:rsidR="00451283" w:rsidRPr="00DD3AA8" w:rsidRDefault="00451283" w:rsidP="000C1FA3">
      <w:pPr>
        <w:spacing w:after="0" w:line="240" w:lineRule="auto"/>
        <w:ind w:left="283"/>
        <w:jc w:val="both"/>
        <w:rPr>
          <w:rFonts w:ascii="Times New Roman" w:hAnsi="Times New Roman"/>
          <w:sz w:val="24"/>
          <w:szCs w:val="24"/>
        </w:rPr>
      </w:pPr>
      <w:r w:rsidRPr="00DD3AA8">
        <w:rPr>
          <w:rFonts w:ascii="Times New Roman" w:hAnsi="Times New Roman"/>
          <w:sz w:val="24"/>
          <w:szCs w:val="24"/>
        </w:rPr>
        <w:t>2.</w:t>
      </w:r>
      <w:r w:rsidR="00436204">
        <w:rPr>
          <w:rFonts w:ascii="Times New Roman" w:hAnsi="Times New Roman"/>
          <w:sz w:val="24"/>
          <w:szCs w:val="24"/>
        </w:rPr>
        <w:t>Lendita Radoniqi-Abdiu</w:t>
      </w:r>
      <w:r w:rsidRPr="00DD3AA8">
        <w:rPr>
          <w:rFonts w:ascii="Times New Roman" w:hAnsi="Times New Roman"/>
          <w:sz w:val="24"/>
          <w:szCs w:val="24"/>
        </w:rPr>
        <w:t xml:space="preserve">  -  </w:t>
      </w:r>
      <w:r w:rsidR="00436204">
        <w:rPr>
          <w:rFonts w:ascii="Times New Roman" w:hAnsi="Times New Roman"/>
          <w:sz w:val="24"/>
          <w:szCs w:val="24"/>
        </w:rPr>
        <w:t>anëtare</w:t>
      </w:r>
      <w:r w:rsidRPr="00DD3AA8">
        <w:rPr>
          <w:rFonts w:ascii="Times New Roman" w:hAnsi="Times New Roman"/>
          <w:sz w:val="24"/>
          <w:szCs w:val="24"/>
        </w:rPr>
        <w:t>, D</w:t>
      </w:r>
      <w:r w:rsidR="00436204">
        <w:rPr>
          <w:rFonts w:ascii="Times New Roman" w:hAnsi="Times New Roman"/>
          <w:sz w:val="24"/>
          <w:szCs w:val="24"/>
        </w:rPr>
        <w:t>PHNB</w:t>
      </w:r>
      <w:r w:rsidRPr="00DD3AA8">
        <w:rPr>
          <w:rFonts w:ascii="Times New Roman" w:hAnsi="Times New Roman"/>
          <w:sz w:val="24"/>
          <w:szCs w:val="24"/>
        </w:rPr>
        <w:t>/MMPHI</w:t>
      </w:r>
    </w:p>
    <w:p w:rsidR="00451283" w:rsidRPr="00DD3AA8" w:rsidRDefault="00451283" w:rsidP="000C1FA3">
      <w:pPr>
        <w:spacing w:after="0" w:line="240" w:lineRule="auto"/>
        <w:ind w:left="283"/>
        <w:jc w:val="both"/>
        <w:rPr>
          <w:rFonts w:ascii="Times New Roman" w:hAnsi="Times New Roman"/>
          <w:sz w:val="24"/>
          <w:szCs w:val="24"/>
        </w:rPr>
      </w:pPr>
      <w:r w:rsidRPr="00DD3AA8">
        <w:rPr>
          <w:rFonts w:ascii="Times New Roman" w:hAnsi="Times New Roman"/>
          <w:sz w:val="24"/>
          <w:szCs w:val="24"/>
        </w:rPr>
        <w:t>3.</w:t>
      </w:r>
      <w:r w:rsidR="00436204">
        <w:rPr>
          <w:rFonts w:ascii="Times New Roman" w:hAnsi="Times New Roman"/>
          <w:sz w:val="24"/>
          <w:szCs w:val="24"/>
        </w:rPr>
        <w:t>Vlora Osaj</w:t>
      </w:r>
      <w:r w:rsidRPr="00DD3AA8">
        <w:rPr>
          <w:rFonts w:ascii="Times New Roman" w:hAnsi="Times New Roman"/>
          <w:sz w:val="24"/>
          <w:szCs w:val="24"/>
        </w:rPr>
        <w:t>- an</w:t>
      </w:r>
      <w:r w:rsidRPr="00DD3AA8">
        <w:rPr>
          <w:rFonts w:ascii="Times New Roman" w:eastAsia="Cambria" w:hAnsi="Times New Roman"/>
          <w:sz w:val="24"/>
          <w:szCs w:val="24"/>
        </w:rPr>
        <w:t>ë</w:t>
      </w:r>
      <w:r w:rsidRPr="00DD3AA8">
        <w:rPr>
          <w:rFonts w:ascii="Times New Roman" w:hAnsi="Times New Roman"/>
          <w:sz w:val="24"/>
          <w:szCs w:val="24"/>
        </w:rPr>
        <w:t xml:space="preserve">tare,   </w:t>
      </w:r>
      <w:r w:rsidR="00436204">
        <w:rPr>
          <w:rFonts w:ascii="Times New Roman" w:hAnsi="Times New Roman"/>
          <w:sz w:val="24"/>
          <w:szCs w:val="24"/>
        </w:rPr>
        <w:t>DL</w:t>
      </w:r>
      <w:r w:rsidRPr="00DD3AA8">
        <w:rPr>
          <w:rFonts w:ascii="Times New Roman" w:hAnsi="Times New Roman"/>
          <w:sz w:val="24"/>
          <w:szCs w:val="24"/>
        </w:rPr>
        <w:t xml:space="preserve">/MMPHI      </w:t>
      </w:r>
    </w:p>
    <w:p w:rsidR="00451283" w:rsidRPr="00DD3AA8" w:rsidRDefault="008A5971" w:rsidP="000C1FA3">
      <w:pPr>
        <w:spacing w:after="0" w:line="240" w:lineRule="auto"/>
        <w:ind w:left="283"/>
        <w:jc w:val="both"/>
        <w:rPr>
          <w:rFonts w:ascii="Times New Roman" w:hAnsi="Times New Roman"/>
          <w:sz w:val="24"/>
          <w:szCs w:val="24"/>
        </w:rPr>
      </w:pPr>
      <w:r w:rsidRPr="00DD3AA8">
        <w:rPr>
          <w:rFonts w:ascii="Times New Roman" w:hAnsi="Times New Roman"/>
          <w:sz w:val="24"/>
          <w:szCs w:val="24"/>
        </w:rPr>
        <w:t xml:space="preserve">4. </w:t>
      </w:r>
      <w:r w:rsidR="00436204">
        <w:rPr>
          <w:rFonts w:ascii="Times New Roman" w:hAnsi="Times New Roman"/>
          <w:sz w:val="24"/>
          <w:szCs w:val="24"/>
        </w:rPr>
        <w:t>Faton Deva</w:t>
      </w:r>
      <w:r w:rsidRPr="00DD3AA8">
        <w:rPr>
          <w:rFonts w:ascii="Times New Roman" w:hAnsi="Times New Roman"/>
          <w:sz w:val="24"/>
          <w:szCs w:val="24"/>
        </w:rPr>
        <w:t xml:space="preserve"> </w:t>
      </w:r>
      <w:r w:rsidR="00451283" w:rsidRPr="00DD3AA8">
        <w:rPr>
          <w:rFonts w:ascii="Times New Roman" w:hAnsi="Times New Roman"/>
          <w:sz w:val="24"/>
          <w:szCs w:val="24"/>
        </w:rPr>
        <w:t>- an</w:t>
      </w:r>
      <w:r w:rsidR="00451283" w:rsidRPr="00DD3AA8">
        <w:rPr>
          <w:rFonts w:ascii="Times New Roman" w:eastAsia="Cambria" w:hAnsi="Times New Roman"/>
          <w:sz w:val="24"/>
          <w:szCs w:val="24"/>
        </w:rPr>
        <w:t>ë</w:t>
      </w:r>
      <w:r w:rsidR="00451283" w:rsidRPr="00DD3AA8">
        <w:rPr>
          <w:rFonts w:ascii="Times New Roman" w:hAnsi="Times New Roman"/>
          <w:sz w:val="24"/>
          <w:szCs w:val="24"/>
        </w:rPr>
        <w:t xml:space="preserve">tar,     </w:t>
      </w:r>
      <w:r w:rsidR="00436204">
        <w:rPr>
          <w:rFonts w:ascii="Times New Roman" w:hAnsi="Times New Roman"/>
          <w:sz w:val="24"/>
          <w:szCs w:val="24"/>
        </w:rPr>
        <w:t>IPH</w:t>
      </w:r>
      <w:r w:rsidR="00451283" w:rsidRPr="00DD3AA8">
        <w:rPr>
          <w:rFonts w:ascii="Times New Roman" w:hAnsi="Times New Roman"/>
          <w:sz w:val="24"/>
          <w:szCs w:val="24"/>
        </w:rPr>
        <w:t>/MMPHI</w:t>
      </w:r>
    </w:p>
    <w:p w:rsidR="00451283" w:rsidRPr="00DD3AA8" w:rsidRDefault="00451283" w:rsidP="000C1FA3">
      <w:pPr>
        <w:spacing w:after="0" w:line="240" w:lineRule="auto"/>
        <w:ind w:left="283"/>
        <w:jc w:val="both"/>
        <w:rPr>
          <w:rFonts w:ascii="Times New Roman" w:hAnsi="Times New Roman"/>
          <w:sz w:val="24"/>
          <w:szCs w:val="24"/>
        </w:rPr>
      </w:pPr>
      <w:r w:rsidRPr="00DD3AA8">
        <w:rPr>
          <w:rFonts w:ascii="Times New Roman" w:hAnsi="Times New Roman"/>
          <w:sz w:val="24"/>
          <w:szCs w:val="24"/>
        </w:rPr>
        <w:t>5.</w:t>
      </w:r>
      <w:r w:rsidR="008A5971" w:rsidRPr="00DD3AA8">
        <w:rPr>
          <w:rFonts w:ascii="Times New Roman" w:hAnsi="Times New Roman"/>
          <w:sz w:val="24"/>
          <w:szCs w:val="24"/>
        </w:rPr>
        <w:t xml:space="preserve"> </w:t>
      </w:r>
      <w:r w:rsidR="00436204">
        <w:rPr>
          <w:rFonts w:ascii="Times New Roman" w:hAnsi="Times New Roman"/>
          <w:sz w:val="24"/>
          <w:szCs w:val="24"/>
        </w:rPr>
        <w:t>R</w:t>
      </w:r>
      <w:r w:rsidR="00BC34AB">
        <w:rPr>
          <w:rFonts w:ascii="Times New Roman" w:hAnsi="Times New Roman"/>
          <w:sz w:val="24"/>
          <w:szCs w:val="24"/>
        </w:rPr>
        <w:t>izah Murseli</w:t>
      </w:r>
      <w:r w:rsidRPr="00DD3AA8">
        <w:rPr>
          <w:rFonts w:ascii="Times New Roman" w:hAnsi="Times New Roman"/>
          <w:sz w:val="24"/>
          <w:szCs w:val="24"/>
        </w:rPr>
        <w:t xml:space="preserve">  – an</w:t>
      </w:r>
      <w:r w:rsidRPr="00DD3AA8">
        <w:rPr>
          <w:rFonts w:ascii="Times New Roman" w:eastAsia="Cambria" w:hAnsi="Times New Roman"/>
          <w:sz w:val="24"/>
          <w:szCs w:val="24"/>
        </w:rPr>
        <w:t>ë</w:t>
      </w:r>
      <w:r w:rsidR="008A5971" w:rsidRPr="00DD3AA8">
        <w:rPr>
          <w:rFonts w:ascii="Times New Roman" w:hAnsi="Times New Roman"/>
          <w:sz w:val="24"/>
          <w:szCs w:val="24"/>
        </w:rPr>
        <w:t>tar</w:t>
      </w:r>
      <w:r w:rsidRPr="00DD3AA8">
        <w:rPr>
          <w:rFonts w:ascii="Times New Roman" w:hAnsi="Times New Roman"/>
          <w:sz w:val="24"/>
          <w:szCs w:val="24"/>
        </w:rPr>
        <w:t>, I</w:t>
      </w:r>
      <w:r w:rsidR="00BC34AB">
        <w:rPr>
          <w:rFonts w:ascii="Times New Roman" w:hAnsi="Times New Roman"/>
          <w:sz w:val="24"/>
          <w:szCs w:val="24"/>
        </w:rPr>
        <w:t>PH</w:t>
      </w:r>
      <w:r w:rsidRPr="00DD3AA8">
        <w:rPr>
          <w:rFonts w:ascii="Times New Roman" w:hAnsi="Times New Roman"/>
          <w:sz w:val="24"/>
          <w:szCs w:val="24"/>
        </w:rPr>
        <w:t xml:space="preserve">/MMPHI </w:t>
      </w:r>
    </w:p>
    <w:p w:rsidR="00451283" w:rsidRPr="00DD3AA8" w:rsidRDefault="00451283" w:rsidP="000C1FA3">
      <w:pPr>
        <w:spacing w:after="0" w:line="240" w:lineRule="auto"/>
        <w:ind w:left="283"/>
        <w:jc w:val="both"/>
        <w:rPr>
          <w:rFonts w:ascii="Times New Roman" w:hAnsi="Times New Roman"/>
          <w:sz w:val="24"/>
          <w:szCs w:val="24"/>
        </w:rPr>
      </w:pPr>
      <w:r w:rsidRPr="00DD3AA8">
        <w:rPr>
          <w:rFonts w:ascii="Times New Roman" w:hAnsi="Times New Roman"/>
          <w:sz w:val="24"/>
          <w:szCs w:val="24"/>
        </w:rPr>
        <w:t xml:space="preserve">6. </w:t>
      </w:r>
      <w:r w:rsidR="00BC34AB">
        <w:rPr>
          <w:rFonts w:ascii="Times New Roman" w:hAnsi="Times New Roman"/>
          <w:sz w:val="24"/>
          <w:szCs w:val="24"/>
        </w:rPr>
        <w:t>Hidajete Zhuri</w:t>
      </w:r>
      <w:r w:rsidR="008A5971" w:rsidRPr="00DD3AA8">
        <w:rPr>
          <w:rFonts w:ascii="Times New Roman" w:hAnsi="Times New Roman"/>
          <w:sz w:val="24"/>
          <w:szCs w:val="24"/>
        </w:rPr>
        <w:t xml:space="preserve"> </w:t>
      </w:r>
      <w:r w:rsidRPr="00DD3AA8">
        <w:rPr>
          <w:rFonts w:ascii="Times New Roman" w:hAnsi="Times New Roman"/>
          <w:sz w:val="24"/>
          <w:szCs w:val="24"/>
        </w:rPr>
        <w:t xml:space="preserve"> – an</w:t>
      </w:r>
      <w:r w:rsidRPr="00DD3AA8">
        <w:rPr>
          <w:rFonts w:ascii="Times New Roman" w:eastAsia="Cambria" w:hAnsi="Times New Roman"/>
          <w:sz w:val="24"/>
          <w:szCs w:val="24"/>
        </w:rPr>
        <w:t>ë</w:t>
      </w:r>
      <w:r w:rsidRPr="00DD3AA8">
        <w:rPr>
          <w:rFonts w:ascii="Times New Roman" w:hAnsi="Times New Roman"/>
          <w:sz w:val="24"/>
          <w:szCs w:val="24"/>
        </w:rPr>
        <w:t xml:space="preserve">tare, </w:t>
      </w:r>
      <w:r w:rsidR="00BC34AB">
        <w:rPr>
          <w:rFonts w:ascii="Times New Roman" w:hAnsi="Times New Roman"/>
          <w:sz w:val="24"/>
          <w:szCs w:val="24"/>
        </w:rPr>
        <w:t>DIE</w:t>
      </w:r>
      <w:r w:rsidRPr="00DD3AA8">
        <w:rPr>
          <w:rFonts w:ascii="Times New Roman" w:hAnsi="Times New Roman"/>
          <w:sz w:val="24"/>
          <w:szCs w:val="24"/>
        </w:rPr>
        <w:t xml:space="preserve"> /MMPHI </w:t>
      </w:r>
    </w:p>
    <w:p w:rsidR="00451283" w:rsidRPr="00DD3AA8" w:rsidRDefault="00451283" w:rsidP="000C1FA3">
      <w:pPr>
        <w:spacing w:after="0" w:line="240" w:lineRule="auto"/>
        <w:ind w:left="283"/>
        <w:jc w:val="both"/>
        <w:rPr>
          <w:rFonts w:ascii="Times New Roman" w:eastAsiaTheme="minorEastAsia" w:hAnsi="Times New Roman"/>
          <w:sz w:val="24"/>
          <w:szCs w:val="24"/>
        </w:rPr>
      </w:pPr>
      <w:r w:rsidRPr="00DD3AA8">
        <w:rPr>
          <w:rFonts w:ascii="Times New Roman" w:hAnsi="Times New Roman"/>
          <w:sz w:val="24"/>
          <w:szCs w:val="24"/>
        </w:rPr>
        <w:t xml:space="preserve">7. </w:t>
      </w:r>
      <w:r w:rsidR="00BC34AB">
        <w:rPr>
          <w:rFonts w:ascii="Times New Roman" w:hAnsi="Times New Roman"/>
          <w:sz w:val="24"/>
          <w:szCs w:val="24"/>
        </w:rPr>
        <w:t>Miradije Gërguri</w:t>
      </w:r>
      <w:r w:rsidRPr="00DD3AA8">
        <w:rPr>
          <w:rFonts w:ascii="Times New Roman" w:eastAsiaTheme="minorEastAsia" w:hAnsi="Times New Roman"/>
          <w:sz w:val="24"/>
          <w:szCs w:val="24"/>
        </w:rPr>
        <w:t xml:space="preserve"> - </w:t>
      </w:r>
      <w:r w:rsidRPr="00DD3AA8">
        <w:rPr>
          <w:rFonts w:ascii="Times New Roman" w:hAnsi="Times New Roman"/>
          <w:sz w:val="24"/>
          <w:szCs w:val="24"/>
        </w:rPr>
        <w:t>an</w:t>
      </w:r>
      <w:r w:rsidRPr="00DD3AA8">
        <w:rPr>
          <w:rFonts w:ascii="Times New Roman" w:eastAsia="Cambria" w:hAnsi="Times New Roman"/>
          <w:sz w:val="24"/>
          <w:szCs w:val="24"/>
        </w:rPr>
        <w:t>ë</w:t>
      </w:r>
      <w:r w:rsidRPr="00DD3AA8">
        <w:rPr>
          <w:rFonts w:ascii="Times New Roman" w:hAnsi="Times New Roman"/>
          <w:sz w:val="24"/>
          <w:szCs w:val="24"/>
        </w:rPr>
        <w:t xml:space="preserve">tare, </w:t>
      </w:r>
      <w:r w:rsidR="00BC34AB">
        <w:rPr>
          <w:rFonts w:ascii="Times New Roman" w:hAnsi="Times New Roman"/>
          <w:sz w:val="24"/>
          <w:szCs w:val="24"/>
        </w:rPr>
        <w:t>DMMU</w:t>
      </w:r>
      <w:r w:rsidRPr="00DD3AA8">
        <w:rPr>
          <w:rFonts w:ascii="Times New Roman" w:hAnsi="Times New Roman"/>
          <w:sz w:val="24"/>
          <w:szCs w:val="24"/>
        </w:rPr>
        <w:t>/MMPHI</w:t>
      </w:r>
    </w:p>
    <w:p w:rsidR="00451283" w:rsidRPr="00DB0C82" w:rsidRDefault="00451283" w:rsidP="00DB0C82">
      <w:pPr>
        <w:spacing w:after="0" w:line="240" w:lineRule="auto"/>
        <w:ind w:left="283"/>
        <w:jc w:val="both"/>
        <w:rPr>
          <w:rFonts w:ascii="Times New Roman" w:eastAsia="Cambria" w:hAnsi="Times New Roman"/>
          <w:sz w:val="24"/>
          <w:szCs w:val="24"/>
        </w:rPr>
      </w:pPr>
      <w:r w:rsidRPr="00DD3AA8">
        <w:rPr>
          <w:rFonts w:ascii="Times New Roman" w:eastAsiaTheme="minorEastAsia" w:hAnsi="Times New Roman"/>
          <w:sz w:val="24"/>
          <w:szCs w:val="24"/>
        </w:rPr>
        <w:t xml:space="preserve">8. </w:t>
      </w:r>
      <w:r w:rsidR="00BC34AB">
        <w:rPr>
          <w:rFonts w:ascii="Times New Roman" w:eastAsiaTheme="minorEastAsia" w:hAnsi="Times New Roman"/>
          <w:sz w:val="24"/>
          <w:szCs w:val="24"/>
        </w:rPr>
        <w:t>Avdullah Berisha</w:t>
      </w:r>
      <w:r w:rsidR="008A5971" w:rsidRPr="00DD3AA8">
        <w:rPr>
          <w:rFonts w:ascii="Times New Roman" w:eastAsiaTheme="minorEastAsia" w:hAnsi="Times New Roman"/>
          <w:sz w:val="24"/>
          <w:szCs w:val="24"/>
        </w:rPr>
        <w:t xml:space="preserve"> </w:t>
      </w:r>
      <w:r w:rsidRPr="00DD3AA8">
        <w:rPr>
          <w:rFonts w:ascii="Times New Roman" w:eastAsiaTheme="minorEastAsia" w:hAnsi="Times New Roman"/>
          <w:sz w:val="24"/>
          <w:szCs w:val="24"/>
        </w:rPr>
        <w:t xml:space="preserve"> </w:t>
      </w:r>
      <w:r w:rsidRPr="00DD3AA8">
        <w:rPr>
          <w:rFonts w:ascii="Times New Roman" w:hAnsi="Times New Roman"/>
          <w:sz w:val="24"/>
          <w:szCs w:val="24"/>
        </w:rPr>
        <w:t>- an</w:t>
      </w:r>
      <w:r w:rsidRPr="00DD3AA8">
        <w:rPr>
          <w:rFonts w:ascii="Times New Roman" w:eastAsia="Cambria" w:hAnsi="Times New Roman"/>
          <w:sz w:val="24"/>
          <w:szCs w:val="24"/>
        </w:rPr>
        <w:t>ë</w:t>
      </w:r>
      <w:r w:rsidRPr="00DD3AA8">
        <w:rPr>
          <w:rFonts w:ascii="Times New Roman" w:hAnsi="Times New Roman"/>
          <w:sz w:val="24"/>
          <w:szCs w:val="24"/>
        </w:rPr>
        <w:t xml:space="preserve">tare, </w:t>
      </w:r>
      <w:r w:rsidR="00BC34AB">
        <w:rPr>
          <w:rFonts w:ascii="Times New Roman" w:hAnsi="Times New Roman"/>
          <w:sz w:val="24"/>
          <w:szCs w:val="24"/>
        </w:rPr>
        <w:t>DF</w:t>
      </w:r>
      <w:r w:rsidR="00786BD5">
        <w:rPr>
          <w:rFonts w:ascii="Times New Roman" w:hAnsi="Times New Roman"/>
          <w:sz w:val="24"/>
          <w:szCs w:val="24"/>
        </w:rPr>
        <w:t>/</w:t>
      </w:r>
      <w:r w:rsidRPr="00DD3AA8">
        <w:rPr>
          <w:rFonts w:ascii="Times New Roman" w:hAnsi="Times New Roman"/>
          <w:sz w:val="24"/>
          <w:szCs w:val="24"/>
        </w:rPr>
        <w:t>/MMPHI</w:t>
      </w:r>
    </w:p>
    <w:p w:rsidR="00451283" w:rsidRPr="00DD3AA8" w:rsidRDefault="00451283" w:rsidP="000C1FA3">
      <w:pPr>
        <w:tabs>
          <w:tab w:val="left" w:pos="1440"/>
        </w:tabs>
        <w:spacing w:after="0" w:line="240" w:lineRule="auto"/>
        <w:ind w:left="283"/>
        <w:jc w:val="both"/>
        <w:rPr>
          <w:rFonts w:ascii="Times New Roman" w:eastAsiaTheme="minorEastAsia" w:hAnsi="Times New Roman"/>
          <w:sz w:val="24"/>
          <w:szCs w:val="24"/>
        </w:rPr>
      </w:pPr>
      <w:r w:rsidRPr="00DD3AA8">
        <w:rPr>
          <w:rFonts w:ascii="Times New Roman" w:eastAsiaTheme="minorEastAsia" w:hAnsi="Times New Roman"/>
          <w:sz w:val="24"/>
          <w:szCs w:val="24"/>
        </w:rPr>
        <w:t xml:space="preserve">10. </w:t>
      </w:r>
      <w:r w:rsidR="00DB0C82">
        <w:rPr>
          <w:rFonts w:ascii="Times New Roman" w:eastAsiaTheme="minorEastAsia" w:hAnsi="Times New Roman"/>
          <w:sz w:val="24"/>
          <w:szCs w:val="24"/>
        </w:rPr>
        <w:t xml:space="preserve">Diellza Mujaj </w:t>
      </w:r>
      <w:r w:rsidR="00786BD5">
        <w:rPr>
          <w:rFonts w:ascii="Times New Roman" w:eastAsiaTheme="minorEastAsia" w:hAnsi="Times New Roman"/>
          <w:sz w:val="24"/>
          <w:szCs w:val="24"/>
        </w:rPr>
        <w:t>-</w:t>
      </w:r>
      <w:r w:rsidR="00DB0C82">
        <w:rPr>
          <w:rFonts w:ascii="Times New Roman" w:eastAsiaTheme="minorEastAsia" w:hAnsi="Times New Roman"/>
          <w:sz w:val="24"/>
          <w:szCs w:val="24"/>
        </w:rPr>
        <w:t xml:space="preserve"> </w:t>
      </w:r>
      <w:r w:rsidR="00786BD5">
        <w:rPr>
          <w:rFonts w:ascii="Times New Roman" w:eastAsiaTheme="minorEastAsia" w:hAnsi="Times New Roman"/>
          <w:sz w:val="24"/>
          <w:szCs w:val="24"/>
        </w:rPr>
        <w:t>anëtarë/e</w:t>
      </w:r>
      <w:r w:rsidR="00DB0C82">
        <w:rPr>
          <w:rFonts w:ascii="Times New Roman" w:eastAsiaTheme="minorEastAsia" w:hAnsi="Times New Roman"/>
          <w:sz w:val="24"/>
          <w:szCs w:val="24"/>
        </w:rPr>
        <w:t xml:space="preserve"> ZL/ZKM</w:t>
      </w:r>
    </w:p>
    <w:p w:rsidR="00451283" w:rsidRPr="00DD3AA8" w:rsidRDefault="00451283" w:rsidP="000C1FA3">
      <w:pPr>
        <w:spacing w:after="0" w:line="240" w:lineRule="auto"/>
        <w:jc w:val="both"/>
        <w:rPr>
          <w:rFonts w:ascii="Times New Roman" w:eastAsia="Cambria" w:hAnsi="Times New Roman"/>
          <w:color w:val="C00000"/>
          <w:sz w:val="24"/>
          <w:szCs w:val="24"/>
        </w:rPr>
      </w:pPr>
    </w:p>
    <w:p w:rsidR="00451283" w:rsidRPr="00DD3AA8" w:rsidRDefault="00451283" w:rsidP="000C1FA3">
      <w:pPr>
        <w:spacing w:after="0" w:line="240" w:lineRule="auto"/>
        <w:jc w:val="both"/>
        <w:rPr>
          <w:rFonts w:ascii="Times New Roman" w:eastAsiaTheme="minorEastAsia" w:hAnsi="Times New Roman"/>
          <w:sz w:val="24"/>
          <w:szCs w:val="24"/>
        </w:rPr>
      </w:pPr>
      <w:r w:rsidRPr="00DD3AA8">
        <w:rPr>
          <w:rFonts w:ascii="Times New Roman" w:eastAsiaTheme="minorEastAsia" w:hAnsi="Times New Roman"/>
          <w:sz w:val="24"/>
          <w:szCs w:val="24"/>
        </w:rPr>
        <w:t>Grupi punuese sipas procedurave dhe praktikave t</w:t>
      </w:r>
      <w:r w:rsidRPr="00DD3AA8">
        <w:rPr>
          <w:rFonts w:ascii="Times New Roman" w:eastAsia="Cambria" w:hAnsi="Times New Roman"/>
          <w:sz w:val="24"/>
          <w:szCs w:val="24"/>
        </w:rPr>
        <w:t>ë</w:t>
      </w:r>
      <w:r w:rsidRPr="00DD3AA8">
        <w:rPr>
          <w:rFonts w:ascii="Times New Roman" w:eastAsiaTheme="minorEastAsia" w:hAnsi="Times New Roman"/>
          <w:sz w:val="24"/>
          <w:szCs w:val="24"/>
        </w:rPr>
        <w:t xml:space="preserve"> rregullta t</w:t>
      </w:r>
      <w:r w:rsidRPr="00DD3AA8">
        <w:rPr>
          <w:rFonts w:ascii="Times New Roman" w:eastAsia="Cambria" w:hAnsi="Times New Roman"/>
          <w:sz w:val="24"/>
          <w:szCs w:val="24"/>
        </w:rPr>
        <w:t>ë</w:t>
      </w:r>
      <w:r w:rsidRPr="00DD3AA8">
        <w:rPr>
          <w:rFonts w:ascii="Times New Roman" w:eastAsiaTheme="minorEastAsia" w:hAnsi="Times New Roman"/>
          <w:sz w:val="24"/>
          <w:szCs w:val="24"/>
        </w:rPr>
        <w:t xml:space="preserve"> hartimit t</w:t>
      </w:r>
      <w:r w:rsidRPr="00DD3AA8">
        <w:rPr>
          <w:rFonts w:ascii="Times New Roman" w:eastAsia="Cambria" w:hAnsi="Times New Roman"/>
          <w:sz w:val="24"/>
          <w:szCs w:val="24"/>
        </w:rPr>
        <w:t>ë</w:t>
      </w:r>
      <w:r w:rsidRPr="00DD3AA8">
        <w:rPr>
          <w:rFonts w:ascii="Times New Roman" w:eastAsiaTheme="minorEastAsia" w:hAnsi="Times New Roman"/>
          <w:sz w:val="24"/>
          <w:szCs w:val="24"/>
        </w:rPr>
        <w:t xml:space="preserve"> legjislacionit, duke pas </w:t>
      </w:r>
      <w:r w:rsidR="003E59EB" w:rsidRPr="00DD3AA8">
        <w:rPr>
          <w:rFonts w:ascii="Times New Roman" w:eastAsiaTheme="minorEastAsia" w:hAnsi="Times New Roman"/>
          <w:sz w:val="24"/>
          <w:szCs w:val="24"/>
        </w:rPr>
        <w:t>parasysh</w:t>
      </w:r>
      <w:r w:rsidRPr="00DD3AA8">
        <w:rPr>
          <w:rFonts w:ascii="Times New Roman" w:eastAsiaTheme="minorEastAsia" w:hAnsi="Times New Roman"/>
          <w:sz w:val="24"/>
          <w:szCs w:val="24"/>
        </w:rPr>
        <w:t xml:space="preserve"> kompleksi</w:t>
      </w:r>
      <w:r w:rsidR="003E59EB">
        <w:rPr>
          <w:rFonts w:ascii="Times New Roman" w:eastAsiaTheme="minorEastAsia" w:hAnsi="Times New Roman"/>
          <w:sz w:val="24"/>
          <w:szCs w:val="24"/>
        </w:rPr>
        <w:t>tetin</w:t>
      </w:r>
      <w:r w:rsidRPr="00DD3AA8">
        <w:rPr>
          <w:rFonts w:ascii="Times New Roman" w:eastAsiaTheme="minorEastAsia" w:hAnsi="Times New Roman"/>
          <w:sz w:val="24"/>
          <w:szCs w:val="24"/>
        </w:rPr>
        <w:t xml:space="preserve"> e fush</w:t>
      </w:r>
      <w:r w:rsidRPr="00DD3AA8">
        <w:rPr>
          <w:rFonts w:ascii="Times New Roman" w:eastAsia="Cambria" w:hAnsi="Times New Roman"/>
          <w:sz w:val="24"/>
          <w:szCs w:val="24"/>
        </w:rPr>
        <w:t>ë</w:t>
      </w:r>
      <w:r w:rsidRPr="00DD3AA8">
        <w:rPr>
          <w:rFonts w:ascii="Times New Roman" w:eastAsiaTheme="minorEastAsia" w:hAnsi="Times New Roman"/>
          <w:sz w:val="24"/>
          <w:szCs w:val="24"/>
        </w:rPr>
        <w:t>s s</w:t>
      </w:r>
      <w:r w:rsidRPr="00DD3AA8">
        <w:rPr>
          <w:rFonts w:ascii="Times New Roman" w:eastAsia="Cambria" w:hAnsi="Times New Roman"/>
          <w:sz w:val="24"/>
          <w:szCs w:val="24"/>
        </w:rPr>
        <w:t>ë</w:t>
      </w:r>
      <w:r w:rsidRPr="00DD3AA8">
        <w:rPr>
          <w:rFonts w:ascii="Times New Roman" w:eastAsiaTheme="minorEastAsia" w:hAnsi="Times New Roman"/>
          <w:sz w:val="24"/>
          <w:szCs w:val="24"/>
        </w:rPr>
        <w:t xml:space="preserve"> </w:t>
      </w:r>
      <w:r w:rsidR="00786BD5">
        <w:rPr>
          <w:rFonts w:ascii="Times New Roman" w:eastAsiaTheme="minorEastAsia" w:hAnsi="Times New Roman"/>
          <w:sz w:val="24"/>
          <w:szCs w:val="24"/>
        </w:rPr>
        <w:t>planifikimit hapësinor</w:t>
      </w:r>
      <w:r w:rsidRPr="00DD3AA8">
        <w:rPr>
          <w:rFonts w:ascii="Times New Roman" w:eastAsiaTheme="minorEastAsia" w:hAnsi="Times New Roman"/>
          <w:sz w:val="24"/>
          <w:szCs w:val="24"/>
        </w:rPr>
        <w:t xml:space="preserve">, ka analizuar konceptin e hartuar, lidhur me </w:t>
      </w:r>
      <w:r w:rsidR="00786BD5">
        <w:rPr>
          <w:rFonts w:ascii="Times New Roman" w:eastAsiaTheme="minorEastAsia" w:hAnsi="Times New Roman"/>
          <w:sz w:val="24"/>
          <w:szCs w:val="24"/>
        </w:rPr>
        <w:t>hartimin e dokumenteve të planifikimit hapësinor</w:t>
      </w:r>
      <w:r w:rsidRPr="00DD3AA8">
        <w:rPr>
          <w:rFonts w:ascii="Times New Roman" w:eastAsiaTheme="minorEastAsia" w:hAnsi="Times New Roman"/>
          <w:sz w:val="24"/>
          <w:szCs w:val="24"/>
        </w:rPr>
        <w:t xml:space="preserve">. </w:t>
      </w:r>
    </w:p>
    <w:p w:rsidR="00451283" w:rsidRPr="00DD3AA8" w:rsidRDefault="00451283" w:rsidP="000C1FA3">
      <w:pPr>
        <w:spacing w:after="0" w:line="240" w:lineRule="auto"/>
        <w:jc w:val="both"/>
        <w:rPr>
          <w:rFonts w:ascii="Times New Roman" w:eastAsiaTheme="minorEastAsia" w:hAnsi="Times New Roman"/>
          <w:sz w:val="24"/>
          <w:szCs w:val="24"/>
        </w:rPr>
      </w:pPr>
    </w:p>
    <w:p w:rsidR="00786BD5" w:rsidRPr="00DD3AA8" w:rsidRDefault="00786BD5" w:rsidP="00786BD5">
      <w:pPr>
        <w:spacing w:after="0" w:line="240" w:lineRule="auto"/>
        <w:jc w:val="both"/>
        <w:rPr>
          <w:rFonts w:ascii="Times New Roman" w:hAnsi="Times New Roman"/>
          <w:sz w:val="24"/>
          <w:szCs w:val="24"/>
        </w:rPr>
      </w:pPr>
      <w:r w:rsidRPr="00DD3AA8">
        <w:rPr>
          <w:rFonts w:ascii="Times New Roman" w:eastAsiaTheme="minorEastAsia" w:hAnsi="Times New Roman"/>
          <w:sz w:val="24"/>
          <w:szCs w:val="24"/>
        </w:rPr>
        <w:t xml:space="preserve">Pas konsultimeve të dokumenteve të theksuara dhe pas disa informatave të grupit punues përmes E-mailit,  për draftin në hartim, konsultimeve me palë të tjerë brenda MMPHI-së janë konsultuar edhe </w:t>
      </w:r>
      <w:r w:rsidRPr="00DD3AA8">
        <w:rPr>
          <w:rFonts w:ascii="Times New Roman" w:hAnsi="Times New Roman"/>
          <w:sz w:val="24"/>
          <w:szCs w:val="24"/>
        </w:rPr>
        <w:t>Shoqëritë Civile, Ministritë relevante të Republikës së Kosovës Komunat, Qeveria, Kuvendi i Kosovës.</w:t>
      </w:r>
    </w:p>
    <w:p w:rsidR="00451283" w:rsidRPr="00DD3AA8" w:rsidRDefault="00451283" w:rsidP="000C1FA3">
      <w:pPr>
        <w:spacing w:after="0" w:line="240" w:lineRule="auto"/>
        <w:jc w:val="both"/>
        <w:rPr>
          <w:rFonts w:ascii="Times New Roman" w:eastAsiaTheme="minorEastAsia" w:hAnsi="Times New Roman"/>
          <w:sz w:val="24"/>
          <w:szCs w:val="24"/>
        </w:rPr>
      </w:pPr>
    </w:p>
    <w:p w:rsidR="008A5971" w:rsidRPr="00DD3AA8" w:rsidRDefault="008A5971" w:rsidP="000C1FA3">
      <w:pPr>
        <w:spacing w:after="0" w:line="240" w:lineRule="auto"/>
        <w:jc w:val="both"/>
        <w:rPr>
          <w:rFonts w:ascii="Times New Roman" w:eastAsia="Cambria" w:hAnsi="Times New Roman"/>
          <w:b/>
          <w:sz w:val="24"/>
          <w:szCs w:val="24"/>
        </w:rPr>
      </w:pPr>
      <w:r w:rsidRPr="00DD3AA8">
        <w:rPr>
          <w:rFonts w:ascii="Times New Roman" w:eastAsia="Cambria" w:hAnsi="Times New Roman"/>
          <w:b/>
          <w:sz w:val="24"/>
          <w:szCs w:val="24"/>
        </w:rPr>
        <w:t xml:space="preserve">Ecuria procesit të konsultimit  </w:t>
      </w:r>
    </w:p>
    <w:p w:rsidR="008A5971" w:rsidRPr="00DD3AA8" w:rsidRDefault="008A5971" w:rsidP="000C1FA3">
      <w:pPr>
        <w:pStyle w:val="Default"/>
        <w:jc w:val="both"/>
        <w:rPr>
          <w:iCs/>
          <w:color w:val="auto"/>
          <w:lang w:val="sq-AL"/>
        </w:rPr>
      </w:pPr>
    </w:p>
    <w:p w:rsidR="008A5971" w:rsidRPr="00DD3AA8" w:rsidRDefault="00F13CCA" w:rsidP="000C1FA3">
      <w:pPr>
        <w:pStyle w:val="Default"/>
        <w:jc w:val="both"/>
        <w:rPr>
          <w:lang w:val="sq-AL"/>
        </w:rPr>
      </w:pPr>
      <w:r>
        <w:rPr>
          <w:lang w:eastAsia="en-CA"/>
        </w:rPr>
        <w:t>Projekt Udhëzimi A</w:t>
      </w:r>
      <w:r w:rsidRPr="00436204">
        <w:rPr>
          <w:lang w:eastAsia="en-CA"/>
        </w:rPr>
        <w:t xml:space="preserve">dministrativ </w:t>
      </w:r>
      <w:r>
        <w:rPr>
          <w:bCs/>
        </w:rPr>
        <w:t>për klasifikimin, detyrat, përgjegjësit d</w:t>
      </w:r>
      <w:r w:rsidRPr="00436204">
        <w:rPr>
          <w:bCs/>
        </w:rPr>
        <w:t xml:space="preserve">he </w:t>
      </w:r>
      <w:r>
        <w:rPr>
          <w:bCs/>
        </w:rPr>
        <w:t>përmbajtjen e elementëve dhe kërkesave themelore për hartimin, zbatimin dhe monitorimin e Planeve Hapësinor për Zona t</w:t>
      </w:r>
      <w:r w:rsidRPr="00436204">
        <w:rPr>
          <w:bCs/>
        </w:rPr>
        <w:t>ë Veçanta</w:t>
      </w:r>
      <w:r w:rsidRPr="00436204">
        <w:rPr>
          <w:lang w:eastAsia="en-CA"/>
        </w:rPr>
        <w:t xml:space="preserve"> </w:t>
      </w:r>
      <w:r w:rsidR="008A5971" w:rsidRPr="00DD3AA8">
        <w:rPr>
          <w:rFonts w:eastAsia="Cambria"/>
          <w:lang w:val="sq-AL"/>
        </w:rPr>
        <w:t>ë</w:t>
      </w:r>
      <w:r w:rsidR="008A5971" w:rsidRPr="00DD3AA8">
        <w:rPr>
          <w:iCs/>
          <w:color w:val="auto"/>
          <w:lang w:val="sq-AL"/>
        </w:rPr>
        <w:t>sht</w:t>
      </w:r>
      <w:r w:rsidR="008A5971" w:rsidRPr="00DD3AA8">
        <w:rPr>
          <w:rFonts w:eastAsia="Cambria"/>
          <w:lang w:val="sq-AL"/>
        </w:rPr>
        <w:t>ë</w:t>
      </w:r>
      <w:r w:rsidR="008A5971" w:rsidRPr="00DD3AA8">
        <w:rPr>
          <w:iCs/>
          <w:color w:val="auto"/>
          <w:lang w:val="sq-AL"/>
        </w:rPr>
        <w:t xml:space="preserve"> zhvilluar n</w:t>
      </w:r>
      <w:r w:rsidR="008A5971" w:rsidRPr="00DD3AA8">
        <w:rPr>
          <w:rFonts w:eastAsia="Cambria"/>
          <w:lang w:val="sq-AL"/>
        </w:rPr>
        <w:t>ë</w:t>
      </w:r>
      <w:r w:rsidR="008A5971" w:rsidRPr="00DD3AA8">
        <w:rPr>
          <w:iCs/>
          <w:color w:val="auto"/>
          <w:lang w:val="sq-AL"/>
        </w:rPr>
        <w:t xml:space="preserve"> harmoni me nenin 7, t</w:t>
      </w:r>
      <w:r w:rsidR="008A5971" w:rsidRPr="00DD3AA8">
        <w:rPr>
          <w:rFonts w:eastAsia="Cambria"/>
          <w:lang w:val="sq-AL"/>
        </w:rPr>
        <w:t>ë</w:t>
      </w:r>
      <w:r w:rsidR="008A5971" w:rsidRPr="00DD3AA8">
        <w:rPr>
          <w:iCs/>
          <w:color w:val="auto"/>
          <w:lang w:val="sq-AL"/>
        </w:rPr>
        <w:t xml:space="preserve"> </w:t>
      </w:r>
      <w:r w:rsidR="008A5971" w:rsidRPr="00DD3AA8">
        <w:rPr>
          <w:color w:val="auto"/>
          <w:lang w:val="sq-AL"/>
        </w:rPr>
        <w:t>Rregullores Nr. 09/2011 s</w:t>
      </w:r>
      <w:r w:rsidR="008A5971" w:rsidRPr="00DD3AA8">
        <w:rPr>
          <w:rFonts w:eastAsia="Cambria"/>
          <w:lang w:val="sq-AL"/>
        </w:rPr>
        <w:t>ë</w:t>
      </w:r>
      <w:r w:rsidR="008A5971" w:rsidRPr="00DD3AA8">
        <w:rPr>
          <w:color w:val="auto"/>
          <w:lang w:val="sq-AL"/>
        </w:rPr>
        <w:t xml:space="preserve"> Punës të Qeverisë së Republikës Kosovës ku </w:t>
      </w:r>
      <w:r w:rsidR="008A5971" w:rsidRPr="00DD3AA8">
        <w:rPr>
          <w:rFonts w:eastAsia="Cambria"/>
          <w:lang w:val="sq-AL"/>
        </w:rPr>
        <w:t>ë</w:t>
      </w:r>
      <w:r w:rsidR="008A5971" w:rsidRPr="00DD3AA8">
        <w:rPr>
          <w:iCs/>
          <w:color w:val="auto"/>
          <w:lang w:val="sq-AL"/>
        </w:rPr>
        <w:t>sht</w:t>
      </w:r>
      <w:r w:rsidR="008A5971" w:rsidRPr="00DD3AA8">
        <w:rPr>
          <w:rFonts w:eastAsia="Cambria"/>
          <w:lang w:val="sq-AL"/>
        </w:rPr>
        <w:t>ë</w:t>
      </w:r>
      <w:r w:rsidR="008A5971" w:rsidRPr="00DD3AA8">
        <w:rPr>
          <w:iCs/>
          <w:color w:val="auto"/>
          <w:lang w:val="sq-AL"/>
        </w:rPr>
        <w:t xml:space="preserve"> d</w:t>
      </w:r>
      <w:r w:rsidR="008A5971" w:rsidRPr="00DD3AA8">
        <w:rPr>
          <w:rFonts w:eastAsia="Cambria"/>
          <w:lang w:val="sq-AL"/>
        </w:rPr>
        <w:t>ë</w:t>
      </w:r>
      <w:r w:rsidR="008A5971" w:rsidRPr="00DD3AA8">
        <w:rPr>
          <w:iCs/>
          <w:color w:val="auto"/>
          <w:lang w:val="sq-AL"/>
        </w:rPr>
        <w:t>rguar p</w:t>
      </w:r>
      <w:r w:rsidR="008A5971" w:rsidRPr="00DD3AA8">
        <w:rPr>
          <w:rFonts w:eastAsia="Cambria"/>
          <w:lang w:val="sq-AL"/>
        </w:rPr>
        <w:t>ë</w:t>
      </w:r>
      <w:r w:rsidR="008A5971" w:rsidRPr="00DD3AA8">
        <w:rPr>
          <w:iCs/>
          <w:color w:val="auto"/>
          <w:lang w:val="sq-AL"/>
        </w:rPr>
        <w:t>r Konsultime Paraprake subjekteve t</w:t>
      </w:r>
      <w:r w:rsidR="008A5971" w:rsidRPr="00DD3AA8">
        <w:rPr>
          <w:rFonts w:eastAsia="Cambria"/>
          <w:lang w:val="sq-AL"/>
        </w:rPr>
        <w:t>ë</w:t>
      </w:r>
      <w:r w:rsidR="008A5971" w:rsidRPr="00DD3AA8">
        <w:rPr>
          <w:iCs/>
          <w:color w:val="auto"/>
          <w:lang w:val="sq-AL"/>
        </w:rPr>
        <w:t xml:space="preserve"> p</w:t>
      </w:r>
      <w:r w:rsidR="008A5971" w:rsidRPr="00DD3AA8">
        <w:rPr>
          <w:rFonts w:eastAsia="Cambria"/>
          <w:lang w:val="sq-AL"/>
        </w:rPr>
        <w:t>ë</w:t>
      </w:r>
      <w:r w:rsidR="008A5971" w:rsidRPr="00DD3AA8">
        <w:rPr>
          <w:iCs/>
          <w:color w:val="auto"/>
          <w:lang w:val="sq-AL"/>
        </w:rPr>
        <w:t>rcaktuar me legjislacion. Gjithashtu n</w:t>
      </w:r>
      <w:r w:rsidR="008A5971" w:rsidRPr="00DD3AA8">
        <w:rPr>
          <w:rFonts w:eastAsia="Cambria"/>
          <w:lang w:val="sq-AL"/>
        </w:rPr>
        <w:t>ë</w:t>
      </w:r>
      <w:r w:rsidR="008A5971" w:rsidRPr="00DD3AA8">
        <w:rPr>
          <w:iCs/>
          <w:color w:val="auto"/>
          <w:lang w:val="sq-AL"/>
        </w:rPr>
        <w:t xml:space="preserve"> harmoni me </w:t>
      </w:r>
      <w:r w:rsidR="008A5971" w:rsidRPr="00DD3AA8">
        <w:rPr>
          <w:rFonts w:eastAsiaTheme="minorEastAsia"/>
          <w:color w:val="auto"/>
          <w:lang w:val="sq-AL"/>
        </w:rPr>
        <w:t xml:space="preserve"> </w:t>
      </w:r>
      <w:r w:rsidR="008A5971" w:rsidRPr="00DD3AA8">
        <w:rPr>
          <w:rFonts w:eastAsiaTheme="minorEastAsia"/>
          <w:bCs/>
          <w:color w:val="auto"/>
          <w:lang w:val="sq-AL"/>
        </w:rPr>
        <w:t>Rregulloren (QRK) Nr. 05/2016 për Standardet Minimale për Procesin e Konsultimit Publik</w:t>
      </w:r>
      <w:r w:rsidR="008A5971" w:rsidRPr="00DD3AA8">
        <w:rPr>
          <w:rFonts w:eastAsiaTheme="minorEastAsia"/>
          <w:b/>
          <w:bCs/>
          <w:color w:val="auto"/>
          <w:lang w:val="sq-AL"/>
        </w:rPr>
        <w:t xml:space="preserve"> </w:t>
      </w:r>
      <w:r w:rsidR="008A5971" w:rsidRPr="00DD3AA8">
        <w:rPr>
          <w:iCs/>
          <w:color w:val="auto"/>
          <w:lang w:val="sq-AL"/>
        </w:rPr>
        <w:t xml:space="preserve">është publikuar </w:t>
      </w:r>
      <w:r w:rsidR="008A5971" w:rsidRPr="00DD3AA8">
        <w:rPr>
          <w:color w:val="auto"/>
          <w:lang w:val="sq-AL"/>
        </w:rPr>
        <w:t>në Platformë Online për Konsultime Publike t</w:t>
      </w:r>
      <w:r w:rsidR="008A5971" w:rsidRPr="00DD3AA8">
        <w:rPr>
          <w:rFonts w:eastAsia="Cambria"/>
          <w:lang w:val="sq-AL"/>
        </w:rPr>
        <w:t>ë</w:t>
      </w:r>
      <w:r w:rsidR="008A5971" w:rsidRPr="00DD3AA8">
        <w:rPr>
          <w:color w:val="auto"/>
          <w:lang w:val="sq-AL"/>
        </w:rPr>
        <w:t xml:space="preserve"> ish-MMPH-së. Periudha e konsultimeve publike n</w:t>
      </w:r>
      <w:r w:rsidR="008A5971" w:rsidRPr="00DD3AA8">
        <w:rPr>
          <w:rFonts w:eastAsia="Cambria"/>
          <w:lang w:val="sq-AL"/>
        </w:rPr>
        <w:t>ë</w:t>
      </w:r>
      <w:r w:rsidR="008A5971" w:rsidRPr="00DD3AA8">
        <w:rPr>
          <w:color w:val="auto"/>
          <w:lang w:val="sq-AL"/>
        </w:rPr>
        <w:t xml:space="preserve"> </w:t>
      </w:r>
      <w:r w:rsidR="003E59EB" w:rsidRPr="00DD3AA8">
        <w:rPr>
          <w:color w:val="auto"/>
          <w:lang w:val="sq-AL"/>
        </w:rPr>
        <w:t>Platformën</w:t>
      </w:r>
      <w:r w:rsidR="008A5971" w:rsidRPr="00DD3AA8">
        <w:rPr>
          <w:color w:val="auto"/>
          <w:lang w:val="sq-AL"/>
        </w:rPr>
        <w:t xml:space="preserve"> Online p</w:t>
      </w:r>
      <w:r w:rsidR="008A5971" w:rsidRPr="00DD3AA8">
        <w:rPr>
          <w:rFonts w:eastAsia="Cambria"/>
          <w:lang w:val="sq-AL"/>
        </w:rPr>
        <w:t>ë</w:t>
      </w:r>
      <w:r w:rsidR="008A5971" w:rsidRPr="00DD3AA8">
        <w:rPr>
          <w:color w:val="auto"/>
          <w:lang w:val="sq-AL"/>
        </w:rPr>
        <w:t>r Konsultime Publike t</w:t>
      </w:r>
      <w:r w:rsidR="008A5971" w:rsidRPr="00DD3AA8">
        <w:rPr>
          <w:rFonts w:eastAsia="Cambria"/>
          <w:lang w:val="sq-AL"/>
        </w:rPr>
        <w:t>ë</w:t>
      </w:r>
      <w:r w:rsidR="008A5971" w:rsidRPr="00DD3AA8">
        <w:rPr>
          <w:color w:val="auto"/>
          <w:lang w:val="sq-AL"/>
        </w:rPr>
        <w:t xml:space="preserve"> MMPHI-s</w:t>
      </w:r>
      <w:r w:rsidR="008A5971" w:rsidRPr="00DD3AA8">
        <w:rPr>
          <w:rFonts w:eastAsia="Cambria"/>
          <w:lang w:val="sq-AL"/>
        </w:rPr>
        <w:t>ë</w:t>
      </w:r>
      <w:r w:rsidR="008A5971" w:rsidRPr="00DD3AA8">
        <w:rPr>
          <w:color w:val="auto"/>
          <w:lang w:val="sq-AL"/>
        </w:rPr>
        <w:t xml:space="preserve"> ishte nga 11.08.2021 deri me 02.09.2021.</w:t>
      </w:r>
    </w:p>
    <w:p w:rsidR="008A5971" w:rsidRPr="00DD3AA8" w:rsidRDefault="008A5971" w:rsidP="000C1FA3">
      <w:pPr>
        <w:pStyle w:val="Default"/>
        <w:jc w:val="both"/>
        <w:rPr>
          <w:color w:val="auto"/>
          <w:lang w:val="sq-AL"/>
        </w:rPr>
      </w:pPr>
    </w:p>
    <w:p w:rsidR="008A5971" w:rsidRPr="00DD3AA8" w:rsidRDefault="008A5971" w:rsidP="000C1FA3">
      <w:pPr>
        <w:spacing w:after="0" w:line="240" w:lineRule="auto"/>
        <w:jc w:val="both"/>
        <w:rPr>
          <w:rFonts w:ascii="Times New Roman" w:hAnsi="Times New Roman"/>
          <w:sz w:val="24"/>
          <w:szCs w:val="24"/>
        </w:rPr>
      </w:pPr>
      <w:r w:rsidRPr="00DD3AA8">
        <w:rPr>
          <w:rFonts w:ascii="Times New Roman" w:hAnsi="Times New Roman"/>
          <w:sz w:val="24"/>
          <w:szCs w:val="24"/>
        </w:rPr>
        <w:t>Gjat</w:t>
      </w:r>
      <w:r w:rsidRPr="00DD3AA8">
        <w:rPr>
          <w:rFonts w:ascii="Times New Roman" w:eastAsia="Cambria" w:hAnsi="Times New Roman"/>
          <w:sz w:val="24"/>
          <w:szCs w:val="24"/>
        </w:rPr>
        <w:t>ë</w:t>
      </w:r>
      <w:r w:rsidRPr="00DD3AA8">
        <w:rPr>
          <w:rFonts w:ascii="Times New Roman" w:hAnsi="Times New Roman"/>
          <w:sz w:val="24"/>
          <w:szCs w:val="24"/>
        </w:rPr>
        <w:t xml:space="preserve"> periudh</w:t>
      </w:r>
      <w:r w:rsidRPr="00DD3AA8">
        <w:rPr>
          <w:rFonts w:ascii="Times New Roman" w:eastAsia="Cambria" w:hAnsi="Times New Roman"/>
          <w:sz w:val="24"/>
          <w:szCs w:val="24"/>
        </w:rPr>
        <w:t>ë</w:t>
      </w:r>
      <w:r w:rsidRPr="00DD3AA8">
        <w:rPr>
          <w:rFonts w:ascii="Times New Roman" w:hAnsi="Times New Roman"/>
          <w:sz w:val="24"/>
          <w:szCs w:val="24"/>
        </w:rPr>
        <w:t>s s</w:t>
      </w:r>
      <w:r w:rsidRPr="00DD3AA8">
        <w:rPr>
          <w:rFonts w:ascii="Times New Roman" w:eastAsia="Cambria" w:hAnsi="Times New Roman"/>
          <w:sz w:val="24"/>
          <w:szCs w:val="24"/>
        </w:rPr>
        <w:t>ë</w:t>
      </w:r>
      <w:r w:rsidRPr="00DD3AA8">
        <w:rPr>
          <w:rFonts w:ascii="Times New Roman" w:hAnsi="Times New Roman"/>
          <w:sz w:val="24"/>
          <w:szCs w:val="24"/>
        </w:rPr>
        <w:t xml:space="preserve"> konsultimeve nga subjekte e p</w:t>
      </w:r>
      <w:r w:rsidRPr="00DD3AA8">
        <w:rPr>
          <w:rFonts w:ascii="Times New Roman" w:eastAsia="Cambria" w:hAnsi="Times New Roman"/>
          <w:sz w:val="24"/>
          <w:szCs w:val="24"/>
        </w:rPr>
        <w:t>ë</w:t>
      </w:r>
      <w:r w:rsidRPr="00DD3AA8">
        <w:rPr>
          <w:rFonts w:ascii="Times New Roman" w:hAnsi="Times New Roman"/>
          <w:sz w:val="24"/>
          <w:szCs w:val="24"/>
        </w:rPr>
        <w:t xml:space="preserve">rcaktuara me </w:t>
      </w:r>
      <w:r w:rsidR="003E59EB" w:rsidRPr="00DD3AA8">
        <w:rPr>
          <w:rFonts w:ascii="Times New Roman" w:hAnsi="Times New Roman"/>
          <w:sz w:val="24"/>
          <w:szCs w:val="24"/>
        </w:rPr>
        <w:t>listën</w:t>
      </w:r>
      <w:r w:rsidR="003E59EB">
        <w:rPr>
          <w:rFonts w:ascii="Times New Roman" w:hAnsi="Times New Roman"/>
          <w:sz w:val="24"/>
          <w:szCs w:val="24"/>
        </w:rPr>
        <w:t xml:space="preserve"> </w:t>
      </w:r>
      <w:r w:rsidRPr="00DD3AA8">
        <w:rPr>
          <w:rFonts w:ascii="Times New Roman" w:hAnsi="Times New Roman"/>
          <w:sz w:val="24"/>
          <w:szCs w:val="24"/>
        </w:rPr>
        <w:t xml:space="preserve">- Adresar për institucionet përkatëse për konsultim paraprak sipas Nenit 7 dhe konsultim publik sipas Nenit 32 të Rregullores së Punës së Qeverisë së Republikës së Kosovës nr. 09/2011 si dhe Rregullores (QRK) Nr.05/2016 për Standardet minimale për procesin e Konsultimit Publik, dhe atyre në </w:t>
      </w:r>
      <w:r w:rsidR="003E59EB" w:rsidRPr="00DD3AA8">
        <w:rPr>
          <w:rFonts w:ascii="Times New Roman" w:hAnsi="Times New Roman"/>
          <w:sz w:val="24"/>
          <w:szCs w:val="24"/>
        </w:rPr>
        <w:t>Platformën</w:t>
      </w:r>
      <w:r w:rsidRPr="00DD3AA8">
        <w:rPr>
          <w:rFonts w:ascii="Times New Roman" w:hAnsi="Times New Roman"/>
          <w:sz w:val="24"/>
          <w:szCs w:val="24"/>
        </w:rPr>
        <w:t xml:space="preserve"> online p</w:t>
      </w:r>
      <w:r w:rsidRPr="00DD3AA8">
        <w:rPr>
          <w:rFonts w:ascii="Times New Roman" w:eastAsia="Cambria" w:hAnsi="Times New Roman"/>
          <w:sz w:val="24"/>
          <w:szCs w:val="24"/>
        </w:rPr>
        <w:t>ë</w:t>
      </w:r>
      <w:r w:rsidRPr="00DD3AA8">
        <w:rPr>
          <w:rFonts w:ascii="Times New Roman" w:hAnsi="Times New Roman"/>
          <w:sz w:val="24"/>
          <w:szCs w:val="24"/>
        </w:rPr>
        <w:t>r konsultime publike t</w:t>
      </w:r>
      <w:r w:rsidRPr="00DD3AA8">
        <w:rPr>
          <w:rFonts w:ascii="Times New Roman" w:eastAsia="Cambria" w:hAnsi="Times New Roman"/>
          <w:sz w:val="24"/>
          <w:szCs w:val="24"/>
        </w:rPr>
        <w:t>ë</w:t>
      </w:r>
      <w:r w:rsidRPr="00DD3AA8">
        <w:rPr>
          <w:rFonts w:ascii="Times New Roman" w:hAnsi="Times New Roman"/>
          <w:sz w:val="24"/>
          <w:szCs w:val="24"/>
        </w:rPr>
        <w:t xml:space="preserve"> MMPHI, janë paraqitur kontributet si n</w:t>
      </w:r>
      <w:r w:rsidRPr="00DD3AA8">
        <w:rPr>
          <w:rFonts w:ascii="Times New Roman" w:eastAsia="Cambria" w:hAnsi="Times New Roman"/>
          <w:sz w:val="24"/>
          <w:szCs w:val="24"/>
        </w:rPr>
        <w:t>ë</w:t>
      </w:r>
      <w:r w:rsidRPr="00DD3AA8">
        <w:rPr>
          <w:rFonts w:ascii="Times New Roman" w:hAnsi="Times New Roman"/>
          <w:sz w:val="24"/>
          <w:szCs w:val="24"/>
        </w:rPr>
        <w:t xml:space="preserve"> </w:t>
      </w:r>
      <w:r w:rsidR="003E59EB" w:rsidRPr="00DD3AA8">
        <w:rPr>
          <w:rFonts w:ascii="Times New Roman" w:hAnsi="Times New Roman"/>
          <w:sz w:val="24"/>
          <w:szCs w:val="24"/>
        </w:rPr>
        <w:t>tabelën</w:t>
      </w:r>
      <w:r w:rsidRPr="00DD3AA8">
        <w:rPr>
          <w:rFonts w:ascii="Times New Roman" w:hAnsi="Times New Roman"/>
          <w:sz w:val="24"/>
          <w:szCs w:val="24"/>
        </w:rPr>
        <w:t xml:space="preserve"> vijuese:</w:t>
      </w:r>
    </w:p>
    <w:p w:rsidR="00014317" w:rsidRPr="00DD3AA8" w:rsidRDefault="00014317" w:rsidP="000C1FA3">
      <w:pPr>
        <w:spacing w:after="0" w:line="240" w:lineRule="auto"/>
        <w:jc w:val="both"/>
        <w:rPr>
          <w:rFonts w:ascii="Times New Roman" w:eastAsia="Cambria" w:hAnsi="Times New Roman"/>
          <w:i/>
          <w:sz w:val="24"/>
          <w:szCs w:val="24"/>
        </w:rPr>
      </w:pPr>
    </w:p>
    <w:p w:rsidR="008A5971" w:rsidRPr="00DD3AA8" w:rsidRDefault="008A5971" w:rsidP="000C1FA3">
      <w:pPr>
        <w:spacing w:after="0" w:line="240" w:lineRule="auto"/>
        <w:jc w:val="both"/>
        <w:rPr>
          <w:rFonts w:ascii="Times New Roman" w:eastAsia="Cambria" w:hAnsi="Times New Roman"/>
          <w:i/>
          <w:sz w:val="24"/>
          <w:szCs w:val="24"/>
        </w:rPr>
      </w:pPr>
      <w:r w:rsidRPr="00DD3AA8">
        <w:rPr>
          <w:rFonts w:ascii="Times New Roman" w:eastAsia="Cambria" w:hAnsi="Times New Roman"/>
          <w:i/>
          <w:sz w:val="24"/>
          <w:szCs w:val="24"/>
        </w:rPr>
        <w:t xml:space="preserve">Nëse është e nevojshme informatat paraqiten në grafika dhe tabela. </w:t>
      </w:r>
    </w:p>
    <w:p w:rsidR="00014317" w:rsidRPr="00DD3AA8" w:rsidRDefault="00014317" w:rsidP="000C1FA3">
      <w:pPr>
        <w:spacing w:after="0" w:line="240" w:lineRule="auto"/>
        <w:jc w:val="both"/>
        <w:rPr>
          <w:rFonts w:ascii="Times New Roman" w:eastAsia="Cambria" w:hAnsi="Times New Roman"/>
          <w:i/>
          <w:sz w:val="24"/>
          <w:szCs w:val="24"/>
        </w:rPr>
      </w:pPr>
    </w:p>
    <w:tbl>
      <w:tblPr>
        <w:tblStyle w:val="GridTable1Light-Accent51"/>
        <w:tblW w:w="0" w:type="auto"/>
        <w:tblLook w:val="04A0" w:firstRow="1" w:lastRow="0" w:firstColumn="1" w:lastColumn="0" w:noHBand="0" w:noVBand="1"/>
      </w:tblPr>
      <w:tblGrid>
        <w:gridCol w:w="3468"/>
        <w:gridCol w:w="2417"/>
        <w:gridCol w:w="3131"/>
      </w:tblGrid>
      <w:tr w:rsidR="008A5971" w:rsidRPr="00DD3AA8" w:rsidTr="00563FD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468" w:type="dxa"/>
            <w:shd w:val="clear" w:color="auto" w:fill="F2DBDB"/>
          </w:tcPr>
          <w:p w:rsidR="008A5971" w:rsidRPr="00DD3AA8" w:rsidRDefault="008A5971" w:rsidP="000C1FA3">
            <w:pPr>
              <w:widowControl w:val="0"/>
              <w:autoSpaceDE w:val="0"/>
              <w:autoSpaceDN w:val="0"/>
              <w:adjustRightInd w:val="0"/>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Metodat e Konsultimit</w:t>
            </w:r>
          </w:p>
        </w:tc>
        <w:tc>
          <w:tcPr>
            <w:tcW w:w="2417" w:type="dxa"/>
            <w:shd w:val="clear" w:color="auto" w:fill="F2DBDB"/>
          </w:tcPr>
          <w:p w:rsidR="008A5971" w:rsidRPr="00DD3AA8" w:rsidRDefault="008A5971" w:rsidP="000C1FA3">
            <w:pPr>
              <w:widowControl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Datat/kohëzgjatja</w:t>
            </w:r>
          </w:p>
        </w:tc>
        <w:tc>
          <w:tcPr>
            <w:tcW w:w="3131" w:type="dxa"/>
            <w:shd w:val="clear" w:color="auto" w:fill="F2DBDB"/>
          </w:tcPr>
          <w:p w:rsidR="008A5971" w:rsidRPr="00DD3AA8" w:rsidRDefault="008A5971" w:rsidP="000C1FA3">
            <w:pPr>
              <w:widowControl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Numri i pjesmarrësve/kontribuesve</w:t>
            </w:r>
          </w:p>
        </w:tc>
      </w:tr>
      <w:tr w:rsidR="008A5971" w:rsidRPr="00DD3AA8" w:rsidTr="00563FD8">
        <w:trPr>
          <w:trHeight w:val="263"/>
        </w:trPr>
        <w:tc>
          <w:tcPr>
            <w:cnfStyle w:val="001000000000" w:firstRow="0" w:lastRow="0" w:firstColumn="1" w:lastColumn="0" w:oddVBand="0" w:evenVBand="0" w:oddHBand="0" w:evenHBand="0" w:firstRowFirstColumn="0" w:firstRowLastColumn="0" w:lastRowFirstColumn="0" w:lastRowLastColumn="0"/>
            <w:tcW w:w="3468" w:type="dxa"/>
            <w:shd w:val="clear" w:color="auto" w:fill="F2DBDB"/>
          </w:tcPr>
          <w:p w:rsidR="008A5971" w:rsidRPr="00DD3AA8" w:rsidRDefault="008A5971" w:rsidP="000C5D0C">
            <w:pPr>
              <w:widowControl w:val="0"/>
              <w:numPr>
                <w:ilvl w:val="0"/>
                <w:numId w:val="1"/>
              </w:numPr>
              <w:autoSpaceDE w:val="0"/>
              <w:autoSpaceDN w:val="0"/>
              <w:adjustRightInd w:val="0"/>
              <w:spacing w:after="0" w:line="240" w:lineRule="auto"/>
              <w:ind w:left="454"/>
              <w:rPr>
                <w:rFonts w:ascii="Times New Roman" w:eastAsia="Cambria" w:hAnsi="Times New Roman" w:cs="Times New Roman"/>
                <w:b w:val="0"/>
                <w:color w:val="000000"/>
                <w:sz w:val="24"/>
                <w:szCs w:val="24"/>
                <w:lang w:val="sq-AL"/>
              </w:rPr>
            </w:pPr>
            <w:r w:rsidRPr="00DD3AA8">
              <w:rPr>
                <w:rFonts w:ascii="Times New Roman" w:eastAsia="Cambria" w:hAnsi="Times New Roman" w:cs="Times New Roman"/>
                <w:b w:val="0"/>
                <w:color w:val="000000"/>
                <w:sz w:val="24"/>
                <w:szCs w:val="24"/>
                <w:lang w:val="sq-AL"/>
              </w:rPr>
              <w:t>Shpallur permes E-mailit</w:t>
            </w:r>
          </w:p>
        </w:tc>
        <w:tc>
          <w:tcPr>
            <w:tcW w:w="2417"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15 ditë</w:t>
            </w:r>
          </w:p>
        </w:tc>
        <w:tc>
          <w:tcPr>
            <w:tcW w:w="3131"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w:t>
            </w:r>
          </w:p>
        </w:tc>
      </w:tr>
      <w:tr w:rsidR="008A5971" w:rsidRPr="00DD3AA8" w:rsidTr="00563FD8">
        <w:trPr>
          <w:trHeight w:val="457"/>
        </w:trPr>
        <w:tc>
          <w:tcPr>
            <w:cnfStyle w:val="001000000000" w:firstRow="0" w:lastRow="0" w:firstColumn="1" w:lastColumn="0" w:oddVBand="0" w:evenVBand="0" w:oddHBand="0" w:evenHBand="0" w:firstRowFirstColumn="0" w:firstRowLastColumn="0" w:lastRowFirstColumn="0" w:lastRowLastColumn="0"/>
            <w:tcW w:w="3468" w:type="dxa"/>
            <w:shd w:val="clear" w:color="auto" w:fill="F2DBDB"/>
          </w:tcPr>
          <w:p w:rsidR="008A5971" w:rsidRPr="00DD3AA8" w:rsidRDefault="008A5971" w:rsidP="000C5D0C">
            <w:pPr>
              <w:widowControl w:val="0"/>
              <w:numPr>
                <w:ilvl w:val="0"/>
                <w:numId w:val="1"/>
              </w:numPr>
              <w:autoSpaceDE w:val="0"/>
              <w:autoSpaceDN w:val="0"/>
              <w:adjustRightInd w:val="0"/>
              <w:spacing w:after="0" w:line="240" w:lineRule="auto"/>
              <w:ind w:left="454"/>
              <w:rPr>
                <w:rFonts w:ascii="Times New Roman" w:eastAsia="Cambria" w:hAnsi="Times New Roman" w:cs="Times New Roman"/>
                <w:b w:val="0"/>
                <w:sz w:val="24"/>
                <w:szCs w:val="24"/>
                <w:lang w:val="sq-AL"/>
              </w:rPr>
            </w:pPr>
            <w:r w:rsidRPr="00DD3AA8">
              <w:rPr>
                <w:rFonts w:ascii="Times New Roman" w:hAnsi="Times New Roman" w:cs="Times New Roman"/>
                <w:b w:val="0"/>
                <w:sz w:val="24"/>
                <w:szCs w:val="24"/>
                <w:lang w:val="sq-AL"/>
              </w:rPr>
              <w:t>Konsultimet me shkrim / në mënyrë elektronike;</w:t>
            </w:r>
          </w:p>
        </w:tc>
        <w:tc>
          <w:tcPr>
            <w:tcW w:w="2417"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vazhdimësi</w:t>
            </w:r>
          </w:p>
        </w:tc>
        <w:tc>
          <w:tcPr>
            <w:tcW w:w="3131"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w:t>
            </w:r>
          </w:p>
        </w:tc>
      </w:tr>
      <w:tr w:rsidR="008A5971" w:rsidRPr="00DD3AA8" w:rsidTr="00563FD8">
        <w:trPr>
          <w:trHeight w:val="251"/>
        </w:trPr>
        <w:tc>
          <w:tcPr>
            <w:cnfStyle w:val="001000000000" w:firstRow="0" w:lastRow="0" w:firstColumn="1" w:lastColumn="0" w:oddVBand="0" w:evenVBand="0" w:oddHBand="0" w:evenHBand="0" w:firstRowFirstColumn="0" w:firstRowLastColumn="0" w:lastRowFirstColumn="0" w:lastRowLastColumn="0"/>
            <w:tcW w:w="3468" w:type="dxa"/>
            <w:shd w:val="clear" w:color="auto" w:fill="F2DBDB"/>
          </w:tcPr>
          <w:p w:rsidR="008A5971" w:rsidRPr="00DD3AA8" w:rsidRDefault="008A5971" w:rsidP="000C5D0C">
            <w:pPr>
              <w:widowControl w:val="0"/>
              <w:numPr>
                <w:ilvl w:val="0"/>
                <w:numId w:val="1"/>
              </w:numPr>
              <w:autoSpaceDE w:val="0"/>
              <w:autoSpaceDN w:val="0"/>
              <w:adjustRightInd w:val="0"/>
              <w:spacing w:after="0" w:line="240" w:lineRule="auto"/>
              <w:ind w:left="454"/>
              <w:rPr>
                <w:rFonts w:ascii="Times New Roman" w:eastAsia="Cambria" w:hAnsi="Times New Roman" w:cs="Times New Roman"/>
                <w:b w:val="0"/>
                <w:sz w:val="24"/>
                <w:szCs w:val="24"/>
                <w:lang w:val="sq-AL"/>
              </w:rPr>
            </w:pPr>
            <w:r w:rsidRPr="00DD3AA8">
              <w:rPr>
                <w:rFonts w:ascii="Times New Roman" w:hAnsi="Times New Roman" w:cs="Times New Roman"/>
                <w:b w:val="0"/>
                <w:sz w:val="24"/>
                <w:szCs w:val="24"/>
                <w:lang w:val="sq-AL"/>
              </w:rPr>
              <w:t>Intervistat/takimet sy në sy</w:t>
            </w:r>
          </w:p>
        </w:tc>
        <w:tc>
          <w:tcPr>
            <w:tcW w:w="2417"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vazhdimësi</w:t>
            </w:r>
          </w:p>
        </w:tc>
        <w:tc>
          <w:tcPr>
            <w:tcW w:w="3131" w:type="dxa"/>
          </w:tcPr>
          <w:p w:rsidR="008A5971" w:rsidRPr="00DD3AA8" w:rsidRDefault="008A5971" w:rsidP="000C1FA3">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w:t>
            </w:r>
          </w:p>
        </w:tc>
      </w:tr>
    </w:tbl>
    <w:p w:rsidR="00563FD8" w:rsidRPr="00DD3AA8" w:rsidRDefault="00563FD8" w:rsidP="000C1FA3">
      <w:pPr>
        <w:spacing w:after="0" w:line="240" w:lineRule="auto"/>
        <w:jc w:val="both"/>
        <w:rPr>
          <w:rFonts w:ascii="Times New Roman" w:eastAsia="Cambria" w:hAnsi="Times New Roman"/>
          <w:b/>
          <w:sz w:val="24"/>
          <w:szCs w:val="24"/>
        </w:rPr>
      </w:pPr>
      <w:r w:rsidRPr="00DD3AA8">
        <w:rPr>
          <w:rFonts w:ascii="Times New Roman" w:eastAsia="Cambria" w:hAnsi="Times New Roman"/>
          <w:b/>
          <w:sz w:val="24"/>
          <w:szCs w:val="24"/>
        </w:rPr>
        <w:t>Përmbledhje e  kontributeve të pranuara gjatë procesit të konsultimit</w:t>
      </w:r>
    </w:p>
    <w:p w:rsidR="00563FD8" w:rsidRPr="00DD3AA8" w:rsidRDefault="00563FD8" w:rsidP="000C1FA3">
      <w:pPr>
        <w:spacing w:after="0" w:line="240" w:lineRule="auto"/>
        <w:jc w:val="both"/>
        <w:rPr>
          <w:rFonts w:ascii="Times New Roman" w:eastAsia="Cambria" w:hAnsi="Times New Roman"/>
          <w:b/>
          <w:sz w:val="24"/>
          <w:szCs w:val="24"/>
        </w:rPr>
      </w:pPr>
    </w:p>
    <w:p w:rsidR="00563FD8" w:rsidRPr="00B85ACB" w:rsidRDefault="00563FD8" w:rsidP="000C1FA3">
      <w:pPr>
        <w:spacing w:after="0" w:line="240" w:lineRule="auto"/>
        <w:jc w:val="both"/>
        <w:rPr>
          <w:rFonts w:ascii="Times New Roman" w:hAnsi="Times New Roman"/>
          <w:sz w:val="24"/>
          <w:szCs w:val="24"/>
        </w:rPr>
      </w:pPr>
      <w:r w:rsidRPr="00B85ACB">
        <w:rPr>
          <w:rFonts w:ascii="Times New Roman" w:eastAsia="Cambria" w:hAnsi="Times New Roman"/>
          <w:sz w:val="24"/>
          <w:szCs w:val="24"/>
        </w:rPr>
        <w:t xml:space="preserve">Lidhur me </w:t>
      </w:r>
      <w:r w:rsidRPr="00B85ACB">
        <w:rPr>
          <w:rFonts w:ascii="Times New Roman" w:hAnsi="Times New Roman"/>
          <w:sz w:val="24"/>
          <w:szCs w:val="24"/>
        </w:rPr>
        <w:t>procesi</w:t>
      </w:r>
      <w:r w:rsidR="00447ECE" w:rsidRPr="00B85ACB">
        <w:rPr>
          <w:rFonts w:ascii="Times New Roman" w:hAnsi="Times New Roman"/>
          <w:sz w:val="24"/>
          <w:szCs w:val="24"/>
        </w:rPr>
        <w:t>n e</w:t>
      </w:r>
      <w:r w:rsidRPr="00B85ACB">
        <w:rPr>
          <w:rFonts w:ascii="Times New Roman" w:hAnsi="Times New Roman"/>
          <w:sz w:val="24"/>
          <w:szCs w:val="24"/>
        </w:rPr>
        <w:t xml:space="preserve"> konsultimit për </w:t>
      </w:r>
      <w:r w:rsidR="001C5F4D" w:rsidRPr="00B85ACB">
        <w:rPr>
          <w:rFonts w:ascii="Times New Roman" w:hAnsi="Times New Roman"/>
          <w:sz w:val="24"/>
          <w:szCs w:val="24"/>
        </w:rPr>
        <w:t>Projekt-Udhëzim</w:t>
      </w:r>
      <w:r w:rsidR="00F13CCA">
        <w:rPr>
          <w:rFonts w:ascii="Times New Roman" w:hAnsi="Times New Roman"/>
          <w:sz w:val="24"/>
          <w:szCs w:val="24"/>
        </w:rPr>
        <w:t>i</w:t>
      </w:r>
      <w:r w:rsidR="001C5F4D" w:rsidRPr="00B85ACB">
        <w:rPr>
          <w:rFonts w:ascii="Times New Roman" w:hAnsi="Times New Roman"/>
          <w:sz w:val="24"/>
          <w:szCs w:val="24"/>
        </w:rPr>
        <w:t xml:space="preserve"> Administrativ përcakton klasifikimin, detyrat, përgjegjësitë dhe përmbajtjen e elementeve dhe kërkesave themelore për hartimin, zbatimin dhe monitorimin e Planeve Hapësinore për Zonave të Veçanta</w:t>
      </w:r>
      <w:r w:rsidRPr="00B85ACB">
        <w:rPr>
          <w:rFonts w:ascii="Times New Roman" w:hAnsi="Times New Roman"/>
          <w:sz w:val="24"/>
          <w:szCs w:val="24"/>
        </w:rPr>
        <w:t xml:space="preserve"> </w:t>
      </w:r>
      <w:r w:rsidR="00447ECE" w:rsidRPr="00B85ACB">
        <w:rPr>
          <w:rFonts w:ascii="Times New Roman" w:hAnsi="Times New Roman"/>
          <w:sz w:val="24"/>
          <w:szCs w:val="24"/>
        </w:rPr>
        <w:t xml:space="preserve">kemi pranuar </w:t>
      </w:r>
      <w:r w:rsidRPr="00B85ACB">
        <w:rPr>
          <w:rFonts w:ascii="Times New Roman" w:hAnsi="Times New Roman"/>
          <w:sz w:val="24"/>
          <w:szCs w:val="24"/>
        </w:rPr>
        <w:t>komente nga</w:t>
      </w:r>
      <w:r w:rsidR="00451509" w:rsidRPr="00B85ACB">
        <w:rPr>
          <w:rFonts w:ascii="Times New Roman" w:hAnsi="Times New Roman"/>
          <w:sz w:val="24"/>
          <w:szCs w:val="24"/>
        </w:rPr>
        <w:t xml:space="preserve"> institucionet </w:t>
      </w:r>
      <w:r w:rsidR="003E59EB" w:rsidRPr="00B85ACB">
        <w:rPr>
          <w:rFonts w:ascii="Times New Roman" w:hAnsi="Times New Roman"/>
          <w:sz w:val="24"/>
          <w:szCs w:val="24"/>
        </w:rPr>
        <w:t>përkatëse</w:t>
      </w:r>
      <w:r w:rsidR="001C5F4D" w:rsidRPr="00B85ACB">
        <w:rPr>
          <w:rFonts w:ascii="Times New Roman" w:hAnsi="Times New Roman"/>
          <w:sz w:val="24"/>
          <w:szCs w:val="24"/>
        </w:rPr>
        <w:t xml:space="preserve"> (MMPHI/Institutit për Planifikim Hapësinor)</w:t>
      </w:r>
      <w:r w:rsidRPr="00B85ACB">
        <w:rPr>
          <w:rFonts w:ascii="Times New Roman" w:hAnsi="Times New Roman"/>
          <w:sz w:val="24"/>
          <w:szCs w:val="24"/>
        </w:rPr>
        <w:t xml:space="preserve">.  </w:t>
      </w:r>
    </w:p>
    <w:p w:rsidR="00451283" w:rsidRPr="00DD3AA8" w:rsidRDefault="00451283" w:rsidP="000C1FA3">
      <w:pPr>
        <w:spacing w:after="0" w:line="240" w:lineRule="auto"/>
        <w:jc w:val="both"/>
        <w:rPr>
          <w:rFonts w:ascii="Times New Roman" w:hAnsi="Times New Roman"/>
          <w:sz w:val="24"/>
          <w:szCs w:val="24"/>
        </w:rPr>
      </w:pPr>
    </w:p>
    <w:p w:rsidR="008A5971" w:rsidRPr="00DD3AA8" w:rsidRDefault="003E59EB" w:rsidP="000C1FA3">
      <w:pPr>
        <w:spacing w:after="0" w:line="240" w:lineRule="auto"/>
        <w:jc w:val="both"/>
        <w:rPr>
          <w:rFonts w:ascii="Times New Roman" w:eastAsia="Cambria" w:hAnsi="Times New Roman"/>
          <w:b/>
          <w:sz w:val="24"/>
          <w:szCs w:val="24"/>
        </w:rPr>
      </w:pPr>
      <w:r>
        <w:rPr>
          <w:rFonts w:ascii="Times New Roman" w:eastAsia="Cambria" w:hAnsi="Times New Roman"/>
          <w:b/>
          <w:sz w:val="24"/>
          <w:szCs w:val="24"/>
        </w:rPr>
        <w:t>Ç</w:t>
      </w:r>
      <w:r w:rsidR="008A5971" w:rsidRPr="00DD3AA8">
        <w:rPr>
          <w:rFonts w:ascii="Times New Roman" w:eastAsia="Cambria" w:hAnsi="Times New Roman"/>
          <w:b/>
          <w:sz w:val="24"/>
          <w:szCs w:val="24"/>
        </w:rPr>
        <w:t>ështje tjera</w:t>
      </w:r>
    </w:p>
    <w:p w:rsidR="00014317" w:rsidRPr="00DD3AA8" w:rsidRDefault="00014317" w:rsidP="000C1FA3">
      <w:pPr>
        <w:spacing w:after="0" w:line="240" w:lineRule="auto"/>
        <w:jc w:val="both"/>
        <w:rPr>
          <w:rFonts w:ascii="Times New Roman" w:eastAsia="Cambria" w:hAnsi="Times New Roman"/>
          <w:sz w:val="24"/>
          <w:szCs w:val="24"/>
        </w:rPr>
      </w:pPr>
    </w:p>
    <w:p w:rsidR="00B85ACB" w:rsidRPr="00DD3AA8" w:rsidRDefault="00B85ACB" w:rsidP="00B85ACB">
      <w:pPr>
        <w:spacing w:after="0" w:line="240" w:lineRule="auto"/>
        <w:jc w:val="both"/>
        <w:rPr>
          <w:rFonts w:ascii="Times New Roman" w:eastAsia="Cambria" w:hAnsi="Times New Roman"/>
          <w:sz w:val="24"/>
          <w:szCs w:val="24"/>
        </w:rPr>
      </w:pPr>
      <w:r w:rsidRPr="00DD3AA8">
        <w:rPr>
          <w:rFonts w:ascii="Times New Roman" w:eastAsia="Cambria" w:hAnsi="Times New Roman"/>
          <w:sz w:val="24"/>
          <w:szCs w:val="24"/>
        </w:rPr>
        <w:t xml:space="preserve">Procesi i konsultimit është zhvilluar në bashkëpunim me ekspert të fushës së </w:t>
      </w:r>
      <w:r>
        <w:rPr>
          <w:rFonts w:ascii="Times New Roman" w:eastAsia="Cambria" w:hAnsi="Times New Roman"/>
          <w:sz w:val="24"/>
          <w:szCs w:val="24"/>
        </w:rPr>
        <w:t>planifikimit hapësinor</w:t>
      </w:r>
      <w:r w:rsidRPr="00DD3AA8">
        <w:rPr>
          <w:rFonts w:ascii="Times New Roman" w:eastAsia="Cambria" w:hAnsi="Times New Roman"/>
          <w:sz w:val="24"/>
          <w:szCs w:val="24"/>
        </w:rPr>
        <w:t xml:space="preserve">, dhe objektivat kryesore që synojnë të arrihen me politikë – </w:t>
      </w:r>
      <w:r w:rsidRPr="00DD3AA8">
        <w:rPr>
          <w:rFonts w:ascii="Times New Roman" w:hAnsi="Times New Roman"/>
          <w:sz w:val="24"/>
          <w:szCs w:val="24"/>
        </w:rPr>
        <w:t xml:space="preserve">për </w:t>
      </w:r>
      <w:r w:rsidRPr="00B85ACB">
        <w:rPr>
          <w:rFonts w:ascii="Times New Roman" w:hAnsi="Times New Roman"/>
          <w:sz w:val="24"/>
          <w:szCs w:val="24"/>
        </w:rPr>
        <w:t>përcakt</w:t>
      </w:r>
      <w:r>
        <w:rPr>
          <w:rFonts w:ascii="Times New Roman" w:hAnsi="Times New Roman"/>
          <w:sz w:val="24"/>
          <w:szCs w:val="24"/>
        </w:rPr>
        <w:t>imin</w:t>
      </w:r>
      <w:r w:rsidRPr="00B85ACB">
        <w:rPr>
          <w:rFonts w:ascii="Times New Roman" w:hAnsi="Times New Roman"/>
          <w:sz w:val="24"/>
          <w:szCs w:val="24"/>
        </w:rPr>
        <w:t xml:space="preserve"> klasifikimin, detyrat, përgjegjësitë dhe përmbajtjen e elementeve dhe kërkesave themelore për hartimin, zbatimin dhe monitorimin e Planeve Hapësinore për Zonave të Veçanta</w:t>
      </w:r>
      <w:r w:rsidRPr="00DD3AA8">
        <w:rPr>
          <w:rFonts w:ascii="Times New Roman" w:eastAsia="Cambria" w:hAnsi="Times New Roman"/>
          <w:sz w:val="24"/>
          <w:szCs w:val="24"/>
        </w:rPr>
        <w:t>.</w:t>
      </w:r>
    </w:p>
    <w:p w:rsidR="008A5971" w:rsidRPr="00DD3AA8" w:rsidRDefault="008A5971" w:rsidP="000C1FA3">
      <w:pPr>
        <w:spacing w:after="0" w:line="240" w:lineRule="auto"/>
        <w:jc w:val="both"/>
        <w:rPr>
          <w:rFonts w:ascii="Times New Roman" w:eastAsia="Cambria" w:hAnsi="Times New Roman"/>
          <w:sz w:val="24"/>
          <w:szCs w:val="24"/>
        </w:rPr>
      </w:pPr>
    </w:p>
    <w:p w:rsidR="008A5971" w:rsidRPr="00DD3AA8" w:rsidRDefault="008A5971" w:rsidP="000C1FA3">
      <w:pPr>
        <w:spacing w:after="0" w:line="240" w:lineRule="auto"/>
        <w:jc w:val="both"/>
        <w:rPr>
          <w:rFonts w:ascii="Times New Roman" w:eastAsia="Cambria" w:hAnsi="Times New Roman"/>
          <w:b/>
          <w:sz w:val="24"/>
          <w:szCs w:val="24"/>
        </w:rPr>
      </w:pPr>
      <w:r w:rsidRPr="00DD3AA8">
        <w:rPr>
          <w:rFonts w:ascii="Times New Roman" w:eastAsia="Cambria" w:hAnsi="Times New Roman"/>
          <w:b/>
          <w:sz w:val="24"/>
          <w:szCs w:val="24"/>
        </w:rPr>
        <w:t>Hapat e ardhshëm</w:t>
      </w:r>
    </w:p>
    <w:p w:rsidR="008A5971" w:rsidRPr="00DD3AA8" w:rsidRDefault="008A5971" w:rsidP="000C1FA3">
      <w:pPr>
        <w:spacing w:after="0" w:line="240" w:lineRule="auto"/>
        <w:jc w:val="both"/>
        <w:rPr>
          <w:rFonts w:ascii="Times New Roman" w:eastAsia="Cambria" w:hAnsi="Times New Roman"/>
          <w:b/>
          <w:sz w:val="24"/>
          <w:szCs w:val="24"/>
        </w:rPr>
      </w:pPr>
    </w:p>
    <w:p w:rsidR="008A5971" w:rsidRPr="00DD3AA8" w:rsidRDefault="008A5971" w:rsidP="000C1FA3">
      <w:pPr>
        <w:spacing w:after="0" w:line="240" w:lineRule="auto"/>
        <w:jc w:val="both"/>
        <w:rPr>
          <w:rFonts w:ascii="Times New Roman" w:eastAsia="Cambria" w:hAnsi="Times New Roman"/>
          <w:sz w:val="24"/>
          <w:szCs w:val="24"/>
        </w:rPr>
      </w:pPr>
      <w:r w:rsidRPr="00DD3AA8">
        <w:rPr>
          <w:rFonts w:ascii="Times New Roman" w:eastAsia="Cambria" w:hAnsi="Times New Roman"/>
          <w:sz w:val="24"/>
          <w:szCs w:val="24"/>
        </w:rPr>
        <w:t xml:space="preserve">Pas përfundimit të procesit të konsultimit dhe finalizimit të dokumentit palët do të  informohen për miratimin  nga </w:t>
      </w:r>
      <w:r w:rsidR="00DE040C" w:rsidRPr="00DE040C">
        <w:rPr>
          <w:rFonts w:ascii="Times New Roman" w:eastAsia="Cambria" w:hAnsi="Times New Roman"/>
          <w:sz w:val="24"/>
          <w:szCs w:val="24"/>
        </w:rPr>
        <w:t>Qeveria</w:t>
      </w:r>
      <w:r w:rsidRPr="0022414F">
        <w:rPr>
          <w:rFonts w:ascii="Times New Roman" w:eastAsia="Cambria" w:hAnsi="Times New Roman"/>
          <w:color w:val="FF0000"/>
          <w:sz w:val="24"/>
          <w:szCs w:val="24"/>
        </w:rPr>
        <w:t xml:space="preserve"> </w:t>
      </w:r>
      <w:r w:rsidRPr="00DD3AA8">
        <w:rPr>
          <w:rFonts w:ascii="Times New Roman" w:eastAsia="Cambria" w:hAnsi="Times New Roman"/>
          <w:sz w:val="24"/>
          <w:szCs w:val="24"/>
        </w:rPr>
        <w:t xml:space="preserve">dhe do të publikohet në web faqen e MMPHI dhe Gazetën Zyrtare të RKS. </w:t>
      </w:r>
    </w:p>
    <w:p w:rsidR="008A5971" w:rsidRPr="00DD3AA8" w:rsidRDefault="008A5971" w:rsidP="000C1FA3">
      <w:pPr>
        <w:spacing w:after="0" w:line="240" w:lineRule="auto"/>
        <w:jc w:val="both"/>
        <w:rPr>
          <w:rFonts w:ascii="Times New Roman" w:eastAsia="Cambria" w:hAnsi="Times New Roman"/>
          <w:sz w:val="24"/>
          <w:szCs w:val="24"/>
        </w:rPr>
      </w:pPr>
    </w:p>
    <w:p w:rsidR="00451283" w:rsidRPr="00DD3AA8" w:rsidRDefault="008A5971" w:rsidP="000C1FA3">
      <w:pPr>
        <w:spacing w:after="0" w:line="240" w:lineRule="auto"/>
        <w:jc w:val="both"/>
        <w:rPr>
          <w:rFonts w:ascii="Times New Roman" w:eastAsia="Cambria" w:hAnsi="Times New Roman"/>
          <w:sz w:val="24"/>
          <w:szCs w:val="24"/>
        </w:rPr>
      </w:pPr>
      <w:r w:rsidRPr="00DD3AA8">
        <w:rPr>
          <w:rFonts w:ascii="Times New Roman" w:eastAsia="Cambria" w:hAnsi="Times New Roman"/>
          <w:sz w:val="24"/>
          <w:szCs w:val="24"/>
        </w:rPr>
        <w:t>Shtojca – tabela e detajuar me informatat për kontribuesit, arsyetimet për përgjigjet e pranu</w:t>
      </w:r>
      <w:r w:rsidR="00563FD8" w:rsidRPr="00DD3AA8">
        <w:rPr>
          <w:rFonts w:ascii="Times New Roman" w:eastAsia="Cambria" w:hAnsi="Times New Roman"/>
          <w:sz w:val="24"/>
          <w:szCs w:val="24"/>
        </w:rPr>
        <w:t>ara dhe të refuzuara.</w:t>
      </w:r>
    </w:p>
    <w:p w:rsidR="00014317" w:rsidRPr="00DD3AA8" w:rsidRDefault="00014317" w:rsidP="000C1FA3">
      <w:pPr>
        <w:spacing w:after="0" w:line="240" w:lineRule="auto"/>
        <w:jc w:val="both"/>
        <w:rPr>
          <w:rFonts w:ascii="Times New Roman" w:eastAsia="Cambria" w:hAnsi="Times New Roman"/>
          <w:sz w:val="24"/>
          <w:szCs w:val="24"/>
        </w:rPr>
      </w:pPr>
    </w:p>
    <w:tbl>
      <w:tblPr>
        <w:tblStyle w:val="GridTable1Light-Accent51"/>
        <w:tblW w:w="9072" w:type="dxa"/>
        <w:tblInd w:w="-5" w:type="dxa"/>
        <w:tblLook w:val="0420" w:firstRow="1" w:lastRow="0" w:firstColumn="0" w:lastColumn="0" w:noHBand="0" w:noVBand="1"/>
      </w:tblPr>
      <w:tblGrid>
        <w:gridCol w:w="1418"/>
        <w:gridCol w:w="3827"/>
        <w:gridCol w:w="1701"/>
        <w:gridCol w:w="2126"/>
      </w:tblGrid>
      <w:tr w:rsidR="00447ECE" w:rsidRPr="00DD3AA8" w:rsidTr="000C1FA3">
        <w:trPr>
          <w:cnfStyle w:val="100000000000" w:firstRow="1" w:lastRow="0" w:firstColumn="0" w:lastColumn="0" w:oddVBand="0" w:evenVBand="0" w:oddHBand="0" w:evenHBand="0" w:firstRowFirstColumn="0" w:firstRowLastColumn="0" w:lastRowFirstColumn="0" w:lastRowLastColumn="0"/>
          <w:trHeight w:val="699"/>
        </w:trPr>
        <w:tc>
          <w:tcPr>
            <w:tcW w:w="1418" w:type="dxa"/>
            <w:shd w:val="clear" w:color="auto" w:fill="F2DBDB"/>
            <w:hideMark/>
          </w:tcPr>
          <w:p w:rsidR="00447ECE" w:rsidRPr="00DD3AA8" w:rsidRDefault="00447ECE" w:rsidP="000C1FA3">
            <w:pPr>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Emri i  i organizatës /individit</w:t>
            </w:r>
          </w:p>
        </w:tc>
        <w:tc>
          <w:tcPr>
            <w:tcW w:w="3827" w:type="dxa"/>
            <w:shd w:val="clear" w:color="auto" w:fill="F2DBDB"/>
            <w:hideMark/>
          </w:tcPr>
          <w:p w:rsidR="00447ECE" w:rsidRPr="00DD3AA8" w:rsidRDefault="00447ECE" w:rsidP="000C1FA3">
            <w:pPr>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Koment i  i organizatës /individit</w:t>
            </w:r>
          </w:p>
        </w:tc>
        <w:tc>
          <w:tcPr>
            <w:tcW w:w="1701" w:type="dxa"/>
            <w:shd w:val="clear" w:color="auto" w:fill="F2DBDB"/>
            <w:hideMark/>
          </w:tcPr>
          <w:p w:rsidR="00447ECE" w:rsidRPr="00DD3AA8" w:rsidRDefault="00447ECE" w:rsidP="000C1FA3">
            <w:pPr>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Përgjigja nga Ministria</w:t>
            </w:r>
          </w:p>
          <w:p w:rsidR="00447ECE" w:rsidRPr="00DD3AA8" w:rsidRDefault="00447ECE" w:rsidP="000C1FA3">
            <w:pPr>
              <w:spacing w:after="0" w:line="240" w:lineRule="auto"/>
              <w:rPr>
                <w:rFonts w:ascii="Times New Roman" w:eastAsia="Cambria" w:hAnsi="Times New Roman" w:cs="Times New Roman"/>
                <w:sz w:val="24"/>
                <w:szCs w:val="24"/>
                <w:lang w:val="sq-AL"/>
              </w:rPr>
            </w:pPr>
          </w:p>
        </w:tc>
        <w:tc>
          <w:tcPr>
            <w:tcW w:w="2126" w:type="dxa"/>
            <w:shd w:val="clear" w:color="auto" w:fill="F2DBDB"/>
            <w:hideMark/>
          </w:tcPr>
          <w:p w:rsidR="00447ECE" w:rsidRPr="00DD3AA8" w:rsidRDefault="00447ECE" w:rsidP="000C1FA3">
            <w:pPr>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Sqarim nga Ministria</w:t>
            </w:r>
          </w:p>
          <w:p w:rsidR="00447ECE" w:rsidRPr="00DD3AA8" w:rsidRDefault="00447ECE" w:rsidP="000C1FA3">
            <w:pPr>
              <w:tabs>
                <w:tab w:val="left" w:pos="2556"/>
              </w:tabs>
              <w:spacing w:after="0" w:line="240" w:lineRule="auto"/>
              <w:rPr>
                <w:rFonts w:ascii="Times New Roman" w:eastAsia="Cambria" w:hAnsi="Times New Roman" w:cs="Times New Roman"/>
                <w:sz w:val="24"/>
                <w:szCs w:val="24"/>
                <w:lang w:val="sq-AL"/>
              </w:rPr>
            </w:pPr>
            <w:r w:rsidRPr="00DD3AA8">
              <w:rPr>
                <w:rFonts w:ascii="Times New Roman" w:eastAsia="Cambria" w:hAnsi="Times New Roman" w:cs="Times New Roman"/>
                <w:sz w:val="24"/>
                <w:szCs w:val="24"/>
                <w:lang w:val="sq-AL"/>
              </w:rPr>
              <w:t>(veçanërisht arsyet për të mos pranuar komente të caktuara)</w:t>
            </w:r>
          </w:p>
        </w:tc>
      </w:tr>
      <w:tr w:rsidR="003535A0" w:rsidRPr="00F13CCA" w:rsidTr="000A07E9">
        <w:trPr>
          <w:trHeight w:val="510"/>
        </w:trPr>
        <w:tc>
          <w:tcPr>
            <w:tcW w:w="1418" w:type="dxa"/>
            <w:hideMark/>
          </w:tcPr>
          <w:p w:rsidR="00447ECE" w:rsidRPr="00F13CCA" w:rsidRDefault="001A2D0D" w:rsidP="000C1FA3">
            <w:pPr>
              <w:spacing w:after="0" w:line="240" w:lineRule="auto"/>
              <w:jc w:val="both"/>
              <w:rPr>
                <w:rFonts w:ascii="Times New Roman" w:eastAsia="Cambria" w:hAnsi="Times New Roman" w:cs="Times New Roman"/>
                <w:b/>
                <w:color w:val="000000" w:themeColor="text1"/>
                <w:lang w:val="sq-AL"/>
              </w:rPr>
            </w:pPr>
            <w:r w:rsidRPr="00F13CCA">
              <w:rPr>
                <w:rFonts w:ascii="Times New Roman" w:eastAsia="Cambria" w:hAnsi="Times New Roman" w:cs="Times New Roman"/>
                <w:b/>
                <w:color w:val="000000" w:themeColor="text1"/>
                <w:lang w:val="sq-AL"/>
              </w:rPr>
              <w:t>IPH</w:t>
            </w:r>
            <w:r w:rsidR="00447ECE" w:rsidRPr="00F13CCA">
              <w:rPr>
                <w:rFonts w:ascii="Times New Roman" w:eastAsia="Cambria" w:hAnsi="Times New Roman" w:cs="Times New Roman"/>
                <w:b/>
                <w:color w:val="000000" w:themeColor="text1"/>
                <w:lang w:val="sq-AL"/>
              </w:rPr>
              <w:t xml:space="preserve"> </w:t>
            </w:r>
          </w:p>
        </w:tc>
        <w:tc>
          <w:tcPr>
            <w:tcW w:w="3827" w:type="dxa"/>
            <w:hideMark/>
          </w:tcPr>
          <w:p w:rsidR="000A07E9" w:rsidRPr="00F13CCA" w:rsidRDefault="000A07E9" w:rsidP="000A07E9">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3</w:t>
            </w:r>
          </w:p>
          <w:p w:rsidR="000A07E9" w:rsidRPr="00F13CCA" w:rsidRDefault="000A07E9" w:rsidP="000A07E9">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Përkufizime</w:t>
            </w:r>
          </w:p>
          <w:p w:rsidR="00447ECE" w:rsidRPr="00F13CCA" w:rsidRDefault="001A2D0D" w:rsidP="000C5D0C">
            <w:pPr>
              <w:pStyle w:val="Body"/>
              <w:numPr>
                <w:ilvl w:val="1"/>
                <w:numId w:val="2"/>
              </w:numPr>
              <w:pBdr>
                <w:top w:val="none" w:sz="0" w:space="0" w:color="auto"/>
                <w:left w:val="none" w:sz="0" w:space="0" w:color="auto"/>
                <w:bottom w:val="none" w:sz="0" w:space="0" w:color="auto"/>
                <w:right w:val="none" w:sz="0" w:space="0" w:color="auto"/>
              </w:pBdr>
              <w:spacing w:after="120"/>
              <w:ind w:left="737" w:hanging="425"/>
              <w:jc w:val="left"/>
              <w:rPr>
                <w:rFonts w:eastAsia="Cambria" w:hAnsi="Times New Roman" w:cs="Times New Roman"/>
                <w:color w:val="000000" w:themeColor="text1"/>
                <w:sz w:val="22"/>
                <w:szCs w:val="22"/>
                <w:lang w:val="sq-AL"/>
              </w:rPr>
            </w:pPr>
            <w:r w:rsidRPr="00F13CCA">
              <w:rPr>
                <w:rFonts w:hAnsi="Times New Roman" w:cs="Times New Roman"/>
                <w:b/>
                <w:color w:val="000000" w:themeColor="text1"/>
                <w:sz w:val="22"/>
                <w:szCs w:val="22"/>
                <w:lang w:val="sq-AL"/>
              </w:rPr>
              <w:t>Autoriteti përgjegjës qendror</w:t>
            </w:r>
            <w:r w:rsidRPr="00F13CCA">
              <w:rPr>
                <w:rFonts w:hAnsi="Times New Roman" w:cs="Times New Roman"/>
                <w:color w:val="000000" w:themeColor="text1"/>
                <w:sz w:val="22"/>
                <w:szCs w:val="22"/>
                <w:lang w:val="sq-AL"/>
              </w:rPr>
              <w:t xml:space="preserve"> – nënkupton Institutin për Planifikim Hapësinor, i cili është përgjegjës për hartimin e dokumenteve të planifikimit hapësinor për nivelin e Kosovës duke përfshirë edhe Planet Hapësinore për Zona të Veçanta;</w:t>
            </w:r>
          </w:p>
        </w:tc>
        <w:tc>
          <w:tcPr>
            <w:tcW w:w="1701" w:type="dxa"/>
            <w:hideMark/>
          </w:tcPr>
          <w:p w:rsidR="00447ECE" w:rsidRPr="00F13CCA" w:rsidRDefault="002F2579" w:rsidP="000C1FA3">
            <w:pPr>
              <w:spacing w:after="0" w:line="240" w:lineRule="auto"/>
              <w:jc w:val="both"/>
              <w:rPr>
                <w:rFonts w:ascii="Times New Roman" w:eastAsia="Cambria" w:hAnsi="Times New Roman" w:cs="Times New Roman"/>
                <w:color w:val="000000" w:themeColor="text1"/>
                <w:lang w:val="sq-AL"/>
              </w:rPr>
            </w:pPr>
            <w:r w:rsidRPr="00F13CCA">
              <w:rPr>
                <w:rFonts w:ascii="Times New Roman" w:eastAsia="Cambria" w:hAnsi="Times New Roman" w:cs="Times New Roman"/>
                <w:color w:val="000000" w:themeColor="text1"/>
                <w:lang w:val="sq-AL"/>
              </w:rPr>
              <w:t>E refuzuar</w:t>
            </w:r>
          </w:p>
        </w:tc>
        <w:tc>
          <w:tcPr>
            <w:tcW w:w="2126" w:type="dxa"/>
            <w:hideMark/>
          </w:tcPr>
          <w:p w:rsidR="00447ECE" w:rsidRPr="00F13CCA" w:rsidRDefault="00E246F6" w:rsidP="00F13CCA">
            <w:pPr>
              <w:spacing w:after="0" w:line="240" w:lineRule="auto"/>
              <w:jc w:val="both"/>
              <w:rPr>
                <w:rFonts w:ascii="Times New Roman" w:eastAsia="Cambria" w:hAnsi="Times New Roman" w:cs="Times New Roman"/>
                <w:color w:val="000000" w:themeColor="text1"/>
                <w:lang w:val="sq-AL"/>
              </w:rPr>
            </w:pPr>
            <w:r w:rsidRPr="00F13CCA">
              <w:rPr>
                <w:rFonts w:ascii="Times New Roman" w:hAnsi="Times New Roman" w:cs="Times New Roman"/>
                <w:color w:val="000000" w:themeColor="text1"/>
              </w:rPr>
              <w:t>Propozimi refuzohet p</w:t>
            </w:r>
            <w:r w:rsidR="00112CB8" w:rsidRPr="00F13CCA">
              <w:rPr>
                <w:rFonts w:ascii="Times New Roman" w:hAnsi="Times New Roman" w:cs="Times New Roman"/>
                <w:color w:val="000000" w:themeColor="text1"/>
              </w:rPr>
              <w:t>ë</w:t>
            </w:r>
            <w:r w:rsidRPr="00F13CCA">
              <w:rPr>
                <w:rFonts w:ascii="Times New Roman" w:hAnsi="Times New Roman" w:cs="Times New Roman"/>
                <w:color w:val="000000" w:themeColor="text1"/>
              </w:rPr>
              <w:t xml:space="preserve">r arsye se </w:t>
            </w:r>
            <w:r w:rsidR="00112CB8" w:rsidRPr="00F13CCA">
              <w:rPr>
                <w:rFonts w:ascii="Times New Roman" w:hAnsi="Times New Roman" w:cs="Times New Roman"/>
                <w:color w:val="000000" w:themeColor="text1"/>
              </w:rPr>
              <w:t xml:space="preserve">është në kundërshtim me </w:t>
            </w:r>
            <w:r w:rsidRPr="00F13CCA">
              <w:rPr>
                <w:rFonts w:ascii="Times New Roman" w:hAnsi="Times New Roman" w:cs="Times New Roman"/>
                <w:color w:val="000000" w:themeColor="text1"/>
              </w:rPr>
              <w:t xml:space="preserve"> nenin 9 paragarafi 6 të L</w:t>
            </w:r>
            <w:r w:rsidR="00852DE2" w:rsidRPr="00F13CCA">
              <w:rPr>
                <w:rFonts w:ascii="Times New Roman" w:hAnsi="Times New Roman" w:cs="Times New Roman"/>
                <w:color w:val="000000" w:themeColor="text1"/>
                <w:lang w:val="sq-AL"/>
              </w:rPr>
              <w:t>igjit Nr.04/L-174 për Planifikimin Hapësinor</w:t>
            </w:r>
            <w:r w:rsidRPr="00F13CCA">
              <w:rPr>
                <w:rFonts w:ascii="Times New Roman" w:hAnsi="Times New Roman" w:cs="Times New Roman"/>
                <w:color w:val="000000" w:themeColor="text1"/>
                <w:lang w:val="sq-AL"/>
              </w:rPr>
              <w:t>,</w:t>
            </w:r>
            <w:r w:rsidR="00112CB8" w:rsidRPr="00F13CCA">
              <w:rPr>
                <w:rFonts w:ascii="Times New Roman" w:hAnsi="Times New Roman" w:cs="Times New Roman"/>
                <w:color w:val="000000" w:themeColor="text1"/>
                <w:lang w:val="sq-AL"/>
              </w:rPr>
              <w:t xml:space="preserve"> dhe</w:t>
            </w:r>
            <w:r w:rsidRPr="00F13CCA">
              <w:rPr>
                <w:rFonts w:ascii="Times New Roman" w:hAnsi="Times New Roman" w:cs="Times New Roman"/>
                <w:color w:val="000000" w:themeColor="text1"/>
                <w:lang w:val="sq-AL"/>
              </w:rPr>
              <w:t xml:space="preserve"> janë të përcaktuar në aktin nënligjor fushëvep</w:t>
            </w:r>
            <w:r w:rsidR="00F13CCA" w:rsidRPr="00F13CCA">
              <w:rPr>
                <w:rFonts w:ascii="Times New Roman" w:hAnsi="Times New Roman" w:cs="Times New Roman"/>
                <w:color w:val="000000" w:themeColor="text1"/>
                <w:lang w:val="sq-AL"/>
              </w:rPr>
              <w:t>rimi dhe përgjegjësitë e Instut</w:t>
            </w:r>
            <w:r w:rsidRPr="00F13CCA">
              <w:rPr>
                <w:rFonts w:ascii="Times New Roman" w:hAnsi="Times New Roman" w:cs="Times New Roman"/>
                <w:color w:val="000000" w:themeColor="text1"/>
                <w:lang w:val="sq-AL"/>
              </w:rPr>
              <w:t xml:space="preserve">it për Planifikim Hapësinor </w:t>
            </w:r>
          </w:p>
        </w:tc>
      </w:tr>
      <w:tr w:rsidR="003535A0" w:rsidRPr="00F13CCA" w:rsidTr="000C1FA3">
        <w:trPr>
          <w:trHeight w:val="758"/>
        </w:trPr>
        <w:tc>
          <w:tcPr>
            <w:tcW w:w="1418" w:type="dxa"/>
          </w:tcPr>
          <w:p w:rsidR="001A2D0D"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0A07E9" w:rsidRPr="00F13CCA" w:rsidRDefault="000A07E9" w:rsidP="000A07E9">
            <w:pPr>
              <w:pStyle w:val="ListParagraph"/>
              <w:spacing w:after="120" w:line="240" w:lineRule="auto"/>
              <w:ind w:left="315"/>
              <w:contextualSpacing w:val="0"/>
              <w:rPr>
                <w:rFonts w:ascii="Times New Roman" w:hAnsi="Times New Roman" w:cs="Times New Roman"/>
                <w:b/>
                <w:color w:val="000000" w:themeColor="text1"/>
              </w:rPr>
            </w:pPr>
            <w:r w:rsidRPr="00F13CCA">
              <w:rPr>
                <w:rFonts w:ascii="Times New Roman" w:hAnsi="Times New Roman" w:cs="Times New Roman"/>
                <w:b/>
                <w:color w:val="000000" w:themeColor="text1"/>
              </w:rPr>
              <w:t xml:space="preserve">         Neni 6</w:t>
            </w:r>
          </w:p>
          <w:p w:rsidR="000A07E9" w:rsidRPr="00F13CCA" w:rsidRDefault="000A07E9" w:rsidP="000A07E9">
            <w:pPr>
              <w:pStyle w:val="ListParagraph"/>
              <w:spacing w:after="120" w:line="240" w:lineRule="auto"/>
              <w:ind w:left="315"/>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Planet Hapësinore për Zona të Veçanta përgatiten për zonat e identifikuara në Planin Hapësinor të Kosovës dhe Hartën Zonale të Kosovës, dhe për zonat e veçanta me interes për vendin, të cilat mund të shpallen nga Qevria e Kosovës;</w:t>
            </w:r>
          </w:p>
          <w:p w:rsidR="001A2D0D" w:rsidRPr="00F13CCA" w:rsidRDefault="001A2D0D" w:rsidP="000C5D0C">
            <w:pPr>
              <w:pStyle w:val="ListParagraph"/>
              <w:numPr>
                <w:ilvl w:val="0"/>
                <w:numId w:val="5"/>
              </w:numPr>
              <w:spacing w:after="120" w:line="240" w:lineRule="auto"/>
              <w:ind w:left="315"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 e veçantë për të cilën duhet të hartohet Plani Hapësinor për Zonë të Veçantë duhet ti përmbushë kriteret e mëposhtme:</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Sipërfaqja</w:t>
            </w:r>
            <w:r w:rsidRPr="00F13CCA">
              <w:rPr>
                <w:rFonts w:ascii="Times New Roman" w:hAnsi="Times New Roman" w:cs="Times New Roman"/>
                <w:color w:val="000000" w:themeColor="text1"/>
              </w:rPr>
              <w:t xml:space="preserve"> e zonës duhet të jetë më e madhe ose baras me (≥) 1.000 ha. Zonat me sipërfaqe më të vogël do të trajtohen me dokumente tjera; </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Diversitet i lartë i shfrytëzueshmërisë së tokës.</w:t>
            </w:r>
            <w:r w:rsidRPr="00F13CCA">
              <w:rPr>
                <w:rFonts w:ascii="Times New Roman" w:hAnsi="Times New Roman" w:cs="Times New Roman"/>
                <w:color w:val="000000" w:themeColor="text1"/>
              </w:rPr>
              <w:t xml:space="preserve"> Përfshirje sa më e madhe e shfrytëzimit të sipërfaqes së tokës e bazuar në resurset ekonomike natyrore dhe të zhvillimeve të trashëguara sipërfaqësore dhe nëntokësore);</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Diversitet i lartë i aktiviteteve</w:t>
            </w:r>
            <w:r w:rsidRPr="00F13CCA">
              <w:rPr>
                <w:rFonts w:ascii="Times New Roman" w:hAnsi="Times New Roman" w:cs="Times New Roman"/>
                <w:color w:val="000000" w:themeColor="text1"/>
              </w:rPr>
              <w:t xml:space="preserve"> që ndërlidhen përmes sektorëve social, ekonomik, mjedisor duke përfshirë infrastrukturën, shërbimet teknike, sociale, publike dhe kulturore;</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Diversitet i lartë i interesave të përbashkëta</w:t>
            </w:r>
            <w:r w:rsidRPr="00F13CCA">
              <w:rPr>
                <w:rFonts w:ascii="Times New Roman" w:hAnsi="Times New Roman" w:cs="Times New Roman"/>
                <w:color w:val="000000" w:themeColor="text1"/>
              </w:rPr>
              <w:t xml:space="preserve">; </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Interes i lartë i përfshirjes së kapaciteteve të investimeve financiare</w:t>
            </w:r>
            <w:r w:rsidRPr="00F13CCA">
              <w:rPr>
                <w:rFonts w:ascii="Times New Roman" w:hAnsi="Times New Roman" w:cs="Times New Roman"/>
                <w:color w:val="000000" w:themeColor="text1"/>
              </w:rPr>
              <w:t>, duke përfshirë burimet buxhetore vendore dhe të huaja nga të dy sektorët publik dhe privat;</w:t>
            </w:r>
          </w:p>
          <w:p w:rsidR="001A2D0D" w:rsidRPr="00F13CCA" w:rsidRDefault="001A2D0D" w:rsidP="000C5D0C">
            <w:pPr>
              <w:pStyle w:val="ListParagraph"/>
              <w:numPr>
                <w:ilvl w:val="1"/>
                <w:numId w:val="5"/>
              </w:numPr>
              <w:spacing w:after="120" w:line="240" w:lineRule="auto"/>
              <w:ind w:left="740" w:hanging="425"/>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Zonat që nuk përshtaten me kriteret e mësipërme duhet të trajtohen me plane tjera sektoriale;</w:t>
            </w:r>
          </w:p>
        </w:tc>
        <w:tc>
          <w:tcPr>
            <w:tcW w:w="1701" w:type="dxa"/>
          </w:tcPr>
          <w:p w:rsidR="001A2D0D" w:rsidRPr="00F13CCA" w:rsidRDefault="002B423C"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lang w:val="sq-AL"/>
              </w:rPr>
              <w:t>E refuzuar</w:t>
            </w:r>
          </w:p>
        </w:tc>
        <w:tc>
          <w:tcPr>
            <w:tcW w:w="2126" w:type="dxa"/>
          </w:tcPr>
          <w:p w:rsidR="0034709E" w:rsidRPr="00F13CCA" w:rsidRDefault="0034709E" w:rsidP="000C1FA3">
            <w:pPr>
              <w:spacing w:after="0" w:line="240" w:lineRule="auto"/>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Pro</w:t>
            </w:r>
            <w:r w:rsidR="00112CB8" w:rsidRPr="00F13CCA">
              <w:rPr>
                <w:rFonts w:ascii="Times New Roman" w:hAnsi="Times New Roman" w:cs="Times New Roman"/>
                <w:color w:val="000000" w:themeColor="text1"/>
                <w:lang w:val="sq-AL"/>
              </w:rPr>
              <w:t>pozimi refuzohet për arsye se është në kundërshtim me</w:t>
            </w:r>
          </w:p>
          <w:p w:rsidR="002F2579" w:rsidRPr="00F13CCA" w:rsidRDefault="0056658D" w:rsidP="000C1FA3">
            <w:pPr>
              <w:spacing w:after="0" w:line="240" w:lineRule="auto"/>
              <w:jc w:val="both"/>
              <w:rPr>
                <w:rFonts w:ascii="Times New Roman" w:eastAsia="Cambria" w:hAnsi="Times New Roman" w:cs="Times New Roman"/>
                <w:color w:val="000000" w:themeColor="text1"/>
              </w:rPr>
            </w:pPr>
            <w:r w:rsidRPr="00F13CCA">
              <w:rPr>
                <w:rFonts w:ascii="Times New Roman" w:hAnsi="Times New Roman" w:cs="Times New Roman"/>
                <w:color w:val="000000" w:themeColor="text1"/>
                <w:lang w:val="sq-AL"/>
              </w:rPr>
              <w:t>neni</w:t>
            </w:r>
            <w:r w:rsidR="0034709E" w:rsidRPr="00F13CCA">
              <w:rPr>
                <w:rFonts w:ascii="Times New Roman" w:hAnsi="Times New Roman" w:cs="Times New Roman"/>
                <w:color w:val="000000" w:themeColor="text1"/>
                <w:lang w:val="sq-AL"/>
              </w:rPr>
              <w:t>n</w:t>
            </w:r>
            <w:r w:rsidRPr="00F13CCA">
              <w:rPr>
                <w:rFonts w:ascii="Times New Roman" w:hAnsi="Times New Roman" w:cs="Times New Roman"/>
                <w:color w:val="000000" w:themeColor="text1"/>
                <w:lang w:val="sq-AL"/>
              </w:rPr>
              <w:t xml:space="preserve"> 14. të Ligjit Nr.04/L-174 për Planifikimin Hapësinor, </w:t>
            </w:r>
            <w:r w:rsidRPr="00F13CCA">
              <w:rPr>
                <w:rFonts w:ascii="Times New Roman" w:hAnsi="Times New Roman" w:cs="Times New Roman"/>
                <w:b/>
                <w:color w:val="000000" w:themeColor="text1"/>
                <w:u w:val="single"/>
                <w:lang w:val="sq-AL"/>
              </w:rPr>
              <w:t>Planet Hapësinore për Zona të Veçanta</w:t>
            </w:r>
            <w:r w:rsidRPr="00F13CCA">
              <w:rPr>
                <w:rFonts w:ascii="Times New Roman" w:hAnsi="Times New Roman" w:cs="Times New Roman"/>
                <w:color w:val="000000" w:themeColor="text1"/>
                <w:lang w:val="sq-AL"/>
              </w:rPr>
              <w:t xml:space="preserve"> përgatiten për zonat e identifikuara në Planin Hapësinor të Kosovës dhe Hartën Zonale të Kosovës</w:t>
            </w:r>
            <w:r w:rsidR="0034709E" w:rsidRPr="00F13CCA">
              <w:rPr>
                <w:rFonts w:ascii="Times New Roman" w:hAnsi="Times New Roman" w:cs="Times New Roman"/>
                <w:color w:val="000000" w:themeColor="text1"/>
                <w:lang w:val="sq-AL"/>
              </w:rPr>
              <w:t xml:space="preserve"> dhe është në</w:t>
            </w:r>
            <w:r w:rsidR="002F2579" w:rsidRPr="00F13CCA">
              <w:rPr>
                <w:rFonts w:ascii="Times New Roman" w:hAnsi="Times New Roman" w:cs="Times New Roman"/>
                <w:color w:val="000000" w:themeColor="text1"/>
              </w:rPr>
              <w:t xml:space="preserve"> harmoni me </w:t>
            </w:r>
            <w:r w:rsidR="007F550C" w:rsidRPr="00F13CCA">
              <w:rPr>
                <w:rFonts w:ascii="Times New Roman" w:hAnsi="Times New Roman" w:cs="Times New Roman"/>
                <w:color w:val="000000" w:themeColor="text1"/>
              </w:rPr>
              <w:t>nenin</w:t>
            </w:r>
            <w:r w:rsidR="002F2579" w:rsidRPr="00F13CCA">
              <w:rPr>
                <w:rFonts w:ascii="Times New Roman" w:hAnsi="Times New Roman" w:cs="Times New Roman"/>
                <w:color w:val="000000" w:themeColor="text1"/>
                <w:lang w:val="sq-AL"/>
              </w:rPr>
              <w:t xml:space="preserve"> </w:t>
            </w:r>
            <w:r w:rsidR="00F91F8A" w:rsidRPr="00F13CCA">
              <w:rPr>
                <w:rFonts w:ascii="Times New Roman" w:hAnsi="Times New Roman" w:cs="Times New Roman"/>
                <w:color w:val="000000" w:themeColor="text1"/>
              </w:rPr>
              <w:t>3 paragrafi 1.22</w:t>
            </w:r>
            <w:r w:rsidR="00010525" w:rsidRPr="00F13CCA">
              <w:rPr>
                <w:rFonts w:ascii="Times New Roman" w:hAnsi="Times New Roman" w:cs="Times New Roman"/>
                <w:color w:val="000000" w:themeColor="text1"/>
              </w:rPr>
              <w:t>.</w:t>
            </w:r>
          </w:p>
          <w:p w:rsidR="002F2579" w:rsidRPr="00F13CCA" w:rsidRDefault="002F2579" w:rsidP="002F2579">
            <w:pPr>
              <w:rPr>
                <w:rFonts w:ascii="Times New Roman" w:eastAsia="Cambria" w:hAnsi="Times New Roman" w:cs="Times New Roman"/>
                <w:color w:val="000000" w:themeColor="text1"/>
              </w:rPr>
            </w:pPr>
          </w:p>
          <w:p w:rsidR="002F2579" w:rsidRPr="00F13CCA" w:rsidRDefault="002F2579" w:rsidP="002F2579">
            <w:pPr>
              <w:rPr>
                <w:rFonts w:ascii="Times New Roman" w:eastAsia="Cambria" w:hAnsi="Times New Roman" w:cs="Times New Roman"/>
                <w:color w:val="000000" w:themeColor="text1"/>
              </w:rPr>
            </w:pPr>
          </w:p>
          <w:p w:rsidR="00F91F8A" w:rsidRPr="00F13CCA" w:rsidRDefault="00F91F8A" w:rsidP="002F2579">
            <w:pPr>
              <w:jc w:val="center"/>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DA6E7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DA6E7C" w:rsidRPr="00F13CCA" w:rsidRDefault="000A07E9" w:rsidP="001A2D0D">
            <w:pPr>
              <w:pStyle w:val="ListParagraph"/>
              <w:spacing w:after="120" w:line="240" w:lineRule="auto"/>
              <w:ind w:left="315"/>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 xml:space="preserve">            </w:t>
            </w:r>
            <w:r w:rsidR="00DA6E7C" w:rsidRPr="00F13CCA">
              <w:rPr>
                <w:rFonts w:ascii="Times New Roman" w:hAnsi="Times New Roman" w:cs="Times New Roman"/>
                <w:b/>
                <w:color w:val="000000" w:themeColor="text1"/>
              </w:rPr>
              <w:t>Neni 8</w:t>
            </w:r>
          </w:p>
          <w:p w:rsidR="00DA6E7C" w:rsidRPr="00F13CCA" w:rsidRDefault="00DA6E7C" w:rsidP="00DA6E7C">
            <w:pPr>
              <w:pStyle w:val="MediumGrid21"/>
              <w:numPr>
                <w:ilvl w:val="0"/>
                <w:numId w:val="0"/>
              </w:numPr>
              <w:spacing w:after="120"/>
              <w:ind w:left="360" w:right="57"/>
              <w:rPr>
                <w:rFonts w:cs="Times New Roman"/>
                <w:strike w:val="0"/>
                <w:color w:val="000000" w:themeColor="text1"/>
                <w:sz w:val="22"/>
                <w:szCs w:val="22"/>
              </w:rPr>
            </w:pPr>
            <w:r w:rsidRPr="00F13CCA">
              <w:rPr>
                <w:rFonts w:cs="Times New Roman"/>
                <w:strike w:val="0"/>
                <w:color w:val="000000" w:themeColor="text1"/>
                <w:sz w:val="22"/>
                <w:szCs w:val="22"/>
              </w:rPr>
              <w:t>2.2.Profili i Zonës së Veçantë dhe Vlerësimi i gjendjes,</w:t>
            </w:r>
          </w:p>
          <w:p w:rsidR="00DA6E7C" w:rsidRPr="00F13CCA" w:rsidRDefault="00DA6E7C" w:rsidP="00DA6E7C">
            <w:pPr>
              <w:pStyle w:val="MediumGrid21"/>
              <w:numPr>
                <w:ilvl w:val="0"/>
                <w:numId w:val="0"/>
              </w:numPr>
              <w:spacing w:after="120"/>
              <w:ind w:left="360" w:right="57"/>
              <w:rPr>
                <w:rFonts w:cs="Times New Roman"/>
                <w:bCs/>
                <w:strike w:val="0"/>
                <w:color w:val="000000" w:themeColor="text1"/>
                <w:sz w:val="22"/>
                <w:szCs w:val="22"/>
              </w:rPr>
            </w:pPr>
            <w:r w:rsidRPr="00F13CCA">
              <w:rPr>
                <w:rFonts w:cs="Times New Roman"/>
                <w:bCs/>
                <w:strike w:val="0"/>
                <w:color w:val="000000" w:themeColor="text1"/>
                <w:sz w:val="22"/>
                <w:szCs w:val="22"/>
              </w:rPr>
              <w:t>2.7.Përcaktimi i Zonave dhe kushtet zhvillimore përfshirë edhe Kushtet bazike Ndërtimore;</w:t>
            </w:r>
          </w:p>
          <w:p w:rsidR="00DA6E7C" w:rsidRPr="00F13CCA" w:rsidRDefault="00DA6E7C" w:rsidP="00DA6E7C">
            <w:pPr>
              <w:pStyle w:val="MediumGrid21"/>
              <w:numPr>
                <w:ilvl w:val="0"/>
                <w:numId w:val="0"/>
              </w:numPr>
              <w:spacing w:after="120"/>
              <w:ind w:left="360" w:right="-57"/>
              <w:rPr>
                <w:rFonts w:cs="Times New Roman"/>
                <w:bCs/>
                <w:strike w:val="0"/>
                <w:color w:val="000000" w:themeColor="text1"/>
                <w:sz w:val="22"/>
                <w:szCs w:val="22"/>
              </w:rPr>
            </w:pPr>
            <w:r w:rsidRPr="00F13CCA">
              <w:rPr>
                <w:rFonts w:cs="Times New Roman"/>
                <w:bCs/>
                <w:strike w:val="0"/>
                <w:color w:val="000000" w:themeColor="text1"/>
                <w:sz w:val="22"/>
                <w:szCs w:val="22"/>
              </w:rPr>
              <w:t>3.</w:t>
            </w:r>
            <w:r w:rsidRPr="00F13CCA">
              <w:rPr>
                <w:rFonts w:cs="Times New Roman"/>
                <w:strike w:val="0"/>
                <w:color w:val="000000" w:themeColor="text1"/>
                <w:sz w:val="22"/>
                <w:szCs w:val="22"/>
              </w:rPr>
              <w:t xml:space="preserve"> Pjesa Hartografike e PHZV-së </w:t>
            </w:r>
            <w:r w:rsidRPr="00F13CCA">
              <w:rPr>
                <w:rFonts w:cs="Times New Roman"/>
                <w:bCs/>
                <w:strike w:val="0"/>
                <w:color w:val="000000" w:themeColor="text1"/>
                <w:sz w:val="22"/>
                <w:szCs w:val="22"/>
              </w:rPr>
              <w:t xml:space="preserve">përmban hartat </w:t>
            </w:r>
            <w:r w:rsidRPr="00F13CCA">
              <w:rPr>
                <w:rFonts w:cs="Times New Roman"/>
                <w:strike w:val="0"/>
                <w:color w:val="000000" w:themeColor="text1"/>
                <w:sz w:val="22"/>
                <w:szCs w:val="22"/>
              </w:rPr>
              <w:t>e gjendjes ekzistuese</w:t>
            </w:r>
            <w:r w:rsidRPr="00F13CCA">
              <w:rPr>
                <w:rFonts w:cs="Times New Roman"/>
                <w:bCs/>
                <w:strike w:val="0"/>
                <w:color w:val="000000" w:themeColor="text1"/>
                <w:sz w:val="22"/>
                <w:szCs w:val="22"/>
              </w:rPr>
              <w:t>, hartat e konceptit të zhvillimit hapësinor apo hartat e skanarëve të zhvillimit hapësinor, hartat e planeve sektoriale dhe hartat tjera tematike për Zonën e Veçantë të listuara në nenin 23,  të përgatitura në sistemin GIS, i cili paraqet informacione thelbësore për ti shpjeguar publikut për mundësin e shfrytëzimit të tokës, kushtet zhvillimore dhe masat mbrojtëse. Këto harta përfshijnë por nuk kufizohen vetëm në të mëposhtmet:</w:t>
            </w:r>
          </w:p>
          <w:p w:rsidR="00DA6E7C" w:rsidRPr="00F13CCA" w:rsidRDefault="00DA6E7C" w:rsidP="00DA6E7C">
            <w:pPr>
              <w:pStyle w:val="MediumGrid21"/>
              <w:numPr>
                <w:ilvl w:val="0"/>
                <w:numId w:val="0"/>
              </w:numPr>
              <w:spacing w:after="120"/>
              <w:ind w:left="360"/>
              <w:rPr>
                <w:rFonts w:cs="Times New Roman"/>
                <w:strike w:val="0"/>
                <w:color w:val="000000" w:themeColor="text1"/>
                <w:sz w:val="22"/>
                <w:szCs w:val="22"/>
              </w:rPr>
            </w:pPr>
            <w:r w:rsidRPr="00F13CCA">
              <w:rPr>
                <w:rFonts w:cs="Times New Roman"/>
                <w:strike w:val="0"/>
                <w:color w:val="000000" w:themeColor="text1"/>
                <w:sz w:val="22"/>
                <w:szCs w:val="22"/>
              </w:rPr>
              <w:t>3.2.Harta e konceptit të zhvillimit hapësinor apo skenarët e zhvillimit hapësinor;</w:t>
            </w:r>
          </w:p>
          <w:p w:rsidR="00DA6E7C" w:rsidRPr="00F13CCA" w:rsidRDefault="00DA6E7C" w:rsidP="000A07E9">
            <w:pPr>
              <w:pStyle w:val="MediumGrid21"/>
              <w:numPr>
                <w:ilvl w:val="0"/>
                <w:numId w:val="0"/>
              </w:numPr>
              <w:spacing w:after="120"/>
              <w:ind w:left="360" w:hanging="360"/>
              <w:rPr>
                <w:rFonts w:cs="Times New Roman"/>
                <w:strike w:val="0"/>
                <w:color w:val="000000" w:themeColor="text1"/>
                <w:sz w:val="22"/>
                <w:szCs w:val="22"/>
              </w:rPr>
            </w:pPr>
            <w:r w:rsidRPr="00F13CCA">
              <w:rPr>
                <w:rFonts w:cs="Times New Roman"/>
                <w:strike w:val="0"/>
                <w:color w:val="000000" w:themeColor="text1"/>
                <w:sz w:val="22"/>
                <w:szCs w:val="22"/>
              </w:rPr>
              <w:t xml:space="preserve">      3.4.</w:t>
            </w:r>
            <w:r w:rsidRPr="00F13CCA">
              <w:rPr>
                <w:rFonts w:cs="Times New Roman"/>
                <w:bCs/>
                <w:strike w:val="0"/>
                <w:color w:val="000000" w:themeColor="text1"/>
                <w:sz w:val="22"/>
                <w:szCs w:val="22"/>
              </w:rPr>
              <w:t xml:space="preserve"> Kushtet e përgjithshme për zhvillim përfshirë Kushtet Ndërtimore bazike për të gjitha zonat dhe masat mbrojtëse; </w:t>
            </w:r>
          </w:p>
        </w:tc>
        <w:tc>
          <w:tcPr>
            <w:tcW w:w="1701" w:type="dxa"/>
          </w:tcPr>
          <w:p w:rsidR="00DA6E7C" w:rsidRPr="00F13CCA" w:rsidRDefault="007A510C"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refuzuar</w:t>
            </w:r>
          </w:p>
        </w:tc>
        <w:tc>
          <w:tcPr>
            <w:tcW w:w="2126" w:type="dxa"/>
          </w:tcPr>
          <w:p w:rsidR="00DA6E7C" w:rsidRPr="00F13CCA" w:rsidRDefault="0059714F" w:rsidP="0059714F">
            <w:pPr>
              <w:pStyle w:val="CommentText"/>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 xml:space="preserve">Propozimi refuzohet për arsye se Profili </w:t>
            </w:r>
            <w:r w:rsidR="00F91F8A" w:rsidRPr="00F13CCA">
              <w:rPr>
                <w:rFonts w:ascii="Times New Roman" w:hAnsi="Times New Roman" w:cs="Times New Roman"/>
                <w:color w:val="000000" w:themeColor="text1"/>
                <w:sz w:val="22"/>
                <w:szCs w:val="22"/>
              </w:rPr>
              <w:t xml:space="preserve">Profili </w:t>
            </w:r>
            <w:r w:rsidRPr="00F13CCA">
              <w:rPr>
                <w:rFonts w:ascii="Times New Roman" w:hAnsi="Times New Roman" w:cs="Times New Roman"/>
                <w:color w:val="000000" w:themeColor="text1"/>
                <w:sz w:val="22"/>
                <w:szCs w:val="22"/>
              </w:rPr>
              <w:t xml:space="preserve">dhe </w:t>
            </w:r>
            <w:r w:rsidR="007A510C" w:rsidRPr="00F13CCA">
              <w:rPr>
                <w:rFonts w:ascii="Times New Roman" w:hAnsi="Times New Roman" w:cs="Times New Roman"/>
                <w:color w:val="000000" w:themeColor="text1"/>
                <w:sz w:val="22"/>
                <w:szCs w:val="22"/>
              </w:rPr>
              <w:t>Vler</w:t>
            </w:r>
            <w:r w:rsidR="007A510C" w:rsidRPr="00F13CCA">
              <w:rPr>
                <w:rFonts w:ascii="Times New Roman" w:hAnsi="Times New Roman" w:cs="Times New Roman"/>
                <w:color w:val="000000" w:themeColor="text1"/>
                <w:sz w:val="22"/>
                <w:szCs w:val="22"/>
                <w:lang w:eastAsia="ja-JP"/>
              </w:rPr>
              <w:t>ë</w:t>
            </w:r>
            <w:r w:rsidR="00F91F8A" w:rsidRPr="00F13CCA">
              <w:rPr>
                <w:rFonts w:ascii="Times New Roman" w:hAnsi="Times New Roman" w:cs="Times New Roman"/>
                <w:color w:val="000000" w:themeColor="text1"/>
                <w:sz w:val="22"/>
                <w:szCs w:val="22"/>
              </w:rPr>
              <w:t>simi i gjendjes ekzistuese</w:t>
            </w:r>
            <w:r w:rsidRPr="00F13CCA">
              <w:rPr>
                <w:rFonts w:ascii="Times New Roman" w:hAnsi="Times New Roman" w:cs="Times New Roman"/>
                <w:color w:val="000000" w:themeColor="text1"/>
                <w:sz w:val="22"/>
                <w:szCs w:val="22"/>
              </w:rPr>
              <w:t xml:space="preserve"> është në kundërshtim me nenin 14 të </w:t>
            </w:r>
            <w:r w:rsidRPr="00F13CCA">
              <w:rPr>
                <w:rFonts w:ascii="Times New Roman" w:hAnsi="Times New Roman" w:cs="Times New Roman"/>
                <w:color w:val="000000" w:themeColor="text1"/>
                <w:sz w:val="22"/>
                <w:szCs w:val="22"/>
                <w:lang w:val="sq-AL"/>
              </w:rPr>
              <w:t xml:space="preserve">Ligjit Nr.04/L-174 për Planifikimin Hapësinor, Neni </w:t>
            </w:r>
            <w:r w:rsidR="006C598C" w:rsidRPr="00F13CCA">
              <w:rPr>
                <w:rFonts w:ascii="Times New Roman" w:hAnsi="Times New Roman" w:cs="Times New Roman"/>
                <w:color w:val="000000" w:themeColor="text1"/>
                <w:sz w:val="22"/>
                <w:szCs w:val="22"/>
                <w:lang w:val="sq-AL"/>
              </w:rPr>
              <w:t>14</w:t>
            </w:r>
            <w:r w:rsidRPr="00F13CCA">
              <w:rPr>
                <w:rFonts w:ascii="Times New Roman" w:hAnsi="Times New Roman" w:cs="Times New Roman"/>
                <w:color w:val="000000" w:themeColor="text1"/>
                <w:sz w:val="22"/>
                <w:szCs w:val="22"/>
                <w:lang w:val="sq-AL"/>
              </w:rPr>
              <w:t>.</w:t>
            </w:r>
          </w:p>
          <w:p w:rsidR="00F91F8A" w:rsidRPr="00F13CCA" w:rsidRDefault="00F91F8A" w:rsidP="00F91F8A">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112CB8" w:rsidRPr="00F13CCA" w:rsidRDefault="00112CB8" w:rsidP="0069727C">
            <w:pPr>
              <w:spacing w:after="0" w:line="240" w:lineRule="auto"/>
              <w:jc w:val="both"/>
              <w:rPr>
                <w:rFonts w:ascii="Times New Roman" w:hAnsi="Times New Roman" w:cs="Times New Roman"/>
                <w:color w:val="000000" w:themeColor="text1"/>
              </w:rPr>
            </w:pPr>
          </w:p>
          <w:p w:rsidR="00F91F8A" w:rsidRPr="00F13CCA" w:rsidRDefault="0059714F" w:rsidP="0069727C">
            <w:pPr>
              <w:spacing w:after="0" w:line="240" w:lineRule="auto"/>
              <w:jc w:val="both"/>
              <w:rPr>
                <w:rFonts w:ascii="Times New Roman" w:eastAsia="Cambria" w:hAnsi="Times New Roman" w:cs="Times New Roman"/>
                <w:color w:val="000000" w:themeColor="text1"/>
              </w:rPr>
            </w:pPr>
            <w:r w:rsidRPr="00F13CCA">
              <w:rPr>
                <w:rFonts w:ascii="Times New Roman" w:hAnsi="Times New Roman" w:cs="Times New Roman"/>
                <w:color w:val="000000" w:themeColor="text1"/>
              </w:rPr>
              <w:t xml:space="preserve">Propozimi refuzohet për arsye se në bazë të </w:t>
            </w:r>
            <w:r w:rsidRPr="00F13CCA">
              <w:rPr>
                <w:rFonts w:ascii="Times New Roman" w:hAnsi="Times New Roman" w:cs="Times New Roman"/>
                <w:color w:val="000000" w:themeColor="text1"/>
                <w:lang w:val="sq-AL"/>
              </w:rPr>
              <w:t xml:space="preserve">Ligjit Nr.04/L-174 për Planifikimin Hapësinor, Neni 21 </w:t>
            </w:r>
            <w:r w:rsidRPr="00F13CCA">
              <w:rPr>
                <w:rFonts w:ascii="Times New Roman" w:hAnsi="Times New Roman" w:cs="Times New Roman"/>
                <w:color w:val="000000" w:themeColor="text1"/>
              </w:rPr>
              <w:t xml:space="preserve">nuk </w:t>
            </w:r>
            <w:r w:rsidR="0069727C" w:rsidRPr="00F13CCA">
              <w:rPr>
                <w:rFonts w:ascii="Times New Roman" w:hAnsi="Times New Roman" w:cs="Times New Roman"/>
                <w:color w:val="000000" w:themeColor="text1"/>
              </w:rPr>
              <w:t>parasheh</w:t>
            </w:r>
            <w:r w:rsidRPr="00F13CCA">
              <w:rPr>
                <w:rFonts w:ascii="Times New Roman" w:hAnsi="Times New Roman" w:cs="Times New Roman"/>
                <w:color w:val="000000" w:themeColor="text1"/>
              </w:rPr>
              <w:t xml:space="preserve"> </w:t>
            </w:r>
            <w:r w:rsidR="00F91F8A" w:rsidRPr="00F13CCA">
              <w:rPr>
                <w:rFonts w:ascii="Times New Roman" w:hAnsi="Times New Roman" w:cs="Times New Roman"/>
                <w:color w:val="000000" w:themeColor="text1"/>
              </w:rPr>
              <w:t>Kushte Bazike</w:t>
            </w:r>
            <w:r w:rsidRPr="00F13CCA">
              <w:rPr>
                <w:rFonts w:ascii="Times New Roman" w:hAnsi="Times New Roman" w:cs="Times New Roman"/>
                <w:color w:val="000000" w:themeColor="text1"/>
              </w:rPr>
              <w:t>.</w:t>
            </w:r>
          </w:p>
        </w:tc>
      </w:tr>
      <w:tr w:rsidR="003535A0" w:rsidRPr="00F13CCA" w:rsidTr="000C1FA3">
        <w:trPr>
          <w:trHeight w:val="758"/>
        </w:trPr>
        <w:tc>
          <w:tcPr>
            <w:tcW w:w="1418" w:type="dxa"/>
          </w:tcPr>
          <w:p w:rsidR="00461EB9"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461EB9" w:rsidRPr="00F13CCA" w:rsidRDefault="000A07E9" w:rsidP="001A2D0D">
            <w:pPr>
              <w:pStyle w:val="ListParagraph"/>
              <w:spacing w:after="120" w:line="240" w:lineRule="auto"/>
              <w:ind w:left="315"/>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 xml:space="preserve">             </w:t>
            </w:r>
            <w:r w:rsidR="00461EB9" w:rsidRPr="00F13CCA">
              <w:rPr>
                <w:rFonts w:ascii="Times New Roman" w:hAnsi="Times New Roman" w:cs="Times New Roman"/>
                <w:b/>
                <w:color w:val="000000" w:themeColor="text1"/>
              </w:rPr>
              <w:t>Neni 9</w:t>
            </w:r>
          </w:p>
          <w:p w:rsidR="00461EB9" w:rsidRPr="00F13CCA" w:rsidRDefault="00461EB9" w:rsidP="00461EB9">
            <w:pPr>
              <w:spacing w:after="120" w:line="240" w:lineRule="auto"/>
              <w:ind w:left="360"/>
              <w:rPr>
                <w:rFonts w:ascii="Times New Roman" w:hAnsi="Times New Roman" w:cs="Times New Roman"/>
                <w:color w:val="000000" w:themeColor="text1"/>
              </w:rPr>
            </w:pPr>
            <w:r w:rsidRPr="00F13CCA">
              <w:rPr>
                <w:rFonts w:ascii="Times New Roman" w:hAnsi="Times New Roman" w:cs="Times New Roman"/>
                <w:color w:val="000000" w:themeColor="text1"/>
              </w:rPr>
              <w:t>1.3.1.Vendimin e Kuvendit të Republikës së Kosovës për hartimin e PHZV;</w:t>
            </w:r>
          </w:p>
          <w:p w:rsidR="00461EB9" w:rsidRPr="00F13CCA" w:rsidRDefault="00461EB9" w:rsidP="00461EB9">
            <w:pPr>
              <w:spacing w:after="120" w:line="240" w:lineRule="auto"/>
              <w:ind w:left="360"/>
              <w:rPr>
                <w:rFonts w:ascii="Times New Roman" w:hAnsi="Times New Roman" w:cs="Times New Roman"/>
                <w:color w:val="000000" w:themeColor="text1"/>
              </w:rPr>
            </w:pPr>
            <w:r w:rsidRPr="00F13CCA">
              <w:rPr>
                <w:rFonts w:ascii="Times New Roman" w:hAnsi="Times New Roman" w:cs="Times New Roman"/>
                <w:color w:val="000000" w:themeColor="text1"/>
              </w:rPr>
              <w:t>1.3.</w:t>
            </w:r>
            <w:r w:rsidR="0069727C" w:rsidRPr="00F13CCA">
              <w:rPr>
                <w:rFonts w:ascii="Times New Roman" w:hAnsi="Times New Roman" w:cs="Times New Roman"/>
                <w:color w:val="000000" w:themeColor="text1"/>
              </w:rPr>
              <w:t>2</w:t>
            </w:r>
            <w:r w:rsidRPr="00F13CCA">
              <w:rPr>
                <w:rFonts w:ascii="Times New Roman" w:hAnsi="Times New Roman" w:cs="Times New Roman"/>
                <w:color w:val="000000" w:themeColor="text1"/>
              </w:rPr>
              <w:t>.Vendimin e Ministrisë për hapjen e shqyrtimit publik të Projekt-PHZV;</w:t>
            </w:r>
          </w:p>
          <w:p w:rsidR="0069727C" w:rsidRPr="00F13CCA" w:rsidRDefault="0069727C" w:rsidP="0069727C">
            <w:pPr>
              <w:spacing w:after="120" w:line="240" w:lineRule="auto"/>
              <w:ind w:left="360"/>
              <w:rPr>
                <w:rFonts w:ascii="Times New Roman" w:hAnsi="Times New Roman" w:cs="Times New Roman"/>
                <w:color w:val="000000" w:themeColor="text1"/>
              </w:rPr>
            </w:pPr>
            <w:r w:rsidRPr="00F13CCA">
              <w:rPr>
                <w:rFonts w:ascii="Times New Roman" w:hAnsi="Times New Roman" w:cs="Times New Roman"/>
                <w:color w:val="000000" w:themeColor="text1"/>
              </w:rPr>
              <w:t xml:space="preserve">1.3.3.Vendimin e Kuvendit të Republikës së Kosovës për miratimin e PHZV; </w:t>
            </w:r>
          </w:p>
          <w:p w:rsidR="00461EB9" w:rsidRPr="00F13CCA" w:rsidRDefault="00461EB9" w:rsidP="000A07E9">
            <w:pPr>
              <w:spacing w:after="120" w:line="240" w:lineRule="auto"/>
              <w:ind w:left="360"/>
              <w:rPr>
                <w:rFonts w:ascii="Times New Roman" w:hAnsi="Times New Roman" w:cs="Times New Roman"/>
                <w:color w:val="000000" w:themeColor="text1"/>
              </w:rPr>
            </w:pPr>
            <w:r w:rsidRPr="00F13CCA">
              <w:rPr>
                <w:rFonts w:ascii="Times New Roman" w:hAnsi="Times New Roman" w:cs="Times New Roman"/>
                <w:color w:val="000000" w:themeColor="text1"/>
              </w:rPr>
              <w:t xml:space="preserve">1.3.4.Vendimin mbi pëlqimin e Raportit të Vlerësimin Strategjik Mjedisor të PHZV; </w:t>
            </w:r>
          </w:p>
        </w:tc>
        <w:tc>
          <w:tcPr>
            <w:tcW w:w="1701" w:type="dxa"/>
          </w:tcPr>
          <w:p w:rsidR="00461EB9"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461EB9" w:rsidRPr="00F13CCA" w:rsidRDefault="00461EB9"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461EB9"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461EB9" w:rsidRPr="00F13CCA" w:rsidRDefault="002A7B0F" w:rsidP="00461EB9">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10</w:t>
            </w:r>
          </w:p>
          <w:p w:rsidR="00461EB9" w:rsidRPr="00F13CCA" w:rsidRDefault="00461EB9" w:rsidP="00461EB9">
            <w:pPr>
              <w:pStyle w:val="Body"/>
              <w:pBdr>
                <w:top w:val="none" w:sz="0" w:space="0" w:color="auto"/>
                <w:left w:val="none" w:sz="0" w:space="0" w:color="auto"/>
                <w:bottom w:val="none" w:sz="0" w:space="0" w:color="auto"/>
                <w:right w:val="none" w:sz="0" w:space="0" w:color="auto"/>
              </w:pBdr>
              <w:ind w:right="-57"/>
              <w:jc w:val="center"/>
              <w:rPr>
                <w:rFonts w:hAnsi="Times New Roman" w:cs="Times New Roman"/>
                <w:b/>
                <w:color w:val="000000" w:themeColor="text1"/>
                <w:sz w:val="22"/>
                <w:szCs w:val="22"/>
                <w:lang w:val="sq-AL"/>
              </w:rPr>
            </w:pPr>
            <w:r w:rsidRPr="00F13CCA">
              <w:rPr>
                <w:rFonts w:hAnsi="Times New Roman" w:cs="Times New Roman"/>
                <w:b/>
                <w:color w:val="000000" w:themeColor="text1"/>
                <w:sz w:val="22"/>
                <w:szCs w:val="22"/>
                <w:lang w:val="sq-AL"/>
              </w:rPr>
              <w:t xml:space="preserve">Profili dhe Vlerësimi Gjendjes </w:t>
            </w:r>
          </w:p>
          <w:p w:rsidR="00461EB9" w:rsidRPr="00F13CCA" w:rsidRDefault="00461EB9" w:rsidP="00461EB9">
            <w:pPr>
              <w:pStyle w:val="Body"/>
              <w:pBdr>
                <w:top w:val="none" w:sz="0" w:space="0" w:color="auto"/>
                <w:left w:val="none" w:sz="0" w:space="0" w:color="auto"/>
                <w:bottom w:val="none" w:sz="0" w:space="0" w:color="auto"/>
                <w:right w:val="none" w:sz="0" w:space="0" w:color="auto"/>
              </w:pBdr>
              <w:spacing w:after="120"/>
              <w:ind w:right="-57"/>
              <w:jc w:val="center"/>
              <w:rPr>
                <w:rFonts w:hAnsi="Times New Roman" w:cs="Times New Roman"/>
                <w:b/>
                <w:color w:val="000000" w:themeColor="text1"/>
                <w:sz w:val="22"/>
                <w:szCs w:val="22"/>
                <w:lang w:val="sq-AL"/>
              </w:rPr>
            </w:pPr>
            <w:r w:rsidRPr="00F13CCA">
              <w:rPr>
                <w:rFonts w:hAnsi="Times New Roman" w:cs="Times New Roman"/>
                <w:b/>
                <w:color w:val="000000" w:themeColor="text1"/>
                <w:sz w:val="22"/>
                <w:szCs w:val="22"/>
                <w:lang w:val="sq-AL"/>
              </w:rPr>
              <w:t>për Zonën së Veçantë</w:t>
            </w:r>
          </w:p>
          <w:p w:rsidR="00461EB9" w:rsidRPr="00F13CCA" w:rsidRDefault="00461EB9" w:rsidP="002B6282">
            <w:pPr>
              <w:pStyle w:val="Body"/>
              <w:numPr>
                <w:ilvl w:val="0"/>
                <w:numId w:val="2"/>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color w:val="000000" w:themeColor="text1"/>
                <w:sz w:val="22"/>
                <w:szCs w:val="22"/>
                <w:lang w:val="sq-AL"/>
              </w:rPr>
            </w:pPr>
            <w:r w:rsidRPr="00F13CCA">
              <w:rPr>
                <w:rFonts w:hAnsi="Times New Roman" w:cs="Times New Roman"/>
                <w:color w:val="000000" w:themeColor="text1"/>
                <w:sz w:val="22"/>
                <w:szCs w:val="22"/>
                <w:lang w:val="sq-AL"/>
              </w:rPr>
              <w:t>Vlerësimi i gjendjes shqyrton dhe vlerëson të dhënat e profilit të zonës së veçantë për ti paraqitur trendet, nevojat, projeksionet dhe parashikimet e ardhshme që janë relevante për zonën e veçantë;</w:t>
            </w:r>
          </w:p>
          <w:p w:rsidR="00461EB9" w:rsidRPr="00F13CCA" w:rsidRDefault="00461EB9" w:rsidP="00E00C1C">
            <w:pPr>
              <w:pStyle w:val="Body"/>
              <w:pBdr>
                <w:top w:val="none" w:sz="0" w:space="0" w:color="auto"/>
                <w:left w:val="none" w:sz="0" w:space="0" w:color="auto"/>
                <w:bottom w:val="none" w:sz="0" w:space="0" w:color="auto"/>
                <w:right w:val="none" w:sz="0" w:space="0" w:color="auto"/>
              </w:pBdr>
              <w:spacing w:after="120"/>
              <w:ind w:left="361"/>
              <w:jc w:val="left"/>
              <w:outlineLvl w:val="0"/>
              <w:rPr>
                <w:rFonts w:hAnsi="Times New Roman" w:cs="Times New Roman"/>
                <w:color w:val="000000" w:themeColor="text1"/>
                <w:sz w:val="22"/>
                <w:szCs w:val="22"/>
                <w:lang w:val="sq-AL"/>
              </w:rPr>
            </w:pPr>
            <w:r w:rsidRPr="00F13CCA">
              <w:rPr>
                <w:rFonts w:hAnsi="Times New Roman" w:cs="Times New Roman"/>
                <w:color w:val="000000" w:themeColor="text1"/>
                <w:sz w:val="22"/>
                <w:szCs w:val="22"/>
                <w:lang w:val="sq-AL"/>
              </w:rPr>
              <w:t>7.  Vlerësimi i gjendjes rezulton  me gjetjet kyçe dhe  parashikimet e pranuara për:</w:t>
            </w:r>
          </w:p>
          <w:p w:rsidR="00461EB9" w:rsidRPr="00F13CCA" w:rsidRDefault="00461EB9" w:rsidP="00461EB9">
            <w:pPr>
              <w:pStyle w:val="Body"/>
              <w:pBdr>
                <w:top w:val="none" w:sz="0" w:space="0" w:color="auto"/>
                <w:left w:val="none" w:sz="0" w:space="0" w:color="auto"/>
                <w:bottom w:val="none" w:sz="0" w:space="0" w:color="auto"/>
                <w:right w:val="none" w:sz="0" w:space="0" w:color="auto"/>
              </w:pBdr>
              <w:spacing w:after="120"/>
              <w:ind w:left="360"/>
              <w:jc w:val="left"/>
              <w:outlineLvl w:val="0"/>
              <w:rPr>
                <w:rFonts w:hAnsi="Times New Roman" w:cs="Times New Roman"/>
                <w:color w:val="000000" w:themeColor="text1"/>
                <w:sz w:val="22"/>
                <w:szCs w:val="22"/>
                <w:lang w:val="sq-AL"/>
              </w:rPr>
            </w:pPr>
            <w:r w:rsidRPr="00F13CCA">
              <w:rPr>
                <w:rFonts w:hAnsi="Times New Roman" w:cs="Times New Roman"/>
                <w:color w:val="000000" w:themeColor="text1"/>
                <w:sz w:val="22"/>
                <w:szCs w:val="22"/>
                <w:lang w:val="sq-AL"/>
              </w:rPr>
              <w:t>7.7.Projeksionet dhe parashikimet e zhvillimeve duke u bazuar në trendët zhvillimore;</w:t>
            </w:r>
          </w:p>
          <w:p w:rsidR="00461EB9" w:rsidRPr="00F13CCA" w:rsidRDefault="00461EB9" w:rsidP="00464020">
            <w:pPr>
              <w:pStyle w:val="Body"/>
              <w:pBdr>
                <w:top w:val="none" w:sz="0" w:space="0" w:color="auto"/>
                <w:left w:val="none" w:sz="0" w:space="0" w:color="auto"/>
                <w:bottom w:val="none" w:sz="0" w:space="0" w:color="auto"/>
                <w:right w:val="none" w:sz="0" w:space="0" w:color="auto"/>
              </w:pBdr>
              <w:spacing w:after="120"/>
              <w:ind w:left="312"/>
              <w:jc w:val="left"/>
              <w:outlineLvl w:val="0"/>
              <w:rPr>
                <w:rFonts w:hAnsi="Times New Roman" w:cs="Times New Roman"/>
                <w:color w:val="000000" w:themeColor="text1"/>
                <w:sz w:val="22"/>
                <w:szCs w:val="22"/>
              </w:rPr>
            </w:pPr>
            <w:r w:rsidRPr="00F13CCA">
              <w:rPr>
                <w:rFonts w:hAnsi="Times New Roman" w:cs="Times New Roman"/>
                <w:bCs/>
                <w:color w:val="000000" w:themeColor="text1"/>
                <w:sz w:val="22"/>
                <w:szCs w:val="22"/>
                <w:lang w:val="sq-AL"/>
              </w:rPr>
              <w:t xml:space="preserve">10.Të dhënat për fushat tematike dhe trendët e prezantuara në vlerësimin e gjendjes ekzistuese merren parasysh në të gjitha </w:t>
            </w:r>
            <w:r w:rsidR="00464020" w:rsidRPr="00F13CCA">
              <w:rPr>
                <w:rFonts w:hAnsi="Times New Roman" w:cs="Times New Roman"/>
                <w:bCs/>
                <w:color w:val="000000" w:themeColor="text1"/>
                <w:sz w:val="22"/>
                <w:szCs w:val="22"/>
                <w:lang w:val="sq-AL"/>
              </w:rPr>
              <w:t>pjesët</w:t>
            </w:r>
            <w:r w:rsidRPr="00F13CCA">
              <w:rPr>
                <w:rFonts w:hAnsi="Times New Roman" w:cs="Times New Roman"/>
                <w:bCs/>
                <w:color w:val="000000" w:themeColor="text1"/>
                <w:sz w:val="22"/>
                <w:szCs w:val="22"/>
                <w:lang w:val="sq-AL"/>
              </w:rPr>
              <w:t xml:space="preserve"> e Planit Hapësinor për Zonën e Veçantë.</w:t>
            </w:r>
          </w:p>
        </w:tc>
        <w:tc>
          <w:tcPr>
            <w:tcW w:w="1701" w:type="dxa"/>
          </w:tcPr>
          <w:p w:rsidR="00461EB9" w:rsidRPr="00F13CCA" w:rsidRDefault="002B423C"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refuzuar</w:t>
            </w:r>
          </w:p>
        </w:tc>
        <w:tc>
          <w:tcPr>
            <w:tcW w:w="2126" w:type="dxa"/>
          </w:tcPr>
          <w:p w:rsidR="006C598C" w:rsidRPr="00F13CCA" w:rsidRDefault="006C598C" w:rsidP="006C598C">
            <w:pPr>
              <w:pStyle w:val="CommentText"/>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Propozimi refuzohet për arsye se Profili Profili dhe Vler</w:t>
            </w:r>
            <w:r w:rsidRPr="00F13CCA">
              <w:rPr>
                <w:rFonts w:ascii="Times New Roman" w:hAnsi="Times New Roman" w:cs="Times New Roman"/>
                <w:color w:val="000000" w:themeColor="text1"/>
                <w:sz w:val="22"/>
                <w:szCs w:val="22"/>
                <w:lang w:eastAsia="ja-JP"/>
              </w:rPr>
              <w:t>ë</w:t>
            </w:r>
            <w:r w:rsidRPr="00F13CCA">
              <w:rPr>
                <w:rFonts w:ascii="Times New Roman" w:hAnsi="Times New Roman" w:cs="Times New Roman"/>
                <w:color w:val="000000" w:themeColor="text1"/>
                <w:sz w:val="22"/>
                <w:szCs w:val="22"/>
              </w:rPr>
              <w:t>simi i gjendjes ekzistuese është në kund</w:t>
            </w:r>
            <w:r w:rsidR="00BE45B6" w:rsidRPr="00F13CCA">
              <w:rPr>
                <w:rFonts w:ascii="Times New Roman" w:hAnsi="Times New Roman" w:cs="Times New Roman"/>
                <w:color w:val="000000" w:themeColor="text1"/>
                <w:sz w:val="22"/>
                <w:szCs w:val="22"/>
              </w:rPr>
              <w:t>ërshtim me nenin 14.</w:t>
            </w: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0C1FA3">
            <w:pPr>
              <w:spacing w:after="0" w:line="240" w:lineRule="auto"/>
              <w:jc w:val="both"/>
              <w:rPr>
                <w:rFonts w:ascii="Times New Roman" w:hAnsi="Times New Roman" w:cs="Times New Roman"/>
                <w:color w:val="000000" w:themeColor="text1"/>
              </w:rPr>
            </w:pPr>
          </w:p>
          <w:p w:rsidR="00B75D33" w:rsidRPr="00F13CCA" w:rsidRDefault="00B75D33" w:rsidP="00F13CCA">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461EB9"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461EB9" w:rsidRPr="00F13CCA" w:rsidRDefault="00461EB9" w:rsidP="00461EB9">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12</w:t>
            </w:r>
          </w:p>
          <w:p w:rsidR="00461EB9" w:rsidRPr="00F13CCA" w:rsidRDefault="00461EB9" w:rsidP="00AF4144">
            <w:pPr>
              <w:pStyle w:val="ListParagraph"/>
              <w:numPr>
                <w:ilvl w:val="0"/>
                <w:numId w:val="34"/>
              </w:numPr>
              <w:spacing w:after="120" w:line="240" w:lineRule="auto"/>
              <w:ind w:left="811"/>
              <w:rPr>
                <w:rFonts w:ascii="Times New Roman" w:hAnsi="Times New Roman" w:cs="Times New Roman"/>
                <w:bCs/>
                <w:color w:val="000000" w:themeColor="text1"/>
              </w:rPr>
            </w:pPr>
            <w:r w:rsidRPr="00F13CCA">
              <w:rPr>
                <w:rFonts w:ascii="Times New Roman" w:hAnsi="Times New Roman" w:cs="Times New Roman"/>
                <w:b/>
                <w:color w:val="000000" w:themeColor="text1"/>
              </w:rPr>
              <w:t>Vizioni</w:t>
            </w:r>
            <w:r w:rsidRPr="00F13CCA">
              <w:rPr>
                <w:rFonts w:ascii="Times New Roman" w:hAnsi="Times New Roman" w:cs="Times New Roman"/>
                <w:color w:val="000000" w:themeColor="text1"/>
              </w:rPr>
              <w:t xml:space="preserve"> - është deklaratë pozitive dhe stimuluese për një situatë të dëshiruar për të ardhmën e një territori.</w:t>
            </w:r>
          </w:p>
          <w:p w:rsidR="00461EB9" w:rsidRPr="00F13CCA" w:rsidRDefault="00461EB9" w:rsidP="00894293">
            <w:pPr>
              <w:pStyle w:val="MediumGrid21"/>
              <w:numPr>
                <w:ilvl w:val="1"/>
                <w:numId w:val="34"/>
              </w:numPr>
              <w:spacing w:after="120"/>
              <w:ind w:left="811"/>
              <w:rPr>
                <w:rFonts w:cs="Times New Roman"/>
                <w:strike w:val="0"/>
                <w:color w:val="000000" w:themeColor="text1"/>
                <w:sz w:val="22"/>
                <w:szCs w:val="22"/>
              </w:rPr>
            </w:pPr>
            <w:r w:rsidRPr="00F13CCA">
              <w:rPr>
                <w:rFonts w:cs="Times New Roman"/>
                <w:strike w:val="0"/>
                <w:color w:val="000000" w:themeColor="text1"/>
                <w:sz w:val="22"/>
                <w:szCs w:val="22"/>
              </w:rPr>
              <w:t>Ka vetëm një deklaratë të vizionit, e cila sintetizohet nga shumë deklarata tematike, sektorale, sociale etj. Të cilat paraqesin qëllimet kryesore që synohen të arrihen për zonën e veçantë në fjalë;</w:t>
            </w:r>
          </w:p>
          <w:p w:rsidR="00461EB9" w:rsidRPr="00F13CCA" w:rsidRDefault="00461EB9" w:rsidP="00AF4144">
            <w:pPr>
              <w:pStyle w:val="MediumGrid21"/>
              <w:numPr>
                <w:ilvl w:val="1"/>
                <w:numId w:val="34"/>
              </w:numPr>
              <w:spacing w:after="120"/>
              <w:ind w:left="811"/>
              <w:rPr>
                <w:rFonts w:cs="Times New Roman"/>
                <w:strike w:val="0"/>
                <w:color w:val="000000" w:themeColor="text1"/>
                <w:sz w:val="22"/>
                <w:szCs w:val="22"/>
              </w:rPr>
            </w:pPr>
            <w:r w:rsidRPr="00F13CCA">
              <w:rPr>
                <w:rFonts w:cs="Times New Roman"/>
                <w:strike w:val="0"/>
                <w:color w:val="000000" w:themeColor="text1"/>
                <w:sz w:val="22"/>
                <w:szCs w:val="22"/>
              </w:rPr>
              <w:t>Deklarata e vizionit mund të paraqitet edhe nëpërmjet skicave konceptuale hapësinore.</w:t>
            </w:r>
          </w:p>
          <w:p w:rsidR="000521E1" w:rsidRPr="00F13CCA" w:rsidRDefault="00894293" w:rsidP="000521E1">
            <w:pPr>
              <w:pStyle w:val="MediumGrid21"/>
              <w:numPr>
                <w:ilvl w:val="0"/>
                <w:numId w:val="0"/>
              </w:numPr>
              <w:spacing w:after="120"/>
              <w:ind w:left="360" w:hanging="360"/>
              <w:rPr>
                <w:rFonts w:cs="Times New Roman"/>
                <w:strike w:val="0"/>
                <w:color w:val="000000" w:themeColor="text1"/>
                <w:sz w:val="22"/>
                <w:szCs w:val="22"/>
              </w:rPr>
            </w:pPr>
            <w:r w:rsidRPr="00F13CCA">
              <w:rPr>
                <w:rFonts w:cs="Times New Roman"/>
                <w:strike w:val="0"/>
                <w:color w:val="000000" w:themeColor="text1"/>
                <w:sz w:val="22"/>
                <w:szCs w:val="22"/>
              </w:rPr>
              <w:t>7</w:t>
            </w:r>
            <w:r w:rsidR="0098104B" w:rsidRPr="00F13CCA">
              <w:rPr>
                <w:rFonts w:cs="Times New Roman"/>
                <w:strike w:val="0"/>
                <w:color w:val="000000" w:themeColor="text1"/>
                <w:sz w:val="22"/>
                <w:szCs w:val="22"/>
              </w:rPr>
              <w:t xml:space="preserve">. </w:t>
            </w:r>
            <w:r w:rsidR="000521E1" w:rsidRPr="00F13CCA">
              <w:rPr>
                <w:rFonts w:cs="Times New Roman"/>
                <w:strike w:val="0"/>
                <w:color w:val="000000" w:themeColor="text1"/>
                <w:sz w:val="22"/>
                <w:szCs w:val="22"/>
              </w:rPr>
              <w:t>Qëllimet</w:t>
            </w:r>
          </w:p>
          <w:p w:rsidR="00461EB9" w:rsidRPr="00F13CCA" w:rsidRDefault="0098104B" w:rsidP="00461EB9">
            <w:pPr>
              <w:pStyle w:val="MediumGrid21"/>
              <w:numPr>
                <w:ilvl w:val="0"/>
                <w:numId w:val="0"/>
              </w:numPr>
              <w:spacing w:after="120"/>
              <w:ind w:left="729" w:hanging="360"/>
              <w:rPr>
                <w:rFonts w:cs="Times New Roman"/>
                <w:strike w:val="0"/>
                <w:color w:val="000000" w:themeColor="text1"/>
                <w:sz w:val="22"/>
                <w:szCs w:val="22"/>
              </w:rPr>
            </w:pPr>
            <w:r w:rsidRPr="00F13CCA">
              <w:rPr>
                <w:rFonts w:cs="Times New Roman"/>
                <w:strike w:val="0"/>
                <w:color w:val="000000" w:themeColor="text1"/>
                <w:sz w:val="22"/>
                <w:szCs w:val="22"/>
              </w:rPr>
              <w:t xml:space="preserve"> </w:t>
            </w:r>
            <w:r w:rsidR="00894293" w:rsidRPr="00F13CCA">
              <w:rPr>
                <w:rFonts w:cs="Times New Roman"/>
                <w:strike w:val="0"/>
                <w:color w:val="000000" w:themeColor="text1"/>
                <w:sz w:val="22"/>
                <w:szCs w:val="22"/>
              </w:rPr>
              <w:t>7.</w:t>
            </w:r>
            <w:r w:rsidR="00461EB9" w:rsidRPr="00F13CCA">
              <w:rPr>
                <w:rFonts w:cs="Times New Roman"/>
                <w:strike w:val="0"/>
                <w:color w:val="000000" w:themeColor="text1"/>
                <w:sz w:val="22"/>
                <w:szCs w:val="22"/>
              </w:rPr>
              <w:t>3. Qëllimet duhet të jenë të përgjithshme, afatgjate dhe të kenë disa objektiva.</w:t>
            </w:r>
          </w:p>
          <w:p w:rsidR="000521E1" w:rsidRPr="00F13CCA" w:rsidRDefault="00894293" w:rsidP="000521E1">
            <w:pPr>
              <w:pStyle w:val="MediumGrid21"/>
              <w:numPr>
                <w:ilvl w:val="0"/>
                <w:numId w:val="0"/>
              </w:numPr>
              <w:spacing w:after="120"/>
              <w:ind w:left="360" w:hanging="360"/>
              <w:rPr>
                <w:rFonts w:cs="Times New Roman"/>
                <w:strike w:val="0"/>
                <w:color w:val="000000" w:themeColor="text1"/>
                <w:sz w:val="22"/>
                <w:szCs w:val="22"/>
              </w:rPr>
            </w:pPr>
            <w:r w:rsidRPr="00F13CCA">
              <w:rPr>
                <w:rFonts w:cs="Times New Roman"/>
                <w:strike w:val="0"/>
                <w:color w:val="000000" w:themeColor="text1"/>
                <w:sz w:val="22"/>
                <w:szCs w:val="22"/>
              </w:rPr>
              <w:t>8</w:t>
            </w:r>
            <w:r w:rsidR="0098104B" w:rsidRPr="00F13CCA">
              <w:rPr>
                <w:rFonts w:cs="Times New Roman"/>
                <w:strike w:val="0"/>
                <w:color w:val="000000" w:themeColor="text1"/>
                <w:sz w:val="22"/>
                <w:szCs w:val="22"/>
              </w:rPr>
              <w:t>.</w:t>
            </w:r>
            <w:r w:rsidR="000521E1" w:rsidRPr="00F13CCA">
              <w:rPr>
                <w:rFonts w:cs="Times New Roman"/>
                <w:strike w:val="0"/>
                <w:color w:val="000000" w:themeColor="text1"/>
                <w:sz w:val="22"/>
                <w:szCs w:val="22"/>
              </w:rPr>
              <w:t>Objektivat</w:t>
            </w:r>
          </w:p>
          <w:p w:rsidR="000521E1" w:rsidRPr="00F13CCA" w:rsidRDefault="00894293" w:rsidP="00894293">
            <w:pPr>
              <w:pStyle w:val="MediumGrid21"/>
              <w:numPr>
                <w:ilvl w:val="0"/>
                <w:numId w:val="0"/>
              </w:numPr>
              <w:spacing w:after="120"/>
              <w:ind w:left="180"/>
              <w:rPr>
                <w:rFonts w:cs="Times New Roman"/>
                <w:strike w:val="0"/>
                <w:color w:val="000000" w:themeColor="text1"/>
                <w:sz w:val="22"/>
                <w:szCs w:val="22"/>
              </w:rPr>
            </w:pPr>
            <w:r w:rsidRPr="00F13CCA">
              <w:rPr>
                <w:rFonts w:cs="Times New Roman"/>
                <w:strike w:val="0"/>
                <w:color w:val="000000" w:themeColor="text1"/>
                <w:sz w:val="22"/>
                <w:szCs w:val="22"/>
              </w:rPr>
              <w:t>8.2.</w:t>
            </w:r>
            <w:r w:rsidR="000521E1" w:rsidRPr="00F13CCA">
              <w:rPr>
                <w:rFonts w:cs="Times New Roman"/>
                <w:strike w:val="0"/>
                <w:color w:val="000000" w:themeColor="text1"/>
                <w:sz w:val="22"/>
                <w:szCs w:val="22"/>
              </w:rPr>
              <w:t xml:space="preserve">Objektivat duhet të jenë </w:t>
            </w:r>
            <w:r w:rsidR="00921C55" w:rsidRPr="00F13CCA">
              <w:rPr>
                <w:rFonts w:cs="Times New Roman"/>
                <w:strike w:val="0"/>
                <w:color w:val="000000" w:themeColor="text1"/>
                <w:sz w:val="22"/>
                <w:szCs w:val="22"/>
              </w:rPr>
              <w:t xml:space="preserve">të matshme, të arritshme, relevante dhe </w:t>
            </w:r>
            <w:r w:rsidR="000521E1" w:rsidRPr="00F13CCA">
              <w:rPr>
                <w:rFonts w:cs="Times New Roman"/>
                <w:strike w:val="0"/>
                <w:color w:val="000000" w:themeColor="text1"/>
                <w:sz w:val="22"/>
                <w:szCs w:val="22"/>
              </w:rPr>
              <w:t>me periudhë kohore të përcaktuar.</w:t>
            </w:r>
          </w:p>
          <w:p w:rsidR="00CB1758" w:rsidRPr="00F13CCA" w:rsidRDefault="00CB1758" w:rsidP="00894293">
            <w:pPr>
              <w:pStyle w:val="Body"/>
              <w:numPr>
                <w:ilvl w:val="0"/>
                <w:numId w:val="35"/>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bCs/>
                <w:color w:val="000000" w:themeColor="text1"/>
                <w:sz w:val="22"/>
                <w:szCs w:val="22"/>
                <w:lang w:val="sq-AL"/>
              </w:rPr>
            </w:pPr>
            <w:r w:rsidRPr="00F13CCA">
              <w:rPr>
                <w:rFonts w:hAnsi="Times New Roman" w:cs="Times New Roman"/>
                <w:color w:val="000000" w:themeColor="text1"/>
                <w:sz w:val="22"/>
                <w:szCs w:val="22"/>
                <w:lang w:val="sq-AL"/>
              </w:rPr>
              <w:t xml:space="preserve">Koncepti i zhvillimit hapësinor </w:t>
            </w:r>
          </w:p>
          <w:p w:rsidR="00CB1758" w:rsidRPr="00F13CCA" w:rsidRDefault="00CB1758" w:rsidP="00CB1758">
            <w:pPr>
              <w:pStyle w:val="CommentText"/>
              <w:spacing w:after="120"/>
              <w:ind w:left="360"/>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9.1.Koncepti i zhvillimit hapësinor është një skemë, plan ose orjentim, në të cilin ndër-veprojnë dhe janë të integruara elementet kryesore hapësinore, që së bashku paraqesin formën e dëshiruar të zhvillimit hapësinor të zonës së veçantë. Koncepti ofron udhëzime strategjike për strukturimin hapësinor të zonës së veçantë, i cili i paraprinë shpërndarjes së aktiviteteve në hapësirën e trajtuar, duke adresuar:</w:t>
            </w:r>
          </w:p>
          <w:p w:rsidR="00D24E65" w:rsidRPr="00F13CCA" w:rsidRDefault="00D24E65" w:rsidP="00D24E65">
            <w:pPr>
              <w:pStyle w:val="Body"/>
              <w:pBdr>
                <w:top w:val="none" w:sz="0" w:space="0" w:color="auto"/>
                <w:left w:val="none" w:sz="0" w:space="0" w:color="auto"/>
                <w:bottom w:val="none" w:sz="0" w:space="0" w:color="auto"/>
                <w:right w:val="none" w:sz="0" w:space="0" w:color="auto"/>
              </w:pBdr>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 xml:space="preserve">      9.1.2.Zhvillimin ekonomik;</w:t>
            </w:r>
          </w:p>
          <w:p w:rsidR="00D24E65" w:rsidRPr="00F13CCA" w:rsidRDefault="00D24E65" w:rsidP="00D24E65">
            <w:pPr>
              <w:pStyle w:val="Body"/>
              <w:pBdr>
                <w:top w:val="none" w:sz="0" w:space="0" w:color="auto"/>
                <w:left w:val="none" w:sz="0" w:space="0" w:color="auto"/>
                <w:bottom w:val="none" w:sz="0" w:space="0" w:color="auto"/>
                <w:right w:val="none" w:sz="0" w:space="0" w:color="auto"/>
              </w:pBdr>
              <w:outlineLvl w:val="0"/>
              <w:rPr>
                <w:rFonts w:hAnsi="Times New Roman" w:cs="Times New Roman"/>
                <w:bCs/>
                <w:color w:val="000000" w:themeColor="text1"/>
                <w:sz w:val="22"/>
                <w:szCs w:val="22"/>
                <w:lang w:val="sq-AL"/>
              </w:rPr>
            </w:pPr>
          </w:p>
          <w:p w:rsidR="00CB1758" w:rsidRPr="00F13CCA" w:rsidRDefault="00CB1758" w:rsidP="000C5D0C">
            <w:pPr>
              <w:pStyle w:val="Body"/>
              <w:numPr>
                <w:ilvl w:val="2"/>
                <w:numId w:val="8"/>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Zhvillimin e infrastrukturës teknike;</w:t>
            </w:r>
          </w:p>
          <w:p w:rsidR="00CB1758" w:rsidRPr="00F13CCA" w:rsidRDefault="00CB1758" w:rsidP="000C5D0C">
            <w:pPr>
              <w:pStyle w:val="Body"/>
              <w:numPr>
                <w:ilvl w:val="2"/>
                <w:numId w:val="8"/>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Zhvillimin e infrastrukturës  publike dhe sociale;</w:t>
            </w:r>
          </w:p>
          <w:p w:rsidR="00894293" w:rsidRPr="00F13CCA" w:rsidRDefault="00CB1758" w:rsidP="00894293">
            <w:pPr>
              <w:pStyle w:val="Body"/>
              <w:numPr>
                <w:ilvl w:val="2"/>
                <w:numId w:val="8"/>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Zhvillimin e vendbanimeve, banimit dhe trajtimit të vendbanimeve joformale</w:t>
            </w:r>
            <w:r w:rsidR="00AD22FD" w:rsidRPr="00F13CCA">
              <w:rPr>
                <w:rFonts w:hAnsi="Times New Roman" w:cs="Times New Roman"/>
                <w:bCs/>
                <w:color w:val="000000" w:themeColor="text1"/>
                <w:sz w:val="22"/>
                <w:szCs w:val="22"/>
                <w:lang w:val="sq-AL"/>
              </w:rPr>
              <w:t>;</w:t>
            </w:r>
            <w:r w:rsidRPr="00F13CCA">
              <w:rPr>
                <w:rFonts w:hAnsi="Times New Roman" w:cs="Times New Roman"/>
                <w:bCs/>
                <w:color w:val="000000" w:themeColor="text1"/>
                <w:sz w:val="22"/>
                <w:szCs w:val="22"/>
                <w:lang w:val="sq-AL"/>
              </w:rPr>
              <w:t xml:space="preserve"> </w:t>
            </w:r>
          </w:p>
          <w:p w:rsidR="00CB1758" w:rsidRPr="00F13CCA" w:rsidRDefault="00894293" w:rsidP="00894293">
            <w:pPr>
              <w:pStyle w:val="Body"/>
              <w:pBdr>
                <w:top w:val="none" w:sz="0" w:space="0" w:color="auto"/>
                <w:left w:val="none" w:sz="0" w:space="0" w:color="auto"/>
                <w:bottom w:val="none" w:sz="0" w:space="0" w:color="auto"/>
                <w:right w:val="none" w:sz="0" w:space="0" w:color="auto"/>
              </w:pBdr>
              <w:spacing w:after="120"/>
              <w:ind w:left="360"/>
              <w:jc w:val="left"/>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 xml:space="preserve">                                                      9.1.6. </w:t>
            </w:r>
            <w:r w:rsidR="00CB1758" w:rsidRPr="00F13CCA">
              <w:rPr>
                <w:rFonts w:hAnsi="Times New Roman" w:cs="Times New Roman"/>
                <w:bCs/>
                <w:color w:val="000000" w:themeColor="text1"/>
                <w:sz w:val="22"/>
                <w:szCs w:val="22"/>
                <w:lang w:val="sq-AL"/>
              </w:rPr>
              <w:t>Zhvillimin e zonave bujqësore, komerciale, industriale, teknologjike dhe zonave për shfrytëzim të përzier;</w:t>
            </w:r>
          </w:p>
          <w:p w:rsidR="00461EB9" w:rsidRPr="00F13CCA" w:rsidRDefault="00CB1758" w:rsidP="000C5D0C">
            <w:pPr>
              <w:pStyle w:val="Body"/>
              <w:numPr>
                <w:ilvl w:val="1"/>
                <w:numId w:val="7"/>
              </w:numPr>
              <w:pBdr>
                <w:top w:val="none" w:sz="0" w:space="0" w:color="auto"/>
                <w:left w:val="none" w:sz="0" w:space="0" w:color="auto"/>
                <w:bottom w:val="none" w:sz="0" w:space="0" w:color="auto"/>
                <w:right w:val="none" w:sz="0" w:space="0" w:color="auto"/>
              </w:pBdr>
              <w:spacing w:after="120"/>
              <w:jc w:val="left"/>
              <w:outlineLvl w:val="0"/>
              <w:rPr>
                <w:rFonts w:hAnsi="Times New Roman" w:cs="Times New Roman"/>
                <w:b/>
                <w:bCs/>
                <w:color w:val="000000" w:themeColor="text1"/>
                <w:sz w:val="22"/>
                <w:szCs w:val="22"/>
                <w:lang w:val="sq-AL"/>
              </w:rPr>
            </w:pPr>
            <w:r w:rsidRPr="00F13CCA">
              <w:rPr>
                <w:rFonts w:hAnsi="Times New Roman" w:cs="Times New Roman"/>
                <w:bCs/>
                <w:color w:val="000000" w:themeColor="text1"/>
                <w:sz w:val="22"/>
                <w:szCs w:val="22"/>
                <w:lang w:val="sq-AL"/>
              </w:rPr>
              <w:t>Koncepti i Zhvillimit Hapësinor merr parasysh dhe reflekton gjendjen aktuale dhe me zhvillimet e planifikuara;</w:t>
            </w:r>
          </w:p>
        </w:tc>
        <w:tc>
          <w:tcPr>
            <w:tcW w:w="1701" w:type="dxa"/>
          </w:tcPr>
          <w:p w:rsidR="00461EB9"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461EB9" w:rsidRPr="00F13CCA" w:rsidRDefault="00461EB9"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B75D33" w:rsidRPr="00F13CCA" w:rsidRDefault="00B75D33" w:rsidP="000C1FA3">
            <w:pPr>
              <w:spacing w:after="0" w:line="240" w:lineRule="auto"/>
              <w:jc w:val="both"/>
              <w:rPr>
                <w:rFonts w:ascii="Times New Roman" w:eastAsia="Cambria"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AD22FD" w:rsidRPr="00F13CCA" w:rsidRDefault="00AD22FD" w:rsidP="000C1FA3">
            <w:pPr>
              <w:spacing w:after="0" w:line="240" w:lineRule="auto"/>
              <w:jc w:val="both"/>
              <w:rPr>
                <w:rFonts w:ascii="Times New Roman" w:hAnsi="Times New Roman" w:cs="Times New Roman"/>
                <w:color w:val="000000" w:themeColor="text1"/>
              </w:rPr>
            </w:pPr>
          </w:p>
          <w:p w:rsidR="00B75D33" w:rsidRPr="00F13CCA" w:rsidRDefault="00B75D33" w:rsidP="00AD22FD">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B1758"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B1758" w:rsidRPr="00F13CCA" w:rsidRDefault="00CB1758" w:rsidP="00461EB9">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13</w:t>
            </w:r>
          </w:p>
          <w:p w:rsidR="00CB1758" w:rsidRPr="00F13CCA" w:rsidRDefault="00CB1758" w:rsidP="000C5D0C">
            <w:pPr>
              <w:pStyle w:val="CommentText"/>
              <w:numPr>
                <w:ilvl w:val="0"/>
                <w:numId w:val="10"/>
              </w:numPr>
              <w:spacing w:after="120"/>
              <w:ind w:left="312" w:hanging="284"/>
              <w:rPr>
                <w:rFonts w:ascii="Times New Roman" w:hAnsi="Times New Roman" w:cs="Times New Roman"/>
                <w:b/>
                <w:bCs/>
                <w:color w:val="000000" w:themeColor="text1"/>
                <w:sz w:val="22"/>
                <w:szCs w:val="22"/>
                <w:lang w:val="sq-AL"/>
              </w:rPr>
            </w:pPr>
            <w:r w:rsidRPr="00F13CCA">
              <w:rPr>
                <w:rFonts w:ascii="Times New Roman" w:hAnsi="Times New Roman" w:cs="Times New Roman"/>
                <w:color w:val="000000" w:themeColor="text1"/>
                <w:sz w:val="22"/>
                <w:szCs w:val="22"/>
              </w:rPr>
              <w:t>Kjo pjesë analizon dhe shqyrton të gjitha objektivat duke përzgjedhë ato më prioritare dhe më me ndikim në zhvillimin hapësinor të zonës së veçantë;</w:t>
            </w:r>
          </w:p>
        </w:tc>
        <w:tc>
          <w:tcPr>
            <w:tcW w:w="1701" w:type="dxa"/>
          </w:tcPr>
          <w:p w:rsidR="00CB1758"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B1758" w:rsidRPr="00F13CCA" w:rsidRDefault="00CB1758"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B1758"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B1758" w:rsidRPr="00F13CCA" w:rsidRDefault="00CB1758" w:rsidP="00CB1758">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15</w:t>
            </w:r>
          </w:p>
          <w:p w:rsidR="00CB1758" w:rsidRPr="00F13CCA" w:rsidRDefault="00CB1758" w:rsidP="000C5D0C">
            <w:pPr>
              <w:pStyle w:val="ListParagraph"/>
              <w:numPr>
                <w:ilvl w:val="0"/>
                <w:numId w:val="10"/>
              </w:numPr>
              <w:spacing w:after="120" w:line="240" w:lineRule="auto"/>
              <w:rPr>
                <w:rFonts w:ascii="Times New Roman" w:hAnsi="Times New Roman" w:cs="Times New Roman"/>
                <w:color w:val="000000" w:themeColor="text1"/>
              </w:rPr>
            </w:pPr>
            <w:r w:rsidRPr="00F13CCA">
              <w:rPr>
                <w:rFonts w:ascii="Times New Roman" w:hAnsi="Times New Roman" w:cs="Times New Roman"/>
                <w:color w:val="000000" w:themeColor="text1"/>
              </w:rPr>
              <w:t>Kur bëhet fjalë për zonate veçanta të parqeve nacionale atëher në listën e zonave përfshihen edhe zonat e ndara sipas kriterit të mbrojtjes mjedisore:</w:t>
            </w:r>
          </w:p>
          <w:p w:rsidR="00CB1758" w:rsidRPr="00F13CCA" w:rsidRDefault="00CB1758" w:rsidP="000C5D0C">
            <w:pPr>
              <w:pStyle w:val="ListParagraph"/>
              <w:numPr>
                <w:ilvl w:val="1"/>
                <w:numId w:val="10"/>
              </w:numPr>
              <w:spacing w:after="120" w:line="240" w:lineRule="auto"/>
              <w:ind w:left="737"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Zona e parë</w:t>
            </w:r>
            <w:r w:rsidRPr="00F13CCA">
              <w:rPr>
                <w:rFonts w:ascii="Times New Roman" w:hAnsi="Times New Roman" w:cs="Times New Roman"/>
                <w:color w:val="000000" w:themeColor="text1"/>
              </w:rPr>
              <w:t xml:space="preserve"> - përfshinë pjesët e territorit të Parkut kombëtar me veçori natyrore të jashtëzakonshme, me lloje të rralla, të rrezikuara të bimëve dhe shtazëve dhe tipave të vendbanimeve në kushte të natyrës së egër. Kjo zonë gëzon karakterin e mbrojtjes strikte;</w:t>
            </w:r>
          </w:p>
          <w:p w:rsidR="00CB1758" w:rsidRPr="00F13CCA" w:rsidRDefault="00CB1758" w:rsidP="000C5D0C">
            <w:pPr>
              <w:pStyle w:val="ListParagraph"/>
              <w:numPr>
                <w:ilvl w:val="1"/>
                <w:numId w:val="10"/>
              </w:numPr>
              <w:spacing w:after="120" w:line="240" w:lineRule="auto"/>
              <w:ind w:left="737"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Zona e dytë</w:t>
            </w:r>
            <w:r w:rsidRPr="00F13CCA">
              <w:rPr>
                <w:rFonts w:ascii="Times New Roman" w:hAnsi="Times New Roman" w:cs="Times New Roman"/>
                <w:color w:val="000000" w:themeColor="text1"/>
              </w:rPr>
              <w:t xml:space="preserve"> - menaxhimi aktiv përfshinë pjesët e territorit të Parkut kombëtar që karakterizohen me ekosisteme, vlera peizazhore dhe vlera tjera të natyrës ku mund të ushtrohen ekoturizmi, bujqësia tradicionale dhe</w:t>
            </w:r>
            <w:r w:rsidRPr="00F13CCA">
              <w:rPr>
                <w:rFonts w:ascii="Times New Roman" w:hAnsi="Times New Roman" w:cs="Times New Roman"/>
                <w:b/>
                <w:bCs/>
                <w:color w:val="000000" w:themeColor="text1"/>
              </w:rPr>
              <w:t xml:space="preserve"> </w:t>
            </w:r>
            <w:r w:rsidRPr="00F13CCA">
              <w:rPr>
                <w:rFonts w:ascii="Times New Roman" w:hAnsi="Times New Roman" w:cs="Times New Roman"/>
                <w:color w:val="000000" w:themeColor="text1"/>
              </w:rPr>
              <w:t>veprimtaritë të cilat nuk janë në kundërshtim me qëllimet e mbrojtjes;</w:t>
            </w:r>
          </w:p>
          <w:p w:rsidR="00CB1758" w:rsidRPr="00F13CCA" w:rsidRDefault="00CB1758" w:rsidP="000C5D0C">
            <w:pPr>
              <w:pStyle w:val="ListParagraph"/>
              <w:numPr>
                <w:ilvl w:val="1"/>
                <w:numId w:val="10"/>
              </w:numPr>
              <w:spacing w:after="120" w:line="240" w:lineRule="auto"/>
              <w:ind w:left="737"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Zona e tretë</w:t>
            </w:r>
            <w:r w:rsidRPr="00F13CCA">
              <w:rPr>
                <w:rFonts w:ascii="Times New Roman" w:hAnsi="Times New Roman" w:cs="Times New Roman"/>
                <w:color w:val="000000" w:themeColor="text1"/>
              </w:rPr>
              <w:t xml:space="preserve"> - e shfrytëzimit të qëndrueshëm përfshinë pjesët e territorit të Parkut kombëtar ku mund të bëhet: ndërtim, rindërtim, mbrojtje të objekteve tradicionale dhe rekreacion, turizëm dhe nevoja të banorëve në territorin e Parkut Kombëtar si dhe shfrytëzim të kullosave dhe shfrytëzim ekonomik i të mirave të natyrës sipas Ligjit për Mbrojtjen e Natyrës si dhe në harmoni me ligjet përkatëse dhe Planin Hapësinor të Parkut Kombëtar; dhe</w:t>
            </w:r>
          </w:p>
          <w:p w:rsidR="00CB1758" w:rsidRPr="00F13CCA" w:rsidRDefault="00CB1758" w:rsidP="000C5D0C">
            <w:pPr>
              <w:pStyle w:val="ListParagraph"/>
              <w:numPr>
                <w:ilvl w:val="1"/>
                <w:numId w:val="10"/>
              </w:numPr>
              <w:spacing w:after="120" w:line="240" w:lineRule="auto"/>
              <w:ind w:left="737" w:hanging="425"/>
              <w:contextualSpacing w:val="0"/>
              <w:rPr>
                <w:rFonts w:ascii="Times New Roman" w:hAnsi="Times New Roman" w:cs="Times New Roman"/>
                <w:color w:val="000000" w:themeColor="text1"/>
              </w:rPr>
            </w:pPr>
            <w:r w:rsidRPr="00F13CCA">
              <w:rPr>
                <w:rFonts w:ascii="Times New Roman" w:hAnsi="Times New Roman" w:cs="Times New Roman"/>
                <w:b/>
                <w:color w:val="000000" w:themeColor="text1"/>
              </w:rPr>
              <w:t>Zona e ndikimit</w:t>
            </w:r>
            <w:r w:rsidRPr="00F13CCA">
              <w:rPr>
                <w:rFonts w:ascii="Times New Roman" w:hAnsi="Times New Roman" w:cs="Times New Roman"/>
                <w:color w:val="000000" w:themeColor="text1"/>
              </w:rPr>
              <w:t xml:space="preserve"> - përfshinë hapësirën prej pesëdhjetë (50) metra nga kufiri i Parkut kombëtar që shërben për parandalimin e ndikimeve të dëmshme në Parkun kombëtar.</w:t>
            </w:r>
          </w:p>
          <w:p w:rsidR="00CB1758" w:rsidRPr="00F13CCA" w:rsidRDefault="00CB1758" w:rsidP="000C5D0C">
            <w:pPr>
              <w:pStyle w:val="ListParagraph"/>
              <w:numPr>
                <w:ilvl w:val="0"/>
                <w:numId w:val="10"/>
              </w:numPr>
              <w:spacing w:after="120" w:line="240" w:lineRule="auto"/>
              <w:ind w:left="312" w:hanging="284"/>
              <w:contextualSpacing w:val="0"/>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 xml:space="preserve">Lista e zonave përbëhet edhe prej Zonave Mbishtresore të përcaktuara brenda territorit të zonës së veçantë. Zonat Mbishtresore mund  të emërohen dhe prezantohen përmes një simboli, por duhet të jenë unik për çdo zonë mbishtresore; </w:t>
            </w:r>
          </w:p>
        </w:tc>
        <w:tc>
          <w:tcPr>
            <w:tcW w:w="1701" w:type="dxa"/>
          </w:tcPr>
          <w:p w:rsidR="00CB1758" w:rsidRPr="00F13CCA" w:rsidRDefault="007E50FE"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refuzuar</w:t>
            </w:r>
          </w:p>
        </w:tc>
        <w:tc>
          <w:tcPr>
            <w:tcW w:w="2126" w:type="dxa"/>
          </w:tcPr>
          <w:p w:rsidR="007E50FE" w:rsidRPr="00F13CCA" w:rsidRDefault="00BE45B6" w:rsidP="00112CB8">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 xml:space="preserve">Propozimi refuzohet për arsye se është në kundërshtim me </w:t>
            </w:r>
            <w:r w:rsidR="007E50FE" w:rsidRPr="00F13CCA">
              <w:rPr>
                <w:rFonts w:ascii="Times New Roman" w:hAnsi="Times New Roman" w:cs="Times New Roman"/>
                <w:color w:val="000000" w:themeColor="text1"/>
                <w:lang w:val="sq-AL"/>
              </w:rPr>
              <w:t>Ligjin Nr.04/L-174 për Planifikimin Hapësinor, Neni 14. paragrafi 1 si dhe Neni</w:t>
            </w:r>
            <w:r w:rsidR="00112CB8" w:rsidRPr="00F13CCA">
              <w:rPr>
                <w:rFonts w:ascii="Times New Roman" w:hAnsi="Times New Roman" w:cs="Times New Roman"/>
                <w:color w:val="000000" w:themeColor="text1"/>
                <w:lang w:val="sq-AL"/>
              </w:rPr>
              <w:t>n</w:t>
            </w:r>
            <w:r w:rsidR="007E50FE" w:rsidRPr="00F13CCA">
              <w:rPr>
                <w:rFonts w:ascii="Times New Roman" w:hAnsi="Times New Roman" w:cs="Times New Roman"/>
                <w:color w:val="000000" w:themeColor="text1"/>
                <w:lang w:val="sq-AL"/>
              </w:rPr>
              <w:t xml:space="preserve"> 3. paragrafi 1.22.</w:t>
            </w:r>
          </w:p>
        </w:tc>
      </w:tr>
      <w:tr w:rsidR="003535A0" w:rsidRPr="00F13CCA" w:rsidTr="000C1FA3">
        <w:trPr>
          <w:trHeight w:val="758"/>
        </w:trPr>
        <w:tc>
          <w:tcPr>
            <w:tcW w:w="1418" w:type="dxa"/>
          </w:tcPr>
          <w:p w:rsidR="00CB1758"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B1758" w:rsidRPr="00F13CCA" w:rsidRDefault="00CB1758" w:rsidP="00CB1758">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 xml:space="preserve">Neni 16 </w:t>
            </w:r>
          </w:p>
          <w:p w:rsidR="00CB1758" w:rsidRPr="00F13CCA" w:rsidRDefault="00CB1758" w:rsidP="00CB1758">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Zonat e përcaktuara dhe kushtet zhvillimore</w:t>
            </w:r>
          </w:p>
          <w:p w:rsidR="001D4F1E" w:rsidRPr="00F13CCA" w:rsidRDefault="001D4F1E" w:rsidP="00894293">
            <w:pPr>
              <w:pStyle w:val="ListParagraph"/>
              <w:numPr>
                <w:ilvl w:val="0"/>
                <w:numId w:val="35"/>
              </w:numPr>
              <w:spacing w:after="120" w:line="240" w:lineRule="auto"/>
              <w:rPr>
                <w:rFonts w:ascii="Times New Roman" w:hAnsi="Times New Roman" w:cs="Times New Roman"/>
                <w:color w:val="000000" w:themeColor="text1"/>
              </w:rPr>
            </w:pPr>
            <w:r w:rsidRPr="00F13CCA">
              <w:rPr>
                <w:rFonts w:ascii="Times New Roman" w:hAnsi="Times New Roman" w:cs="Times New Roman"/>
                <w:color w:val="000000" w:themeColor="text1"/>
              </w:rPr>
              <w:t xml:space="preserve">Zonat përcaktohen në përputhje me normat teknike të planifikimit hapësinor, </w:t>
            </w:r>
            <w:r w:rsidR="006B7D85" w:rsidRPr="00F13CCA">
              <w:rPr>
                <w:rFonts w:ascii="Times New Roman" w:hAnsi="Times New Roman" w:cs="Times New Roman"/>
                <w:color w:val="000000" w:themeColor="text1"/>
              </w:rPr>
              <w:t>si dhe Ligjet e veçanta të fushave</w:t>
            </w:r>
            <w:r w:rsidRPr="00F13CCA">
              <w:rPr>
                <w:rFonts w:ascii="Times New Roman" w:hAnsi="Times New Roman" w:cs="Times New Roman"/>
                <w:color w:val="000000" w:themeColor="text1"/>
              </w:rPr>
              <w:t xml:space="preserve"> dhe kërkesave të përcaktuara me Udhëzimin Administrativ mbi Bazën e të dhënave të Planifikimit Hapësinor;</w:t>
            </w:r>
          </w:p>
          <w:p w:rsidR="0093588D" w:rsidRPr="00F13CCA" w:rsidRDefault="0093588D" w:rsidP="0093588D">
            <w:pPr>
              <w:tabs>
                <w:tab w:val="left" w:pos="60"/>
              </w:tabs>
              <w:jc w:val="both"/>
              <w:rPr>
                <w:rFonts w:ascii="Times New Roman" w:hAnsi="Times New Roman" w:cs="Times New Roman"/>
                <w:color w:val="000000" w:themeColor="text1"/>
              </w:rPr>
            </w:pPr>
            <w:r w:rsidRPr="00F13CCA">
              <w:rPr>
                <w:rFonts w:ascii="Times New Roman" w:hAnsi="Times New Roman" w:cs="Times New Roman"/>
                <w:color w:val="000000" w:themeColor="text1"/>
              </w:rPr>
              <w:t>4.Kushtet zhvillimore mund të përmbajnë kushte shtesë për rregullim të hapësirës brenda territorit të zonës së veçantë, për:</w:t>
            </w:r>
          </w:p>
          <w:p w:rsidR="0093588D" w:rsidRPr="00F13CCA" w:rsidRDefault="0093588D" w:rsidP="0093588D">
            <w:pPr>
              <w:pStyle w:val="CommentText"/>
              <w:tabs>
                <w:tab w:val="left" w:pos="780"/>
              </w:tabs>
              <w:ind w:left="283"/>
              <w:jc w:val="both"/>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4.1. Përcaktimi e zonave me interes kombëtar si   komerciale, industriale dhe teknologjike dhe kushtet zhvillimore të ndërlidhura;</w:t>
            </w:r>
          </w:p>
          <w:p w:rsidR="0093588D" w:rsidRPr="00F13CCA" w:rsidRDefault="0093588D" w:rsidP="0093588D">
            <w:pPr>
              <w:pStyle w:val="CommentText"/>
              <w:tabs>
                <w:tab w:val="left" w:pos="780"/>
              </w:tabs>
              <w:ind w:left="283"/>
              <w:jc w:val="both"/>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4.2.Shfrytëzimi dhe zhvillimi i minierave, burimeve të ripërtrishme të përshtatshme për prodhimtari industriale, energjisë elektrike dhe termike;</w:t>
            </w:r>
          </w:p>
          <w:p w:rsidR="0093588D" w:rsidRPr="00F13CCA" w:rsidRDefault="0093588D" w:rsidP="0093588D">
            <w:pPr>
              <w:pStyle w:val="CommentText"/>
              <w:tabs>
                <w:tab w:val="left" w:pos="780"/>
              </w:tabs>
              <w:ind w:left="283"/>
              <w:jc w:val="both"/>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4.3.Shfrytëzimin dhe zhvillimin e tokës bujqësore përmes sistemeve të ujitjes, serrave dhe ndërtesave të tjera për përpunimin e prodhimeve bujqësore;</w:t>
            </w:r>
          </w:p>
          <w:p w:rsidR="0093588D" w:rsidRPr="00F13CCA" w:rsidRDefault="0093588D" w:rsidP="0093588D">
            <w:pPr>
              <w:pStyle w:val="CommentText"/>
              <w:tabs>
                <w:tab w:val="left" w:pos="780"/>
              </w:tabs>
              <w:ind w:left="283"/>
              <w:jc w:val="both"/>
              <w:rPr>
                <w:rFonts w:ascii="Times New Roman" w:hAnsi="Times New Roman" w:cs="Times New Roman"/>
                <w:color w:val="000000" w:themeColor="text1"/>
                <w:sz w:val="22"/>
                <w:szCs w:val="22"/>
              </w:rPr>
            </w:pPr>
            <w:r w:rsidRPr="00F13CCA">
              <w:rPr>
                <w:rFonts w:ascii="Times New Roman" w:hAnsi="Times New Roman" w:cs="Times New Roman"/>
                <w:color w:val="000000" w:themeColor="text1"/>
                <w:sz w:val="22"/>
                <w:szCs w:val="22"/>
              </w:rPr>
              <w:t>4.4.Përcaktimi i kritereve , udhëzimeve  dhe rekomandimeve për komunat gjatë organizimit të territorit dhe të zonave për shfrytëzim bujqësor, banimor, komercial, industrial, teknologjik dhe të përzier;</w:t>
            </w:r>
          </w:p>
          <w:p w:rsidR="0093588D" w:rsidRPr="00F13CCA" w:rsidRDefault="0093588D" w:rsidP="0093588D">
            <w:pPr>
              <w:tabs>
                <w:tab w:val="left" w:pos="993"/>
              </w:tabs>
              <w:autoSpaceDE w:val="0"/>
              <w:autoSpaceDN w:val="0"/>
              <w:adjustRightInd w:val="0"/>
              <w:ind w:left="283"/>
              <w:jc w:val="both"/>
              <w:rPr>
                <w:rFonts w:ascii="Times New Roman" w:hAnsi="Times New Roman" w:cs="Times New Roman"/>
                <w:color w:val="000000" w:themeColor="text1"/>
              </w:rPr>
            </w:pPr>
            <w:r w:rsidRPr="00F13CCA">
              <w:rPr>
                <w:rFonts w:ascii="Times New Roman" w:hAnsi="Times New Roman" w:cs="Times New Roman"/>
                <w:color w:val="000000" w:themeColor="text1"/>
              </w:rPr>
              <w:t>4.5.Përcaktimi i kushteve zhvillimore për zhvillimin e infrastrukturës teknike;</w:t>
            </w:r>
          </w:p>
          <w:p w:rsidR="0093588D" w:rsidRPr="00F13CCA" w:rsidRDefault="0093588D" w:rsidP="0093588D">
            <w:pPr>
              <w:tabs>
                <w:tab w:val="left" w:pos="993"/>
              </w:tabs>
              <w:autoSpaceDE w:val="0"/>
              <w:autoSpaceDN w:val="0"/>
              <w:adjustRightInd w:val="0"/>
              <w:ind w:left="283"/>
              <w:jc w:val="both"/>
              <w:rPr>
                <w:rFonts w:ascii="Times New Roman" w:hAnsi="Times New Roman" w:cs="Times New Roman"/>
                <w:color w:val="000000" w:themeColor="text1"/>
              </w:rPr>
            </w:pPr>
            <w:r w:rsidRPr="00F13CCA">
              <w:rPr>
                <w:rFonts w:ascii="Times New Roman" w:hAnsi="Times New Roman" w:cs="Times New Roman"/>
                <w:color w:val="000000" w:themeColor="text1"/>
              </w:rPr>
              <w:t>4.6.Përcaktimi i kushteve zhvillimore për zhvillimin e infrastrukturës sociale dhe publike ;</w:t>
            </w:r>
          </w:p>
          <w:p w:rsidR="0093588D" w:rsidRPr="00F13CCA" w:rsidRDefault="0093588D" w:rsidP="00894293">
            <w:pPr>
              <w:pStyle w:val="ListParagraph"/>
              <w:numPr>
                <w:ilvl w:val="0"/>
                <w:numId w:val="35"/>
              </w:numPr>
              <w:spacing w:after="120" w:line="240" w:lineRule="auto"/>
              <w:contextualSpacing w:val="0"/>
              <w:rPr>
                <w:rFonts w:ascii="Times New Roman" w:hAnsi="Times New Roman" w:cs="Times New Roman"/>
                <w:color w:val="000000" w:themeColor="text1"/>
              </w:rPr>
            </w:pPr>
          </w:p>
          <w:p w:rsidR="00CB1758" w:rsidRPr="00F13CCA" w:rsidRDefault="00CB1758" w:rsidP="001D4F1E">
            <w:pPr>
              <w:pStyle w:val="ListParagraph"/>
              <w:spacing w:after="120" w:line="240" w:lineRule="auto"/>
              <w:rPr>
                <w:rFonts w:ascii="Times New Roman" w:hAnsi="Times New Roman" w:cs="Times New Roman"/>
                <w:b/>
                <w:bCs/>
                <w:color w:val="000000" w:themeColor="text1"/>
                <w:lang w:val="sq-AL"/>
              </w:rPr>
            </w:pPr>
          </w:p>
        </w:tc>
        <w:tc>
          <w:tcPr>
            <w:tcW w:w="1701" w:type="dxa"/>
          </w:tcPr>
          <w:p w:rsidR="00CB1758"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r w:rsidR="00AE70E3" w:rsidRPr="00F13CCA">
              <w:rPr>
                <w:rFonts w:ascii="Times New Roman" w:eastAsia="Cambria" w:hAnsi="Times New Roman" w:cs="Times New Roman"/>
                <w:color w:val="000000" w:themeColor="text1"/>
              </w:rPr>
              <w:t xml:space="preserve"> të shtohet </w:t>
            </w:r>
          </w:p>
          <w:p w:rsidR="00884CEE" w:rsidRPr="00F13CCA" w:rsidRDefault="00884CEE" w:rsidP="000C1FA3">
            <w:pPr>
              <w:spacing w:after="0" w:line="240" w:lineRule="auto"/>
              <w:jc w:val="both"/>
              <w:rPr>
                <w:rFonts w:ascii="Times New Roman" w:eastAsia="Cambria" w:hAnsi="Times New Roman" w:cs="Times New Roman"/>
                <w:color w:val="000000" w:themeColor="text1"/>
              </w:rPr>
            </w:pPr>
          </w:p>
          <w:p w:rsidR="00AA4BAC" w:rsidRPr="00F13CCA" w:rsidRDefault="00AA4BAC" w:rsidP="000C1FA3">
            <w:pPr>
              <w:spacing w:after="0" w:line="240" w:lineRule="auto"/>
              <w:jc w:val="both"/>
              <w:rPr>
                <w:rFonts w:ascii="Times New Roman" w:eastAsia="Cambria" w:hAnsi="Times New Roman" w:cs="Times New Roman"/>
                <w:color w:val="000000" w:themeColor="text1"/>
              </w:rPr>
            </w:pPr>
          </w:p>
        </w:tc>
        <w:tc>
          <w:tcPr>
            <w:tcW w:w="2126" w:type="dxa"/>
          </w:tcPr>
          <w:p w:rsidR="00CB1758" w:rsidRPr="00F13CCA" w:rsidRDefault="007A510C" w:rsidP="000C1FA3">
            <w:pPr>
              <w:spacing w:after="0" w:line="240" w:lineRule="auto"/>
              <w:jc w:val="both"/>
              <w:rPr>
                <w:rFonts w:ascii="Times New Roman" w:eastAsia="Cambria" w:hAnsi="Times New Roman" w:cs="Times New Roman"/>
                <w:color w:val="000000" w:themeColor="text1"/>
              </w:rPr>
            </w:pPr>
            <w:r w:rsidRPr="00F13CCA">
              <w:rPr>
                <w:rFonts w:ascii="Times New Roman" w:hAnsi="Times New Roman" w:cs="Times New Roman"/>
                <w:color w:val="000000" w:themeColor="text1"/>
              </w:rPr>
              <w:t>Të</w:t>
            </w:r>
            <w:r w:rsidR="001D4F1E" w:rsidRPr="00F13CCA">
              <w:rPr>
                <w:rFonts w:ascii="Times New Roman" w:hAnsi="Times New Roman" w:cs="Times New Roman"/>
                <w:color w:val="000000" w:themeColor="text1"/>
              </w:rPr>
              <w:t xml:space="preserve"> zëvendësohet si p.sh. </w:t>
            </w:r>
            <w:r w:rsidR="001D4F1E" w:rsidRPr="00F13CCA">
              <w:rPr>
                <w:rFonts w:ascii="Times New Roman" w:hAnsi="Times New Roman" w:cs="Times New Roman"/>
                <w:color w:val="000000" w:themeColor="text1"/>
                <w:u w:val="single"/>
              </w:rPr>
              <w:t>Ligjet e</w:t>
            </w:r>
            <w:r w:rsidRPr="00F13CCA">
              <w:rPr>
                <w:rFonts w:ascii="Times New Roman" w:hAnsi="Times New Roman" w:cs="Times New Roman"/>
                <w:color w:val="000000" w:themeColor="text1"/>
                <w:u w:val="single"/>
              </w:rPr>
              <w:t xml:space="preserve"> veçanta të</w:t>
            </w:r>
            <w:r w:rsidR="001D4F1E" w:rsidRPr="00F13CCA">
              <w:rPr>
                <w:rFonts w:ascii="Times New Roman" w:hAnsi="Times New Roman" w:cs="Times New Roman"/>
                <w:color w:val="000000" w:themeColor="text1"/>
                <w:u w:val="single"/>
              </w:rPr>
              <w:t xml:space="preserve"> fushave</w:t>
            </w:r>
            <w:r w:rsidR="001D4F1E" w:rsidRPr="00F13CCA">
              <w:rPr>
                <w:rFonts w:ascii="Times New Roman" w:hAnsi="Times New Roman" w:cs="Times New Roman"/>
                <w:color w:val="000000" w:themeColor="text1"/>
              </w:rPr>
              <w:t>, s</w:t>
            </w:r>
            <w:r w:rsidRPr="00F13CCA">
              <w:rPr>
                <w:rFonts w:ascii="Times New Roman" w:hAnsi="Times New Roman" w:cs="Times New Roman"/>
                <w:color w:val="000000" w:themeColor="text1"/>
              </w:rPr>
              <w:t>epse nuk janë vetëm parqet kombëtare zona të</w:t>
            </w:r>
            <w:r w:rsidR="001D4F1E" w:rsidRPr="00F13CCA">
              <w:rPr>
                <w:rFonts w:ascii="Times New Roman" w:hAnsi="Times New Roman" w:cs="Times New Roman"/>
                <w:color w:val="000000" w:themeColor="text1"/>
              </w:rPr>
              <w:t xml:space="preserve"> veçanta</w:t>
            </w: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 xml:space="preserve">Neni </w:t>
            </w:r>
            <w:r w:rsidRPr="00F13CCA">
              <w:rPr>
                <w:rFonts w:hAnsi="Times New Roman" w:cs="Times New Roman"/>
                <w:b/>
                <w:bCs/>
                <w:color w:val="000000" w:themeColor="text1"/>
                <w:sz w:val="22"/>
                <w:szCs w:val="22"/>
                <w:highlight w:val="yellow"/>
                <w:lang w:val="sq-AL"/>
              </w:rPr>
              <w:t>??</w:t>
            </w:r>
          </w:p>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ind w:right="-57"/>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Planet Rregulluese të Hollësishme</w:t>
            </w:r>
          </w:p>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ind w:right="-57"/>
              <w:jc w:val="left"/>
              <w:outlineLvl w:val="0"/>
              <w:rPr>
                <w:rFonts w:hAnsi="Times New Roman" w:cs="Times New Roman"/>
                <w:bCs/>
                <w:color w:val="000000" w:themeColor="text1"/>
                <w:sz w:val="22"/>
                <w:szCs w:val="22"/>
                <w:lang w:val="sq-AL"/>
              </w:rPr>
            </w:pPr>
            <w:r w:rsidRPr="00F13CCA">
              <w:rPr>
                <w:rFonts w:hAnsi="Times New Roman" w:cs="Times New Roman"/>
                <w:bCs/>
                <w:color w:val="000000" w:themeColor="text1"/>
                <w:sz w:val="22"/>
                <w:szCs w:val="22"/>
                <w:lang w:val="sq-AL"/>
              </w:rPr>
              <w:t>Kjo dispozitë aplikohet në rastet kur Plani Hapësinor për Zonën e Veçantë nuk ofron kushte ndërtimore të mjaftueshme për lëshimin e lejes së ndërtimit. Në këto raste aplikohen rregullat si më poshtë:</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 xml:space="preserve">Përmbajtja dhe përgatitja bëhet sipas dispozitave të përcaktuara me UA për pëmbajtjen e Planeve Rregulluese të Hollësishme </w:t>
            </w:r>
            <w:r w:rsidRPr="00F13CCA">
              <w:rPr>
                <w:rFonts w:ascii="Times New Roman" w:hAnsi="Times New Roman" w:cs="Times New Roman"/>
                <w:color w:val="000000" w:themeColor="text1"/>
                <w:highlight w:val="yellow"/>
                <w:u w:color="000000"/>
              </w:rPr>
              <w:t>(UA Nr??)</w:t>
            </w:r>
            <w:r w:rsidRPr="00F13CCA">
              <w:rPr>
                <w:rFonts w:ascii="Times New Roman" w:hAnsi="Times New Roman" w:cs="Times New Roman"/>
                <w:color w:val="000000" w:themeColor="text1"/>
                <w:u w:color="000000"/>
              </w:rPr>
              <w:t>;</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Përgatiten për zonat e identifikuara në Planin Hapësinor për Zona të Veçanta dhe Hartën Zonale të Kosovës, për të cilat kushtet zhvillimore dhe ndërtimore të definuara me Plan apo Hartë Zonale nuk janë të mjaftueshme për dhënien e lejeve ndërtimore;</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Iniciativa për hartimin e Planeve Rregulluese të Hollësishme merret nga Ministria në koordinim me Komunën përkatëse;</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Përgjegjës për hartimin dhe zbatimin e prrh-ve është: Ministria për zonat ku pronësia është kryesisht publike dhe Komunat për zonat ku pronësia është kryesisht private (vendbanimet/fshatrat);</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Përgjegjës për aprovimin e prrh-ve është: Ministria për zonat ku pronësia është kryesisht publike; dhe Komunat për zonat ku pronësia kryesisht është private (Vendbanimet/fshatrat) dhe pasi të sigurojnë pëlqimin nga Ministria;</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 xml:space="preserve">Komunat e përfshira në hartimin dhe aprovimin e këtyre dokumenteve janë të obliguara të njoftojnë Ministrinë për të gjitha fazat e procesit, duke përfshirë Vendimin për hartimin, Vendimin për shqyrtimin publik dhe Vendimin për aprovimin e prrh-ve përkatëse; </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Vendimi për aprovimin e prrh-ve merret pasi të sigurohet pëlqimi nga Ministria nëse prrh përkatëse është në harmoni me Planin Hapësinor për Zonën e Veçantë përkatëse apo Hartën Zonale të Kosovës;</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color w:val="000000" w:themeColor="text1"/>
                <w:u w:color="000000"/>
              </w:rPr>
            </w:pPr>
            <w:r w:rsidRPr="00F13CCA">
              <w:rPr>
                <w:rFonts w:ascii="Times New Roman" w:hAnsi="Times New Roman" w:cs="Times New Roman"/>
                <w:color w:val="000000" w:themeColor="text1"/>
                <w:u w:color="000000"/>
              </w:rPr>
              <w:t>Ministria por edhe Komunat e përfshira në hartimin dhe zbatimin e prrh-ve janë të obliguara që për të gjitha fazat e procesit ti përfshijnë dhe ti njoftojnë autoritetet përgjegjëse për menaxhimin e zonave të veçanta;</w:t>
            </w:r>
          </w:p>
          <w:p w:rsidR="00136347" w:rsidRPr="00F13CCA" w:rsidRDefault="00136347" w:rsidP="000C5D0C">
            <w:pPr>
              <w:pStyle w:val="ListParagraph"/>
              <w:numPr>
                <w:ilvl w:val="0"/>
                <w:numId w:val="12"/>
              </w:numPr>
              <w:spacing w:after="120" w:line="240" w:lineRule="auto"/>
              <w:ind w:left="315" w:hanging="284"/>
              <w:contextualSpacing w:val="0"/>
              <w:rPr>
                <w:rFonts w:ascii="Times New Roman" w:hAnsi="Times New Roman" w:cs="Times New Roman"/>
                <w:b/>
                <w:bCs/>
                <w:color w:val="000000" w:themeColor="text1"/>
                <w:lang w:val="sq-AL"/>
              </w:rPr>
            </w:pPr>
            <w:r w:rsidRPr="00F13CCA">
              <w:rPr>
                <w:rFonts w:ascii="Times New Roman" w:hAnsi="Times New Roman" w:cs="Times New Roman"/>
                <w:color w:val="000000" w:themeColor="text1"/>
                <w:u w:color="000000"/>
              </w:rPr>
              <w:t>Kufiri definitiv i zonës për të cilën duhet të hartohet prrh, përcaktohet pas realizimit të matjeve gjeodezike në terren, sipërfaqja e të cilës mund të ndryshojë për +/- 2% (rritja nuk duhet të parashihet në dëm të zonës së dytë) nga sipërfaqja e definuar në PHZV apo Hartën Zonale të Kosovës.</w:t>
            </w:r>
          </w:p>
        </w:tc>
        <w:tc>
          <w:tcPr>
            <w:tcW w:w="1701" w:type="dxa"/>
          </w:tcPr>
          <w:p w:rsidR="00AE70E3" w:rsidRPr="00F13CCA" w:rsidRDefault="00AE70E3" w:rsidP="000C1FA3">
            <w:pPr>
              <w:spacing w:after="0" w:line="240" w:lineRule="auto"/>
              <w:jc w:val="both"/>
              <w:rPr>
                <w:rFonts w:ascii="Times New Roman" w:eastAsia="Cambria" w:hAnsi="Times New Roman" w:cs="Times New Roman"/>
                <w:color w:val="000000" w:themeColor="text1"/>
              </w:rPr>
            </w:pPr>
            <w:r w:rsidRPr="00F13CCA">
              <w:rPr>
                <w:rFonts w:ascii="Times New Roman" w:hAnsi="Times New Roman" w:cs="Times New Roman"/>
                <w:bCs/>
                <w:color w:val="000000" w:themeColor="text1"/>
                <w:lang w:val="sq-AL"/>
              </w:rPr>
              <w:t>E refuzuar</w:t>
            </w:r>
          </w:p>
          <w:p w:rsidR="00AE70E3" w:rsidRPr="00F13CCA" w:rsidRDefault="00AE70E3" w:rsidP="00AE70E3">
            <w:pPr>
              <w:rPr>
                <w:rFonts w:ascii="Times New Roman" w:eastAsia="Cambria" w:hAnsi="Times New Roman" w:cs="Times New Roman"/>
                <w:color w:val="000000" w:themeColor="text1"/>
              </w:rPr>
            </w:pPr>
          </w:p>
          <w:p w:rsidR="00136347" w:rsidRPr="00F13CCA" w:rsidRDefault="00136347" w:rsidP="00AE70E3">
            <w:pPr>
              <w:jc w:val="center"/>
              <w:rPr>
                <w:rFonts w:ascii="Times New Roman" w:eastAsia="Cambria" w:hAnsi="Times New Roman" w:cs="Times New Roman"/>
                <w:color w:val="000000" w:themeColor="text1"/>
              </w:rPr>
            </w:pPr>
          </w:p>
        </w:tc>
        <w:tc>
          <w:tcPr>
            <w:tcW w:w="2126" w:type="dxa"/>
          </w:tcPr>
          <w:p w:rsidR="00DF436D" w:rsidRPr="00F13CCA" w:rsidRDefault="00DA009F"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Propozimi refuzohet për arsye se është në kundërshtim me</w:t>
            </w:r>
            <w:r w:rsidR="00DF436D" w:rsidRPr="00F13CCA">
              <w:rPr>
                <w:rFonts w:ascii="Times New Roman" w:hAnsi="Times New Roman" w:cs="Times New Roman"/>
                <w:color w:val="000000" w:themeColor="text1"/>
                <w:lang w:val="sq-AL"/>
              </w:rPr>
              <w:t xml:space="preserve"> neni</w:t>
            </w:r>
            <w:r w:rsidRPr="00F13CCA">
              <w:rPr>
                <w:rFonts w:ascii="Times New Roman" w:hAnsi="Times New Roman" w:cs="Times New Roman"/>
                <w:color w:val="000000" w:themeColor="text1"/>
                <w:lang w:val="sq-AL"/>
              </w:rPr>
              <w:t>n</w:t>
            </w:r>
            <w:r w:rsidR="00DF436D" w:rsidRPr="00F13CCA">
              <w:rPr>
                <w:rFonts w:ascii="Times New Roman" w:hAnsi="Times New Roman" w:cs="Times New Roman"/>
                <w:color w:val="000000" w:themeColor="text1"/>
                <w:lang w:val="sq-AL"/>
              </w:rPr>
              <w:t xml:space="preserve"> 14. të Ligjit</w:t>
            </w:r>
            <w:r w:rsidR="00DE040C" w:rsidRPr="00F13CCA">
              <w:rPr>
                <w:rFonts w:ascii="Times New Roman" w:hAnsi="Times New Roman" w:cs="Times New Roman"/>
                <w:color w:val="000000" w:themeColor="text1"/>
                <w:lang w:val="sq-AL"/>
              </w:rPr>
              <w:t xml:space="preserve"> Nr.04/L-174</w:t>
            </w:r>
            <w:r w:rsidR="00DF436D" w:rsidRPr="00F13CCA">
              <w:rPr>
                <w:rFonts w:ascii="Times New Roman" w:hAnsi="Times New Roman" w:cs="Times New Roman"/>
                <w:color w:val="000000" w:themeColor="text1"/>
                <w:lang w:val="sq-AL"/>
              </w:rPr>
              <w:t xml:space="preserve"> për Planifikimin Hapësinor, </w:t>
            </w:r>
            <w:r w:rsidR="00DF436D" w:rsidRPr="00F13CCA">
              <w:rPr>
                <w:rFonts w:ascii="Times New Roman" w:hAnsi="Times New Roman" w:cs="Times New Roman"/>
                <w:b/>
                <w:color w:val="000000" w:themeColor="text1"/>
                <w:u w:val="single"/>
                <w:lang w:val="sq-AL"/>
              </w:rPr>
              <w:t>Planet Hapësinore për Zona të Veçanta</w:t>
            </w:r>
            <w:r w:rsidR="00DF436D" w:rsidRPr="00F13CCA">
              <w:rPr>
                <w:rFonts w:ascii="Times New Roman" w:hAnsi="Times New Roman" w:cs="Times New Roman"/>
                <w:color w:val="000000" w:themeColor="text1"/>
                <w:lang w:val="sq-AL"/>
              </w:rPr>
              <w:t xml:space="preserve"> përgatiten për zonat e identifikuara në Planin Hapësinor të Kosovës dhe Hartën Zonale të Kosovës, që janë me karakteristika të veçanta dhe kërkojnë regjim të posaçëm organizativ, zhvillimor, përdorues dhe mbrojtës. Zonat e tilla mund të përfshijnë parqe kombëtare dhe zona tjera me vlerë unike natyrore, ekonomike, minerale, bujqësore dhe të trashëgimisë kulturore.</w:t>
            </w:r>
          </w:p>
          <w:p w:rsidR="00DF436D" w:rsidRPr="00F13CCA" w:rsidRDefault="00DF436D" w:rsidP="00DF436D">
            <w:pPr>
              <w:pStyle w:val="NoSpacing"/>
              <w:jc w:val="both"/>
              <w:rPr>
                <w:rFonts w:ascii="Times New Roman" w:hAnsi="Times New Roman" w:cs="Times New Roman"/>
                <w:color w:val="000000" w:themeColor="text1"/>
                <w:lang w:val="sq-AL"/>
              </w:rPr>
            </w:pP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Planet Hapësinore për Zona të Veçanta përcaktojnë deklaratën e vizionit, parimet dhe pikësynimet sektoriale të zhvillimit strategjik, si </w:t>
            </w:r>
            <w:r w:rsidRPr="00F13CCA">
              <w:rPr>
                <w:rFonts w:ascii="Times New Roman" w:hAnsi="Times New Roman" w:cs="Times New Roman"/>
                <w:b/>
                <w:color w:val="000000" w:themeColor="text1"/>
                <w:lang w:val="sq-AL"/>
              </w:rPr>
              <w:t>sipërfaqet dhe masat</w:t>
            </w:r>
            <w:r w:rsidRPr="00F13CCA">
              <w:rPr>
                <w:rFonts w:ascii="Times New Roman" w:hAnsi="Times New Roman" w:cs="Times New Roman"/>
                <w:color w:val="000000" w:themeColor="text1"/>
                <w:lang w:val="sq-AL"/>
              </w:rPr>
              <w:t xml:space="preserve"> për:</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 2.1. zhvillimin ekonomik; </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2.2. zhvillimin e zonave bujqësore, banimit, komerciale, industriale, teknologjike dhe për shfrytëzim të përzier, </w:t>
            </w:r>
            <w:r w:rsidRPr="00F13CCA">
              <w:rPr>
                <w:rFonts w:ascii="Times New Roman" w:hAnsi="Times New Roman" w:cs="Times New Roman"/>
                <w:b/>
                <w:color w:val="000000" w:themeColor="text1"/>
                <w:lang w:val="sq-AL"/>
              </w:rPr>
              <w:t>dhe kushtet ndërtimore</w:t>
            </w:r>
            <w:r w:rsidRPr="00F13CCA">
              <w:rPr>
                <w:rFonts w:ascii="Times New Roman" w:hAnsi="Times New Roman" w:cs="Times New Roman"/>
                <w:color w:val="000000" w:themeColor="text1"/>
                <w:lang w:val="sq-AL"/>
              </w:rPr>
              <w:t xml:space="preserve">; </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2.3. zhvillimin e infrastrukturën teknike, publike dhe sociale; </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2.4. mbrojtje nga fatkeqësitë natyrore dhe fatkeqësitë e tjera si dhe ndotja dhe degradimi i mjedisit; </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2.5. dispozitat e zbatimit; dhe </w:t>
            </w: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2.6. dispozitat e monitorimit të zbatimit. </w:t>
            </w:r>
          </w:p>
          <w:p w:rsidR="00DF436D" w:rsidRPr="00F13CCA" w:rsidRDefault="00DF436D" w:rsidP="00DF436D">
            <w:pPr>
              <w:pStyle w:val="NoSpacing"/>
              <w:jc w:val="both"/>
              <w:rPr>
                <w:rFonts w:ascii="Times New Roman" w:hAnsi="Times New Roman" w:cs="Times New Roman"/>
                <w:color w:val="000000" w:themeColor="text1"/>
                <w:lang w:val="sq-AL"/>
              </w:rPr>
            </w:pP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Sipas Ligjit </w:t>
            </w:r>
            <w:r w:rsidR="00DE040C" w:rsidRPr="00F13CCA">
              <w:rPr>
                <w:rFonts w:ascii="Times New Roman" w:hAnsi="Times New Roman" w:cs="Times New Roman"/>
                <w:color w:val="000000" w:themeColor="text1"/>
                <w:lang w:val="sq-AL"/>
              </w:rPr>
              <w:t xml:space="preserve">Nr.04/L-174 </w:t>
            </w:r>
            <w:r w:rsidRPr="00F13CCA">
              <w:rPr>
                <w:rFonts w:ascii="Times New Roman" w:hAnsi="Times New Roman" w:cs="Times New Roman"/>
                <w:color w:val="000000" w:themeColor="text1"/>
                <w:lang w:val="sq-AL"/>
              </w:rPr>
              <w:t xml:space="preserve">për Planifikimin Hapësinor definohet qartë që përgjegjës për hartimin e Planit Hapësinor të Kosovës, Hartës Zonale të Kosovës dhe </w:t>
            </w:r>
            <w:r w:rsidRPr="00F13CCA">
              <w:rPr>
                <w:rFonts w:ascii="Times New Roman" w:hAnsi="Times New Roman" w:cs="Times New Roman"/>
                <w:b/>
                <w:color w:val="000000" w:themeColor="text1"/>
                <w:u w:val="single"/>
                <w:lang w:val="sq-AL"/>
              </w:rPr>
              <w:t>Planeve Hapësinore për Zona të Veçanta</w:t>
            </w:r>
            <w:r w:rsidRPr="00F13CCA">
              <w:rPr>
                <w:rFonts w:ascii="Times New Roman" w:hAnsi="Times New Roman" w:cs="Times New Roman"/>
                <w:color w:val="000000" w:themeColor="text1"/>
                <w:lang w:val="sq-AL"/>
              </w:rPr>
              <w:t xml:space="preserve"> është niveli qendror (neni 5 paragrafi 1. Nën paragrafi 1.1. nen- paragrafi 1.1.3.), ndërsa subjekt përgjegjës për miratimin e vendimit të hartimit (neni 7 paragrafi 1 dhe 2. Nën paragrafi 2.4.) dhe zbatimit janë Qeveria, përkatësisht Kuvendi i Kosovës (neni 8 paragrafi 1. Nën paragrafi 1.3. dhe paragrafi 3.).</w:t>
            </w:r>
          </w:p>
          <w:p w:rsidR="00DF436D" w:rsidRPr="00F13CCA" w:rsidRDefault="00DF436D" w:rsidP="00DF436D">
            <w:pPr>
              <w:pStyle w:val="NoSpacing"/>
              <w:jc w:val="both"/>
              <w:rPr>
                <w:rFonts w:ascii="Times New Roman" w:hAnsi="Times New Roman" w:cs="Times New Roman"/>
                <w:color w:val="000000" w:themeColor="text1"/>
                <w:lang w:val="sq-AL"/>
              </w:rPr>
            </w:pP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Bazuar në nenin 7, pika 2 të Ligjit për Planifikimin Hapësinor, Kuvendi i Kosovës është përgjegjës për aprovimin  përfundimtar nga Qeveria e Kosovës të: </w:t>
            </w:r>
          </w:p>
          <w:p w:rsidR="00DF436D" w:rsidRPr="00F13CCA" w:rsidRDefault="00DF436D" w:rsidP="000C5D0C">
            <w:pPr>
              <w:pStyle w:val="NoSpacing"/>
              <w:numPr>
                <w:ilvl w:val="0"/>
                <w:numId w:val="29"/>
              </w:numPr>
              <w:jc w:val="both"/>
              <w:rPr>
                <w:rFonts w:ascii="Times New Roman" w:hAnsi="Times New Roman" w:cs="Times New Roman"/>
                <w:b/>
                <w:color w:val="000000" w:themeColor="text1"/>
                <w:u w:val="single"/>
                <w:lang w:val="sq-AL"/>
              </w:rPr>
            </w:pPr>
            <w:r w:rsidRPr="00F13CCA">
              <w:rPr>
                <w:rFonts w:ascii="Times New Roman" w:hAnsi="Times New Roman" w:cs="Times New Roman"/>
                <w:color w:val="000000" w:themeColor="text1"/>
                <w:lang w:val="sq-AL"/>
              </w:rPr>
              <w:t xml:space="preserve">Propozim-vendimeve për hartimin e Planit Hapësinor të Kosovës dhe të </w:t>
            </w:r>
            <w:r w:rsidRPr="00F13CCA">
              <w:rPr>
                <w:rFonts w:ascii="Times New Roman" w:hAnsi="Times New Roman" w:cs="Times New Roman"/>
                <w:b/>
                <w:color w:val="000000" w:themeColor="text1"/>
                <w:u w:val="single"/>
                <w:lang w:val="sq-AL"/>
              </w:rPr>
              <w:t>Planeve Hapësinore për Zona të Veçanta,</w:t>
            </w:r>
          </w:p>
          <w:p w:rsidR="00DF436D" w:rsidRPr="00F13CCA" w:rsidRDefault="00DF436D" w:rsidP="000C5D0C">
            <w:pPr>
              <w:pStyle w:val="NoSpacing"/>
              <w:numPr>
                <w:ilvl w:val="0"/>
                <w:numId w:val="29"/>
              </w:numPr>
              <w:jc w:val="both"/>
              <w:rPr>
                <w:rFonts w:ascii="Times New Roman" w:hAnsi="Times New Roman" w:cs="Times New Roman"/>
                <w:b/>
                <w:color w:val="000000" w:themeColor="text1"/>
                <w:u w:val="single"/>
                <w:lang w:val="sq-AL"/>
              </w:rPr>
            </w:pPr>
            <w:r w:rsidRPr="00F13CCA">
              <w:rPr>
                <w:rFonts w:ascii="Times New Roman" w:hAnsi="Times New Roman" w:cs="Times New Roman"/>
                <w:color w:val="000000" w:themeColor="text1"/>
                <w:lang w:val="sq-AL"/>
              </w:rPr>
              <w:t xml:space="preserve">Planit Hapësinor të Kosovës, Hartën Zonale të Kosovës dhe </w:t>
            </w:r>
            <w:r w:rsidRPr="00F13CCA">
              <w:rPr>
                <w:rFonts w:ascii="Times New Roman" w:hAnsi="Times New Roman" w:cs="Times New Roman"/>
                <w:b/>
                <w:color w:val="000000" w:themeColor="text1"/>
                <w:u w:val="single"/>
                <w:lang w:val="sq-AL"/>
              </w:rPr>
              <w:t>Planet Hapësinore për Zona të Veçanta .</w:t>
            </w:r>
          </w:p>
          <w:p w:rsidR="00DF436D" w:rsidRPr="00F13CCA" w:rsidRDefault="00DF436D" w:rsidP="00DF436D">
            <w:pPr>
              <w:pStyle w:val="NoSpacing"/>
              <w:jc w:val="both"/>
              <w:rPr>
                <w:rFonts w:ascii="Times New Roman" w:hAnsi="Times New Roman" w:cs="Times New Roman"/>
                <w:b/>
                <w:color w:val="000000" w:themeColor="text1"/>
                <w:u w:val="single"/>
                <w:lang w:val="sq-AL"/>
              </w:rPr>
            </w:pP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Bazuar në nenin 8, pika 1 të Ligjit</w:t>
            </w:r>
            <w:r w:rsidR="00DE040C" w:rsidRPr="00F13CCA">
              <w:rPr>
                <w:rFonts w:ascii="Times New Roman" w:hAnsi="Times New Roman" w:cs="Times New Roman"/>
                <w:color w:val="000000" w:themeColor="text1"/>
                <w:lang w:val="sq-AL"/>
              </w:rPr>
              <w:t xml:space="preserve"> Nr.04/L-174 </w:t>
            </w:r>
            <w:r w:rsidRPr="00F13CCA">
              <w:rPr>
                <w:rFonts w:ascii="Times New Roman" w:hAnsi="Times New Roman" w:cs="Times New Roman"/>
                <w:color w:val="000000" w:themeColor="text1"/>
                <w:lang w:val="sq-AL"/>
              </w:rPr>
              <w:t xml:space="preserve"> për Planifikim Hapësinor, Qeveria e Kosovës është përgjegjës për alokimin e mjeteve financiare për: </w:t>
            </w:r>
          </w:p>
          <w:p w:rsidR="00DF436D" w:rsidRPr="00F13CCA" w:rsidRDefault="00DF436D" w:rsidP="000C5D0C">
            <w:pPr>
              <w:pStyle w:val="NoSpacing"/>
              <w:numPr>
                <w:ilvl w:val="0"/>
                <w:numId w:val="29"/>
              </w:numPr>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Hartimin e Planit hapësinor të Kosovës, </w:t>
            </w:r>
          </w:p>
          <w:p w:rsidR="00DF436D" w:rsidRPr="00F13CCA" w:rsidRDefault="00DF436D" w:rsidP="000C5D0C">
            <w:pPr>
              <w:pStyle w:val="NoSpacing"/>
              <w:numPr>
                <w:ilvl w:val="0"/>
                <w:numId w:val="29"/>
              </w:numPr>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Hartimin e Hartës Zobnale të Kosovës dhe</w:t>
            </w:r>
          </w:p>
          <w:p w:rsidR="00DF436D" w:rsidRPr="00F13CCA" w:rsidRDefault="00DF436D" w:rsidP="000C5D0C">
            <w:pPr>
              <w:pStyle w:val="NoSpacing"/>
              <w:numPr>
                <w:ilvl w:val="0"/>
                <w:numId w:val="29"/>
              </w:numPr>
              <w:jc w:val="both"/>
              <w:rPr>
                <w:rFonts w:ascii="Times New Roman" w:hAnsi="Times New Roman" w:cs="Times New Roman"/>
                <w:b/>
                <w:color w:val="000000" w:themeColor="text1"/>
                <w:u w:val="single"/>
                <w:lang w:val="sq-AL"/>
              </w:rPr>
            </w:pPr>
            <w:r w:rsidRPr="00F13CCA">
              <w:rPr>
                <w:rFonts w:ascii="Times New Roman" w:hAnsi="Times New Roman" w:cs="Times New Roman"/>
                <w:b/>
                <w:color w:val="000000" w:themeColor="text1"/>
                <w:u w:val="single"/>
                <w:lang w:val="sq-AL"/>
              </w:rPr>
              <w:t>Hartimin e Planeve hapësinore për zona të veçanta</w:t>
            </w:r>
          </w:p>
          <w:p w:rsidR="00DF436D" w:rsidRPr="00F13CCA" w:rsidRDefault="00DF436D" w:rsidP="00DF436D">
            <w:pPr>
              <w:pStyle w:val="NoSpacing"/>
              <w:ind w:left="720"/>
              <w:jc w:val="both"/>
              <w:rPr>
                <w:rFonts w:ascii="Times New Roman" w:hAnsi="Times New Roman" w:cs="Times New Roman"/>
                <w:b/>
                <w:color w:val="000000" w:themeColor="text1"/>
                <w:u w:val="single"/>
                <w:lang w:val="sq-AL"/>
              </w:rPr>
            </w:pPr>
          </w:p>
          <w:p w:rsidR="00DF436D" w:rsidRPr="00F13CCA" w:rsidRDefault="00DF436D" w:rsidP="00DF436D">
            <w:pPr>
              <w:pStyle w:val="NoSpacing"/>
              <w:jc w:val="both"/>
              <w:rPr>
                <w:rFonts w:ascii="Times New Roman" w:hAnsi="Times New Roman" w:cs="Times New Roman"/>
                <w:color w:val="000000" w:themeColor="text1"/>
                <w:lang w:val="sq-AL"/>
              </w:rPr>
            </w:pPr>
            <w:r w:rsidRPr="00F13CCA">
              <w:rPr>
                <w:rFonts w:ascii="Times New Roman" w:hAnsi="Times New Roman" w:cs="Times New Roman"/>
                <w:color w:val="000000" w:themeColor="text1"/>
                <w:lang w:val="sq-AL"/>
              </w:rPr>
              <w:t xml:space="preserve">Subjekt përgjegjës për hartimin e </w:t>
            </w:r>
            <w:r w:rsidRPr="00F13CCA">
              <w:rPr>
                <w:rFonts w:ascii="Times New Roman" w:hAnsi="Times New Roman" w:cs="Times New Roman"/>
                <w:b/>
                <w:color w:val="000000" w:themeColor="text1"/>
                <w:u w:val="single"/>
                <w:lang w:val="sq-AL"/>
              </w:rPr>
              <w:t>Planeve Rregulluese te Hollësishme</w:t>
            </w:r>
            <w:r w:rsidRPr="00F13CCA">
              <w:rPr>
                <w:rFonts w:ascii="Times New Roman" w:hAnsi="Times New Roman" w:cs="Times New Roman"/>
                <w:color w:val="000000" w:themeColor="text1"/>
                <w:lang w:val="sq-AL"/>
              </w:rPr>
              <w:t xml:space="preserve"> është niveli lokal; ndërsa subjekt përgjegjës për miratimin e vendimit të hartimit dhe zbatimit të Planeve Rregulluese të Hollësishme janë Kuvendet e  Komunës përkatëse.</w:t>
            </w:r>
          </w:p>
          <w:p w:rsidR="00DF436D" w:rsidRPr="00F13CCA" w:rsidRDefault="00DF436D" w:rsidP="00DF436D">
            <w:pPr>
              <w:pStyle w:val="NoSpacing"/>
              <w:jc w:val="both"/>
              <w:rPr>
                <w:rFonts w:ascii="Times New Roman" w:hAnsi="Times New Roman" w:cs="Times New Roman"/>
                <w:color w:val="000000" w:themeColor="text1"/>
                <w:lang w:val="sq-AL"/>
              </w:rPr>
            </w:pPr>
          </w:p>
          <w:p w:rsidR="00DF436D" w:rsidRPr="00F13CCA" w:rsidRDefault="00DF436D" w:rsidP="00DF436D">
            <w:pPr>
              <w:tabs>
                <w:tab w:val="left" w:pos="2370"/>
              </w:tabs>
              <w:jc w:val="both"/>
              <w:rPr>
                <w:rFonts w:ascii="Times New Roman" w:hAnsi="Times New Roman" w:cs="Times New Roman"/>
                <w:i/>
                <w:color w:val="000000" w:themeColor="text1"/>
              </w:rPr>
            </w:pPr>
            <w:r w:rsidRPr="00F13CCA">
              <w:rPr>
                <w:rFonts w:ascii="Times New Roman" w:hAnsi="Times New Roman" w:cs="Times New Roman"/>
                <w:color w:val="000000" w:themeColor="text1"/>
              </w:rPr>
              <w:t>Vlen të theksohet se sipas neni 21. të Ligjit –paragrafi1 -</w:t>
            </w:r>
            <w:r w:rsidRPr="00F13CCA">
              <w:rPr>
                <w:rFonts w:ascii="Times New Roman" w:hAnsi="Times New Roman" w:cs="Times New Roman"/>
                <w:i/>
                <w:color w:val="000000" w:themeColor="text1"/>
              </w:rPr>
              <w:t xml:space="preserve">Kushtet ndërtimore janë kushtet të cilat shërbejnë si bazë për hartimin e dokumentacionit ndërtimor për çdo parcelë kadastrale përmes zonimit dhe klasifikimit të shfrytëzimit të tokës, siç përcaktohen në Hartën Zonale të Kosovës, </w:t>
            </w:r>
            <w:r w:rsidRPr="00F13CCA">
              <w:rPr>
                <w:rFonts w:ascii="Times New Roman" w:hAnsi="Times New Roman" w:cs="Times New Roman"/>
                <w:b/>
                <w:i/>
                <w:color w:val="000000" w:themeColor="text1"/>
              </w:rPr>
              <w:t>Planet Hapësinore për Zona të Veçanta,</w:t>
            </w:r>
            <w:r w:rsidRPr="00F13CCA">
              <w:rPr>
                <w:rFonts w:ascii="Times New Roman" w:hAnsi="Times New Roman" w:cs="Times New Roman"/>
                <w:i/>
                <w:color w:val="000000" w:themeColor="text1"/>
              </w:rPr>
              <w:t xml:space="preserve"> Hartën Zonale të Komunës dhe Planet Rregulluese të Hollësishme </w:t>
            </w:r>
            <w:r w:rsidRPr="00F13CCA">
              <w:rPr>
                <w:rFonts w:ascii="Times New Roman" w:hAnsi="Times New Roman" w:cs="Times New Roman"/>
                <w:color w:val="000000" w:themeColor="text1"/>
              </w:rPr>
              <w:t>paragrafi 8</w:t>
            </w:r>
            <w:r w:rsidRPr="00F13CCA">
              <w:rPr>
                <w:rFonts w:ascii="Times New Roman" w:hAnsi="Times New Roman" w:cs="Times New Roman"/>
                <w:i/>
                <w:color w:val="000000" w:themeColor="text1"/>
              </w:rPr>
              <w:t>- Kushtet Ndertimore duhet te jene ne perputhje me Planin hpesinor te kosoves,Harten Zonale te Kosoves dhe Planet Hapesinore per Zonat e Vecanta</w:t>
            </w:r>
            <w:r w:rsidR="00385C5B">
              <w:rPr>
                <w:rFonts w:ascii="Times New Roman" w:hAnsi="Times New Roman" w:cs="Times New Roman"/>
                <w:i/>
                <w:color w:val="000000" w:themeColor="text1"/>
              </w:rPr>
              <w:t>.</w:t>
            </w:r>
            <w:bookmarkStart w:id="0" w:name="_GoBack"/>
            <w:bookmarkEnd w:id="0"/>
            <w:r w:rsidRPr="00F13CCA">
              <w:rPr>
                <w:rFonts w:ascii="Times New Roman" w:hAnsi="Times New Roman" w:cs="Times New Roman"/>
                <w:i/>
                <w:color w:val="000000" w:themeColor="text1"/>
              </w:rPr>
              <w:t xml:space="preserve"> </w:t>
            </w:r>
          </w:p>
          <w:p w:rsidR="00DF436D" w:rsidRPr="00AB062A" w:rsidRDefault="00DF436D" w:rsidP="00AB062A">
            <w:pPr>
              <w:tabs>
                <w:tab w:val="left" w:pos="2370"/>
              </w:tabs>
              <w:rPr>
                <w:rFonts w:ascii="Times New Roman" w:hAnsi="Times New Roman" w:cs="Times New Roman"/>
                <w:color w:val="000000" w:themeColor="text1"/>
              </w:rPr>
            </w:pPr>
            <w:r w:rsidRPr="00AB062A">
              <w:rPr>
                <w:rFonts w:ascii="Times New Roman" w:hAnsi="Times New Roman" w:cs="Times New Roman"/>
                <w:color w:val="000000" w:themeColor="text1"/>
                <w:u w:val="single"/>
              </w:rPr>
              <w:t>Andaj me Planet Hapësinore për Zona të Veçanta të hartuara dhe miratuara sipas procedurës së përshkruar më lartë, do të caktohen edhe Kushtet Ndërtimore për Zonat e Veçanta</w:t>
            </w:r>
            <w:r w:rsidRPr="00AB062A">
              <w:rPr>
                <w:rFonts w:ascii="Times New Roman" w:hAnsi="Times New Roman" w:cs="Times New Roman"/>
                <w:color w:val="000000" w:themeColor="text1"/>
              </w:rPr>
              <w:t>!</w:t>
            </w:r>
          </w:p>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22</w:t>
            </w:r>
          </w:p>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color w:val="000000" w:themeColor="text1"/>
                <w:sz w:val="22"/>
                <w:szCs w:val="22"/>
                <w:lang w:val="sq-AL"/>
              </w:rPr>
            </w:pPr>
            <w:r w:rsidRPr="00F13CCA">
              <w:rPr>
                <w:rFonts w:hAnsi="Times New Roman" w:cs="Times New Roman"/>
                <w:b/>
                <w:color w:val="000000" w:themeColor="text1"/>
                <w:sz w:val="22"/>
                <w:szCs w:val="22"/>
                <w:lang w:val="sq-AL"/>
              </w:rPr>
              <w:t>Plani i Veprimit</w:t>
            </w:r>
          </w:p>
          <w:p w:rsidR="00136347" w:rsidRPr="00F13CCA" w:rsidRDefault="00136347" w:rsidP="000C5D0C">
            <w:pPr>
              <w:pStyle w:val="ListParagraph"/>
              <w:numPr>
                <w:ilvl w:val="0"/>
                <w:numId w:val="13"/>
              </w:numPr>
              <w:spacing w:after="120" w:line="240" w:lineRule="auto"/>
              <w:ind w:left="312" w:hanging="284"/>
              <w:contextualSpacing w:val="0"/>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Plani i Veprimit të paraqesë një përmbledhje të hollësishme të të gjitha projekteve dhe masave, veprimeve të nevojshme për të arritur Qëllimet, Objektivat dhe Prioritetet e Zhvillimit Strategjik;</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2</w:t>
            </w:r>
            <w:r w:rsidR="0093588D" w:rsidRPr="00F13CCA">
              <w:rPr>
                <w:rFonts w:hAnsi="Times New Roman" w:cs="Times New Roman"/>
                <w:b/>
                <w:bCs/>
                <w:color w:val="000000" w:themeColor="text1"/>
                <w:sz w:val="22"/>
                <w:szCs w:val="22"/>
                <w:lang w:val="sq-AL"/>
              </w:rPr>
              <w:t>4</w:t>
            </w:r>
          </w:p>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Shtresat e përgjithshme</w:t>
            </w:r>
          </w:p>
          <w:p w:rsidR="00136347" w:rsidRPr="00F13CCA" w:rsidRDefault="00136347" w:rsidP="000C5D0C">
            <w:pPr>
              <w:pStyle w:val="ListParagraph"/>
              <w:numPr>
                <w:ilvl w:val="0"/>
                <w:numId w:val="13"/>
              </w:numPr>
              <w:spacing w:after="120" w:line="240" w:lineRule="auto"/>
              <w:rPr>
                <w:rFonts w:ascii="Times New Roman" w:hAnsi="Times New Roman" w:cs="Times New Roman"/>
                <w:color w:val="000000" w:themeColor="text1"/>
              </w:rPr>
            </w:pPr>
            <w:r w:rsidRPr="00F13CCA">
              <w:rPr>
                <w:rFonts w:ascii="Times New Roman" w:hAnsi="Times New Roman" w:cs="Times New Roman"/>
                <w:color w:val="000000" w:themeColor="text1"/>
              </w:rPr>
              <w:t xml:space="preserve">Varësisht nga specifikat e zonës që trajtohet mund të përdorë harta të tjera tematike </w:t>
            </w:r>
            <w:r w:rsidR="00636668" w:rsidRPr="00F13CCA">
              <w:rPr>
                <w:rFonts w:ascii="Times New Roman" w:hAnsi="Times New Roman" w:cs="Times New Roman"/>
                <w:color w:val="000000" w:themeColor="text1"/>
              </w:rPr>
              <w:t xml:space="preserve">informative dhe klasifikuese </w:t>
            </w:r>
            <w:r w:rsidRPr="00F13CCA">
              <w:rPr>
                <w:rFonts w:ascii="Times New Roman" w:hAnsi="Times New Roman" w:cs="Times New Roman"/>
                <w:color w:val="000000" w:themeColor="text1"/>
              </w:rPr>
              <w:t>që tregojnë gjendjen natyrore, morfologjike, hidrologjike, gjeologjike, gjeoteknike, sizmike, klimatike dhe kushte të tjera  për të analizuar gjendjen ekzistuese dhe të krijoj masa mbrojtëse gjatë zhvillimit të planit;</w:t>
            </w:r>
          </w:p>
          <w:p w:rsidR="00136347" w:rsidRPr="00F13CCA" w:rsidRDefault="00136347" w:rsidP="00205278">
            <w:pPr>
              <w:pStyle w:val="ListParagraph"/>
              <w:numPr>
                <w:ilvl w:val="1"/>
                <w:numId w:val="32"/>
              </w:numPr>
              <w:spacing w:after="120" w:line="240" w:lineRule="auto"/>
              <w:rPr>
                <w:rFonts w:ascii="Times New Roman" w:hAnsi="Times New Roman" w:cs="Times New Roman"/>
                <w:color w:val="000000" w:themeColor="text1"/>
              </w:rPr>
            </w:pPr>
            <w:r w:rsidRPr="00F13CCA">
              <w:rPr>
                <w:rFonts w:ascii="Times New Roman" w:hAnsi="Times New Roman" w:cs="Times New Roman"/>
                <w:color w:val="000000" w:themeColor="text1"/>
              </w:rPr>
              <w:t>Hartën e të dhënave bazë;</w:t>
            </w:r>
          </w:p>
          <w:p w:rsidR="00136347" w:rsidRPr="00F13CCA" w:rsidRDefault="00136347" w:rsidP="00205278">
            <w:pPr>
              <w:pStyle w:val="ListParagraph"/>
              <w:numPr>
                <w:ilvl w:val="1"/>
                <w:numId w:val="32"/>
              </w:numPr>
              <w:spacing w:after="120" w:line="240" w:lineRule="auto"/>
              <w:rPr>
                <w:rFonts w:ascii="Times New Roman" w:hAnsi="Times New Roman" w:cs="Times New Roman"/>
                <w:color w:val="000000" w:themeColor="text1"/>
              </w:rPr>
            </w:pPr>
            <w:r w:rsidRPr="00F13CCA">
              <w:rPr>
                <w:rFonts w:ascii="Times New Roman" w:hAnsi="Times New Roman" w:cs="Times New Roman"/>
                <w:color w:val="000000" w:themeColor="text1"/>
              </w:rPr>
              <w:t>Hartën e shfrytëzimit ekzistues të tokës;</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konceptit zhvillimor;</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zonave të planifikuara;</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shfrytëzimit të planifikuar të tokës;</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të vednbanimeve;</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për zhvillimin e bujqësisë;</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për mbrojtjen dhe zhvillimin e sipërfaqeve pyjore;</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të rrjetit hidrografik;</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të infrastrukturës së transportit;</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Hartën e planifikuar të infrastrukturës teknike; </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të infrastrukturës së gjelbër;</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planifikuar të menaxhimit të rreziqeve;</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Hartën e zonave mbishtresore, dhe </w:t>
            </w:r>
          </w:p>
          <w:p w:rsidR="00136347" w:rsidRPr="00F13CCA" w:rsidRDefault="00136347" w:rsidP="00205278">
            <w:pPr>
              <w:pStyle w:val="ListParagraph"/>
              <w:numPr>
                <w:ilvl w:val="1"/>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Hartën e integruar.</w:t>
            </w:r>
          </w:p>
          <w:p w:rsidR="00136347" w:rsidRPr="00F13CCA" w:rsidRDefault="00136347" w:rsidP="00205278">
            <w:pPr>
              <w:pStyle w:val="ListParagraph"/>
              <w:numPr>
                <w:ilvl w:val="0"/>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Të gjitha të dhëat GIS me përmbajtje të hartave të mësipërme dhe të tjera të përgaditura gjatë procesit të hartimit të PHZV ruhen në  Bazën e të Dhënave të Planifikimit Hapësinor (BDPH).</w:t>
            </w:r>
          </w:p>
          <w:p w:rsidR="00136347" w:rsidRPr="00F13CCA" w:rsidRDefault="00136347" w:rsidP="00205278">
            <w:pPr>
              <w:pStyle w:val="ListParagraph"/>
              <w:numPr>
                <w:ilvl w:val="0"/>
                <w:numId w:val="32"/>
              </w:numPr>
              <w:spacing w:after="120" w:line="240" w:lineRule="auto"/>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Të gjitha zonat, objekte apo pikat tjera relevante ku mund të aplikohet standardi i mbulueshmërisë hapësinore të shërbimeve të caktuara do të paraqitet në secilën hartë relevante nga pika 4 e këtij neni.</w:t>
            </w:r>
          </w:p>
          <w:p w:rsidR="00136347" w:rsidRPr="00F13CCA" w:rsidRDefault="00136347" w:rsidP="00205278">
            <w:pPr>
              <w:pStyle w:val="ListParagraph"/>
              <w:numPr>
                <w:ilvl w:val="0"/>
                <w:numId w:val="32"/>
              </w:numPr>
              <w:spacing w:after="120" w:line="240" w:lineRule="auto"/>
              <w:contextualSpacing w:val="0"/>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Mënyra e prezantimit të pjesës hartografike të PHZV-së bëhet në pajtim të plotë me MMPH-08/2017-UA.</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bCs/>
                <w:color w:val="000000" w:themeColor="text1"/>
                <w:sz w:val="22"/>
                <w:szCs w:val="22"/>
                <w:lang w:val="sq-AL"/>
              </w:rPr>
            </w:pPr>
            <w:r w:rsidRPr="00F13CCA">
              <w:rPr>
                <w:rFonts w:hAnsi="Times New Roman" w:cs="Times New Roman"/>
                <w:b/>
                <w:bCs/>
                <w:color w:val="000000" w:themeColor="text1"/>
                <w:sz w:val="22"/>
                <w:szCs w:val="22"/>
                <w:lang w:val="sq-AL"/>
              </w:rPr>
              <w:t>Neni 24</w:t>
            </w:r>
          </w:p>
          <w:p w:rsidR="00136347" w:rsidRPr="00F13CCA" w:rsidRDefault="00136347" w:rsidP="00136347">
            <w:pPr>
              <w:pStyle w:val="Body"/>
              <w:pBdr>
                <w:top w:val="none" w:sz="0" w:space="0" w:color="auto"/>
                <w:left w:val="none" w:sz="0" w:space="0" w:color="auto"/>
                <w:bottom w:val="none" w:sz="0" w:space="0" w:color="auto"/>
                <w:right w:val="none" w:sz="0" w:space="0" w:color="auto"/>
              </w:pBdr>
              <w:spacing w:after="120"/>
              <w:jc w:val="center"/>
              <w:outlineLvl w:val="0"/>
              <w:rPr>
                <w:rFonts w:hAnsi="Times New Roman" w:cs="Times New Roman"/>
                <w:b/>
                <w:color w:val="000000" w:themeColor="text1"/>
                <w:sz w:val="22"/>
                <w:szCs w:val="22"/>
                <w:lang w:val="sq-AL"/>
              </w:rPr>
            </w:pPr>
            <w:r w:rsidRPr="00F13CCA">
              <w:rPr>
                <w:rFonts w:hAnsi="Times New Roman" w:cs="Times New Roman"/>
                <w:b/>
                <w:color w:val="000000" w:themeColor="text1"/>
                <w:sz w:val="22"/>
                <w:szCs w:val="22"/>
                <w:lang w:val="sq-AL"/>
              </w:rPr>
              <w:t>Harta e të dhënave bazë</w:t>
            </w:r>
          </w:p>
          <w:p w:rsidR="00136347" w:rsidRPr="00F13CCA" w:rsidRDefault="00136347" w:rsidP="000C5D0C">
            <w:pPr>
              <w:pStyle w:val="ListParagraph"/>
              <w:numPr>
                <w:ilvl w:val="0"/>
                <w:numId w:val="14"/>
              </w:numPr>
              <w:spacing w:after="120" w:line="240" w:lineRule="auto"/>
              <w:ind w:left="312"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Harta e të dhënave bazë përfshin të dhënat ekzistuese si në vijim: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Emërtimet gjeografike dhe topografike;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Kufijtë e Zonës së Veçantë;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Emërtimet dhe kufijtë territorial të njësive administrative në kuadër të Zonës së Veçantë;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Sipërfaqet sipas tipeve të pronësisë;</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Zonat dhe sipërfaqet e trashëgimisë natyrore dhe kulturore;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Korridoret e infrastrukturës teknike;</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Korridoret e infrastrukturës së transportit;</w:t>
            </w:r>
            <w:r w:rsidRPr="00F13CCA" w:rsidDel="00A737CC">
              <w:rPr>
                <w:rFonts w:ascii="Times New Roman" w:hAnsi="Times New Roman" w:cs="Times New Roman"/>
                <w:color w:val="000000" w:themeColor="text1"/>
              </w:rPr>
              <w:t xml:space="preserve"> </w:t>
            </w:r>
            <w:r w:rsidRPr="00F13CCA">
              <w:rPr>
                <w:rFonts w:ascii="Times New Roman" w:hAnsi="Times New Roman" w:cs="Times New Roman"/>
                <w:color w:val="000000" w:themeColor="text1"/>
              </w:rPr>
              <w:t xml:space="preserve"> </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Kufijt ekzistues të vendbanimeve dhe ndërtimet ekzistuese;</w:t>
            </w:r>
          </w:p>
          <w:p w:rsidR="00136347" w:rsidRPr="00F13CCA" w:rsidRDefault="00136347" w:rsidP="000C5D0C">
            <w:pPr>
              <w:pStyle w:val="ListParagraph"/>
              <w:numPr>
                <w:ilvl w:val="1"/>
                <w:numId w:val="14"/>
              </w:numPr>
              <w:spacing w:after="120" w:line="240" w:lineRule="auto"/>
              <w:ind w:left="738"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Vendbanimet urbane dhe ruale;</w:t>
            </w:r>
          </w:p>
          <w:p w:rsidR="00136347" w:rsidRPr="00F13CCA" w:rsidRDefault="00136347" w:rsidP="000C5D0C">
            <w:pPr>
              <w:pStyle w:val="ListParagraph"/>
              <w:numPr>
                <w:ilvl w:val="1"/>
                <w:numId w:val="14"/>
              </w:numPr>
              <w:spacing w:after="120" w:line="240" w:lineRule="auto"/>
              <w:ind w:left="701"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 Sipërfaqet e resurseve ujore sipërfaqësore dhe nëntokësorë si dhe zonat e mbrojtura ujore; </w:t>
            </w:r>
          </w:p>
          <w:p w:rsidR="00136347" w:rsidRPr="00F13CCA" w:rsidRDefault="00136347" w:rsidP="000C5D0C">
            <w:pPr>
              <w:pStyle w:val="ListParagraph"/>
              <w:numPr>
                <w:ilvl w:val="0"/>
                <w:numId w:val="14"/>
              </w:numPr>
              <w:spacing w:after="120" w:line="240" w:lineRule="auto"/>
              <w:ind w:left="312" w:hanging="284"/>
              <w:contextualSpacing w:val="0"/>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Përmbajtje të caktuara tematike nga harta e të dhënave bazë funksionon si shtresë për të gjitha hartat në pjesën hartografike.</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line="259" w:lineRule="auto"/>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25</w:t>
            </w:r>
          </w:p>
          <w:p w:rsidR="00136347" w:rsidRPr="00F13CCA" w:rsidRDefault="00136347" w:rsidP="00136347">
            <w:pPr>
              <w:spacing w:after="120" w:line="259" w:lineRule="auto"/>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shfrytëzimit ekzistues të  tokës</w:t>
            </w:r>
          </w:p>
          <w:p w:rsidR="00136347" w:rsidRPr="00F13CCA" w:rsidRDefault="00136347" w:rsidP="000C5D0C">
            <w:pPr>
              <w:numPr>
                <w:ilvl w:val="0"/>
                <w:numId w:val="15"/>
              </w:numPr>
              <w:spacing w:after="120" w:line="259" w:lineRule="auto"/>
              <w:ind w:left="312" w:right="-57" w:hanging="284"/>
              <w:contextualSpacing/>
              <w:rPr>
                <w:rFonts w:ascii="Times New Roman" w:hAnsi="Times New Roman" w:cs="Times New Roman"/>
                <w:color w:val="000000" w:themeColor="text1"/>
              </w:rPr>
            </w:pPr>
            <w:r w:rsidRPr="00F13CCA">
              <w:rPr>
                <w:rFonts w:ascii="Times New Roman" w:hAnsi="Times New Roman" w:cs="Times New Roman"/>
                <w:color w:val="000000" w:themeColor="text1"/>
              </w:rPr>
              <w:t>Përcakton shfrytëzimet e ekzistuese të tokës dhe paraqitet konform UA Nr. 08/2017, përkatësisht sipas nomenklaturës HILUCS. Harta duhet të ketë përmbajtjen si në vijim:</w:t>
            </w:r>
          </w:p>
          <w:p w:rsidR="00136347" w:rsidRPr="00F13CCA" w:rsidRDefault="00136347" w:rsidP="000C5D0C">
            <w:pPr>
              <w:numPr>
                <w:ilvl w:val="1"/>
                <w:numId w:val="15"/>
              </w:numPr>
              <w:spacing w:after="120" w:line="259" w:lineRule="auto"/>
              <w:ind w:left="737" w:hanging="437"/>
              <w:contextualSpacing/>
              <w:rPr>
                <w:rFonts w:ascii="Times New Roman" w:hAnsi="Times New Roman" w:cs="Times New Roman"/>
                <w:color w:val="000000" w:themeColor="text1"/>
              </w:rPr>
            </w:pPr>
            <w:r w:rsidRPr="00F13CCA">
              <w:rPr>
                <w:rFonts w:ascii="Times New Roman" w:hAnsi="Times New Roman" w:cs="Times New Roman"/>
                <w:color w:val="000000" w:themeColor="text1"/>
              </w:rPr>
              <w:t xml:space="preserve">Klasifikimin sipas hilucs1; </w:t>
            </w:r>
          </w:p>
          <w:p w:rsidR="00136347" w:rsidRPr="00F13CCA" w:rsidRDefault="00136347" w:rsidP="000C5D0C">
            <w:pPr>
              <w:numPr>
                <w:ilvl w:val="1"/>
                <w:numId w:val="15"/>
              </w:numPr>
              <w:spacing w:after="120" w:line="259" w:lineRule="auto"/>
              <w:ind w:left="737" w:hanging="437"/>
              <w:contextualSpacing/>
              <w:rPr>
                <w:rFonts w:ascii="Times New Roman" w:hAnsi="Times New Roman" w:cs="Times New Roman"/>
                <w:color w:val="000000" w:themeColor="text1"/>
              </w:rPr>
            </w:pPr>
            <w:r w:rsidRPr="00F13CCA">
              <w:rPr>
                <w:rFonts w:ascii="Times New Roman" w:hAnsi="Times New Roman" w:cs="Times New Roman"/>
                <w:color w:val="000000" w:themeColor="text1"/>
              </w:rPr>
              <w:t>Klasifikimin sipas hilucs2; dhe</w:t>
            </w:r>
          </w:p>
          <w:p w:rsidR="00136347" w:rsidRPr="00F13CCA" w:rsidRDefault="00136347" w:rsidP="000C5D0C">
            <w:pPr>
              <w:numPr>
                <w:ilvl w:val="1"/>
                <w:numId w:val="15"/>
              </w:numPr>
              <w:spacing w:after="120" w:line="259" w:lineRule="auto"/>
              <w:ind w:left="737" w:hanging="437"/>
              <w:contextualSpacing/>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Klasifikimin sipas hilucs3.</w:t>
            </w:r>
          </w:p>
          <w:p w:rsidR="00D73F50" w:rsidRPr="00F13CCA" w:rsidRDefault="00D73F50" w:rsidP="00D73F50">
            <w:pPr>
              <w:spacing w:after="120" w:line="259" w:lineRule="auto"/>
              <w:ind w:left="737"/>
              <w:contextualSpacing/>
              <w:rPr>
                <w:rFonts w:ascii="Times New Roman" w:hAnsi="Times New Roman" w:cs="Times New Roman"/>
                <w:b/>
                <w:bCs/>
                <w:color w:val="000000" w:themeColor="text1"/>
                <w:lang w:val="sq-AL"/>
              </w:rPr>
            </w:pPr>
          </w:p>
          <w:p w:rsidR="00D73F50" w:rsidRPr="00F13CCA" w:rsidRDefault="00D73F50" w:rsidP="00D73F50">
            <w:pPr>
              <w:ind w:right="-57"/>
              <w:jc w:val="both"/>
              <w:rPr>
                <w:rFonts w:ascii="Times New Roman" w:hAnsi="Times New Roman" w:cs="Times New Roman"/>
                <w:color w:val="000000" w:themeColor="text1"/>
              </w:rPr>
            </w:pPr>
            <w:r w:rsidRPr="00F13CCA">
              <w:rPr>
                <w:rFonts w:ascii="Times New Roman" w:hAnsi="Times New Roman" w:cs="Times New Roman"/>
                <w:color w:val="000000" w:themeColor="text1"/>
              </w:rPr>
              <w:t>2.Pjesë e Hartës duhet të jetë Harta e skenarit të përzgjedhur për zhvillim.</w:t>
            </w:r>
          </w:p>
          <w:p w:rsidR="00D73F50" w:rsidRPr="00F13CCA" w:rsidRDefault="00D73F50" w:rsidP="00C44C16">
            <w:pPr>
              <w:ind w:right="-57"/>
              <w:jc w:val="both"/>
              <w:rPr>
                <w:rFonts w:ascii="Times New Roman" w:hAnsi="Times New Roman" w:cs="Times New Roman"/>
                <w:b/>
                <w:bCs/>
                <w:color w:val="000000" w:themeColor="text1"/>
                <w:lang w:val="sq-AL"/>
              </w:rPr>
            </w:pPr>
            <w:r w:rsidRPr="00F13CCA">
              <w:rPr>
                <w:rFonts w:ascii="Times New Roman" w:hAnsi="Times New Roman" w:cs="Times New Roman"/>
                <w:color w:val="000000" w:themeColor="text1"/>
              </w:rPr>
              <w:t xml:space="preserve">Harta bazë përdoret si shtresë </w:t>
            </w:r>
            <w:r w:rsidR="00C44C16" w:rsidRPr="00F13CCA">
              <w:rPr>
                <w:rFonts w:ascii="Times New Roman" w:hAnsi="Times New Roman" w:cs="Times New Roman"/>
                <w:color w:val="000000" w:themeColor="text1"/>
              </w:rPr>
              <w:t>bazike për</w:t>
            </w:r>
            <w:r w:rsidRPr="00F13CCA">
              <w:rPr>
                <w:rFonts w:ascii="Times New Roman" w:hAnsi="Times New Roman" w:cs="Times New Roman"/>
                <w:color w:val="000000" w:themeColor="text1"/>
              </w:rPr>
              <w:t xml:space="preserve"> skenarët e zhvillimit hapësinor.</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26</w:t>
            </w:r>
          </w:p>
          <w:p w:rsidR="00136347" w:rsidRPr="00F13CCA" w:rsidRDefault="00993D5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w:t>
            </w:r>
            <w:r w:rsidR="00136347" w:rsidRPr="00F13CCA">
              <w:rPr>
                <w:rFonts w:ascii="Times New Roman" w:hAnsi="Times New Roman" w:cs="Times New Roman"/>
                <w:b/>
                <w:color w:val="000000" w:themeColor="text1"/>
              </w:rPr>
              <w:t xml:space="preserve"> e konceptit zhvillimor</w:t>
            </w:r>
          </w:p>
          <w:p w:rsidR="00136347" w:rsidRPr="00F13CCA" w:rsidRDefault="00136347" w:rsidP="000C5D0C">
            <w:pPr>
              <w:pStyle w:val="ListParagraph"/>
              <w:numPr>
                <w:ilvl w:val="0"/>
                <w:numId w:val="16"/>
              </w:numPr>
              <w:spacing w:after="120" w:line="240" w:lineRule="auto"/>
              <w:ind w:left="312"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hartën e skenarit të pranuar-përfundimtarë për zhvillimin e zonës së veçantë dhe përgaditet në përputhje me nenin 12 të këtij udhëzimi administrativ;</w:t>
            </w:r>
          </w:p>
          <w:p w:rsidR="00136347" w:rsidRPr="00F13CCA" w:rsidRDefault="00136347" w:rsidP="000C5D0C">
            <w:pPr>
              <w:pStyle w:val="ListParagraph"/>
              <w:numPr>
                <w:ilvl w:val="0"/>
                <w:numId w:val="16"/>
              </w:numPr>
              <w:spacing w:after="120" w:line="240" w:lineRule="auto"/>
              <w:ind w:left="312" w:hanging="284"/>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Pjesë e Hartës duhet të jenë edhe skenarë tjerë të propozuar në një kornizë të vecantë brenda hartës së skenarit përfundimtarë;</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27</w:t>
            </w:r>
          </w:p>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zonave të planifikuara</w:t>
            </w:r>
          </w:p>
          <w:p w:rsidR="00136347" w:rsidRPr="00F13CCA" w:rsidRDefault="00136347" w:rsidP="000C5D0C">
            <w:pPr>
              <w:pStyle w:val="ListParagraph"/>
              <w:numPr>
                <w:ilvl w:val="0"/>
                <w:numId w:val="17"/>
              </w:numPr>
              <w:spacing w:after="120" w:line="240" w:lineRule="auto"/>
              <w:ind w:left="315" w:right="-57"/>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Përcakton kushtet zhvillimore dhe kushtet sipas Nenit 21 të Ligjit nr 04/L-174, si dhe të gjitha masat mbrojtëse. Harta duhet të përmbaj të gjitha kushtet dhe masat që mund të prezantohen hartografikisht në mëyrë të qartë dhe kuptueshme, si:</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Zonat dhe nën-zonate përcaktuara dhe emërtimet e tyre specifike;</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Kodin specifik për secilën zonë dhe nën zonë të vendosur në hartë;</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Koridoret e infrastrukturës teknik dhe transportues;</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Zonat mbrojtëse për zonat e mbrojtura të trashëgimisë natyrore;</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Zonat mbrojtëse për zonat e mbrojtura të trashëgimisë kulturore, historike dhe arkeologjike;</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Zonat mbrojtëse të objekteve apo zonave të sigurisë; dhe</w:t>
            </w:r>
          </w:p>
          <w:p w:rsidR="00136347" w:rsidRPr="00F13CCA" w:rsidRDefault="00136347" w:rsidP="000C5D0C">
            <w:pPr>
              <w:pStyle w:val="ListParagraph"/>
              <w:numPr>
                <w:ilvl w:val="1"/>
                <w:numId w:val="17"/>
              </w:numPr>
              <w:spacing w:after="120" w:line="240" w:lineRule="auto"/>
              <w:ind w:left="740" w:right="-57" w:hanging="425"/>
              <w:contextualSpacing w:val="0"/>
              <w:rPr>
                <w:rFonts w:ascii="Times New Roman" w:hAnsi="Times New Roman" w:cs="Times New Roman"/>
                <w:b/>
                <w:color w:val="000000" w:themeColor="text1"/>
              </w:rPr>
            </w:pPr>
            <w:r w:rsidRPr="00F13CCA">
              <w:rPr>
                <w:rFonts w:ascii="Times New Roman" w:hAnsi="Times New Roman" w:cs="Times New Roman"/>
                <w:bCs/>
                <w:color w:val="000000" w:themeColor="text1"/>
              </w:rPr>
              <w:t>Brezin mbrojtës të çdo zone që mund të ketë zonë mbrojtëse apo brez mbrojtës.</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28</w:t>
            </w:r>
          </w:p>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shfrytëzimit të planifikuar të  tokës</w:t>
            </w:r>
          </w:p>
          <w:p w:rsidR="00136347" w:rsidRPr="00F13CCA" w:rsidRDefault="00136347" w:rsidP="000C5D0C">
            <w:pPr>
              <w:pStyle w:val="ListParagraph"/>
              <w:numPr>
                <w:ilvl w:val="0"/>
                <w:numId w:val="18"/>
              </w:numPr>
              <w:spacing w:after="120" w:line="240" w:lineRule="auto"/>
              <w:ind w:left="315" w:right="-57"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Përcakton shfrytëzimet e planifikuara të tokës dhe paraqitet konform UA Nr. 08/2017, përkatësisht sipas nomenklaturës HILUCS. Harta duhet të ketë përmbajtjen si në vijim:</w:t>
            </w:r>
          </w:p>
          <w:p w:rsidR="00136347" w:rsidRPr="00F13CCA" w:rsidRDefault="00136347" w:rsidP="000C5D0C">
            <w:pPr>
              <w:pStyle w:val="ListParagraph"/>
              <w:numPr>
                <w:ilvl w:val="1"/>
                <w:numId w:val="18"/>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Klasifikimin sipas hilucs1; </w:t>
            </w:r>
          </w:p>
          <w:p w:rsidR="00136347" w:rsidRPr="00F13CCA" w:rsidRDefault="00136347" w:rsidP="000C5D0C">
            <w:pPr>
              <w:pStyle w:val="ListParagraph"/>
              <w:numPr>
                <w:ilvl w:val="1"/>
                <w:numId w:val="18"/>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Klasifikimin sipas hilucs2; dhe</w:t>
            </w:r>
          </w:p>
          <w:p w:rsidR="00136347" w:rsidRPr="00F13CCA" w:rsidRDefault="00136347" w:rsidP="000C5D0C">
            <w:pPr>
              <w:pStyle w:val="ListParagraph"/>
              <w:numPr>
                <w:ilvl w:val="1"/>
                <w:numId w:val="18"/>
              </w:numPr>
              <w:spacing w:after="120" w:line="240" w:lineRule="auto"/>
              <w:ind w:left="737" w:hanging="437"/>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Nëse është relevante dhe e mundur edhe klasifikimin sipas hilucs3.</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29</w:t>
            </w:r>
          </w:p>
          <w:p w:rsidR="00136347" w:rsidRPr="00F13CCA" w:rsidRDefault="0013634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planifikuar e vendbanimeve</w:t>
            </w:r>
          </w:p>
          <w:p w:rsidR="00136347" w:rsidRPr="00F13CCA" w:rsidRDefault="00136347" w:rsidP="000C5D0C">
            <w:pPr>
              <w:pStyle w:val="ListParagraph"/>
              <w:numPr>
                <w:ilvl w:val="0"/>
                <w:numId w:val="19"/>
              </w:numPr>
              <w:spacing w:after="120" w:line="240" w:lineRule="auto"/>
              <w:ind w:left="312" w:hanging="281"/>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Harta e planifikuar e vendbanimeve pa-raqet të gjitha vendbanimet si në vijim:</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Kufijt ekzistues të vendbanimeve;</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Kufijt e planifikuar të vendbanimeve;</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Zonat me ndërtimet jokonforme;</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Ndërtimet pa leje.</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Vendbanimet sipas karakterit urban dhe rural;</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Vendbanimet sipas funksionit ekonomik dhe kontestit hapësinor;</w:t>
            </w:r>
          </w:p>
          <w:p w:rsidR="00136347" w:rsidRPr="00F13CCA" w:rsidRDefault="00136347" w:rsidP="000C5D0C">
            <w:pPr>
              <w:pStyle w:val="ListParagraph"/>
              <w:numPr>
                <w:ilvl w:val="1"/>
                <w:numId w:val="19"/>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Vendbanimet sipas madhësisë së tyre demografike, dhe</w:t>
            </w:r>
          </w:p>
          <w:p w:rsidR="00136347" w:rsidRPr="00F13CCA" w:rsidRDefault="00136347" w:rsidP="0055277E">
            <w:pPr>
              <w:spacing w:after="120" w:line="240" w:lineRule="auto"/>
              <w:ind w:left="737"/>
              <w:jc w:val="both"/>
              <w:rPr>
                <w:rFonts w:ascii="Times New Roman" w:hAnsi="Times New Roman" w:cs="Times New Roman"/>
                <w:b/>
                <w:color w:val="000000" w:themeColor="text1"/>
              </w:rPr>
            </w:pPr>
            <w:r w:rsidRPr="00F13CCA">
              <w:rPr>
                <w:rFonts w:ascii="Times New Roman" w:hAnsi="Times New Roman" w:cs="Times New Roman"/>
                <w:color w:val="000000" w:themeColor="text1"/>
              </w:rPr>
              <w:t>Vendbanimet joformale.</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5354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30</w:t>
            </w:r>
          </w:p>
          <w:p w:rsidR="00C5354C" w:rsidRPr="00F13CCA" w:rsidRDefault="00993D57" w:rsidP="00C5354C">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w:t>
            </w:r>
            <w:r w:rsidR="00C5354C" w:rsidRPr="00F13CCA">
              <w:rPr>
                <w:rFonts w:ascii="Times New Roman" w:hAnsi="Times New Roman" w:cs="Times New Roman"/>
                <w:b/>
                <w:color w:val="000000" w:themeColor="text1"/>
              </w:rPr>
              <w:t xml:space="preserve"> e planifikuar për zhvillimin e bujqësisë</w:t>
            </w:r>
          </w:p>
          <w:p w:rsidR="00C5354C" w:rsidRPr="00F13CCA" w:rsidRDefault="00C5354C" w:rsidP="000C5D0C">
            <w:pPr>
              <w:pStyle w:val="ListParagraph"/>
              <w:numPr>
                <w:ilvl w:val="0"/>
                <w:numId w:val="20"/>
              </w:numPr>
              <w:spacing w:after="120" w:line="240" w:lineRule="auto"/>
              <w:ind w:left="312"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Harta e planifikuar për zhvillimit të bujqësisë paraqet përcaktimin e zonave bujqësore dhe masat mbrojtëse në bazë të:</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Klasifikimit të përshtatshmërisë së tokës bujqësore;</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Sipërfaqet e tokës bujqësore nën komasacion (ekzistuese dhe të planifikuara);</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Sipërfaqet e tokës bujqësore nën sistem të ujitjes;</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Zonimin agroekologjik;</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Masat kundër erozionit në tokën bujqësore, dhe</w:t>
            </w:r>
          </w:p>
          <w:p w:rsidR="00C5354C" w:rsidRPr="00F13CCA" w:rsidRDefault="00C5354C" w:rsidP="000C5D0C">
            <w:pPr>
              <w:pStyle w:val="ListParagraph"/>
              <w:numPr>
                <w:ilvl w:val="1"/>
                <w:numId w:val="20"/>
              </w:numPr>
              <w:spacing w:after="120" w:line="240" w:lineRule="auto"/>
              <w:ind w:left="737" w:hanging="437"/>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Çdo zonë apo strukturë tjetër që mund të ketë zonë mbrojtëse apo brez mbrojtës.</w:t>
            </w:r>
          </w:p>
        </w:tc>
        <w:tc>
          <w:tcPr>
            <w:tcW w:w="1701" w:type="dxa"/>
          </w:tcPr>
          <w:p w:rsidR="00C5354C"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5354C" w:rsidRPr="00F13CCA" w:rsidRDefault="00C5354C"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31</w:t>
            </w:r>
          </w:p>
          <w:p w:rsidR="00136347" w:rsidRPr="00F13CCA" w:rsidRDefault="00993D5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w:t>
            </w:r>
            <w:r w:rsidR="00136347" w:rsidRPr="00F13CCA">
              <w:rPr>
                <w:rFonts w:ascii="Times New Roman" w:hAnsi="Times New Roman" w:cs="Times New Roman"/>
                <w:b/>
                <w:color w:val="000000" w:themeColor="text1"/>
              </w:rPr>
              <w:t xml:space="preserve"> e planifikuar për sipërfaqet pyjore</w:t>
            </w:r>
          </w:p>
          <w:p w:rsidR="00136347" w:rsidRPr="00F13CCA" w:rsidRDefault="00136347" w:rsidP="000C5D0C">
            <w:pPr>
              <w:pStyle w:val="ListParagraph"/>
              <w:numPr>
                <w:ilvl w:val="0"/>
                <w:numId w:val="21"/>
              </w:numPr>
              <w:spacing w:after="120" w:line="240" w:lineRule="auto"/>
              <w:ind w:left="315" w:right="-57" w:hanging="284"/>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Harta e planifikuar për sipërfaqet pyjore paraqet përcaktimin e zonave pyjore dhe masat mbrojtëse në bazë të:</w:t>
            </w:r>
          </w:p>
          <w:p w:rsidR="00136347" w:rsidRPr="00F13CCA" w:rsidRDefault="00136347" w:rsidP="000C5D0C">
            <w:pPr>
              <w:pStyle w:val="ListParagraph"/>
              <w:numPr>
                <w:ilvl w:val="1"/>
                <w:numId w:val="22"/>
              </w:numPr>
              <w:spacing w:after="120" w:line="240" w:lineRule="auto"/>
              <w:ind w:left="740" w:right="-57"/>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Sipërfaqet dhe klasifikimin e pyjeve sipas tipit të shfrytëzimit; dhe</w:t>
            </w:r>
          </w:p>
          <w:p w:rsidR="00136347" w:rsidRPr="00F13CCA" w:rsidRDefault="00136347" w:rsidP="000C5D0C">
            <w:pPr>
              <w:pStyle w:val="ListParagraph"/>
              <w:numPr>
                <w:ilvl w:val="1"/>
                <w:numId w:val="22"/>
              </w:numPr>
              <w:spacing w:after="120" w:line="240" w:lineRule="auto"/>
              <w:ind w:left="740" w:right="-57"/>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Sipërfaqet e tokës të planifikuara për pyllëzim dhe ripyllëzim;</w:t>
            </w:r>
          </w:p>
          <w:p w:rsidR="00136347" w:rsidRPr="00F13CCA" w:rsidRDefault="00136347" w:rsidP="000C5D0C">
            <w:pPr>
              <w:pStyle w:val="ListParagraph"/>
              <w:numPr>
                <w:ilvl w:val="1"/>
                <w:numId w:val="22"/>
              </w:numPr>
              <w:spacing w:after="120" w:line="240" w:lineRule="auto"/>
              <w:ind w:left="740" w:right="-57"/>
              <w:contextualSpacing w:val="0"/>
              <w:rPr>
                <w:rFonts w:ascii="Times New Roman" w:hAnsi="Times New Roman" w:cs="Times New Roman"/>
                <w:bCs/>
                <w:color w:val="000000" w:themeColor="text1"/>
              </w:rPr>
            </w:pPr>
            <w:r w:rsidRPr="00F13CCA">
              <w:rPr>
                <w:rFonts w:ascii="Times New Roman" w:hAnsi="Times New Roman" w:cs="Times New Roman"/>
                <w:bCs/>
                <w:color w:val="000000" w:themeColor="text1"/>
              </w:rPr>
              <w:t>Masat kundër erozionit dhe Masat kundër zjarreve në pyje;</w:t>
            </w:r>
          </w:p>
          <w:p w:rsidR="00136347" w:rsidRPr="00F13CCA" w:rsidRDefault="00136347" w:rsidP="000C5D0C">
            <w:pPr>
              <w:pStyle w:val="ListParagraph"/>
              <w:numPr>
                <w:ilvl w:val="1"/>
                <w:numId w:val="22"/>
              </w:numPr>
              <w:spacing w:after="120" w:line="240" w:lineRule="auto"/>
              <w:ind w:left="740" w:right="-57"/>
              <w:contextualSpacing w:val="0"/>
              <w:rPr>
                <w:rFonts w:ascii="Times New Roman" w:hAnsi="Times New Roman" w:cs="Times New Roman"/>
                <w:b/>
                <w:color w:val="000000" w:themeColor="text1"/>
              </w:rPr>
            </w:pPr>
            <w:r w:rsidRPr="00F13CCA">
              <w:rPr>
                <w:rFonts w:ascii="Times New Roman" w:hAnsi="Times New Roman" w:cs="Times New Roman"/>
                <w:bCs/>
                <w:color w:val="000000" w:themeColor="text1"/>
              </w:rPr>
              <w:t>Çdo zonë apo strukturë tjetër që mund të ketë zonë mbrojtëse apo brez mbrojtës.</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32</w:t>
            </w:r>
          </w:p>
          <w:p w:rsidR="00136347" w:rsidRPr="00F13CCA" w:rsidRDefault="00136347" w:rsidP="00136347">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planifikuar e rrjetit hidrografik</w:t>
            </w:r>
          </w:p>
          <w:p w:rsidR="00136347" w:rsidRPr="00F13CCA" w:rsidRDefault="00136347" w:rsidP="000C5D0C">
            <w:pPr>
              <w:pStyle w:val="ListParagraph"/>
              <w:numPr>
                <w:ilvl w:val="0"/>
                <w:numId w:val="23"/>
              </w:numPr>
              <w:spacing w:after="120" w:line="240" w:lineRule="auto"/>
              <w:ind w:left="312" w:right="-57"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të gjithë rrjetin hidrografik të zonës së veçantë:</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lumor sipas rendit;</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Burimet ujore, tipin e tyre dhe shfrytëzimin;</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 xml:space="preserve">Zonat ujore nëntokësore dhe tipet e akuifereve;  </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 mbrojtëse e brigjeve të ujërrjedhave dhe akumulacioneve;</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Zonat mbrojtëse ujore të akuifereve dhe burimeve ujore nëntokësore;</w:t>
            </w:r>
          </w:p>
          <w:p w:rsidR="00136347" w:rsidRPr="00F13CCA" w:rsidRDefault="00136347" w:rsidP="000C5D0C">
            <w:pPr>
              <w:pStyle w:val="ListParagraph"/>
              <w:numPr>
                <w:ilvl w:val="1"/>
                <w:numId w:val="23"/>
              </w:numPr>
              <w:spacing w:after="120" w:line="240" w:lineRule="auto"/>
              <w:ind w:left="743" w:right="-57"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Sistemin e ujëndarësve, dhe</w:t>
            </w:r>
          </w:p>
          <w:p w:rsidR="00136347" w:rsidRPr="00F13CCA" w:rsidRDefault="00136347" w:rsidP="000C5D0C">
            <w:pPr>
              <w:numPr>
                <w:ilvl w:val="1"/>
                <w:numId w:val="23"/>
              </w:numPr>
              <w:spacing w:after="120" w:line="240" w:lineRule="auto"/>
              <w:ind w:left="743" w:right="-57" w:hanging="425"/>
              <w:jc w:val="both"/>
              <w:rPr>
                <w:rFonts w:ascii="Times New Roman" w:hAnsi="Times New Roman" w:cs="Times New Roman"/>
                <w:b/>
                <w:color w:val="000000" w:themeColor="text1"/>
              </w:rPr>
            </w:pPr>
            <w:r w:rsidRPr="00F13CCA">
              <w:rPr>
                <w:rFonts w:ascii="Times New Roman" w:hAnsi="Times New Roman" w:cs="Times New Roman"/>
                <w:color w:val="000000" w:themeColor="text1"/>
              </w:rPr>
              <w:t>Çdo zonë apo strukturë tjetër që mund të ketë zonë mbrojtëse apo brez mbrojtës.</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136347" w:rsidRPr="00F13CCA" w:rsidRDefault="0013634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 xml:space="preserve">Neni </w:t>
            </w:r>
            <w:r w:rsidRPr="00F13CCA">
              <w:rPr>
                <w:rFonts w:ascii="Times New Roman" w:hAnsi="Times New Roman" w:cs="Times New Roman"/>
                <w:b/>
                <w:color w:val="000000" w:themeColor="text1"/>
                <w:highlight w:val="yellow"/>
              </w:rPr>
              <w:t>3</w:t>
            </w:r>
            <w:r w:rsidRPr="00F13CCA">
              <w:rPr>
                <w:rFonts w:ascii="Times New Roman" w:hAnsi="Times New Roman" w:cs="Times New Roman"/>
                <w:b/>
                <w:color w:val="000000" w:themeColor="text1"/>
              </w:rPr>
              <w:t>3</w:t>
            </w:r>
          </w:p>
          <w:p w:rsidR="00136347" w:rsidRPr="00F13CCA" w:rsidRDefault="00136347" w:rsidP="00136347">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planifikuar e infrastrukturës së transportit</w:t>
            </w:r>
          </w:p>
          <w:p w:rsidR="00136347" w:rsidRPr="00F13CCA" w:rsidRDefault="00136347" w:rsidP="000C5D0C">
            <w:pPr>
              <w:pStyle w:val="ListParagraph"/>
              <w:numPr>
                <w:ilvl w:val="0"/>
                <w:numId w:val="24"/>
              </w:numPr>
              <w:spacing w:after="120" w:line="240" w:lineRule="auto"/>
              <w:ind w:left="312" w:hanging="284"/>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Kjo hartë paraqet të gjitha korridoret e infrastrukturës së transportit për funksionimin normal të ZV sipas konceptit/skenarit të planifikuar duke përfshirë edhe masat mbrojtëse, si:</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Aeroportet;</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Helioportet;</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Hekurudha;</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Stacionet e mallrave dhe udhëtarëve në rrjetin hekurudhorë;</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Stacionet e mallrave dhe udhëtarëve në rrjetin rrugorë;</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Autoudha dhe kyçjet;</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Rrugët nacionale dhe kyqjet;</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Rrugët regjionale dhe kyçjet;</w:t>
            </w:r>
          </w:p>
          <w:p w:rsidR="00136347" w:rsidRPr="00F13CCA" w:rsidRDefault="00136347" w:rsidP="000C5D0C">
            <w:pPr>
              <w:pStyle w:val="ListParagraph"/>
              <w:numPr>
                <w:ilvl w:val="1"/>
                <w:numId w:val="24"/>
              </w:numPr>
              <w:spacing w:after="120" w:line="240" w:lineRule="auto"/>
              <w:ind w:left="740"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Rrugët lokale;</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Rrugët urbane;</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Rrugët rurale dhe malore;</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Shtigjet e biçikletave;</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Shtigjet e ecjes;</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Urat dhe tunelet;</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Brezat rrugorë dhe brezat mbrojtës rrugorë;</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Brezat mbrojtës dhe brezat rregullues hekurudhor;</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 mbrojtëse e aeroportit, dhe</w:t>
            </w:r>
          </w:p>
          <w:p w:rsidR="00136347" w:rsidRPr="00F13CCA" w:rsidRDefault="00136347" w:rsidP="000C5D0C">
            <w:pPr>
              <w:pStyle w:val="ListParagraph"/>
              <w:numPr>
                <w:ilvl w:val="1"/>
                <w:numId w:val="24"/>
              </w:numPr>
              <w:spacing w:after="120" w:line="240" w:lineRule="auto"/>
              <w:ind w:left="740" w:hanging="567"/>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Çdo zonë apo strukturë tjetër që mund të ketë zonë mbrojtëse apo brez mbrojtës.</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136347"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34</w:t>
            </w:r>
          </w:p>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planifikuar e infrastrukturës teknike</w:t>
            </w:r>
          </w:p>
          <w:p w:rsidR="00C5354C" w:rsidRPr="00F13CCA" w:rsidRDefault="00C5354C" w:rsidP="000C5D0C">
            <w:pPr>
              <w:pStyle w:val="ListParagraph"/>
              <w:numPr>
                <w:ilvl w:val="0"/>
                <w:numId w:val="25"/>
              </w:numPr>
              <w:spacing w:after="120" w:line="240" w:lineRule="auto"/>
              <w:ind w:left="312" w:right="-57"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kushtet zhvillimore dhe masat mbrojtëse për të gjitha përmbajtjet e infrastruktuës teknike. Kjo hartë duhet të përmbajë:</w:t>
            </w:r>
          </w:p>
          <w:p w:rsidR="00C5354C"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energjetik me të gjitha instalimet përcjellëse me rëndësi për planin;</w:t>
            </w:r>
          </w:p>
          <w:p w:rsidR="00C5354C"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e telekomunikacionit dhe të gjitha instalimet përcjellëse me rëndësi për planin;</w:t>
            </w:r>
          </w:p>
          <w:p w:rsidR="00C5354C"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e furnizimit me ujë dhe të gjitha instalimet përcjellëse me rëndësi për planin;</w:t>
            </w:r>
          </w:p>
          <w:p w:rsidR="00C5354C"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e shkarkimit të ujërave të zeza dhe të gjitha instalimet me rëndësi për planin;</w:t>
            </w:r>
          </w:p>
          <w:p w:rsidR="00C5354C"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e menagjimit të mbeturinave dhe të gjitha instalimet me rëndësi për planin;</w:t>
            </w:r>
          </w:p>
          <w:p w:rsidR="00136347" w:rsidRPr="00F13CCA" w:rsidRDefault="00C5354C" w:rsidP="000C5D0C">
            <w:pPr>
              <w:pStyle w:val="ListParagraph"/>
              <w:numPr>
                <w:ilvl w:val="1"/>
                <w:numId w:val="25"/>
              </w:numPr>
              <w:spacing w:after="120" w:line="240" w:lineRule="auto"/>
              <w:ind w:left="737" w:hanging="380"/>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Çdo zonë apo strukturë tjetër nga infrastruktura teknike që mund të ketë zonë mbrojtëse apo brez mbrojtës.</w:t>
            </w:r>
          </w:p>
        </w:tc>
        <w:tc>
          <w:tcPr>
            <w:tcW w:w="1701" w:type="dxa"/>
          </w:tcPr>
          <w:p w:rsidR="00136347"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136347" w:rsidRPr="00F13CCA" w:rsidRDefault="00136347"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5354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35</w:t>
            </w:r>
          </w:p>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planifikuar e infrastrukturës së gjelbër</w:t>
            </w:r>
          </w:p>
          <w:p w:rsidR="00C5354C" w:rsidRPr="00F13CCA" w:rsidRDefault="00C5354C" w:rsidP="000C5D0C">
            <w:pPr>
              <w:pStyle w:val="ListParagraph"/>
              <w:numPr>
                <w:ilvl w:val="0"/>
                <w:numId w:val="26"/>
              </w:numPr>
              <w:spacing w:after="120" w:line="240" w:lineRule="auto"/>
              <w:ind w:left="315" w:right="-57"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kushtet zhvillimore dhe masat mbrojtëse për infrastrukturën e gjelbër, përkatësisht ndërlidhjen e vazhdueshme të korridoreve të gjelbër. Kjo hartë duhet të përmbajë:</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Zonat e mbrojtura të natyrës;</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Parqet urbane;</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Hapësirat e gjelbëra në zonat e ndërtimit;</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Hapësirat rekreative-sportive;</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Brezat dhe korridoret e gjelbëria;</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Vegjetacionin pran lumorë (reparian);</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Rrjetin hidrografik;</w:t>
            </w:r>
          </w:p>
          <w:p w:rsidR="00C5354C" w:rsidRPr="00F13CCA" w:rsidRDefault="00C5354C" w:rsidP="000C5D0C">
            <w:pPr>
              <w:pStyle w:val="ListParagraph"/>
              <w:numPr>
                <w:ilvl w:val="1"/>
                <w:numId w:val="26"/>
              </w:numPr>
              <w:spacing w:after="120" w:line="240" w:lineRule="auto"/>
              <w:ind w:left="740" w:hanging="425"/>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Masat mbrojtëse që identifikohen me plan për zhvillimin dhe mbrojtjen e rrjetit të infrastrukturës së gjelbër.</w:t>
            </w:r>
          </w:p>
        </w:tc>
        <w:tc>
          <w:tcPr>
            <w:tcW w:w="1701" w:type="dxa"/>
          </w:tcPr>
          <w:p w:rsidR="00C5354C"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5354C" w:rsidRPr="00F13CCA" w:rsidRDefault="00C5354C"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5354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pStyle w:val="ListParagraph"/>
              <w:spacing w:after="120"/>
              <w:ind w:left="0"/>
              <w:contextualSpacing w:val="0"/>
              <w:jc w:val="center"/>
              <w:rPr>
                <w:rFonts w:ascii="Times New Roman" w:hAnsi="Times New Roman" w:cs="Times New Roman"/>
                <w:color w:val="000000" w:themeColor="text1"/>
              </w:rPr>
            </w:pPr>
            <w:r w:rsidRPr="00F13CCA">
              <w:rPr>
                <w:rFonts w:ascii="Times New Roman" w:hAnsi="Times New Roman" w:cs="Times New Roman"/>
                <w:b/>
                <w:color w:val="000000" w:themeColor="text1"/>
              </w:rPr>
              <w:t>Neni 36</w:t>
            </w:r>
          </w:p>
          <w:p w:rsidR="00C5354C" w:rsidRPr="00F13CCA" w:rsidRDefault="00C5354C" w:rsidP="00C5354C">
            <w:pPr>
              <w:spacing w:after="120"/>
              <w:jc w:val="center"/>
              <w:rPr>
                <w:rFonts w:ascii="Times New Roman" w:hAnsi="Times New Roman" w:cs="Times New Roman"/>
                <w:color w:val="000000" w:themeColor="text1"/>
              </w:rPr>
            </w:pPr>
            <w:r w:rsidRPr="00F13CCA">
              <w:rPr>
                <w:rFonts w:ascii="Times New Roman" w:hAnsi="Times New Roman" w:cs="Times New Roman"/>
                <w:b/>
                <w:color w:val="000000" w:themeColor="text1"/>
              </w:rPr>
              <w:t>Harta e planifikuar e menaxhimit të rreziqeve</w:t>
            </w:r>
          </w:p>
          <w:p w:rsidR="00C5354C" w:rsidRPr="00F13CCA" w:rsidRDefault="00C5354C" w:rsidP="000C5D0C">
            <w:pPr>
              <w:pStyle w:val="ListParagraph"/>
              <w:numPr>
                <w:ilvl w:val="0"/>
                <w:numId w:val="27"/>
              </w:numPr>
              <w:spacing w:after="120" w:line="240" w:lineRule="auto"/>
              <w:ind w:left="312"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aktivitetet dhe masat mbrojtëse që do të zbatohet për mena-xhimin e rreziqeve natyrore, siç janë:</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Aktivitetet dhe masat mbrojtëse për mbrojtjen nga vërshimet;</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Aktivitetet dhe masat mbrojtëse për mbrojtjen nga rrëshqitjet e dheut;</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Aktivitetet dhe masat mbrojtëse për mbrojtjen nga zjarret;</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Aktivitetet dhe masat për mbrojtje nga tërmetet;</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Aktivitetet dhe masat mbrojtje nga rreziqet atmosferike, dhe</w:t>
            </w:r>
          </w:p>
          <w:p w:rsidR="00C5354C" w:rsidRPr="00F13CCA" w:rsidRDefault="00C5354C" w:rsidP="000C5D0C">
            <w:pPr>
              <w:pStyle w:val="ListParagraph"/>
              <w:numPr>
                <w:ilvl w:val="1"/>
                <w:numId w:val="27"/>
              </w:numPr>
              <w:spacing w:after="120" w:line="240" w:lineRule="auto"/>
              <w:ind w:left="737" w:hanging="437"/>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Aktivitetet dhe masat për mbrojtje nga orteqet.</w:t>
            </w:r>
          </w:p>
        </w:tc>
        <w:tc>
          <w:tcPr>
            <w:tcW w:w="1701" w:type="dxa"/>
          </w:tcPr>
          <w:p w:rsidR="00C5354C"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5354C" w:rsidRPr="00F13CCA" w:rsidRDefault="00C5354C"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5354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37</w:t>
            </w:r>
          </w:p>
          <w:p w:rsidR="00C5354C" w:rsidRPr="00F13CCA" w:rsidRDefault="00C5354C" w:rsidP="00C5354C">
            <w:pPr>
              <w:spacing w:after="120"/>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zonave mbishtresore</w:t>
            </w:r>
          </w:p>
          <w:p w:rsidR="00C5354C" w:rsidRPr="00F13CCA" w:rsidRDefault="00C5354C" w:rsidP="000C5D0C">
            <w:pPr>
              <w:pStyle w:val="ListParagraph"/>
              <w:numPr>
                <w:ilvl w:val="0"/>
                <w:numId w:val="28"/>
              </w:numPr>
              <w:spacing w:after="120" w:line="240" w:lineRule="auto"/>
              <w:ind w:left="312" w:hanging="284"/>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Kjo hartë paraqet të gjitha zonat mbishtresore dhe emërtimin dhe kodin përkatës i cili ndërlidhet apo i referohet pjesës tekstuale. Zonat mbishtresore mund të jenë, por nuk kufizohen vetëm në:</w:t>
            </w:r>
          </w:p>
          <w:p w:rsidR="00C5354C" w:rsidRPr="00F13CCA" w:rsidRDefault="00C5354C" w:rsidP="000C5D0C">
            <w:pPr>
              <w:pStyle w:val="ListParagraph"/>
              <w:numPr>
                <w:ilvl w:val="1"/>
                <w:numId w:val="28"/>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Zonat e trashëgimisë natyrore, kulturore, historike dhe arkeologjike;</w:t>
            </w:r>
          </w:p>
          <w:p w:rsidR="00C5354C" w:rsidRPr="00F13CCA" w:rsidRDefault="00C5354C" w:rsidP="000C5D0C">
            <w:pPr>
              <w:pStyle w:val="ListParagraph"/>
              <w:numPr>
                <w:ilvl w:val="1"/>
                <w:numId w:val="28"/>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Akuiferet;</w:t>
            </w:r>
          </w:p>
          <w:p w:rsidR="00C5354C" w:rsidRPr="00F13CCA" w:rsidRDefault="00C5354C" w:rsidP="000C5D0C">
            <w:pPr>
              <w:pStyle w:val="ListParagraph"/>
              <w:numPr>
                <w:ilvl w:val="1"/>
                <w:numId w:val="28"/>
              </w:numPr>
              <w:spacing w:after="120" w:line="240" w:lineRule="auto"/>
              <w:ind w:left="737" w:hanging="437"/>
              <w:contextualSpacing w:val="0"/>
              <w:rPr>
                <w:rFonts w:ascii="Times New Roman" w:hAnsi="Times New Roman" w:cs="Times New Roman"/>
                <w:color w:val="000000" w:themeColor="text1"/>
              </w:rPr>
            </w:pPr>
            <w:r w:rsidRPr="00F13CCA">
              <w:rPr>
                <w:rFonts w:ascii="Times New Roman" w:hAnsi="Times New Roman" w:cs="Times New Roman"/>
                <w:color w:val="000000" w:themeColor="text1"/>
              </w:rPr>
              <w:t>Zonat me potencial të rrezikshmërisë nga vërshimet dhe përmbytjet, rrëshqitjes së dheut dhe rrokullisjes së shkëmbinjve;</w:t>
            </w:r>
          </w:p>
          <w:p w:rsidR="00C5354C" w:rsidRPr="00F13CCA" w:rsidRDefault="00C5354C" w:rsidP="000C5D0C">
            <w:pPr>
              <w:pStyle w:val="ListParagraph"/>
              <w:numPr>
                <w:ilvl w:val="1"/>
                <w:numId w:val="28"/>
              </w:numPr>
              <w:spacing w:after="120" w:line="240" w:lineRule="auto"/>
              <w:ind w:left="737" w:hanging="437"/>
              <w:contextualSpacing w:val="0"/>
              <w:rPr>
                <w:rFonts w:ascii="Times New Roman" w:hAnsi="Times New Roman" w:cs="Times New Roman"/>
                <w:b/>
                <w:color w:val="000000" w:themeColor="text1"/>
              </w:rPr>
            </w:pPr>
            <w:r w:rsidRPr="00F13CCA">
              <w:rPr>
                <w:rFonts w:ascii="Times New Roman" w:hAnsi="Times New Roman" w:cs="Times New Roman"/>
                <w:color w:val="000000" w:themeColor="text1"/>
              </w:rPr>
              <w:t>Zonat me potenciale të shfaqjes së ekstremeve  atmosferike.</w:t>
            </w:r>
          </w:p>
        </w:tc>
        <w:tc>
          <w:tcPr>
            <w:tcW w:w="1701" w:type="dxa"/>
          </w:tcPr>
          <w:p w:rsidR="00C5354C"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5354C" w:rsidRPr="00F13CCA" w:rsidRDefault="00C5354C" w:rsidP="000C1FA3">
            <w:pPr>
              <w:spacing w:after="0" w:line="240" w:lineRule="auto"/>
              <w:jc w:val="both"/>
              <w:rPr>
                <w:rFonts w:ascii="Times New Roman" w:eastAsia="Cambria" w:hAnsi="Times New Roman" w:cs="Times New Roman"/>
                <w:color w:val="000000" w:themeColor="text1"/>
              </w:rPr>
            </w:pPr>
          </w:p>
        </w:tc>
      </w:tr>
      <w:tr w:rsidR="003535A0" w:rsidRPr="00F13CCA" w:rsidTr="000C1FA3">
        <w:trPr>
          <w:trHeight w:val="758"/>
        </w:trPr>
        <w:tc>
          <w:tcPr>
            <w:tcW w:w="1418" w:type="dxa"/>
          </w:tcPr>
          <w:p w:rsidR="00C5354C" w:rsidRPr="00F13CCA" w:rsidRDefault="00C5354C" w:rsidP="000C1FA3">
            <w:pPr>
              <w:spacing w:after="0" w:line="240" w:lineRule="auto"/>
              <w:jc w:val="both"/>
              <w:rPr>
                <w:rFonts w:ascii="Times New Roman" w:eastAsia="Cambria" w:hAnsi="Times New Roman" w:cs="Times New Roman"/>
                <w:b/>
                <w:color w:val="000000" w:themeColor="text1"/>
              </w:rPr>
            </w:pPr>
            <w:r w:rsidRPr="00F13CCA">
              <w:rPr>
                <w:rFonts w:ascii="Times New Roman" w:eastAsia="Cambria" w:hAnsi="Times New Roman" w:cs="Times New Roman"/>
                <w:b/>
                <w:color w:val="000000" w:themeColor="text1"/>
              </w:rPr>
              <w:t>IPH</w:t>
            </w:r>
          </w:p>
        </w:tc>
        <w:tc>
          <w:tcPr>
            <w:tcW w:w="3827" w:type="dxa"/>
          </w:tcPr>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Neni 38</w:t>
            </w:r>
          </w:p>
          <w:p w:rsidR="00C5354C" w:rsidRPr="00F13CCA" w:rsidRDefault="00C5354C" w:rsidP="00C5354C">
            <w:pPr>
              <w:spacing w:after="120"/>
              <w:ind w:right="-57"/>
              <w:jc w:val="center"/>
              <w:rPr>
                <w:rFonts w:ascii="Times New Roman" w:hAnsi="Times New Roman" w:cs="Times New Roman"/>
                <w:b/>
                <w:color w:val="000000" w:themeColor="text1"/>
              </w:rPr>
            </w:pPr>
            <w:r w:rsidRPr="00F13CCA">
              <w:rPr>
                <w:rFonts w:ascii="Times New Roman" w:hAnsi="Times New Roman" w:cs="Times New Roman"/>
                <w:b/>
                <w:color w:val="000000" w:themeColor="text1"/>
              </w:rPr>
              <w:t>Harta e integruar</w:t>
            </w:r>
          </w:p>
          <w:p w:rsidR="00C5354C" w:rsidRPr="00F13CCA" w:rsidRDefault="00C5354C" w:rsidP="00C5354C">
            <w:pPr>
              <w:spacing w:after="120"/>
              <w:ind w:right="-57"/>
              <w:rPr>
                <w:rFonts w:ascii="Times New Roman" w:hAnsi="Times New Roman" w:cs="Times New Roman"/>
                <w:b/>
                <w:color w:val="000000" w:themeColor="text1"/>
              </w:rPr>
            </w:pPr>
            <w:r w:rsidRPr="00F13CCA">
              <w:rPr>
                <w:rFonts w:ascii="Times New Roman" w:hAnsi="Times New Roman" w:cs="Times New Roman"/>
                <w:color w:val="000000" w:themeColor="text1"/>
              </w:rPr>
              <w:t xml:space="preserve">Kjo hartë paraqet integrimin e pjesëve kryesore ose të tërësishme të përmbajtjes së hartave të planifikuara, përveç hartës nga </w:t>
            </w:r>
            <w:r w:rsidRPr="00F13CCA">
              <w:rPr>
                <w:rFonts w:ascii="Times New Roman" w:hAnsi="Times New Roman" w:cs="Times New Roman"/>
                <w:b/>
                <w:bCs/>
                <w:color w:val="000000" w:themeColor="text1"/>
              </w:rPr>
              <w:t>Neni 26</w:t>
            </w:r>
            <w:r w:rsidRPr="00F13CCA">
              <w:rPr>
                <w:rFonts w:ascii="Times New Roman" w:hAnsi="Times New Roman" w:cs="Times New Roman"/>
                <w:color w:val="000000" w:themeColor="text1"/>
              </w:rPr>
              <w:t>, dhe duhet të përgatitet sipas gridit në P=1:5000.</w:t>
            </w:r>
          </w:p>
        </w:tc>
        <w:tc>
          <w:tcPr>
            <w:tcW w:w="1701" w:type="dxa"/>
          </w:tcPr>
          <w:p w:rsidR="00C5354C" w:rsidRPr="00F13CCA" w:rsidRDefault="000A07E9" w:rsidP="000C1FA3">
            <w:pPr>
              <w:spacing w:after="0" w:line="240" w:lineRule="auto"/>
              <w:jc w:val="both"/>
              <w:rPr>
                <w:rFonts w:ascii="Times New Roman" w:eastAsia="Cambria" w:hAnsi="Times New Roman" w:cs="Times New Roman"/>
                <w:color w:val="000000" w:themeColor="text1"/>
              </w:rPr>
            </w:pPr>
            <w:r w:rsidRPr="00F13CCA">
              <w:rPr>
                <w:rFonts w:ascii="Times New Roman" w:eastAsia="Cambria" w:hAnsi="Times New Roman" w:cs="Times New Roman"/>
                <w:color w:val="000000" w:themeColor="text1"/>
              </w:rPr>
              <w:t>E pranuar</w:t>
            </w:r>
          </w:p>
        </w:tc>
        <w:tc>
          <w:tcPr>
            <w:tcW w:w="2126" w:type="dxa"/>
          </w:tcPr>
          <w:p w:rsidR="00C5354C" w:rsidRPr="00F13CCA" w:rsidRDefault="00C5354C" w:rsidP="000C1FA3">
            <w:pPr>
              <w:spacing w:after="0" w:line="240" w:lineRule="auto"/>
              <w:jc w:val="both"/>
              <w:rPr>
                <w:rFonts w:ascii="Times New Roman" w:eastAsia="Cambria" w:hAnsi="Times New Roman" w:cs="Times New Roman"/>
                <w:color w:val="000000" w:themeColor="text1"/>
              </w:rPr>
            </w:pPr>
          </w:p>
        </w:tc>
      </w:tr>
    </w:tbl>
    <w:p w:rsidR="00451283" w:rsidRPr="00F13CCA" w:rsidRDefault="00451283" w:rsidP="000C1FA3">
      <w:pPr>
        <w:spacing w:before="240" w:after="120" w:line="240" w:lineRule="auto"/>
        <w:jc w:val="center"/>
        <w:rPr>
          <w:rFonts w:ascii="Times New Roman" w:hAnsi="Times New Roman"/>
          <w:color w:val="000000" w:themeColor="text1"/>
        </w:rPr>
      </w:pPr>
    </w:p>
    <w:p w:rsidR="00485674" w:rsidRPr="00F13CCA" w:rsidRDefault="00485674" w:rsidP="000C1FA3">
      <w:pPr>
        <w:spacing w:before="240" w:after="120" w:line="240" w:lineRule="auto"/>
        <w:jc w:val="center"/>
        <w:rPr>
          <w:rFonts w:ascii="Times New Roman" w:hAnsi="Times New Roman"/>
          <w:color w:val="000000" w:themeColor="text1"/>
        </w:rPr>
      </w:pPr>
    </w:p>
    <w:p w:rsidR="00485674" w:rsidRPr="00F13CCA" w:rsidRDefault="00485674" w:rsidP="000C1FA3">
      <w:pPr>
        <w:spacing w:before="240" w:after="120" w:line="240" w:lineRule="auto"/>
        <w:jc w:val="center"/>
        <w:rPr>
          <w:rFonts w:ascii="Times New Roman" w:hAnsi="Times New Roman"/>
          <w:color w:val="000000" w:themeColor="text1"/>
        </w:rPr>
      </w:pPr>
    </w:p>
    <w:sectPr w:rsidR="00485674" w:rsidRPr="00F13CCA" w:rsidSect="00014317">
      <w:headerReference w:type="default" r:id="rId9"/>
      <w:footerReference w:type="even" r:id="rId10"/>
      <w:footerReference w:type="default" r:id="rId11"/>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BAE" w:rsidRDefault="00362BAE" w:rsidP="003A4FA3">
      <w:pPr>
        <w:spacing w:after="0" w:line="240" w:lineRule="auto"/>
      </w:pPr>
      <w:r>
        <w:separator/>
      </w:r>
    </w:p>
  </w:endnote>
  <w:endnote w:type="continuationSeparator" w:id="0">
    <w:p w:rsidR="00362BAE" w:rsidRDefault="00362BAE"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93" w:rsidRDefault="00894293" w:rsidP="00076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4293" w:rsidRDefault="00894293" w:rsidP="00CE622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93" w:rsidRDefault="00894293" w:rsidP="00D64D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2BAE">
      <w:rPr>
        <w:rStyle w:val="PageNumber"/>
        <w:noProof/>
      </w:rPr>
      <w:t>1</w:t>
    </w:r>
    <w:r>
      <w:rPr>
        <w:rStyle w:val="PageNumber"/>
      </w:rPr>
      <w:fldChar w:fldCharType="end"/>
    </w:r>
  </w:p>
  <w:p w:rsidR="00894293" w:rsidRDefault="00894293" w:rsidP="000764DE">
    <w:pPr>
      <w:pStyle w:val="Footer"/>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BAE" w:rsidRDefault="00362BAE" w:rsidP="003A4FA3">
      <w:pPr>
        <w:spacing w:after="0" w:line="240" w:lineRule="auto"/>
      </w:pPr>
      <w:r>
        <w:separator/>
      </w:r>
    </w:p>
  </w:footnote>
  <w:footnote w:type="continuationSeparator" w:id="0">
    <w:p w:rsidR="00362BAE" w:rsidRDefault="00362BAE" w:rsidP="003A4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93" w:rsidRDefault="00894293" w:rsidP="00CE6223">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419FE"/>
    <w:multiLevelType w:val="multilevel"/>
    <w:tmpl w:val="931051C4"/>
    <w:lvl w:ilvl="0">
      <w:start w:val="9"/>
      <w:numFmt w:val="decimal"/>
      <w:lvlText w:val="%1."/>
      <w:lvlJc w:val="left"/>
      <w:pPr>
        <w:ind w:left="360" w:hanging="3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FC65EBA"/>
    <w:multiLevelType w:val="hybridMultilevel"/>
    <w:tmpl w:val="191A8236"/>
    <w:lvl w:ilvl="0" w:tplc="C7D0F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D45D2"/>
    <w:multiLevelType w:val="multilevel"/>
    <w:tmpl w:val="AF6A0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4B6479"/>
    <w:multiLevelType w:val="multilevel"/>
    <w:tmpl w:val="A2C2691A"/>
    <w:lvl w:ilvl="0">
      <w:start w:val="9"/>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8940F6D"/>
    <w:multiLevelType w:val="hybridMultilevel"/>
    <w:tmpl w:val="FC4A64C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11EF0"/>
    <w:multiLevelType w:val="multilevel"/>
    <w:tmpl w:val="0F6884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AE03659"/>
    <w:multiLevelType w:val="multilevel"/>
    <w:tmpl w:val="1CF42A48"/>
    <w:lvl w:ilvl="0">
      <w:start w:val="6"/>
      <w:numFmt w:val="decimal"/>
      <w:lvlText w:val="%1."/>
      <w:lvlJc w:val="left"/>
      <w:pPr>
        <w:ind w:left="1080" w:hanging="360"/>
      </w:pPr>
      <w:rPr>
        <w:rFonts w:hint="default"/>
        <w:b/>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440" w:hanging="720"/>
      </w:pPr>
      <w:rPr>
        <w:rFonts w:hint="default"/>
        <w:color w:val="FF0000"/>
      </w:rPr>
    </w:lvl>
    <w:lvl w:ilvl="3">
      <w:start w:val="1"/>
      <w:numFmt w:val="decimal"/>
      <w:isLgl/>
      <w:lvlText w:val="%1.%2.%3.%4."/>
      <w:lvlJc w:val="left"/>
      <w:pPr>
        <w:ind w:left="1440" w:hanging="720"/>
      </w:pPr>
      <w:rPr>
        <w:rFonts w:hint="default"/>
        <w:color w:val="FF0000"/>
      </w:rPr>
    </w:lvl>
    <w:lvl w:ilvl="4">
      <w:start w:val="1"/>
      <w:numFmt w:val="decimal"/>
      <w:isLgl/>
      <w:lvlText w:val="%1.%2.%3.%4.%5."/>
      <w:lvlJc w:val="left"/>
      <w:pPr>
        <w:ind w:left="1800" w:hanging="1080"/>
      </w:pPr>
      <w:rPr>
        <w:rFonts w:hint="default"/>
        <w:color w:val="FF0000"/>
      </w:rPr>
    </w:lvl>
    <w:lvl w:ilvl="5">
      <w:start w:val="1"/>
      <w:numFmt w:val="decimal"/>
      <w:isLgl/>
      <w:lvlText w:val="%1.%2.%3.%4.%5.%6."/>
      <w:lvlJc w:val="left"/>
      <w:pPr>
        <w:ind w:left="1800" w:hanging="1080"/>
      </w:pPr>
      <w:rPr>
        <w:rFonts w:hint="default"/>
        <w:color w:val="FF0000"/>
      </w:rPr>
    </w:lvl>
    <w:lvl w:ilvl="6">
      <w:start w:val="1"/>
      <w:numFmt w:val="decimal"/>
      <w:isLgl/>
      <w:lvlText w:val="%1.%2.%3.%4.%5.%6.%7."/>
      <w:lvlJc w:val="left"/>
      <w:pPr>
        <w:ind w:left="2160" w:hanging="1440"/>
      </w:pPr>
      <w:rPr>
        <w:rFonts w:hint="default"/>
        <w:color w:val="FF0000"/>
      </w:rPr>
    </w:lvl>
    <w:lvl w:ilvl="7">
      <w:start w:val="1"/>
      <w:numFmt w:val="decimal"/>
      <w:isLgl/>
      <w:lvlText w:val="%1.%2.%3.%4.%5.%6.%7.%8."/>
      <w:lvlJc w:val="left"/>
      <w:pPr>
        <w:ind w:left="2160" w:hanging="1440"/>
      </w:pPr>
      <w:rPr>
        <w:rFonts w:hint="default"/>
        <w:color w:val="FF0000"/>
      </w:rPr>
    </w:lvl>
    <w:lvl w:ilvl="8">
      <w:start w:val="1"/>
      <w:numFmt w:val="decimal"/>
      <w:isLgl/>
      <w:lvlText w:val="%1.%2.%3.%4.%5.%6.%7.%8.%9."/>
      <w:lvlJc w:val="left"/>
      <w:pPr>
        <w:ind w:left="2520" w:hanging="1800"/>
      </w:pPr>
      <w:rPr>
        <w:rFonts w:hint="default"/>
        <w:color w:val="FF0000"/>
      </w:rPr>
    </w:lvl>
  </w:abstractNum>
  <w:abstractNum w:abstractNumId="7" w15:restartNumberingAfterBreak="0">
    <w:nsid w:val="1D963836"/>
    <w:multiLevelType w:val="multilevel"/>
    <w:tmpl w:val="C97AD466"/>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8" w15:restartNumberingAfterBreak="0">
    <w:nsid w:val="22623EA1"/>
    <w:multiLevelType w:val="multilevel"/>
    <w:tmpl w:val="2B969ED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trike w:val="0"/>
        <w:color w:val="000000" w:themeColor="text1"/>
      </w:rPr>
    </w:lvl>
    <w:lvl w:ilvl="2">
      <w:start w:val="1"/>
      <w:numFmt w:val="decimal"/>
      <w:isLgl/>
      <w:lvlText w:val="%1.%2.%3."/>
      <w:lvlJc w:val="left"/>
      <w:pPr>
        <w:ind w:left="1556" w:hanging="720"/>
      </w:pPr>
      <w:rPr>
        <w:rFonts w:hint="default"/>
        <w:b/>
      </w:rPr>
    </w:lvl>
    <w:lvl w:ilvl="3">
      <w:start w:val="1"/>
      <w:numFmt w:val="decimal"/>
      <w:isLgl/>
      <w:lvlText w:val="%1.%2.%3.%4."/>
      <w:lvlJc w:val="left"/>
      <w:pPr>
        <w:ind w:left="2154" w:hanging="1080"/>
      </w:pPr>
      <w:rPr>
        <w:rFonts w:hint="default"/>
        <w:b/>
      </w:rPr>
    </w:lvl>
    <w:lvl w:ilvl="4">
      <w:start w:val="1"/>
      <w:numFmt w:val="decimal"/>
      <w:isLgl/>
      <w:lvlText w:val="%1.%2.%3.%4.%5."/>
      <w:lvlJc w:val="left"/>
      <w:pPr>
        <w:ind w:left="2392" w:hanging="1080"/>
      </w:pPr>
      <w:rPr>
        <w:rFonts w:hint="default"/>
        <w:b/>
      </w:rPr>
    </w:lvl>
    <w:lvl w:ilvl="5">
      <w:start w:val="1"/>
      <w:numFmt w:val="decimal"/>
      <w:isLgl/>
      <w:lvlText w:val="%1.%2.%3.%4.%5.%6."/>
      <w:lvlJc w:val="left"/>
      <w:pPr>
        <w:ind w:left="2990" w:hanging="1440"/>
      </w:pPr>
      <w:rPr>
        <w:rFonts w:hint="default"/>
        <w:b/>
      </w:rPr>
    </w:lvl>
    <w:lvl w:ilvl="6">
      <w:start w:val="1"/>
      <w:numFmt w:val="decimal"/>
      <w:isLgl/>
      <w:lvlText w:val="%1.%2.%3.%4.%5.%6.%7."/>
      <w:lvlJc w:val="left"/>
      <w:pPr>
        <w:ind w:left="3228" w:hanging="1440"/>
      </w:pPr>
      <w:rPr>
        <w:rFonts w:hint="default"/>
        <w:b/>
      </w:rPr>
    </w:lvl>
    <w:lvl w:ilvl="7">
      <w:start w:val="1"/>
      <w:numFmt w:val="decimal"/>
      <w:isLgl/>
      <w:lvlText w:val="%1.%2.%3.%4.%5.%6.%7.%8."/>
      <w:lvlJc w:val="left"/>
      <w:pPr>
        <w:ind w:left="3826" w:hanging="1800"/>
      </w:pPr>
      <w:rPr>
        <w:rFonts w:hint="default"/>
        <w:b/>
      </w:rPr>
    </w:lvl>
    <w:lvl w:ilvl="8">
      <w:start w:val="1"/>
      <w:numFmt w:val="decimal"/>
      <w:isLgl/>
      <w:lvlText w:val="%1.%2.%3.%4.%5.%6.%7.%8.%9."/>
      <w:lvlJc w:val="left"/>
      <w:pPr>
        <w:ind w:left="4064" w:hanging="1800"/>
      </w:pPr>
      <w:rPr>
        <w:rFonts w:hint="default"/>
        <w:b/>
      </w:rPr>
    </w:lvl>
  </w:abstractNum>
  <w:abstractNum w:abstractNumId="9" w15:restartNumberingAfterBreak="0">
    <w:nsid w:val="2CB254E3"/>
    <w:multiLevelType w:val="multilevel"/>
    <w:tmpl w:val="F8EE75F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DF434B1"/>
    <w:multiLevelType w:val="multilevel"/>
    <w:tmpl w:val="505675C8"/>
    <w:lvl w:ilvl="0">
      <w:start w:val="9"/>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strike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EEC513B"/>
    <w:multiLevelType w:val="multilevel"/>
    <w:tmpl w:val="85B010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BE1EDA"/>
    <w:multiLevelType w:val="multilevel"/>
    <w:tmpl w:val="E1D0816E"/>
    <w:lvl w:ilvl="0">
      <w:start w:val="1"/>
      <w:numFmt w:val="decimal"/>
      <w:lvlText w:val="%1."/>
      <w:lvlJc w:val="left"/>
      <w:pPr>
        <w:ind w:left="720" w:hanging="360"/>
      </w:pPr>
      <w:rPr>
        <w:rFonts w:hint="default"/>
        <w:b w:val="0"/>
        <w:strike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37E1622E"/>
    <w:multiLevelType w:val="multilevel"/>
    <w:tmpl w:val="2F9032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C1062C7"/>
    <w:multiLevelType w:val="hybridMultilevel"/>
    <w:tmpl w:val="4A5AB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A5FEB"/>
    <w:multiLevelType w:val="multilevel"/>
    <w:tmpl w:val="4EA477C4"/>
    <w:lvl w:ilvl="0">
      <w:start w:val="1"/>
      <w:numFmt w:val="decimal"/>
      <w:pStyle w:val="MediumGrid21"/>
      <w:lvlText w:val="%1."/>
      <w:lvlJc w:val="left"/>
      <w:pPr>
        <w:ind w:left="900" w:hanging="360"/>
      </w:pPr>
      <w:rPr>
        <w:rFonts w:cs="Times New Roman"/>
        <w:b w:val="0"/>
      </w:rPr>
    </w:lvl>
    <w:lvl w:ilvl="1">
      <w:start w:val="1"/>
      <w:numFmt w:val="decimal"/>
      <w:lvlText w:val="%1.%2."/>
      <w:lvlJc w:val="left"/>
      <w:pPr>
        <w:ind w:left="882" w:hanging="432"/>
      </w:pPr>
      <w:rPr>
        <w:rFonts w:cs="Times New Roman"/>
      </w:rPr>
    </w:lvl>
    <w:lvl w:ilvl="2">
      <w:start w:val="1"/>
      <w:numFmt w:val="decimal"/>
      <w:lvlText w:val="%1.%2.%3."/>
      <w:lvlJc w:val="left"/>
      <w:pPr>
        <w:ind w:left="1854" w:hanging="504"/>
      </w:pPr>
      <w:rPr>
        <w:rFonts w:cs="Times New Roman"/>
      </w:rPr>
    </w:lvl>
    <w:lvl w:ilvl="3">
      <w:start w:val="1"/>
      <w:numFmt w:val="decimal"/>
      <w:lvlText w:val="%1.%2.%3.%4."/>
      <w:lvlJc w:val="left"/>
      <w:pPr>
        <w:ind w:left="1818" w:hanging="648"/>
      </w:pPr>
      <w:rPr>
        <w:rFonts w:cs="Times New Roman"/>
      </w:rPr>
    </w:lvl>
    <w:lvl w:ilvl="4">
      <w:start w:val="1"/>
      <w:numFmt w:val="decimal"/>
      <w:lvlText w:val="%1.%2.%3.%4.%5."/>
      <w:lvlJc w:val="left"/>
      <w:pPr>
        <w:ind w:left="2322" w:hanging="792"/>
      </w:pPr>
      <w:rPr>
        <w:rFonts w:cs="Times New Roman"/>
      </w:rPr>
    </w:lvl>
    <w:lvl w:ilvl="5">
      <w:start w:val="1"/>
      <w:numFmt w:val="decimal"/>
      <w:lvlText w:val="%1.%2.%3.%4.%5.%6."/>
      <w:lvlJc w:val="left"/>
      <w:pPr>
        <w:ind w:left="2826" w:hanging="936"/>
      </w:pPr>
      <w:rPr>
        <w:rFonts w:cs="Times New Roman"/>
      </w:rPr>
    </w:lvl>
    <w:lvl w:ilvl="6">
      <w:start w:val="1"/>
      <w:numFmt w:val="decimal"/>
      <w:lvlText w:val="%1.%2.%3.%4.%5.%6.%7."/>
      <w:lvlJc w:val="left"/>
      <w:pPr>
        <w:ind w:left="3330" w:hanging="1080"/>
      </w:pPr>
      <w:rPr>
        <w:rFonts w:cs="Times New Roman"/>
      </w:rPr>
    </w:lvl>
    <w:lvl w:ilvl="7">
      <w:start w:val="1"/>
      <w:numFmt w:val="decimal"/>
      <w:lvlText w:val="%1.%2.%3.%4.%5.%6.%7.%8."/>
      <w:lvlJc w:val="left"/>
      <w:pPr>
        <w:ind w:left="3834" w:hanging="1224"/>
      </w:pPr>
      <w:rPr>
        <w:rFonts w:cs="Times New Roman"/>
      </w:rPr>
    </w:lvl>
    <w:lvl w:ilvl="8">
      <w:start w:val="1"/>
      <w:numFmt w:val="decimal"/>
      <w:lvlText w:val="%1.%2.%3.%4.%5.%6.%7.%8.%9."/>
      <w:lvlJc w:val="left"/>
      <w:pPr>
        <w:ind w:left="4410" w:hanging="1440"/>
      </w:pPr>
      <w:rPr>
        <w:rFonts w:cs="Times New Roman"/>
      </w:rPr>
    </w:lvl>
  </w:abstractNum>
  <w:abstractNum w:abstractNumId="16" w15:restartNumberingAfterBreak="0">
    <w:nsid w:val="402F7B5C"/>
    <w:multiLevelType w:val="multilevel"/>
    <w:tmpl w:val="7C2E72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117665"/>
    <w:multiLevelType w:val="multilevel"/>
    <w:tmpl w:val="359E4C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BF0C32"/>
    <w:multiLevelType w:val="multilevel"/>
    <w:tmpl w:val="2A7EA4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7513924"/>
    <w:multiLevelType w:val="multilevel"/>
    <w:tmpl w:val="4D04E10E"/>
    <w:lvl w:ilvl="0">
      <w:start w:val="5"/>
      <w:numFmt w:val="decimal"/>
      <w:lvlText w:val="%1."/>
      <w:lvlJc w:val="left"/>
      <w:pPr>
        <w:ind w:left="720" w:hanging="360"/>
      </w:pPr>
      <w:rPr>
        <w:rFonts w:hint="default"/>
        <w:b/>
        <w:color w:val="FF0000"/>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0" w15:restartNumberingAfterBreak="0">
    <w:nsid w:val="4F3619C4"/>
    <w:multiLevelType w:val="hybridMultilevel"/>
    <w:tmpl w:val="A738958A"/>
    <w:lvl w:ilvl="0" w:tplc="4F6442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202B8"/>
    <w:multiLevelType w:val="multilevel"/>
    <w:tmpl w:val="D18A41B2"/>
    <w:lvl w:ilvl="0">
      <w:start w:val="7"/>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50FD2DC9"/>
    <w:multiLevelType w:val="multilevel"/>
    <w:tmpl w:val="B19057B2"/>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440" w:hanging="108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800" w:hanging="144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2160" w:hanging="180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23" w15:restartNumberingAfterBreak="0">
    <w:nsid w:val="567B7B31"/>
    <w:multiLevelType w:val="multilevel"/>
    <w:tmpl w:val="FD16EE80"/>
    <w:lvl w:ilvl="0">
      <w:start w:val="6"/>
      <w:numFmt w:val="decimal"/>
      <w:lvlText w:val="%1."/>
      <w:lvlJc w:val="left"/>
      <w:pPr>
        <w:ind w:left="720" w:hanging="360"/>
      </w:pPr>
      <w:rPr>
        <w:rFonts w:hint="default"/>
        <w:strike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554846"/>
    <w:multiLevelType w:val="multilevel"/>
    <w:tmpl w:val="A9A21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0BC6913"/>
    <w:multiLevelType w:val="hybridMultilevel"/>
    <w:tmpl w:val="0650A040"/>
    <w:lvl w:ilvl="0" w:tplc="65F00D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B80859"/>
    <w:multiLevelType w:val="multilevel"/>
    <w:tmpl w:val="C97AD4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051F42"/>
    <w:multiLevelType w:val="multilevel"/>
    <w:tmpl w:val="0876EC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9B50662"/>
    <w:multiLevelType w:val="multilevel"/>
    <w:tmpl w:val="BA1E983E"/>
    <w:lvl w:ilvl="0">
      <w:start w:val="1"/>
      <w:numFmt w:val="decimal"/>
      <w:lvlText w:val="%1."/>
      <w:lvlJc w:val="left"/>
      <w:pPr>
        <w:ind w:left="720" w:hanging="360"/>
      </w:pPr>
      <w:rPr>
        <w:rFonts w:hint="default"/>
        <w:strike w:val="0"/>
      </w:rPr>
    </w:lvl>
    <w:lvl w:ilvl="1">
      <w:start w:val="1"/>
      <w:numFmt w:val="decimal"/>
      <w:isLgl/>
      <w:lvlText w:val="%1.%2."/>
      <w:lvlJc w:val="left"/>
      <w:pPr>
        <w:ind w:left="1080" w:hanging="72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440" w:hanging="108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9" w15:restartNumberingAfterBreak="0">
    <w:nsid w:val="6B3B7295"/>
    <w:multiLevelType w:val="multilevel"/>
    <w:tmpl w:val="BCF21A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B009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D611CD"/>
    <w:multiLevelType w:val="hybridMultilevel"/>
    <w:tmpl w:val="97D6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055D3B"/>
    <w:multiLevelType w:val="multilevel"/>
    <w:tmpl w:val="052E22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D72A5C"/>
    <w:multiLevelType w:val="multilevel"/>
    <w:tmpl w:val="779AE1D8"/>
    <w:lvl w:ilvl="0">
      <w:start w:val="8"/>
      <w:numFmt w:val="decimal"/>
      <w:lvlText w:val="%1."/>
      <w:lvlJc w:val="left"/>
      <w:pPr>
        <w:ind w:left="360" w:hanging="3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7D3666D4"/>
    <w:multiLevelType w:val="hybridMultilevel"/>
    <w:tmpl w:val="78F4911E"/>
    <w:lvl w:ilvl="0" w:tplc="C4AEE10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15"/>
  </w:num>
  <w:num w:numId="4">
    <w:abstractNumId w:val="14"/>
  </w:num>
  <w:num w:numId="5">
    <w:abstractNumId w:val="8"/>
  </w:num>
  <w:num w:numId="6">
    <w:abstractNumId w:val="3"/>
  </w:num>
  <w:num w:numId="7">
    <w:abstractNumId w:val="0"/>
  </w:num>
  <w:num w:numId="8">
    <w:abstractNumId w:val="10"/>
  </w:num>
  <w:num w:numId="9">
    <w:abstractNumId w:val="33"/>
  </w:num>
  <w:num w:numId="10">
    <w:abstractNumId w:val="22"/>
  </w:num>
  <w:num w:numId="11">
    <w:abstractNumId w:val="23"/>
  </w:num>
  <w:num w:numId="12">
    <w:abstractNumId w:val="34"/>
  </w:num>
  <w:num w:numId="13">
    <w:abstractNumId w:val="2"/>
  </w:num>
  <w:num w:numId="14">
    <w:abstractNumId w:val="27"/>
  </w:num>
  <w:num w:numId="15">
    <w:abstractNumId w:val="32"/>
  </w:num>
  <w:num w:numId="16">
    <w:abstractNumId w:val="31"/>
  </w:num>
  <w:num w:numId="17">
    <w:abstractNumId w:val="7"/>
  </w:num>
  <w:num w:numId="18">
    <w:abstractNumId w:val="26"/>
  </w:num>
  <w:num w:numId="19">
    <w:abstractNumId w:val="13"/>
  </w:num>
  <w:num w:numId="20">
    <w:abstractNumId w:val="29"/>
  </w:num>
  <w:num w:numId="21">
    <w:abstractNumId w:val="1"/>
  </w:num>
  <w:num w:numId="22">
    <w:abstractNumId w:val="30"/>
  </w:num>
  <w:num w:numId="23">
    <w:abstractNumId w:val="24"/>
  </w:num>
  <w:num w:numId="24">
    <w:abstractNumId w:val="9"/>
  </w:num>
  <w:num w:numId="25">
    <w:abstractNumId w:val="11"/>
  </w:num>
  <w:num w:numId="26">
    <w:abstractNumId w:val="16"/>
  </w:num>
  <w:num w:numId="27">
    <w:abstractNumId w:val="18"/>
  </w:num>
  <w:num w:numId="28">
    <w:abstractNumId w:val="17"/>
  </w:num>
  <w:num w:numId="29">
    <w:abstractNumId w:val="20"/>
  </w:num>
  <w:num w:numId="30">
    <w:abstractNumId w:val="28"/>
  </w:num>
  <w:num w:numId="31">
    <w:abstractNumId w:val="19"/>
  </w:num>
  <w:num w:numId="32">
    <w:abstractNumId w:val="5"/>
  </w:num>
  <w:num w:numId="33">
    <w:abstractNumId w:val="21"/>
  </w:num>
  <w:num w:numId="34">
    <w:abstractNumId w:val="6"/>
  </w:num>
  <w:num w:numId="3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E3"/>
    <w:rsid w:val="000001E5"/>
    <w:rsid w:val="00010525"/>
    <w:rsid w:val="00011E38"/>
    <w:rsid w:val="00014317"/>
    <w:rsid w:val="000150B4"/>
    <w:rsid w:val="00016E11"/>
    <w:rsid w:val="00020ECD"/>
    <w:rsid w:val="000351BA"/>
    <w:rsid w:val="000359AC"/>
    <w:rsid w:val="000406CE"/>
    <w:rsid w:val="00042F8D"/>
    <w:rsid w:val="00045DC4"/>
    <w:rsid w:val="000521E1"/>
    <w:rsid w:val="00052A12"/>
    <w:rsid w:val="00056EE4"/>
    <w:rsid w:val="00062851"/>
    <w:rsid w:val="00071F24"/>
    <w:rsid w:val="000739E6"/>
    <w:rsid w:val="000764DE"/>
    <w:rsid w:val="00085BEA"/>
    <w:rsid w:val="00094B8C"/>
    <w:rsid w:val="00097737"/>
    <w:rsid w:val="000A07E9"/>
    <w:rsid w:val="000B0897"/>
    <w:rsid w:val="000C1FA3"/>
    <w:rsid w:val="000C3191"/>
    <w:rsid w:val="000C359C"/>
    <w:rsid w:val="000C539B"/>
    <w:rsid w:val="000C5D0C"/>
    <w:rsid w:val="000C7A6F"/>
    <w:rsid w:val="000E22BD"/>
    <w:rsid w:val="000F09AC"/>
    <w:rsid w:val="000F419D"/>
    <w:rsid w:val="000F62E0"/>
    <w:rsid w:val="00106BB0"/>
    <w:rsid w:val="00112CB8"/>
    <w:rsid w:val="001131D7"/>
    <w:rsid w:val="00116893"/>
    <w:rsid w:val="001200DC"/>
    <w:rsid w:val="00121AF0"/>
    <w:rsid w:val="0013117F"/>
    <w:rsid w:val="00136347"/>
    <w:rsid w:val="00153A46"/>
    <w:rsid w:val="00161C78"/>
    <w:rsid w:val="00161E35"/>
    <w:rsid w:val="0017089C"/>
    <w:rsid w:val="00170DCC"/>
    <w:rsid w:val="001720A4"/>
    <w:rsid w:val="00172424"/>
    <w:rsid w:val="00173E5D"/>
    <w:rsid w:val="001813D6"/>
    <w:rsid w:val="001853F2"/>
    <w:rsid w:val="0019057C"/>
    <w:rsid w:val="00192181"/>
    <w:rsid w:val="001A18EA"/>
    <w:rsid w:val="001A2D0D"/>
    <w:rsid w:val="001B02FB"/>
    <w:rsid w:val="001B7143"/>
    <w:rsid w:val="001C5F4D"/>
    <w:rsid w:val="001D08D2"/>
    <w:rsid w:val="001D2F9B"/>
    <w:rsid w:val="001D42DD"/>
    <w:rsid w:val="001D4F1E"/>
    <w:rsid w:val="001D628E"/>
    <w:rsid w:val="001E1E46"/>
    <w:rsid w:val="001F05EA"/>
    <w:rsid w:val="001F3EFD"/>
    <w:rsid w:val="001F551C"/>
    <w:rsid w:val="001F79F5"/>
    <w:rsid w:val="00205278"/>
    <w:rsid w:val="002164D8"/>
    <w:rsid w:val="0021671A"/>
    <w:rsid w:val="0022306E"/>
    <w:rsid w:val="0022414F"/>
    <w:rsid w:val="002312BF"/>
    <w:rsid w:val="00244C28"/>
    <w:rsid w:val="002510D0"/>
    <w:rsid w:val="00261894"/>
    <w:rsid w:val="0026649E"/>
    <w:rsid w:val="00274AA2"/>
    <w:rsid w:val="00283636"/>
    <w:rsid w:val="00283A5E"/>
    <w:rsid w:val="00285575"/>
    <w:rsid w:val="00290134"/>
    <w:rsid w:val="00291423"/>
    <w:rsid w:val="0029209D"/>
    <w:rsid w:val="00293E06"/>
    <w:rsid w:val="00294EEE"/>
    <w:rsid w:val="002A0F69"/>
    <w:rsid w:val="002A7B0F"/>
    <w:rsid w:val="002B2602"/>
    <w:rsid w:val="002B423C"/>
    <w:rsid w:val="002B6282"/>
    <w:rsid w:val="002B6925"/>
    <w:rsid w:val="002C035E"/>
    <w:rsid w:val="002C1D45"/>
    <w:rsid w:val="002C4A64"/>
    <w:rsid w:val="002D28F6"/>
    <w:rsid w:val="002E2C78"/>
    <w:rsid w:val="002F2579"/>
    <w:rsid w:val="002F6F1E"/>
    <w:rsid w:val="00305DB8"/>
    <w:rsid w:val="003150D5"/>
    <w:rsid w:val="00317541"/>
    <w:rsid w:val="00333757"/>
    <w:rsid w:val="00342E31"/>
    <w:rsid w:val="00345108"/>
    <w:rsid w:val="00345F24"/>
    <w:rsid w:val="0034709E"/>
    <w:rsid w:val="003535A0"/>
    <w:rsid w:val="00362BAE"/>
    <w:rsid w:val="00367E59"/>
    <w:rsid w:val="00374059"/>
    <w:rsid w:val="003803DC"/>
    <w:rsid w:val="00385C5B"/>
    <w:rsid w:val="00393A90"/>
    <w:rsid w:val="00397067"/>
    <w:rsid w:val="003976FF"/>
    <w:rsid w:val="003A236D"/>
    <w:rsid w:val="003A23FE"/>
    <w:rsid w:val="003A2670"/>
    <w:rsid w:val="003A35E3"/>
    <w:rsid w:val="003A4FA3"/>
    <w:rsid w:val="003C33AA"/>
    <w:rsid w:val="003C6A0D"/>
    <w:rsid w:val="003D504F"/>
    <w:rsid w:val="003E1D90"/>
    <w:rsid w:val="003E321E"/>
    <w:rsid w:val="003E59EB"/>
    <w:rsid w:val="00402857"/>
    <w:rsid w:val="004153A7"/>
    <w:rsid w:val="00426F74"/>
    <w:rsid w:val="00435A72"/>
    <w:rsid w:val="00436204"/>
    <w:rsid w:val="00441A67"/>
    <w:rsid w:val="00447ECE"/>
    <w:rsid w:val="00451283"/>
    <w:rsid w:val="00451509"/>
    <w:rsid w:val="00454B3E"/>
    <w:rsid w:val="00461EB9"/>
    <w:rsid w:val="00463865"/>
    <w:rsid w:val="00463E31"/>
    <w:rsid w:val="00464020"/>
    <w:rsid w:val="00464085"/>
    <w:rsid w:val="00466789"/>
    <w:rsid w:val="00474387"/>
    <w:rsid w:val="00475697"/>
    <w:rsid w:val="00484EBD"/>
    <w:rsid w:val="00485674"/>
    <w:rsid w:val="00491089"/>
    <w:rsid w:val="00491AA9"/>
    <w:rsid w:val="00494B64"/>
    <w:rsid w:val="004A3694"/>
    <w:rsid w:val="004A4C40"/>
    <w:rsid w:val="004B208D"/>
    <w:rsid w:val="004B3029"/>
    <w:rsid w:val="004C401C"/>
    <w:rsid w:val="004D5C92"/>
    <w:rsid w:val="004E0832"/>
    <w:rsid w:val="004E2EDB"/>
    <w:rsid w:val="004E3AAE"/>
    <w:rsid w:val="004E5D7B"/>
    <w:rsid w:val="004F05EA"/>
    <w:rsid w:val="004F6DD1"/>
    <w:rsid w:val="004F7743"/>
    <w:rsid w:val="00504838"/>
    <w:rsid w:val="00506DD7"/>
    <w:rsid w:val="00524A93"/>
    <w:rsid w:val="005362A7"/>
    <w:rsid w:val="00545169"/>
    <w:rsid w:val="0055277E"/>
    <w:rsid w:val="005613B7"/>
    <w:rsid w:val="00563FD8"/>
    <w:rsid w:val="0056658D"/>
    <w:rsid w:val="00566ACA"/>
    <w:rsid w:val="005812D1"/>
    <w:rsid w:val="00581DD6"/>
    <w:rsid w:val="00584324"/>
    <w:rsid w:val="0058679D"/>
    <w:rsid w:val="0059714F"/>
    <w:rsid w:val="005976D0"/>
    <w:rsid w:val="005A31DD"/>
    <w:rsid w:val="005A6377"/>
    <w:rsid w:val="005B434D"/>
    <w:rsid w:val="005C1FB2"/>
    <w:rsid w:val="005D0067"/>
    <w:rsid w:val="005D14BE"/>
    <w:rsid w:val="005D56FE"/>
    <w:rsid w:val="005E09E1"/>
    <w:rsid w:val="005E2B8F"/>
    <w:rsid w:val="005E39C6"/>
    <w:rsid w:val="005E6143"/>
    <w:rsid w:val="005F1F50"/>
    <w:rsid w:val="006010FD"/>
    <w:rsid w:val="00603301"/>
    <w:rsid w:val="006073BE"/>
    <w:rsid w:val="0061412A"/>
    <w:rsid w:val="00616FBB"/>
    <w:rsid w:val="00622CDB"/>
    <w:rsid w:val="006271E7"/>
    <w:rsid w:val="00631269"/>
    <w:rsid w:val="00634E7D"/>
    <w:rsid w:val="00636668"/>
    <w:rsid w:val="006369E7"/>
    <w:rsid w:val="00637E22"/>
    <w:rsid w:val="006425CF"/>
    <w:rsid w:val="006449DD"/>
    <w:rsid w:val="00646283"/>
    <w:rsid w:val="00651C98"/>
    <w:rsid w:val="00652F00"/>
    <w:rsid w:val="0065535C"/>
    <w:rsid w:val="00655B2E"/>
    <w:rsid w:val="00660130"/>
    <w:rsid w:val="00670ADF"/>
    <w:rsid w:val="00672013"/>
    <w:rsid w:val="0068063A"/>
    <w:rsid w:val="0069727C"/>
    <w:rsid w:val="006A3B2A"/>
    <w:rsid w:val="006A6C24"/>
    <w:rsid w:val="006B4380"/>
    <w:rsid w:val="006B4DA3"/>
    <w:rsid w:val="006B754A"/>
    <w:rsid w:val="006B7D85"/>
    <w:rsid w:val="006C598C"/>
    <w:rsid w:val="006D0B60"/>
    <w:rsid w:val="006D43B6"/>
    <w:rsid w:val="006F336D"/>
    <w:rsid w:val="006F70FF"/>
    <w:rsid w:val="007101F2"/>
    <w:rsid w:val="00712C30"/>
    <w:rsid w:val="0072012F"/>
    <w:rsid w:val="007214CA"/>
    <w:rsid w:val="007219F4"/>
    <w:rsid w:val="00721D9F"/>
    <w:rsid w:val="0072268F"/>
    <w:rsid w:val="00732555"/>
    <w:rsid w:val="00732BFD"/>
    <w:rsid w:val="00737625"/>
    <w:rsid w:val="0074278E"/>
    <w:rsid w:val="007502E5"/>
    <w:rsid w:val="0076273C"/>
    <w:rsid w:val="00774734"/>
    <w:rsid w:val="00775914"/>
    <w:rsid w:val="00777E68"/>
    <w:rsid w:val="00783FD0"/>
    <w:rsid w:val="00786BD5"/>
    <w:rsid w:val="00790ED7"/>
    <w:rsid w:val="0079164A"/>
    <w:rsid w:val="007A16B9"/>
    <w:rsid w:val="007A4FE2"/>
    <w:rsid w:val="007A510C"/>
    <w:rsid w:val="007A58E3"/>
    <w:rsid w:val="007B70E6"/>
    <w:rsid w:val="007C5068"/>
    <w:rsid w:val="007D10DD"/>
    <w:rsid w:val="007D2A06"/>
    <w:rsid w:val="007D498A"/>
    <w:rsid w:val="007D7B69"/>
    <w:rsid w:val="007E0EA7"/>
    <w:rsid w:val="007E18D0"/>
    <w:rsid w:val="007E3EEF"/>
    <w:rsid w:val="007E50FE"/>
    <w:rsid w:val="007E74D3"/>
    <w:rsid w:val="007E7851"/>
    <w:rsid w:val="007F372F"/>
    <w:rsid w:val="007F550C"/>
    <w:rsid w:val="007F74CD"/>
    <w:rsid w:val="008435AE"/>
    <w:rsid w:val="00852DE2"/>
    <w:rsid w:val="00863310"/>
    <w:rsid w:val="00874403"/>
    <w:rsid w:val="00876F30"/>
    <w:rsid w:val="00880808"/>
    <w:rsid w:val="00882F59"/>
    <w:rsid w:val="00883A02"/>
    <w:rsid w:val="00884265"/>
    <w:rsid w:val="00884CEE"/>
    <w:rsid w:val="00890F40"/>
    <w:rsid w:val="00892D32"/>
    <w:rsid w:val="00894293"/>
    <w:rsid w:val="008A0085"/>
    <w:rsid w:val="008A17F8"/>
    <w:rsid w:val="008A5971"/>
    <w:rsid w:val="008B3D48"/>
    <w:rsid w:val="008B3D98"/>
    <w:rsid w:val="008B691E"/>
    <w:rsid w:val="008C01B1"/>
    <w:rsid w:val="008C5C28"/>
    <w:rsid w:val="008D0AD9"/>
    <w:rsid w:val="008D7FAC"/>
    <w:rsid w:val="009016CB"/>
    <w:rsid w:val="00905EFA"/>
    <w:rsid w:val="00912524"/>
    <w:rsid w:val="00920398"/>
    <w:rsid w:val="00921C55"/>
    <w:rsid w:val="009247AB"/>
    <w:rsid w:val="00925EB7"/>
    <w:rsid w:val="00926C50"/>
    <w:rsid w:val="00935137"/>
    <w:rsid w:val="0093588D"/>
    <w:rsid w:val="0093734C"/>
    <w:rsid w:val="00944235"/>
    <w:rsid w:val="00945266"/>
    <w:rsid w:val="009456DD"/>
    <w:rsid w:val="00953211"/>
    <w:rsid w:val="00956E43"/>
    <w:rsid w:val="00957962"/>
    <w:rsid w:val="00962DD6"/>
    <w:rsid w:val="00965A5B"/>
    <w:rsid w:val="009673AB"/>
    <w:rsid w:val="00967EC6"/>
    <w:rsid w:val="0098104B"/>
    <w:rsid w:val="00981132"/>
    <w:rsid w:val="0099383E"/>
    <w:rsid w:val="00993D57"/>
    <w:rsid w:val="00994238"/>
    <w:rsid w:val="009A0B99"/>
    <w:rsid w:val="009A35C3"/>
    <w:rsid w:val="009C674A"/>
    <w:rsid w:val="009D2BDC"/>
    <w:rsid w:val="009E3F31"/>
    <w:rsid w:val="009E48FC"/>
    <w:rsid w:val="00A03F47"/>
    <w:rsid w:val="00A0700A"/>
    <w:rsid w:val="00A21E35"/>
    <w:rsid w:val="00A22DC1"/>
    <w:rsid w:val="00A33AF0"/>
    <w:rsid w:val="00A37864"/>
    <w:rsid w:val="00A551C5"/>
    <w:rsid w:val="00A80CB0"/>
    <w:rsid w:val="00A85901"/>
    <w:rsid w:val="00A85FC4"/>
    <w:rsid w:val="00A92002"/>
    <w:rsid w:val="00A92D54"/>
    <w:rsid w:val="00A9487F"/>
    <w:rsid w:val="00A95F8F"/>
    <w:rsid w:val="00AA37B5"/>
    <w:rsid w:val="00AA4BAC"/>
    <w:rsid w:val="00AB062A"/>
    <w:rsid w:val="00AC093D"/>
    <w:rsid w:val="00AD22FD"/>
    <w:rsid w:val="00AD2897"/>
    <w:rsid w:val="00AD6619"/>
    <w:rsid w:val="00AE06AE"/>
    <w:rsid w:val="00AE0E3F"/>
    <w:rsid w:val="00AE3648"/>
    <w:rsid w:val="00AE4AD9"/>
    <w:rsid w:val="00AE670B"/>
    <w:rsid w:val="00AE70E3"/>
    <w:rsid w:val="00AF4144"/>
    <w:rsid w:val="00B0783A"/>
    <w:rsid w:val="00B11F7A"/>
    <w:rsid w:val="00B12B87"/>
    <w:rsid w:val="00B20AFD"/>
    <w:rsid w:val="00B45EC5"/>
    <w:rsid w:val="00B4625C"/>
    <w:rsid w:val="00B5216F"/>
    <w:rsid w:val="00B56B0E"/>
    <w:rsid w:val="00B64F00"/>
    <w:rsid w:val="00B656DD"/>
    <w:rsid w:val="00B75D33"/>
    <w:rsid w:val="00B83D57"/>
    <w:rsid w:val="00B843E3"/>
    <w:rsid w:val="00B85ACB"/>
    <w:rsid w:val="00B877F4"/>
    <w:rsid w:val="00B94087"/>
    <w:rsid w:val="00BA57A6"/>
    <w:rsid w:val="00BB5FF0"/>
    <w:rsid w:val="00BC34AB"/>
    <w:rsid w:val="00BC3ED8"/>
    <w:rsid w:val="00BE147F"/>
    <w:rsid w:val="00BE20A0"/>
    <w:rsid w:val="00BE2DB5"/>
    <w:rsid w:val="00BE45B6"/>
    <w:rsid w:val="00BE6A9C"/>
    <w:rsid w:val="00BF23BE"/>
    <w:rsid w:val="00BF5E91"/>
    <w:rsid w:val="00BF6EB1"/>
    <w:rsid w:val="00C27F30"/>
    <w:rsid w:val="00C369D4"/>
    <w:rsid w:val="00C36F9D"/>
    <w:rsid w:val="00C43977"/>
    <w:rsid w:val="00C447F5"/>
    <w:rsid w:val="00C44C16"/>
    <w:rsid w:val="00C5354C"/>
    <w:rsid w:val="00C60673"/>
    <w:rsid w:val="00C61A1A"/>
    <w:rsid w:val="00C71D38"/>
    <w:rsid w:val="00C732E3"/>
    <w:rsid w:val="00C744FC"/>
    <w:rsid w:val="00C76E62"/>
    <w:rsid w:val="00C82C2A"/>
    <w:rsid w:val="00C857B0"/>
    <w:rsid w:val="00C97A35"/>
    <w:rsid w:val="00CB1226"/>
    <w:rsid w:val="00CB1758"/>
    <w:rsid w:val="00CB1E45"/>
    <w:rsid w:val="00CB2993"/>
    <w:rsid w:val="00CB4056"/>
    <w:rsid w:val="00CB43A2"/>
    <w:rsid w:val="00CB5153"/>
    <w:rsid w:val="00CD08C9"/>
    <w:rsid w:val="00CE3862"/>
    <w:rsid w:val="00CE408A"/>
    <w:rsid w:val="00CE5158"/>
    <w:rsid w:val="00CE5B8C"/>
    <w:rsid w:val="00CE6223"/>
    <w:rsid w:val="00CE6E5A"/>
    <w:rsid w:val="00CE76EE"/>
    <w:rsid w:val="00D01840"/>
    <w:rsid w:val="00D01A5C"/>
    <w:rsid w:val="00D02A14"/>
    <w:rsid w:val="00D04394"/>
    <w:rsid w:val="00D17FF4"/>
    <w:rsid w:val="00D205F4"/>
    <w:rsid w:val="00D2119A"/>
    <w:rsid w:val="00D24E65"/>
    <w:rsid w:val="00D42996"/>
    <w:rsid w:val="00D43DAC"/>
    <w:rsid w:val="00D44812"/>
    <w:rsid w:val="00D455F6"/>
    <w:rsid w:val="00D50C22"/>
    <w:rsid w:val="00D54AA2"/>
    <w:rsid w:val="00D64ACB"/>
    <w:rsid w:val="00D64D8E"/>
    <w:rsid w:val="00D64E9F"/>
    <w:rsid w:val="00D73042"/>
    <w:rsid w:val="00D73F50"/>
    <w:rsid w:val="00D743CC"/>
    <w:rsid w:val="00D91EA8"/>
    <w:rsid w:val="00D93D82"/>
    <w:rsid w:val="00D96AEA"/>
    <w:rsid w:val="00DA009F"/>
    <w:rsid w:val="00DA5D0E"/>
    <w:rsid w:val="00DA6E7C"/>
    <w:rsid w:val="00DA7A91"/>
    <w:rsid w:val="00DB0C82"/>
    <w:rsid w:val="00DB41A6"/>
    <w:rsid w:val="00DD1A58"/>
    <w:rsid w:val="00DD3AA8"/>
    <w:rsid w:val="00DD5872"/>
    <w:rsid w:val="00DD6E00"/>
    <w:rsid w:val="00DE040C"/>
    <w:rsid w:val="00DE1EE1"/>
    <w:rsid w:val="00DE3D27"/>
    <w:rsid w:val="00DF3D12"/>
    <w:rsid w:val="00DF436D"/>
    <w:rsid w:val="00DF5723"/>
    <w:rsid w:val="00DF61E3"/>
    <w:rsid w:val="00E00C1C"/>
    <w:rsid w:val="00E036F3"/>
    <w:rsid w:val="00E215CF"/>
    <w:rsid w:val="00E246F6"/>
    <w:rsid w:val="00E263FC"/>
    <w:rsid w:val="00E33629"/>
    <w:rsid w:val="00E4526E"/>
    <w:rsid w:val="00E50E72"/>
    <w:rsid w:val="00E55CCF"/>
    <w:rsid w:val="00E55CF5"/>
    <w:rsid w:val="00E62613"/>
    <w:rsid w:val="00E63F74"/>
    <w:rsid w:val="00E671A3"/>
    <w:rsid w:val="00E76680"/>
    <w:rsid w:val="00E76DF5"/>
    <w:rsid w:val="00E83659"/>
    <w:rsid w:val="00E878AF"/>
    <w:rsid w:val="00E93DE9"/>
    <w:rsid w:val="00EA2276"/>
    <w:rsid w:val="00EB3809"/>
    <w:rsid w:val="00EB55D4"/>
    <w:rsid w:val="00EB73CC"/>
    <w:rsid w:val="00EC552A"/>
    <w:rsid w:val="00ED7A7C"/>
    <w:rsid w:val="00EE0657"/>
    <w:rsid w:val="00EE2949"/>
    <w:rsid w:val="00EE40C3"/>
    <w:rsid w:val="00EE62F3"/>
    <w:rsid w:val="00EF03D8"/>
    <w:rsid w:val="00EF26F5"/>
    <w:rsid w:val="00F0060F"/>
    <w:rsid w:val="00F03513"/>
    <w:rsid w:val="00F06231"/>
    <w:rsid w:val="00F10AE1"/>
    <w:rsid w:val="00F13CCA"/>
    <w:rsid w:val="00F47028"/>
    <w:rsid w:val="00F50029"/>
    <w:rsid w:val="00F5533E"/>
    <w:rsid w:val="00F60E10"/>
    <w:rsid w:val="00F63FC2"/>
    <w:rsid w:val="00F71F22"/>
    <w:rsid w:val="00F91F8A"/>
    <w:rsid w:val="00FB1563"/>
    <w:rsid w:val="00FE67AC"/>
    <w:rsid w:val="00FF1968"/>
    <w:rsid w:val="00FF28C7"/>
    <w:rsid w:val="00FF6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D71469"/>
  <w15:docId w15:val="{79ECF1DC-F9B9-4AC0-8677-C50DC673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sq-AL" w:eastAsia="sq-A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E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link w:val="DefaultChar"/>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styleId="CommentReference">
    <w:name w:val="annotation reference"/>
    <w:basedOn w:val="DefaultParagraphFont"/>
    <w:uiPriority w:val="99"/>
    <w:semiHidden/>
    <w:unhideWhenUsed/>
    <w:rsid w:val="00953211"/>
    <w:rPr>
      <w:sz w:val="16"/>
      <w:szCs w:val="16"/>
    </w:rPr>
  </w:style>
  <w:style w:type="paragraph" w:styleId="CommentText">
    <w:name w:val="annotation text"/>
    <w:basedOn w:val="Normal"/>
    <w:link w:val="CommentTextChar"/>
    <w:uiPriority w:val="99"/>
    <w:unhideWhenUsed/>
    <w:rsid w:val="00953211"/>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53211"/>
    <w:rPr>
      <w:rFonts w:asciiTheme="minorHAnsi" w:eastAsiaTheme="minorHAnsi" w:hAnsiTheme="minorHAnsi" w:cstheme="minorBidi"/>
      <w:lang w:eastAsia="en-US"/>
    </w:rPr>
  </w:style>
  <w:style w:type="paragraph" w:styleId="NoSpacing">
    <w:name w:val="No Spacing"/>
    <w:basedOn w:val="Normal"/>
    <w:link w:val="NoSpacingChar"/>
    <w:uiPriority w:val="1"/>
    <w:qFormat/>
    <w:rsid w:val="00953211"/>
    <w:pPr>
      <w:spacing w:after="0" w:line="240" w:lineRule="auto"/>
    </w:pPr>
    <w:rPr>
      <w:rFonts w:asciiTheme="minorHAnsi" w:eastAsiaTheme="minorHAnsi" w:hAnsiTheme="minorHAnsi" w:cstheme="minorBidi"/>
      <w:lang w:val="en-US"/>
    </w:rPr>
  </w:style>
  <w:style w:type="character" w:customStyle="1" w:styleId="NoSpacingChar">
    <w:name w:val="No Spacing Char"/>
    <w:basedOn w:val="DefaultParagraphFont"/>
    <w:link w:val="NoSpacing"/>
    <w:uiPriority w:val="1"/>
    <w:rsid w:val="00953211"/>
    <w:rPr>
      <w:rFonts w:asciiTheme="minorHAnsi" w:eastAsiaTheme="minorHAnsi" w:hAnsiTheme="minorHAnsi" w:cstheme="minorBidi"/>
      <w:sz w:val="22"/>
      <w:szCs w:val="22"/>
      <w:lang w:val="en-US" w:eastAsia="en-US"/>
    </w:rPr>
  </w:style>
  <w:style w:type="paragraph" w:styleId="NormalWeb">
    <w:name w:val="Normal (Web)"/>
    <w:aliases w:val="Char Char"/>
    <w:basedOn w:val="Normal"/>
    <w:link w:val="NormalWebChar"/>
    <w:qFormat/>
    <w:rsid w:val="009673AB"/>
    <w:pPr>
      <w:spacing w:before="100" w:after="100" w:line="240" w:lineRule="auto"/>
    </w:pPr>
    <w:rPr>
      <w:rFonts w:ascii="Times New Roman" w:eastAsia="Times New Roman" w:hAnsi="Times New Roman"/>
      <w:sz w:val="24"/>
      <w:szCs w:val="20"/>
      <w:lang w:val="en-GB"/>
    </w:rPr>
  </w:style>
  <w:style w:type="character" w:customStyle="1" w:styleId="NormalWebChar">
    <w:name w:val="Normal (Web) Char"/>
    <w:aliases w:val="Char Char Char1"/>
    <w:link w:val="NormalWeb"/>
    <w:rsid w:val="009673AB"/>
    <w:rPr>
      <w:rFonts w:ascii="Times New Roman" w:eastAsia="Times New Roman" w:hAnsi="Times New Roman"/>
      <w:sz w:val="24"/>
      <w:lang w:val="en-GB" w:eastAsia="en-US"/>
    </w:rPr>
  </w:style>
  <w:style w:type="table" w:customStyle="1" w:styleId="GridTable1Light-Accent51">
    <w:name w:val="Grid Table 1 Light - Accent 51"/>
    <w:basedOn w:val="TableNormal"/>
    <w:uiPriority w:val="46"/>
    <w:rsid w:val="008A5971"/>
    <w:rPr>
      <w:rFonts w:asciiTheme="minorHAnsi" w:eastAsiaTheme="minorHAnsi" w:hAnsiTheme="minorHAnsi" w:cstheme="minorBidi"/>
      <w:sz w:val="24"/>
      <w:szCs w:val="24"/>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DefaultChar">
    <w:name w:val="Default Char"/>
    <w:link w:val="Default"/>
    <w:locked/>
    <w:rsid w:val="008A5971"/>
    <w:rPr>
      <w:rFonts w:ascii="Times New Roman" w:hAnsi="Times New Roman"/>
      <w:color w:val="000000"/>
      <w:sz w:val="24"/>
      <w:szCs w:val="24"/>
      <w:lang w:val="en-US" w:eastAsia="en-US"/>
    </w:rPr>
  </w:style>
  <w:style w:type="character" w:customStyle="1" w:styleId="ListParagraphChar">
    <w:name w:val="List Paragraph Char"/>
    <w:link w:val="ListParagraph"/>
    <w:uiPriority w:val="34"/>
    <w:locked/>
    <w:rsid w:val="008A5971"/>
    <w:rPr>
      <w:sz w:val="22"/>
      <w:szCs w:val="22"/>
      <w:lang w:eastAsia="en-US"/>
    </w:rPr>
  </w:style>
  <w:style w:type="paragraph" w:customStyle="1" w:styleId="Body">
    <w:name w:val="Body"/>
    <w:rsid w:val="00880808"/>
    <w:pPr>
      <w:pBdr>
        <w:top w:val="none" w:sz="96" w:space="31" w:color="FFFFFF" w:frame="1"/>
        <w:left w:val="none" w:sz="96" w:space="31" w:color="FFFFFF" w:frame="1"/>
        <w:bottom w:val="none" w:sz="96" w:space="31" w:color="FFFFFF" w:frame="1"/>
        <w:right w:val="none" w:sz="96" w:space="31" w:color="FFFFFF" w:frame="1"/>
      </w:pBdr>
      <w:jc w:val="both"/>
    </w:pPr>
    <w:rPr>
      <w:rFonts w:ascii="Times New Roman" w:eastAsia="Times New Roman" w:hAnsi="Arial Unicode MS" w:cs="Arial Unicode MS"/>
      <w:color w:val="000000"/>
      <w:sz w:val="24"/>
      <w:szCs w:val="24"/>
      <w:u w:color="000000"/>
      <w:lang w:val="en-US" w:eastAsia="en-US"/>
    </w:rPr>
  </w:style>
  <w:style w:type="paragraph" w:customStyle="1" w:styleId="MediumGrid21">
    <w:name w:val="Medium Grid 21"/>
    <w:uiPriority w:val="1"/>
    <w:qFormat/>
    <w:rsid w:val="001A2D0D"/>
    <w:pPr>
      <w:numPr>
        <w:numId w:val="3"/>
      </w:numPr>
      <w:ind w:left="360"/>
    </w:pPr>
    <w:rPr>
      <w:rFonts w:ascii="Times New Roman" w:eastAsia="Times New Roman" w:hAnsi="Times New Roman"/>
      <w:strike/>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1396">
      <w:bodyDiv w:val="1"/>
      <w:marLeft w:val="0"/>
      <w:marRight w:val="0"/>
      <w:marTop w:val="0"/>
      <w:marBottom w:val="0"/>
      <w:divBdr>
        <w:top w:val="none" w:sz="0" w:space="0" w:color="auto"/>
        <w:left w:val="none" w:sz="0" w:space="0" w:color="auto"/>
        <w:bottom w:val="none" w:sz="0" w:space="0" w:color="auto"/>
        <w:right w:val="none" w:sz="0" w:space="0" w:color="auto"/>
      </w:divBdr>
    </w:div>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 w:id="19079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D8A58-B999-4B21-9F62-4E606118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alma.lamçja</dc:creator>
  <cp:lastModifiedBy>Labinota Jahja</cp:lastModifiedBy>
  <cp:revision>5</cp:revision>
  <cp:lastPrinted>2021-11-01T14:02:00Z</cp:lastPrinted>
  <dcterms:created xsi:type="dcterms:W3CDTF">2021-11-08T08:13:00Z</dcterms:created>
  <dcterms:modified xsi:type="dcterms:W3CDTF">2021-11-08T08:54:00Z</dcterms:modified>
</cp:coreProperties>
</file>