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9B" w:rsidRPr="00F43D8F" w:rsidRDefault="00DC4A9B" w:rsidP="00C74823">
      <w:pPr>
        <w:spacing w:after="0" w:line="240" w:lineRule="auto"/>
        <w:jc w:val="center"/>
        <w:rPr>
          <w:rFonts w:ascii="Sylfaen" w:eastAsia="Calibri" w:hAnsi="Sylfaen"/>
          <w:sz w:val="28"/>
          <w:szCs w:val="28"/>
          <w:lang w:val="hr-HR"/>
        </w:rPr>
      </w:pPr>
    </w:p>
    <w:p w:rsidR="00DC4A9B" w:rsidRDefault="00DC4A9B" w:rsidP="00DC4A9B">
      <w:pPr>
        <w:spacing w:after="0" w:line="240" w:lineRule="auto"/>
        <w:rPr>
          <w:rFonts w:ascii="Sylfaen" w:eastAsia="Calibri" w:hAnsi="Sylfaen"/>
          <w:sz w:val="24"/>
          <w:szCs w:val="24"/>
          <w:lang w:val="hr-HR"/>
        </w:rPr>
      </w:pPr>
    </w:p>
    <w:p w:rsidR="00F42F58" w:rsidRPr="00F42F58" w:rsidRDefault="00F42F58" w:rsidP="00F42F5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hr-HR"/>
        </w:rPr>
      </w:pPr>
      <w:r w:rsidRPr="00F42F58">
        <w:rPr>
          <w:rFonts w:ascii="Times New Roman" w:eastAsia="Calibri" w:hAnsi="Times New Roman"/>
          <w:b/>
          <w:sz w:val="28"/>
          <w:szCs w:val="28"/>
          <w:lang w:val="hr-HR"/>
        </w:rPr>
        <w:t>RAPORTI NGA PROCESI I KONSULTIMIT TË LIGJIT PËR MBROJTJEN E SEKRETEVE TREGTARE</w:t>
      </w:r>
    </w:p>
    <w:p w:rsidR="00F42F58" w:rsidRPr="00DC4A9B" w:rsidRDefault="00F42F58" w:rsidP="00DC4A9B">
      <w:pPr>
        <w:spacing w:after="0" w:line="240" w:lineRule="auto"/>
        <w:rPr>
          <w:rFonts w:ascii="Sylfaen" w:eastAsia="Calibri" w:hAnsi="Sylfaen"/>
          <w:sz w:val="24"/>
          <w:szCs w:val="24"/>
          <w:lang w:val="hr-HR"/>
        </w:rPr>
      </w:pPr>
    </w:p>
    <w:p w:rsidR="00DC4A9B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da-DK"/>
        </w:rPr>
      </w:pPr>
      <w:r w:rsidRPr="00DC4A9B">
        <w:rPr>
          <w:rFonts w:ascii="Sylfaen" w:eastAsia="Calibri" w:hAnsi="Sylfaen"/>
          <w:b/>
          <w:sz w:val="24"/>
          <w:szCs w:val="24"/>
          <w:lang w:val="hr-HR"/>
        </w:rPr>
        <w:t>Hyrja/sfond</w:t>
      </w:r>
      <w:r w:rsidRPr="00DC4A9B">
        <w:rPr>
          <w:rFonts w:ascii="Sylfaen" w:eastAsia="Calibri" w:hAnsi="Sylfaen"/>
          <w:b/>
          <w:sz w:val="24"/>
          <w:szCs w:val="24"/>
          <w:lang w:val="da-DK"/>
        </w:rPr>
        <w:t>i</w:t>
      </w:r>
    </w:p>
    <w:p w:rsidR="00002F0A" w:rsidRPr="00DC4A9B" w:rsidRDefault="00002F0A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da-DK"/>
        </w:rPr>
      </w:pPr>
    </w:p>
    <w:p w:rsidR="00DC4A9B" w:rsidRPr="00D75F8D" w:rsidRDefault="00F12FCF" w:rsidP="00D75F8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Ministria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Industrisë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Ndër</w:t>
      </w:r>
      <w:r w:rsidR="006B709B" w:rsidRPr="00D75F8D">
        <w:rPr>
          <w:rFonts w:ascii="Times New Roman" w:hAnsi="Times New Roman"/>
          <w:sz w:val="24"/>
          <w:szCs w:val="24"/>
        </w:rPr>
        <w:t>marrësisë</w:t>
      </w:r>
      <w:proofErr w:type="spellEnd"/>
      <w:r w:rsidR="006B709B" w:rsidRPr="00D75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09B" w:rsidRPr="00D75F8D">
        <w:rPr>
          <w:rFonts w:ascii="Times New Roman" w:hAnsi="Times New Roman"/>
          <w:sz w:val="24"/>
          <w:szCs w:val="24"/>
        </w:rPr>
        <w:t>dhe</w:t>
      </w:r>
      <w:proofErr w:type="spellEnd"/>
      <w:r w:rsidR="006B709B" w:rsidRPr="00D75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09B" w:rsidRPr="00D75F8D">
        <w:rPr>
          <w:rFonts w:ascii="Times New Roman" w:hAnsi="Times New Roman"/>
          <w:sz w:val="24"/>
          <w:szCs w:val="24"/>
        </w:rPr>
        <w:t>Tregtisë</w:t>
      </w:r>
      <w:proofErr w:type="spellEnd"/>
      <w:r w:rsidR="006B709B" w:rsidRPr="00D75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09B" w:rsidRPr="00D75F8D">
        <w:rPr>
          <w:rFonts w:ascii="Times New Roman" w:hAnsi="Times New Roman"/>
          <w:sz w:val="24"/>
          <w:szCs w:val="24"/>
        </w:rPr>
        <w:t>respektivisht</w:t>
      </w:r>
      <w:proofErr w:type="spellEnd"/>
      <w:r w:rsidR="006B709B" w:rsidRPr="00D75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09B" w:rsidRPr="00D75F8D">
        <w:rPr>
          <w:rFonts w:ascii="Times New Roman" w:hAnsi="Times New Roman"/>
          <w:sz w:val="24"/>
          <w:szCs w:val="24"/>
        </w:rPr>
        <w:t>Agjen</w:t>
      </w:r>
      <w:r w:rsidR="004E65C9">
        <w:rPr>
          <w:rFonts w:ascii="Times New Roman" w:hAnsi="Times New Roman"/>
          <w:sz w:val="24"/>
          <w:szCs w:val="24"/>
        </w:rPr>
        <w:t>c</w:t>
      </w:r>
      <w:r w:rsidR="006B709B" w:rsidRPr="00D75F8D">
        <w:rPr>
          <w:rFonts w:ascii="Times New Roman" w:hAnsi="Times New Roman"/>
          <w:sz w:val="24"/>
          <w:szCs w:val="24"/>
        </w:rPr>
        <w:t>ia</w:t>
      </w:r>
      <w:proofErr w:type="spellEnd"/>
      <w:r w:rsidR="006B709B" w:rsidRPr="00D75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09B" w:rsidRPr="00D75F8D">
        <w:rPr>
          <w:rFonts w:ascii="Times New Roman" w:hAnsi="Times New Roman"/>
          <w:sz w:val="24"/>
          <w:szCs w:val="24"/>
        </w:rPr>
        <w:t>për</w:t>
      </w:r>
      <w:proofErr w:type="spellEnd"/>
      <w:r w:rsidR="006B709B" w:rsidRPr="00D75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65C9">
        <w:rPr>
          <w:rFonts w:ascii="Times New Roman" w:hAnsi="Times New Roman"/>
          <w:sz w:val="24"/>
          <w:szCs w:val="24"/>
        </w:rPr>
        <w:t>Pronësi</w:t>
      </w:r>
      <w:proofErr w:type="spellEnd"/>
      <w:r w:rsidR="004E6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65C9">
        <w:rPr>
          <w:rFonts w:ascii="Times New Roman" w:hAnsi="Times New Roman"/>
          <w:sz w:val="24"/>
          <w:szCs w:val="24"/>
        </w:rPr>
        <w:t>Industriale</w:t>
      </w:r>
      <w:proofErr w:type="spellEnd"/>
      <w:r w:rsidR="006B709B" w:rsidRPr="00D75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09B" w:rsidRPr="00D75F8D">
        <w:rPr>
          <w:rFonts w:ascii="Times New Roman" w:hAnsi="Times New Roman"/>
          <w:sz w:val="24"/>
          <w:szCs w:val="24"/>
        </w:rPr>
        <w:t>në</w:t>
      </w:r>
      <w:proofErr w:type="spellEnd"/>
      <w:r w:rsidR="006B709B" w:rsidRPr="00D75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09B" w:rsidRPr="00D75F8D">
        <w:rPr>
          <w:rFonts w:ascii="Times New Roman" w:hAnsi="Times New Roman"/>
          <w:sz w:val="24"/>
          <w:szCs w:val="24"/>
        </w:rPr>
        <w:t>ciësin</w:t>
      </w:r>
      <w:r w:rsidR="004E65C9">
        <w:rPr>
          <w:rFonts w:ascii="Times New Roman" w:hAnsi="Times New Roman"/>
          <w:sz w:val="24"/>
          <w:szCs w:val="24"/>
        </w:rPr>
        <w:t>ë</w:t>
      </w:r>
      <w:proofErr w:type="spellEnd"/>
      <w:r w:rsidR="006B709B" w:rsidRPr="00D75F8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6B709B" w:rsidRPr="00D75F8D">
        <w:rPr>
          <w:rFonts w:ascii="Times New Roman" w:hAnsi="Times New Roman"/>
          <w:sz w:val="24"/>
          <w:szCs w:val="24"/>
        </w:rPr>
        <w:t>Organit</w:t>
      </w:r>
      <w:proofErr w:type="spellEnd"/>
      <w:r w:rsidR="006B709B" w:rsidRPr="00D75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09B" w:rsidRPr="00D75F8D">
        <w:rPr>
          <w:rFonts w:ascii="Times New Roman" w:hAnsi="Times New Roman"/>
          <w:sz w:val="24"/>
          <w:szCs w:val="24"/>
        </w:rPr>
        <w:t>Propozues</w:t>
      </w:r>
      <w:proofErr w:type="spellEnd"/>
      <w:r w:rsidR="006B709B" w:rsidRPr="00D75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09B" w:rsidRPr="00D75F8D">
        <w:rPr>
          <w:rFonts w:ascii="Times New Roman" w:hAnsi="Times New Roman"/>
          <w:sz w:val="24"/>
          <w:szCs w:val="24"/>
        </w:rPr>
        <w:t>për</w:t>
      </w:r>
      <w:proofErr w:type="spellEnd"/>
      <w:r w:rsidR="006B709B" w:rsidRPr="00D75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709B" w:rsidRPr="00D75F8D">
        <w:rPr>
          <w:rFonts w:ascii="Times New Roman" w:hAnsi="Times New Roman"/>
          <w:sz w:val="24"/>
          <w:szCs w:val="24"/>
        </w:rPr>
        <w:t>hartimin</w:t>
      </w:r>
      <w:proofErr w:type="spellEnd"/>
      <w:r w:rsidR="006B709B" w:rsidRPr="00D75F8D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7D2865">
        <w:rPr>
          <w:rFonts w:ascii="Times New Roman" w:hAnsi="Times New Roman"/>
          <w:sz w:val="24"/>
          <w:szCs w:val="24"/>
        </w:rPr>
        <w:t>Ligjit</w:t>
      </w:r>
      <w:proofErr w:type="spellEnd"/>
      <w:r w:rsidR="007D2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865">
        <w:rPr>
          <w:rFonts w:ascii="Times New Roman" w:hAnsi="Times New Roman"/>
          <w:sz w:val="24"/>
          <w:szCs w:val="24"/>
        </w:rPr>
        <w:t>për</w:t>
      </w:r>
      <w:proofErr w:type="spellEnd"/>
      <w:r w:rsidR="007D2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865">
        <w:rPr>
          <w:rFonts w:ascii="Times New Roman" w:hAnsi="Times New Roman"/>
          <w:sz w:val="24"/>
          <w:szCs w:val="24"/>
        </w:rPr>
        <w:t>Mbrojtjen</w:t>
      </w:r>
      <w:proofErr w:type="spellEnd"/>
      <w:r w:rsidR="007D2865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7D2865">
        <w:rPr>
          <w:rFonts w:ascii="Times New Roman" w:hAnsi="Times New Roman"/>
          <w:sz w:val="24"/>
          <w:szCs w:val="24"/>
        </w:rPr>
        <w:t>Sekreteve</w:t>
      </w:r>
      <w:proofErr w:type="spellEnd"/>
      <w:r w:rsidR="007D2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865">
        <w:rPr>
          <w:rFonts w:ascii="Times New Roman" w:hAnsi="Times New Roman"/>
          <w:sz w:val="24"/>
          <w:szCs w:val="24"/>
        </w:rPr>
        <w:t>Tregtare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026DC" w:rsidRPr="00407A62" w:rsidRDefault="001026DC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</w:p>
    <w:p w:rsidR="001026DC" w:rsidRPr="00BE5E64" w:rsidRDefault="001026DC" w:rsidP="00B22B53">
      <w:pPr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BE5E64">
        <w:rPr>
          <w:rFonts w:ascii="Times New Roman" w:eastAsia="Calibri" w:hAnsi="Times New Roman"/>
          <w:sz w:val="24"/>
          <w:szCs w:val="24"/>
          <w:lang w:val="sq-AL"/>
        </w:rPr>
        <w:t>Bazuar në Rregulloren nr.</w:t>
      </w:r>
      <w:r w:rsidR="00CE6A48" w:rsidRPr="00BE5E64">
        <w:rPr>
          <w:rFonts w:ascii="Times New Roman" w:eastAsia="Calibri" w:hAnsi="Times New Roman"/>
          <w:sz w:val="24"/>
          <w:szCs w:val="24"/>
          <w:lang w:val="sq-AL"/>
        </w:rPr>
        <w:t xml:space="preserve"> </w:t>
      </w:r>
      <w:r w:rsidRPr="00BE5E64">
        <w:rPr>
          <w:rFonts w:ascii="Times New Roman" w:eastAsia="Calibri" w:hAnsi="Times New Roman"/>
          <w:sz w:val="24"/>
          <w:szCs w:val="24"/>
          <w:lang w:val="sq-AL"/>
        </w:rPr>
        <w:t>09/2011 të Punës</w:t>
      </w:r>
      <w:r w:rsidRPr="00BE5E64">
        <w:rPr>
          <w:rFonts w:ascii="Times New Roman" w:eastAsia="Calibri" w:hAnsi="Times New Roman"/>
          <w:noProof/>
          <w:sz w:val="24"/>
          <w:szCs w:val="24"/>
        </w:rPr>
        <w:t xml:space="preserve"> së Qeverisë</w:t>
      </w:r>
      <w:r w:rsidR="003C4CC4" w:rsidRPr="00BE5E64">
        <w:rPr>
          <w:rFonts w:ascii="Times New Roman" w:eastAsia="Calibri" w:hAnsi="Times New Roman"/>
          <w:noProof/>
          <w:sz w:val="24"/>
          <w:szCs w:val="24"/>
        </w:rPr>
        <w:t>,</w:t>
      </w:r>
      <w:r w:rsidRPr="00BE5E64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3C4CC4" w:rsidRPr="00BE5E64">
        <w:rPr>
          <w:rFonts w:ascii="Times New Roman" w:eastAsia="Calibri" w:hAnsi="Times New Roman"/>
          <w:noProof/>
          <w:sz w:val="24"/>
          <w:szCs w:val="24"/>
        </w:rPr>
        <w:t>Rregulloren nr.13/2013</w:t>
      </w:r>
      <w:r w:rsidR="008F298F" w:rsidRPr="00BE5E64">
        <w:rPr>
          <w:rFonts w:ascii="Times New Roman" w:eastAsia="Calibri" w:hAnsi="Times New Roman"/>
          <w:noProof/>
          <w:sz w:val="24"/>
          <w:szCs w:val="24"/>
        </w:rPr>
        <w:t xml:space="preserve"> Për Shërbimin Ligjor Qeveritar,</w:t>
      </w:r>
      <w:r w:rsidR="000E4FD6" w:rsidRPr="00BE5E64">
        <w:rPr>
          <w:rFonts w:ascii="Times New Roman" w:eastAsia="Calibri" w:hAnsi="Times New Roman"/>
          <w:noProof/>
          <w:sz w:val="24"/>
          <w:szCs w:val="24"/>
        </w:rPr>
        <w:t xml:space="preserve"> Ministria</w:t>
      </w:r>
      <w:r w:rsidRPr="00BE5E64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3C4CC4" w:rsidRPr="00BE5E64">
        <w:rPr>
          <w:rFonts w:ascii="Times New Roman" w:eastAsia="Calibri" w:hAnsi="Times New Roman"/>
          <w:noProof/>
          <w:sz w:val="24"/>
          <w:szCs w:val="24"/>
        </w:rPr>
        <w:t xml:space="preserve">i ka kaluar hapat e mëposhtëm të procesit legjislativ si:  formimin e grupit punues, pjesëmarrjen në </w:t>
      </w:r>
      <w:r w:rsidR="001569EA" w:rsidRPr="00BE5E64">
        <w:rPr>
          <w:rFonts w:ascii="Times New Roman" w:eastAsia="Calibri" w:hAnsi="Times New Roman"/>
          <w:noProof/>
          <w:sz w:val="24"/>
          <w:szCs w:val="24"/>
        </w:rPr>
        <w:t>disa takime me grupin punues</w:t>
      </w:r>
      <w:r w:rsidR="003C4CC4" w:rsidRPr="00BE5E64">
        <w:rPr>
          <w:rFonts w:ascii="Times New Roman" w:eastAsia="Calibri" w:hAnsi="Times New Roman"/>
          <w:noProof/>
          <w:sz w:val="24"/>
          <w:szCs w:val="24"/>
        </w:rPr>
        <w:t xml:space="preserve"> për </w:t>
      </w:r>
      <w:r w:rsidR="00A15291" w:rsidRPr="00BE5E64">
        <w:rPr>
          <w:rFonts w:ascii="Times New Roman" w:eastAsia="Calibri" w:hAnsi="Times New Roman"/>
          <w:noProof/>
          <w:sz w:val="24"/>
          <w:szCs w:val="24"/>
        </w:rPr>
        <w:t>h</w:t>
      </w:r>
      <w:r w:rsidR="003C4CC4" w:rsidRPr="00BE5E64">
        <w:rPr>
          <w:rFonts w:ascii="Times New Roman" w:eastAsia="Calibri" w:hAnsi="Times New Roman"/>
          <w:noProof/>
          <w:sz w:val="24"/>
          <w:szCs w:val="24"/>
        </w:rPr>
        <w:t xml:space="preserve">artimin </w:t>
      </w:r>
      <w:r w:rsidR="00A15291" w:rsidRPr="00BE5E64">
        <w:rPr>
          <w:rFonts w:ascii="Times New Roman" w:eastAsia="Calibri" w:hAnsi="Times New Roman"/>
          <w:noProof/>
          <w:sz w:val="24"/>
          <w:szCs w:val="24"/>
        </w:rPr>
        <w:t xml:space="preserve">draftit </w:t>
      </w:r>
      <w:r w:rsidR="003C4CC4" w:rsidRPr="00BE5E64">
        <w:rPr>
          <w:rFonts w:ascii="Times New Roman" w:eastAsia="Calibri" w:hAnsi="Times New Roman"/>
          <w:noProof/>
          <w:sz w:val="24"/>
          <w:szCs w:val="24"/>
        </w:rPr>
        <w:t xml:space="preserve">fillestar të </w:t>
      </w:r>
      <w:r w:rsidR="00BE5E64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7D2865">
        <w:rPr>
          <w:rFonts w:ascii="Times New Roman" w:eastAsia="Calibri" w:hAnsi="Times New Roman"/>
          <w:noProof/>
          <w:sz w:val="24"/>
          <w:szCs w:val="24"/>
        </w:rPr>
        <w:t>Ligjit për Mbrojtjen e Sekreteve Tregtare</w:t>
      </w:r>
      <w:r w:rsidR="00A15291" w:rsidRPr="00BE5E64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0E4FD6" w:rsidRPr="00BE5E64">
        <w:rPr>
          <w:rFonts w:ascii="Times New Roman" w:eastAsia="Calibri" w:hAnsi="Times New Roman"/>
          <w:noProof/>
          <w:sz w:val="24"/>
          <w:szCs w:val="24"/>
        </w:rPr>
        <w:t>dhe pas p</w:t>
      </w:r>
      <w:r w:rsidR="0073470C" w:rsidRPr="00BE5E64">
        <w:rPr>
          <w:rFonts w:ascii="Times New Roman" w:eastAsia="Calibri" w:hAnsi="Times New Roman"/>
          <w:noProof/>
          <w:sz w:val="24"/>
          <w:szCs w:val="24"/>
        </w:rPr>
        <w:t xml:space="preserve">ërfundimit të </w:t>
      </w:r>
      <w:r w:rsidR="00BE5E64">
        <w:rPr>
          <w:rFonts w:ascii="Times New Roman" w:eastAsia="Calibri" w:hAnsi="Times New Roman"/>
          <w:noProof/>
          <w:sz w:val="24"/>
          <w:szCs w:val="24"/>
        </w:rPr>
        <w:t xml:space="preserve">draftit fillestar të </w:t>
      </w:r>
      <w:r w:rsidR="00F739C2">
        <w:rPr>
          <w:rFonts w:ascii="Times New Roman" w:eastAsia="Calibri" w:hAnsi="Times New Roman"/>
          <w:noProof/>
          <w:sz w:val="24"/>
          <w:szCs w:val="24"/>
        </w:rPr>
        <w:t xml:space="preserve">Ligjit </w:t>
      </w:r>
      <w:bookmarkStart w:id="0" w:name="_GoBack"/>
      <w:bookmarkEnd w:id="0"/>
      <w:r w:rsidR="002A72AC" w:rsidRPr="00BE5E64">
        <w:rPr>
          <w:rFonts w:ascii="Times New Roman" w:eastAsia="Calibri" w:hAnsi="Times New Roman"/>
          <w:noProof/>
          <w:sz w:val="24"/>
          <w:szCs w:val="24"/>
        </w:rPr>
        <w:t>ë</w:t>
      </w:r>
      <w:r w:rsidR="0073470C" w:rsidRPr="00BE5E64">
        <w:rPr>
          <w:rFonts w:ascii="Times New Roman" w:eastAsia="Calibri" w:hAnsi="Times New Roman"/>
          <w:noProof/>
          <w:sz w:val="24"/>
          <w:szCs w:val="24"/>
        </w:rPr>
        <w:t>sht</w:t>
      </w:r>
      <w:r w:rsidR="002A72AC" w:rsidRPr="00BE5E64">
        <w:rPr>
          <w:rFonts w:ascii="Times New Roman" w:eastAsia="Calibri" w:hAnsi="Times New Roman"/>
          <w:noProof/>
          <w:sz w:val="24"/>
          <w:szCs w:val="24"/>
        </w:rPr>
        <w:t>ë</w:t>
      </w:r>
      <w:r w:rsidR="0073470C" w:rsidRPr="00BE5E64">
        <w:rPr>
          <w:rFonts w:ascii="Times New Roman" w:eastAsia="Calibri" w:hAnsi="Times New Roman"/>
          <w:noProof/>
          <w:sz w:val="24"/>
          <w:szCs w:val="24"/>
        </w:rPr>
        <w:t xml:space="preserve"> d</w:t>
      </w:r>
      <w:r w:rsidR="002A72AC" w:rsidRPr="00BE5E64">
        <w:rPr>
          <w:rFonts w:ascii="Times New Roman" w:eastAsia="Calibri" w:hAnsi="Times New Roman"/>
          <w:noProof/>
          <w:sz w:val="24"/>
          <w:szCs w:val="24"/>
        </w:rPr>
        <w:t>ë</w:t>
      </w:r>
      <w:r w:rsidR="0073470C" w:rsidRPr="00BE5E64">
        <w:rPr>
          <w:rFonts w:ascii="Times New Roman" w:eastAsia="Calibri" w:hAnsi="Times New Roman"/>
          <w:noProof/>
          <w:sz w:val="24"/>
          <w:szCs w:val="24"/>
        </w:rPr>
        <w:t xml:space="preserve">rguar </w:t>
      </w:r>
      <w:r w:rsidR="00A15291" w:rsidRPr="00BE5E64">
        <w:rPr>
          <w:rFonts w:ascii="Times New Roman" w:eastAsia="Calibri" w:hAnsi="Times New Roman"/>
          <w:noProof/>
          <w:sz w:val="24"/>
          <w:szCs w:val="24"/>
        </w:rPr>
        <w:t>për komente t</w:t>
      </w:r>
      <w:r w:rsidR="002A72AC" w:rsidRPr="00BE5E64">
        <w:rPr>
          <w:rFonts w:ascii="Times New Roman" w:eastAsia="Calibri" w:hAnsi="Times New Roman"/>
          <w:noProof/>
          <w:sz w:val="24"/>
          <w:szCs w:val="24"/>
        </w:rPr>
        <w:t>e</w:t>
      </w:r>
      <w:r w:rsidR="000E4FD6" w:rsidRPr="00BE5E64">
        <w:rPr>
          <w:rFonts w:ascii="Times New Roman" w:eastAsia="Calibri" w:hAnsi="Times New Roman"/>
          <w:noProof/>
          <w:sz w:val="24"/>
          <w:szCs w:val="24"/>
        </w:rPr>
        <w:t xml:space="preserve"> palët e interesit.</w:t>
      </w:r>
    </w:p>
    <w:p w:rsidR="0079131E" w:rsidRPr="00BE5E64" w:rsidRDefault="0079131E" w:rsidP="001026DC">
      <w:pPr>
        <w:spacing w:after="0" w:line="240" w:lineRule="auto"/>
        <w:jc w:val="both"/>
        <w:rPr>
          <w:rFonts w:ascii="Sylfaen" w:eastAsia="Calibri" w:hAnsi="Sylfaen"/>
          <w:noProof/>
          <w:sz w:val="24"/>
          <w:szCs w:val="24"/>
        </w:rPr>
      </w:pPr>
    </w:p>
    <w:p w:rsidR="0079131E" w:rsidRPr="00407A62" w:rsidRDefault="0079131E" w:rsidP="00B22B53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BE5E64">
        <w:rPr>
          <w:rFonts w:ascii="Times New Roman" w:eastAsia="Calibri" w:hAnsi="Times New Roman"/>
          <w:noProof/>
          <w:sz w:val="24"/>
          <w:szCs w:val="24"/>
        </w:rPr>
        <w:t xml:space="preserve">Qëllimi dhe fushëveprimi i konsultimit </w:t>
      </w:r>
      <w:r w:rsidR="000E4FD6" w:rsidRPr="00BE5E64">
        <w:rPr>
          <w:rFonts w:ascii="Times New Roman" w:eastAsia="Calibri" w:hAnsi="Times New Roman"/>
          <w:noProof/>
          <w:sz w:val="24"/>
          <w:szCs w:val="24"/>
        </w:rPr>
        <w:t xml:space="preserve">gjatë hartimit të politikave </w:t>
      </w:r>
      <w:r w:rsidRPr="00BE5E64">
        <w:rPr>
          <w:rFonts w:ascii="Times New Roman" w:eastAsia="Calibri" w:hAnsi="Times New Roman"/>
          <w:noProof/>
          <w:sz w:val="24"/>
          <w:szCs w:val="24"/>
        </w:rPr>
        <w:t>është me rëndësi që të gjithë</w:t>
      </w:r>
      <w:r w:rsidR="000E4FD6" w:rsidRPr="00BE5E64">
        <w:rPr>
          <w:rFonts w:ascii="Times New Roman" w:eastAsia="Calibri" w:hAnsi="Times New Roman"/>
          <w:noProof/>
          <w:sz w:val="24"/>
          <w:szCs w:val="24"/>
        </w:rPr>
        <w:t xml:space="preserve"> ata që janë të përfshirë në procesin e konsultimit të jenë të njohur qysh prej fillimit me qëllimin dhe </w:t>
      </w:r>
      <w:r w:rsidRPr="00BE5E64">
        <w:rPr>
          <w:rFonts w:ascii="Times New Roman" w:eastAsia="Calibri" w:hAnsi="Times New Roman"/>
          <w:noProof/>
          <w:sz w:val="24"/>
          <w:szCs w:val="24"/>
        </w:rPr>
        <w:t>fushëveprimin</w:t>
      </w:r>
      <w:r w:rsidR="000E4FD6" w:rsidRPr="00BE5E64">
        <w:rPr>
          <w:rFonts w:ascii="Times New Roman" w:eastAsia="Calibri" w:hAnsi="Times New Roman"/>
          <w:noProof/>
          <w:sz w:val="24"/>
          <w:szCs w:val="24"/>
        </w:rPr>
        <w:t xml:space="preserve"> e </w:t>
      </w:r>
      <w:r w:rsidR="00522B66">
        <w:rPr>
          <w:rFonts w:ascii="Times New Roman" w:eastAsia="Calibri" w:hAnsi="Times New Roman"/>
          <w:noProof/>
          <w:sz w:val="24"/>
          <w:szCs w:val="24"/>
        </w:rPr>
        <w:t xml:space="preserve">këtij </w:t>
      </w:r>
      <w:r w:rsidR="00F12FCF">
        <w:rPr>
          <w:rFonts w:ascii="Times New Roman" w:eastAsia="Calibri" w:hAnsi="Times New Roman"/>
          <w:noProof/>
          <w:sz w:val="24"/>
          <w:szCs w:val="24"/>
        </w:rPr>
        <w:t>Ligji</w:t>
      </w:r>
      <w:r w:rsidR="000E4FD6" w:rsidRPr="00BE5E64">
        <w:rPr>
          <w:rFonts w:ascii="Times New Roman" w:eastAsia="Calibri" w:hAnsi="Times New Roman"/>
          <w:noProof/>
          <w:sz w:val="24"/>
          <w:szCs w:val="24"/>
        </w:rPr>
        <w:t>.</w:t>
      </w:r>
      <w:r w:rsidRPr="00BE5E64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F12FCF">
        <w:rPr>
          <w:rFonts w:ascii="Times New Roman" w:eastAsia="Calibri" w:hAnsi="Times New Roman"/>
          <w:noProof/>
          <w:sz w:val="24"/>
          <w:szCs w:val="24"/>
        </w:rPr>
        <w:t>Kjo do ti ndihmojë</w:t>
      </w:r>
      <w:r w:rsidR="000E4FD6" w:rsidRPr="00BE5E64">
        <w:rPr>
          <w:rFonts w:ascii="Times New Roman" w:eastAsia="Calibri" w:hAnsi="Times New Roman"/>
          <w:noProof/>
          <w:sz w:val="24"/>
          <w:szCs w:val="24"/>
        </w:rPr>
        <w:t xml:space="preserve"> Ministrisë për të analizuar gjendjen, identifikimin e problemeve, opsioneve</w:t>
      </w:r>
      <w:r w:rsidR="008F298F" w:rsidRPr="00BE5E64">
        <w:rPr>
          <w:rFonts w:ascii="Times New Roman" w:eastAsia="Calibri" w:hAnsi="Times New Roman"/>
          <w:noProof/>
          <w:sz w:val="24"/>
          <w:szCs w:val="24"/>
        </w:rPr>
        <w:t>,</w:t>
      </w:r>
      <w:r w:rsidR="000E4FD6" w:rsidRPr="00BE5E64">
        <w:rPr>
          <w:rFonts w:ascii="Times New Roman" w:eastAsia="Calibri" w:hAnsi="Times New Roman"/>
          <w:noProof/>
          <w:sz w:val="24"/>
          <w:szCs w:val="24"/>
        </w:rPr>
        <w:t xml:space="preserve"> përgatitjen e</w:t>
      </w:r>
      <w:r w:rsidRPr="00BE5E64">
        <w:rPr>
          <w:rFonts w:ascii="Times New Roman" w:eastAsia="Calibri" w:hAnsi="Times New Roman"/>
          <w:noProof/>
          <w:sz w:val="24"/>
          <w:szCs w:val="24"/>
        </w:rPr>
        <w:t xml:space="preserve"> rekomandimeve</w:t>
      </w:r>
      <w:r w:rsidR="000E4FD6" w:rsidRPr="00BE5E64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8F298F" w:rsidRPr="00BE5E64">
        <w:rPr>
          <w:rFonts w:ascii="Times New Roman" w:eastAsia="Calibri" w:hAnsi="Times New Roman"/>
          <w:noProof/>
          <w:sz w:val="24"/>
          <w:szCs w:val="24"/>
        </w:rPr>
        <w:t xml:space="preserve">dhe </w:t>
      </w:r>
      <w:r w:rsidR="000E4FD6" w:rsidRPr="00BE5E64">
        <w:rPr>
          <w:rFonts w:ascii="Times New Roman" w:eastAsia="Calibri" w:hAnsi="Times New Roman"/>
          <w:noProof/>
          <w:sz w:val="24"/>
          <w:szCs w:val="24"/>
        </w:rPr>
        <w:t xml:space="preserve">propozimeve </w:t>
      </w:r>
      <w:r w:rsidR="0026542E" w:rsidRPr="00BE5E64">
        <w:rPr>
          <w:rFonts w:ascii="Times New Roman" w:eastAsia="Calibri" w:hAnsi="Times New Roman"/>
          <w:noProof/>
          <w:sz w:val="24"/>
          <w:szCs w:val="24"/>
        </w:rPr>
        <w:t>nga palët</w:t>
      </w:r>
      <w:r w:rsidR="008F298F" w:rsidRPr="00BE5E64">
        <w:rPr>
          <w:rFonts w:ascii="Times New Roman" w:eastAsia="Calibri" w:hAnsi="Times New Roman"/>
          <w:noProof/>
          <w:sz w:val="24"/>
          <w:szCs w:val="24"/>
        </w:rPr>
        <w:t>,</w:t>
      </w:r>
      <w:r w:rsidR="0026542E" w:rsidRPr="00BE5E64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0E4FD6" w:rsidRPr="00BE5E64">
        <w:rPr>
          <w:rFonts w:ascii="Times New Roman" w:eastAsia="Calibri" w:hAnsi="Times New Roman"/>
          <w:noProof/>
          <w:sz w:val="24"/>
          <w:szCs w:val="24"/>
        </w:rPr>
        <w:t>p</w:t>
      </w:r>
      <w:r w:rsidR="0068520F" w:rsidRPr="00BE5E64">
        <w:rPr>
          <w:rFonts w:ascii="Times New Roman" w:eastAsia="Calibri" w:hAnsi="Times New Roman"/>
          <w:noProof/>
          <w:sz w:val="24"/>
          <w:szCs w:val="24"/>
        </w:rPr>
        <w:t xml:space="preserve">ër ti përfshirë në </w:t>
      </w:r>
      <w:r w:rsidR="00522B66">
        <w:rPr>
          <w:rFonts w:ascii="Times New Roman" w:eastAsia="Calibri" w:hAnsi="Times New Roman"/>
          <w:noProof/>
          <w:sz w:val="24"/>
          <w:szCs w:val="24"/>
        </w:rPr>
        <w:t xml:space="preserve">Draftin e </w:t>
      </w:r>
      <w:r w:rsidR="00AA3F43">
        <w:rPr>
          <w:rFonts w:ascii="Times New Roman" w:eastAsia="Calibri" w:hAnsi="Times New Roman"/>
          <w:noProof/>
          <w:sz w:val="24"/>
          <w:szCs w:val="24"/>
        </w:rPr>
        <w:t xml:space="preserve">Ligjit për Mbrojtjen e Sekreteve Tregtare. </w:t>
      </w:r>
    </w:p>
    <w:p w:rsidR="001026DC" w:rsidRPr="00407A62" w:rsidRDefault="001026DC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DC4A9B" w:rsidRPr="00407A62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  <w:r w:rsidRPr="00407A62">
        <w:rPr>
          <w:rFonts w:ascii="Sylfaen" w:eastAsia="Calibri" w:hAnsi="Sylfaen"/>
          <w:b/>
          <w:noProof/>
          <w:sz w:val="24"/>
          <w:szCs w:val="24"/>
        </w:rPr>
        <w:t xml:space="preserve">Ecuria </w:t>
      </w:r>
      <w:r w:rsidR="00CE6A48">
        <w:rPr>
          <w:rFonts w:ascii="Sylfaen" w:eastAsia="Calibri" w:hAnsi="Sylfaen"/>
          <w:b/>
          <w:noProof/>
          <w:sz w:val="24"/>
          <w:szCs w:val="24"/>
        </w:rPr>
        <w:t xml:space="preserve">e </w:t>
      </w:r>
      <w:r w:rsidRPr="00407A62">
        <w:rPr>
          <w:rFonts w:ascii="Sylfaen" w:eastAsia="Calibri" w:hAnsi="Sylfaen"/>
          <w:b/>
          <w:noProof/>
          <w:sz w:val="24"/>
          <w:szCs w:val="24"/>
        </w:rPr>
        <w:t>procesit të konsultimit</w:t>
      </w:r>
    </w:p>
    <w:p w:rsidR="00DC4A9B" w:rsidRPr="00407A62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E673B1" w:rsidRPr="00560750" w:rsidRDefault="00983DEE" w:rsidP="00B22B53">
      <w:pPr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560750">
        <w:rPr>
          <w:rFonts w:ascii="Times New Roman" w:eastAsia="Calibri" w:hAnsi="Times New Roman"/>
          <w:noProof/>
          <w:sz w:val="24"/>
          <w:szCs w:val="24"/>
        </w:rPr>
        <w:t>Duke pasur parasysh se procesi i</w:t>
      </w:r>
      <w:r w:rsidR="00BD7595" w:rsidRPr="00560750">
        <w:rPr>
          <w:rFonts w:ascii="Times New Roman" w:eastAsia="Calibri" w:hAnsi="Times New Roman"/>
          <w:noProof/>
          <w:sz w:val="24"/>
          <w:szCs w:val="24"/>
        </w:rPr>
        <w:t xml:space="preserve"> konsultimeve është realizuar dhe është </w:t>
      </w:r>
      <w:r w:rsidRPr="00560750">
        <w:rPr>
          <w:rFonts w:ascii="Times New Roman" w:eastAsia="Calibri" w:hAnsi="Times New Roman"/>
          <w:noProof/>
          <w:sz w:val="24"/>
          <w:szCs w:val="24"/>
        </w:rPr>
        <w:t>zhvilluar konform rregullave dhe procedura</w:t>
      </w:r>
      <w:r w:rsidR="00645408" w:rsidRPr="00560750">
        <w:rPr>
          <w:rFonts w:ascii="Times New Roman" w:eastAsia="Calibri" w:hAnsi="Times New Roman"/>
          <w:noProof/>
          <w:sz w:val="24"/>
          <w:szCs w:val="24"/>
        </w:rPr>
        <w:t>ve</w:t>
      </w:r>
      <w:r w:rsidRPr="00560750">
        <w:rPr>
          <w:rFonts w:ascii="Times New Roman" w:eastAsia="Calibri" w:hAnsi="Times New Roman"/>
          <w:noProof/>
          <w:sz w:val="24"/>
          <w:szCs w:val="24"/>
        </w:rPr>
        <w:t xml:space="preserve"> të përcaktuara në Rregulloren për Punën e Qeverisë nr. 09/2011, </w:t>
      </w:r>
      <w:r w:rsidR="008C2B5B" w:rsidRPr="00560750">
        <w:rPr>
          <w:rFonts w:ascii="Times New Roman" w:eastAsia="Calibri" w:hAnsi="Times New Roman"/>
          <w:noProof/>
          <w:sz w:val="24"/>
          <w:szCs w:val="24"/>
        </w:rPr>
        <w:t>Rregulloren N</w:t>
      </w:r>
      <w:r w:rsidR="00386BF1" w:rsidRPr="00560750">
        <w:rPr>
          <w:rFonts w:ascii="Times New Roman" w:eastAsia="Calibri" w:hAnsi="Times New Roman"/>
          <w:noProof/>
          <w:sz w:val="24"/>
          <w:szCs w:val="24"/>
        </w:rPr>
        <w:t>r</w:t>
      </w:r>
      <w:r w:rsidR="008C2B5B" w:rsidRPr="00560750">
        <w:rPr>
          <w:rFonts w:ascii="Times New Roman" w:eastAsia="Calibri" w:hAnsi="Times New Roman"/>
          <w:noProof/>
          <w:sz w:val="24"/>
          <w:szCs w:val="24"/>
        </w:rPr>
        <w:t xml:space="preserve">. 05/2016 Për standardet minimale për procesin e konsultimit publik, </w:t>
      </w:r>
      <w:r w:rsidRPr="00560750">
        <w:rPr>
          <w:rFonts w:ascii="Times New Roman" w:eastAsia="Calibri" w:hAnsi="Times New Roman"/>
          <w:noProof/>
          <w:sz w:val="24"/>
          <w:szCs w:val="24"/>
        </w:rPr>
        <w:t>Udhëzuesin për procesin e konsultimeve Nr.062/2011 dt. 26.09.2011,</w:t>
      </w:r>
      <w:r w:rsidR="00C85E8B" w:rsidRPr="00560750">
        <w:rPr>
          <w:rFonts w:ascii="Times New Roman" w:hAnsi="Times New Roman"/>
          <w:noProof/>
        </w:rPr>
        <w:t xml:space="preserve"> </w:t>
      </w:r>
      <w:r w:rsidR="00C85E8B" w:rsidRPr="00560750">
        <w:rPr>
          <w:rFonts w:ascii="Times New Roman" w:eastAsia="Calibri" w:hAnsi="Times New Roman"/>
          <w:noProof/>
          <w:sz w:val="24"/>
          <w:szCs w:val="24"/>
        </w:rPr>
        <w:t xml:space="preserve">Ministria e </w:t>
      </w:r>
      <w:r w:rsidR="00560750" w:rsidRPr="00560750">
        <w:rPr>
          <w:rFonts w:ascii="Times New Roman" w:eastAsia="Calibri" w:hAnsi="Times New Roman"/>
          <w:noProof/>
          <w:sz w:val="24"/>
          <w:szCs w:val="24"/>
        </w:rPr>
        <w:t>Industrisë, Ndërrmarrësisë dhe</w:t>
      </w:r>
      <w:r w:rsidR="00F12FCF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560750" w:rsidRPr="00560750">
        <w:rPr>
          <w:rFonts w:ascii="Times New Roman" w:eastAsia="Calibri" w:hAnsi="Times New Roman"/>
          <w:noProof/>
          <w:sz w:val="24"/>
          <w:szCs w:val="24"/>
        </w:rPr>
        <w:t xml:space="preserve">Tregtisë, </w:t>
      </w:r>
      <w:r w:rsidR="00C85E8B" w:rsidRPr="00560750">
        <w:rPr>
          <w:rFonts w:ascii="Times New Roman" w:eastAsia="Calibri" w:hAnsi="Times New Roman"/>
          <w:noProof/>
          <w:sz w:val="24"/>
          <w:szCs w:val="24"/>
        </w:rPr>
        <w:t xml:space="preserve">si organ propozues i këtij </w:t>
      </w:r>
      <w:r w:rsidR="00F12FCF">
        <w:rPr>
          <w:rFonts w:ascii="Times New Roman" w:eastAsia="Calibri" w:hAnsi="Times New Roman"/>
          <w:noProof/>
          <w:sz w:val="24"/>
          <w:szCs w:val="24"/>
        </w:rPr>
        <w:t xml:space="preserve">Ligji </w:t>
      </w:r>
      <w:r w:rsidR="00C85E8B" w:rsidRPr="00560750">
        <w:rPr>
          <w:rFonts w:ascii="Times New Roman" w:eastAsia="Calibri" w:hAnsi="Times New Roman"/>
          <w:noProof/>
          <w:sz w:val="24"/>
          <w:szCs w:val="24"/>
        </w:rPr>
        <w:t>ka zhvilluar procesin e konsultimeve paraprake dhe p</w:t>
      </w:r>
      <w:r w:rsidR="008879E6" w:rsidRPr="00560750">
        <w:rPr>
          <w:rFonts w:ascii="Times New Roman" w:eastAsia="Calibri" w:hAnsi="Times New Roman"/>
          <w:noProof/>
          <w:sz w:val="24"/>
          <w:szCs w:val="24"/>
        </w:rPr>
        <w:t>ublike në të cilën peri</w:t>
      </w:r>
      <w:r w:rsidR="0068520F" w:rsidRPr="00560750">
        <w:rPr>
          <w:rFonts w:ascii="Times New Roman" w:eastAsia="Calibri" w:hAnsi="Times New Roman"/>
          <w:noProof/>
          <w:sz w:val="24"/>
          <w:szCs w:val="24"/>
        </w:rPr>
        <w:t>udhë</w:t>
      </w:r>
      <w:r w:rsidR="00C85E8B" w:rsidRPr="00560750">
        <w:rPr>
          <w:rFonts w:ascii="Times New Roman" w:eastAsia="Calibri" w:hAnsi="Times New Roman"/>
          <w:noProof/>
          <w:sz w:val="24"/>
          <w:szCs w:val="24"/>
        </w:rPr>
        <w:t xml:space="preserve"> e  ka dërguar në Konsultim te të gjitha institucionet përkatëse dhe shoqatat relevante, që t’ju ofrojë informata për publikun e në veçanti për grupet e interesit me qëllim të merret mendimi i publikut dhe grupeve të interesit </w:t>
      </w:r>
      <w:r w:rsidR="00386BF1" w:rsidRPr="00560750">
        <w:rPr>
          <w:rFonts w:ascii="Times New Roman" w:eastAsia="Calibri" w:hAnsi="Times New Roman"/>
          <w:noProof/>
          <w:sz w:val="24"/>
          <w:szCs w:val="24"/>
        </w:rPr>
        <w:t xml:space="preserve">rreth hartimit të </w:t>
      </w:r>
      <w:r w:rsidR="00560750" w:rsidRPr="00560750">
        <w:rPr>
          <w:rFonts w:ascii="Times New Roman" w:eastAsia="Calibri" w:hAnsi="Times New Roman"/>
          <w:noProof/>
          <w:sz w:val="24"/>
          <w:szCs w:val="24"/>
        </w:rPr>
        <w:t xml:space="preserve">Draftit të </w:t>
      </w:r>
      <w:r w:rsidR="00B50582">
        <w:rPr>
          <w:rFonts w:ascii="Times New Roman" w:eastAsia="Calibri" w:hAnsi="Times New Roman"/>
          <w:noProof/>
          <w:sz w:val="24"/>
          <w:szCs w:val="24"/>
        </w:rPr>
        <w:t>Ligjit për Mbrojtjen e Sekreteve Tregtare.</w:t>
      </w:r>
    </w:p>
    <w:p w:rsidR="00E673B1" w:rsidRPr="00407A62" w:rsidRDefault="00E673B1" w:rsidP="008C2B5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983DEE" w:rsidRPr="00C805B9" w:rsidRDefault="00E673B1" w:rsidP="00B22B53">
      <w:pPr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C805B9">
        <w:rPr>
          <w:rFonts w:ascii="Times New Roman" w:eastAsia="Calibri" w:hAnsi="Times New Roman"/>
          <w:noProof/>
          <w:sz w:val="24"/>
          <w:szCs w:val="24"/>
        </w:rPr>
        <w:t>G</w:t>
      </w:r>
      <w:r w:rsidR="00983DEE" w:rsidRPr="00C805B9">
        <w:rPr>
          <w:rFonts w:ascii="Times New Roman" w:eastAsia="Calibri" w:hAnsi="Times New Roman"/>
          <w:noProof/>
          <w:sz w:val="24"/>
          <w:szCs w:val="24"/>
        </w:rPr>
        <w:t>jatë kësaj periudhe lidhur me</w:t>
      </w:r>
      <w:r w:rsidR="00560750" w:rsidRPr="00C805B9">
        <w:rPr>
          <w:rFonts w:ascii="Times New Roman" w:eastAsia="Calibri" w:hAnsi="Times New Roman"/>
          <w:noProof/>
          <w:sz w:val="24"/>
          <w:szCs w:val="24"/>
        </w:rPr>
        <w:t xml:space="preserve"> draftin e </w:t>
      </w:r>
      <w:r w:rsidR="00B50582">
        <w:rPr>
          <w:rFonts w:ascii="Times New Roman" w:eastAsia="Calibri" w:hAnsi="Times New Roman"/>
          <w:noProof/>
          <w:sz w:val="24"/>
          <w:szCs w:val="24"/>
        </w:rPr>
        <w:t>Ligjit për Mbrojtjen e Sekreteve Tregtare</w:t>
      </w:r>
      <w:r w:rsidR="00B50582" w:rsidRPr="00C805B9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C805B9" w:rsidRPr="00C805B9">
        <w:rPr>
          <w:rFonts w:ascii="Times New Roman" w:eastAsia="Calibri" w:hAnsi="Times New Roman"/>
          <w:noProof/>
          <w:sz w:val="24"/>
          <w:szCs w:val="24"/>
        </w:rPr>
        <w:t>ne</w:t>
      </w:r>
      <w:r w:rsidR="001622CE" w:rsidRPr="00C805B9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91BEB" w:rsidRPr="00C805B9">
        <w:rPr>
          <w:rFonts w:ascii="Times New Roman" w:eastAsia="Calibri" w:hAnsi="Times New Roman"/>
          <w:noProof/>
          <w:sz w:val="24"/>
          <w:szCs w:val="24"/>
        </w:rPr>
        <w:t xml:space="preserve">kemi pranuar </w:t>
      </w:r>
      <w:r w:rsidR="00C805B9" w:rsidRPr="00C805B9">
        <w:rPr>
          <w:rFonts w:ascii="Times New Roman" w:eastAsia="Calibri" w:hAnsi="Times New Roman"/>
          <w:noProof/>
          <w:sz w:val="24"/>
          <w:szCs w:val="24"/>
        </w:rPr>
        <w:t>një koment</w:t>
      </w:r>
      <w:r w:rsidR="00461838" w:rsidRPr="00C805B9">
        <w:rPr>
          <w:rFonts w:ascii="Times New Roman" w:eastAsia="Calibri" w:hAnsi="Times New Roman"/>
          <w:noProof/>
          <w:sz w:val="24"/>
          <w:szCs w:val="24"/>
        </w:rPr>
        <w:t xml:space="preserve"> nga </w:t>
      </w:r>
      <w:r w:rsidR="00C805B9" w:rsidRPr="00C805B9">
        <w:rPr>
          <w:rFonts w:ascii="Times New Roman" w:eastAsia="Calibri" w:hAnsi="Times New Roman"/>
          <w:noProof/>
          <w:sz w:val="24"/>
          <w:szCs w:val="24"/>
        </w:rPr>
        <w:t>një palë e interesit.</w:t>
      </w:r>
    </w:p>
    <w:p w:rsidR="005D65F8" w:rsidRPr="00407A62" w:rsidRDefault="005D65F8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DC4A9B" w:rsidRPr="00C805B9" w:rsidRDefault="005D65F8" w:rsidP="00DC4A9B">
      <w:pPr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C805B9">
        <w:rPr>
          <w:rFonts w:ascii="Times New Roman" w:eastAsia="Calibri" w:hAnsi="Times New Roman"/>
          <w:noProof/>
          <w:sz w:val="24"/>
          <w:szCs w:val="24"/>
        </w:rPr>
        <w:t>Kohëzgjatja</w:t>
      </w:r>
      <w:r w:rsidR="00DC4A9B" w:rsidRPr="00C805B9">
        <w:rPr>
          <w:rFonts w:ascii="Times New Roman" w:eastAsia="Calibri" w:hAnsi="Times New Roman"/>
          <w:noProof/>
          <w:sz w:val="24"/>
          <w:szCs w:val="24"/>
        </w:rPr>
        <w:t xml:space="preserve"> e procesit të kons</w:t>
      </w:r>
      <w:r w:rsidRPr="00C805B9">
        <w:rPr>
          <w:rFonts w:ascii="Times New Roman" w:eastAsia="Calibri" w:hAnsi="Times New Roman"/>
          <w:noProof/>
          <w:sz w:val="24"/>
          <w:szCs w:val="24"/>
        </w:rPr>
        <w:t>ultimit të dokumentit në fjalë, është bërë konform Rregullores për Punën e Qeverisë nr. 09/2011.</w:t>
      </w:r>
    </w:p>
    <w:p w:rsidR="00DC4A9B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F12FCF" w:rsidRDefault="00F12FCF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F12FCF" w:rsidRDefault="00F12FCF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F12FCF" w:rsidRPr="00407A62" w:rsidRDefault="00F12FCF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DC4A9B" w:rsidRPr="00407A62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tbl>
      <w:tblPr>
        <w:tblStyle w:val="GridTable1Light-Accent51"/>
        <w:tblW w:w="22338" w:type="dxa"/>
        <w:tblLook w:val="04A0" w:firstRow="1" w:lastRow="0" w:firstColumn="1" w:lastColumn="0" w:noHBand="0" w:noVBand="1"/>
      </w:tblPr>
      <w:tblGrid>
        <w:gridCol w:w="2619"/>
        <w:gridCol w:w="2619"/>
        <w:gridCol w:w="2619"/>
        <w:gridCol w:w="2619"/>
        <w:gridCol w:w="2619"/>
        <w:gridCol w:w="2619"/>
        <w:gridCol w:w="1679"/>
        <w:gridCol w:w="1483"/>
        <w:gridCol w:w="1300"/>
        <w:gridCol w:w="2162"/>
      </w:tblGrid>
      <w:tr w:rsidR="00717A99" w:rsidRPr="00407A62" w:rsidTr="00717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lastRenderedPageBreak/>
              <w:t>Metodat e Konsultimit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Datat/kohëzgjatja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CE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Numri i pjes</w:t>
            </w:r>
            <w:r w:rsidR="00CE6A48">
              <w:rPr>
                <w:rFonts w:ascii="Sylfaen" w:hAnsi="Sylfaen"/>
                <w:noProof/>
                <w:sz w:val="20"/>
                <w:szCs w:val="24"/>
              </w:rPr>
              <w:t>ë</w:t>
            </w:r>
            <w:r w:rsidRPr="00407A62">
              <w:rPr>
                <w:rFonts w:ascii="Sylfaen" w:hAnsi="Sylfaen"/>
                <w:noProof/>
                <w:sz w:val="20"/>
                <w:szCs w:val="24"/>
              </w:rPr>
              <w:t>marr</w:t>
            </w:r>
            <w:r w:rsidR="00CE6A48">
              <w:rPr>
                <w:rFonts w:ascii="Sylfaen" w:hAnsi="Sylfaen"/>
                <w:noProof/>
                <w:sz w:val="20"/>
                <w:szCs w:val="24"/>
              </w:rPr>
              <w:t>ë</w:t>
            </w:r>
            <w:r w:rsidRPr="00407A62">
              <w:rPr>
                <w:rFonts w:ascii="Sylfaen" w:hAnsi="Sylfaen"/>
                <w:noProof/>
                <w:sz w:val="20"/>
                <w:szCs w:val="24"/>
              </w:rPr>
              <w:t xml:space="preserve">sve 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CE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Numri i pjes</w:t>
            </w:r>
            <w:r w:rsidR="00CE6A48">
              <w:rPr>
                <w:rFonts w:ascii="Sylfaen" w:hAnsi="Sylfaen"/>
                <w:noProof/>
                <w:sz w:val="20"/>
                <w:szCs w:val="24"/>
              </w:rPr>
              <w:t>ë</w:t>
            </w:r>
            <w:r w:rsidRPr="00407A62">
              <w:rPr>
                <w:rFonts w:ascii="Sylfaen" w:hAnsi="Sylfaen"/>
                <w:noProof/>
                <w:sz w:val="20"/>
                <w:szCs w:val="24"/>
              </w:rPr>
              <w:t>marr</w:t>
            </w:r>
            <w:r w:rsidR="00CE6A48">
              <w:rPr>
                <w:rFonts w:ascii="Sylfaen" w:hAnsi="Sylfaen"/>
                <w:noProof/>
                <w:sz w:val="20"/>
                <w:szCs w:val="24"/>
              </w:rPr>
              <w:t>ë</w:t>
            </w:r>
            <w:r w:rsidRPr="00407A62">
              <w:rPr>
                <w:rFonts w:ascii="Sylfaen" w:hAnsi="Sylfaen"/>
                <w:noProof/>
                <w:sz w:val="20"/>
                <w:szCs w:val="24"/>
              </w:rPr>
              <w:t xml:space="preserve">sve te cilet kane kontribuar 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Numri i komenteve  te pranuara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Metodat e Konsultimit</w:t>
            </w:r>
          </w:p>
        </w:tc>
        <w:tc>
          <w:tcPr>
            <w:tcW w:w="167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Datat/kohëzgjatja</w:t>
            </w:r>
          </w:p>
        </w:tc>
        <w:tc>
          <w:tcPr>
            <w:tcW w:w="1483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 xml:space="preserve">Numri i pjesmarresve </w:t>
            </w:r>
          </w:p>
        </w:tc>
        <w:tc>
          <w:tcPr>
            <w:tcW w:w="1300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 xml:space="preserve">Numri i pjesmarresve te cilet kane kontribuar </w:t>
            </w:r>
          </w:p>
        </w:tc>
        <w:tc>
          <w:tcPr>
            <w:tcW w:w="2162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Numri i komenteve  te pranuara</w:t>
            </w: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color w:val="000000"/>
                <w:sz w:val="21"/>
                <w:szCs w:val="23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Konsultimet me shkrim / në mënyrë elektronike;</w:t>
            </w:r>
          </w:p>
        </w:tc>
        <w:tc>
          <w:tcPr>
            <w:tcW w:w="2619" w:type="dxa"/>
            <w:shd w:val="clear" w:color="auto" w:fill="FBE4D5"/>
          </w:tcPr>
          <w:p w:rsidR="001C572B" w:rsidRDefault="001C572B" w:rsidP="00B2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>
              <w:rPr>
                <w:rFonts w:ascii="Sylfaen" w:hAnsi="Sylfaen"/>
                <w:noProof/>
                <w:sz w:val="21"/>
                <w:szCs w:val="24"/>
              </w:rPr>
              <w:t xml:space="preserve">Data e fillimit: </w:t>
            </w:r>
            <w:r w:rsidR="0018626F">
              <w:rPr>
                <w:rFonts w:ascii="Sylfaen" w:hAnsi="Sylfaen"/>
                <w:noProof/>
                <w:sz w:val="21"/>
                <w:szCs w:val="24"/>
              </w:rPr>
              <w:t>19</w:t>
            </w:r>
            <w:r w:rsidR="0073470C" w:rsidRPr="00407A62">
              <w:rPr>
                <w:rFonts w:ascii="Sylfaen" w:hAnsi="Sylfaen"/>
                <w:noProof/>
                <w:sz w:val="21"/>
                <w:szCs w:val="24"/>
              </w:rPr>
              <w:t>.</w:t>
            </w:r>
            <w:r w:rsidR="0018626F">
              <w:rPr>
                <w:rFonts w:ascii="Sylfaen" w:hAnsi="Sylfaen"/>
                <w:noProof/>
                <w:sz w:val="21"/>
                <w:szCs w:val="24"/>
              </w:rPr>
              <w:t>05</w:t>
            </w:r>
            <w:r w:rsidR="00B5360A">
              <w:rPr>
                <w:rFonts w:ascii="Sylfaen" w:hAnsi="Sylfaen"/>
                <w:noProof/>
                <w:sz w:val="21"/>
                <w:szCs w:val="24"/>
              </w:rPr>
              <w:t>.2021</w:t>
            </w:r>
            <w:r w:rsidR="0073470C" w:rsidRPr="00407A62">
              <w:rPr>
                <w:rFonts w:ascii="Sylfaen" w:hAnsi="Sylfaen"/>
                <w:noProof/>
                <w:sz w:val="21"/>
                <w:szCs w:val="24"/>
              </w:rPr>
              <w:t xml:space="preserve">    </w:t>
            </w:r>
            <w:r>
              <w:rPr>
                <w:rFonts w:ascii="Sylfaen" w:hAnsi="Sylfaen"/>
                <w:noProof/>
                <w:sz w:val="21"/>
                <w:szCs w:val="24"/>
              </w:rPr>
              <w:t>Data e përfundimi</w:t>
            </w:r>
            <w:r w:rsidR="00460402">
              <w:rPr>
                <w:rFonts w:ascii="Sylfaen" w:hAnsi="Sylfaen"/>
                <w:noProof/>
                <w:sz w:val="21"/>
                <w:szCs w:val="24"/>
              </w:rPr>
              <w:t xml:space="preserve">t: </w:t>
            </w:r>
            <w:r w:rsidR="0018626F">
              <w:rPr>
                <w:rFonts w:ascii="Sylfaen" w:hAnsi="Sylfaen"/>
                <w:noProof/>
                <w:sz w:val="21"/>
                <w:szCs w:val="24"/>
              </w:rPr>
              <w:t>02</w:t>
            </w:r>
            <w:r w:rsidR="0093543C">
              <w:rPr>
                <w:rFonts w:ascii="Sylfaen" w:hAnsi="Sylfaen"/>
                <w:noProof/>
                <w:sz w:val="21"/>
                <w:szCs w:val="24"/>
              </w:rPr>
              <w:t>.</w:t>
            </w:r>
            <w:r w:rsidR="0018626F">
              <w:rPr>
                <w:rFonts w:ascii="Sylfaen" w:hAnsi="Sylfaen"/>
                <w:noProof/>
                <w:sz w:val="21"/>
                <w:szCs w:val="24"/>
              </w:rPr>
              <w:t>06</w:t>
            </w:r>
            <w:r w:rsidR="0073470C" w:rsidRPr="00407A62">
              <w:rPr>
                <w:rFonts w:ascii="Sylfaen" w:hAnsi="Sylfaen"/>
                <w:noProof/>
                <w:sz w:val="21"/>
                <w:szCs w:val="24"/>
              </w:rPr>
              <w:t>.</w:t>
            </w:r>
            <w:r w:rsidR="00B5360A">
              <w:rPr>
                <w:rFonts w:ascii="Sylfaen" w:hAnsi="Sylfaen"/>
                <w:noProof/>
                <w:sz w:val="21"/>
                <w:szCs w:val="24"/>
              </w:rPr>
              <w:t>2021</w:t>
            </w:r>
            <w:r w:rsidR="00D24163" w:rsidRPr="00407A62">
              <w:rPr>
                <w:rFonts w:ascii="Sylfaen" w:hAnsi="Sylfaen"/>
                <w:noProof/>
                <w:sz w:val="21"/>
                <w:szCs w:val="24"/>
              </w:rPr>
              <w:t xml:space="preserve"> </w:t>
            </w:r>
            <w:r w:rsidR="00E92E1F">
              <w:rPr>
                <w:rFonts w:ascii="Sylfaen" w:hAnsi="Sylfaen"/>
                <w:noProof/>
                <w:sz w:val="21"/>
                <w:szCs w:val="24"/>
              </w:rPr>
              <w:t xml:space="preserve"> </w:t>
            </w:r>
          </w:p>
          <w:p w:rsidR="00717A99" w:rsidRPr="00407A62" w:rsidRDefault="00B22B53" w:rsidP="00B22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>
              <w:rPr>
                <w:rFonts w:ascii="Sylfaen" w:hAnsi="Sylfaen"/>
                <w:noProof/>
                <w:sz w:val="21"/>
                <w:szCs w:val="24"/>
              </w:rPr>
              <w:t>1</w:t>
            </w:r>
            <w:r w:rsidR="00717A99" w:rsidRPr="00407A62">
              <w:rPr>
                <w:rFonts w:ascii="Sylfaen" w:hAnsi="Sylfaen"/>
                <w:noProof/>
                <w:sz w:val="21"/>
                <w:szCs w:val="24"/>
              </w:rPr>
              <w:t>5 ditë pune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sz w:val="21"/>
                <w:szCs w:val="24"/>
              </w:rPr>
              <w:t>1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szCs w:val="23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Konsultimet me shkrim / në mënyrë elektronike;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Publikimi në ueb faqe/Platforma elektronike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Publikimi në ueb faqe/Platforma elektronike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Takimet publike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Takimet publike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Konferencat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Konferencat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Takime me grupe të interesit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70452" w:rsidRPr="00407A62" w:rsidRDefault="00770452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70452" w:rsidRPr="00407A62" w:rsidRDefault="00770452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Takime me grupe të interesit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Punëtoritë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Punëtoritë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Intervistat/takimet sy në sy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Intervistat/takimet sy në sy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252AF1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Hulumtimet e opinionit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Hulumtimet e opinionit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Votimi diskutues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Votimi diskutues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color w:val="000000"/>
                <w:sz w:val="21"/>
                <w:szCs w:val="23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 xml:space="preserve">Panelet me qytetarë 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szCs w:val="23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 xml:space="preserve">Panelet me qytetarë 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color w:val="000000"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>Stendat në rrugë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>Stendat në rrugë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17A99" w:rsidRPr="00407A62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color w:val="000000"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>tjetër</w:t>
            </w: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717A99" w:rsidRPr="00407A62" w:rsidRDefault="00717A99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>tjetër</w:t>
            </w:r>
          </w:p>
        </w:tc>
        <w:tc>
          <w:tcPr>
            <w:tcW w:w="1679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483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300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162" w:type="dxa"/>
          </w:tcPr>
          <w:p w:rsidR="00717A99" w:rsidRPr="00407A62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</w:tbl>
    <w:p w:rsidR="00DC4A9B" w:rsidRPr="00407A62" w:rsidRDefault="00DC4A9B" w:rsidP="00DC4A9B">
      <w:pPr>
        <w:spacing w:after="0" w:line="240" w:lineRule="auto"/>
        <w:jc w:val="both"/>
        <w:rPr>
          <w:rFonts w:ascii="Sylfaen" w:eastAsia="Calibri" w:hAnsi="Sylfaen"/>
          <w:noProof/>
          <w:sz w:val="24"/>
          <w:szCs w:val="24"/>
        </w:rPr>
      </w:pPr>
    </w:p>
    <w:p w:rsidR="001E382D" w:rsidRDefault="001E382D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</w:p>
    <w:p w:rsidR="002147D8" w:rsidRPr="00407A62" w:rsidRDefault="002147D8" w:rsidP="002147D8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  <w:r w:rsidRPr="00407A62">
        <w:rPr>
          <w:rFonts w:ascii="Sylfaen" w:eastAsia="Calibri" w:hAnsi="Sylfaen"/>
          <w:b/>
          <w:noProof/>
          <w:sz w:val="24"/>
          <w:szCs w:val="24"/>
        </w:rPr>
        <w:t xml:space="preserve">Përmbledhje e  kontributeve të pranuara gjatë procesit të konsultimit dhe kategoritë e kontribuesve </w:t>
      </w:r>
    </w:p>
    <w:p w:rsidR="002147D8" w:rsidRDefault="002147D8" w:rsidP="002147D8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</w:p>
    <w:p w:rsidR="002147D8" w:rsidRDefault="002147D8" w:rsidP="002147D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pranuar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vetëm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koment</w:t>
      </w:r>
      <w:proofErr w:type="spellEnd"/>
      <w:r w:rsidR="0072002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Albulena</w:t>
      </w:r>
      <w:proofErr w:type="spellEnd"/>
      <w:r>
        <w:rPr>
          <w:rFonts w:ascii="Times New Roman" w:hAnsi="Times New Roman"/>
          <w:sz w:val="24"/>
          <w:szCs w:val="24"/>
        </w:rPr>
        <w:t xml:space="preserve"> Uka-</w:t>
      </w:r>
      <w:proofErr w:type="spellStart"/>
      <w:r>
        <w:rPr>
          <w:rFonts w:ascii="Times New Roman" w:hAnsi="Times New Roman"/>
          <w:sz w:val="24"/>
          <w:szCs w:val="24"/>
        </w:rPr>
        <w:t>Ministria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Drejtësisë-si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poshtë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2147D8" w:rsidRPr="00C555B6" w:rsidRDefault="002147D8" w:rsidP="002147D8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C555B6">
        <w:rPr>
          <w:rFonts w:ascii="Times New Roman" w:hAnsi="Times New Roman"/>
          <w:sz w:val="24"/>
          <w:szCs w:val="24"/>
        </w:rPr>
        <w:t>1.</w:t>
      </w:r>
      <w:r w:rsidRPr="00C555B6">
        <w:rPr>
          <w:rFonts w:ascii="Times New Roman" w:eastAsia="Calibri" w:hAnsi="Times New Roman"/>
          <w:sz w:val="24"/>
          <w:szCs w:val="24"/>
        </w:rPr>
        <w:t xml:space="preserve">Vërehet se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ky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projektligj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është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inspiruar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dhe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bazuar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në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masë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të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madhe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në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Direktivën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e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Unionit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Evropian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për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mbrojtjen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e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sekreteve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tregtare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dhe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kjo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është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një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indikacion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i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mirë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për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shkak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të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nivelit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të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avancuar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të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legjislacionit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të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Unionit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Evropian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por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gjithsesi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në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raste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të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tilla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duhet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të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bëhet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një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konvertim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më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natyral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i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legjislacionit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të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UE-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së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në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Kosovë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duke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marrë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parasysh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të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gjitha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rrethanat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e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Sekreteve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Tregtare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në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Kosovë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dhe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duke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reflektuar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mbi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realitetin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tregtar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në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Kosovë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>.</w:t>
      </w:r>
    </w:p>
    <w:p w:rsidR="002147D8" w:rsidRPr="00C555B6" w:rsidRDefault="002147D8" w:rsidP="002147D8">
      <w:pPr>
        <w:rPr>
          <w:rFonts w:ascii="Times New Roman" w:eastAsia="Calibri" w:hAnsi="Times New Roman"/>
          <w:sz w:val="24"/>
          <w:szCs w:val="24"/>
        </w:rPr>
      </w:pPr>
      <w:proofErr w:type="gramStart"/>
      <w:r w:rsidRPr="00C555B6">
        <w:rPr>
          <w:rFonts w:ascii="Times New Roman" w:hAnsi="Times New Roman"/>
          <w:sz w:val="24"/>
          <w:szCs w:val="24"/>
        </w:rPr>
        <w:t>2.</w:t>
      </w:r>
      <w:r w:rsidRPr="00C555B6">
        <w:rPr>
          <w:rFonts w:ascii="Times New Roman" w:eastAsia="Calibri" w:hAnsi="Times New Roman"/>
          <w:sz w:val="24"/>
          <w:szCs w:val="24"/>
        </w:rPr>
        <w:t>Duhet</w:t>
      </w:r>
      <w:proofErr w:type="gram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të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merret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në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konsideratë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edhe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fakti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që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si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pjesë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e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legjislacionit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të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UE-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së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direktivat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japin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disa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standarde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minimale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dhe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pastaj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shtetet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anëtare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do e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transpozojnë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këtë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direktivë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në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të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drejtën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e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brendshme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Të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njëjtën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linjë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duhet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ta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përcjellë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edhe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Kosova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(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pra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logjikën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e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transpozimit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sikurse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shtetet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anëtare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të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Unionit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),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për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arsye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se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ky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projektligj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nuk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ka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determinuar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më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në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detaje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dhe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më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konkretisht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mbrojtjen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e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sekreteve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tregtare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duke e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kombinuar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me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procedurat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administrative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dhe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>/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ose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gjyqësore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që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ekzistojnë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në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Kosovë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por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më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tepër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ka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mbetur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në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nivelin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e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themelimit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të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disa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parimeve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dhe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masave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mbrojtëse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(safeguards)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mbi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të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cilat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mund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të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zhvillohen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më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tej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procedurat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ashtu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edhe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ku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qëndron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roli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i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Direktivës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Në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lidhje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me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lastRenderedPageBreak/>
        <w:t>këtë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unë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ju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rekomandoj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të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merret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parasysh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se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si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është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transpozuar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kjo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direktivë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në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disa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shtete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të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Unionit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duke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ju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dhënë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kështu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një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pasqyrë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më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konkrete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se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si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mund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të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precizohet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në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praktikë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mbrojtja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e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sekreteve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tregtare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. Po e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bashkëngjes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linkun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ku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mund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të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keni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qasje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në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ligjet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e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shteteve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anëtare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që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kanë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transpozuar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Direktivën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e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Unionit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por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patjetër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rekomandoj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që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t’i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ipet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më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shumë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rëndësi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shteteve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që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kanë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një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sistem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më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të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përafërt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biznesor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e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tregtar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me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Kosovën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: </w:t>
      </w:r>
      <w:hyperlink r:id="rId8" w:history="1">
        <w:r w:rsidRPr="00C555B6">
          <w:rPr>
            <w:rStyle w:val="Hyperlink"/>
            <w:rFonts w:ascii="Times New Roman" w:eastAsia="Calibri" w:hAnsi="Times New Roman"/>
            <w:sz w:val="24"/>
            <w:szCs w:val="24"/>
          </w:rPr>
          <w:t>https://eur-lex.europa.eu/legal-content/EN/NIM/?uri=CELEX:32016L0943</w:t>
        </w:r>
      </w:hyperlink>
      <w:r w:rsidRPr="00C555B6">
        <w:rPr>
          <w:rFonts w:ascii="Times New Roman" w:eastAsia="Calibri" w:hAnsi="Times New Roman"/>
          <w:sz w:val="24"/>
          <w:szCs w:val="24"/>
        </w:rPr>
        <w:t xml:space="preserve">. </w:t>
      </w:r>
    </w:p>
    <w:p w:rsidR="002147D8" w:rsidRPr="00C555B6" w:rsidRDefault="002147D8" w:rsidP="002147D8">
      <w:pPr>
        <w:rPr>
          <w:rFonts w:ascii="Times New Roman" w:eastAsia="Calibri" w:hAnsi="Times New Roman"/>
          <w:sz w:val="24"/>
          <w:szCs w:val="24"/>
        </w:rPr>
      </w:pPr>
      <w:r w:rsidRPr="00C555B6">
        <w:rPr>
          <w:rFonts w:ascii="Times New Roman" w:hAnsi="Times New Roman"/>
          <w:sz w:val="24"/>
          <w:szCs w:val="24"/>
        </w:rPr>
        <w:t>3.</w:t>
      </w:r>
      <w:r w:rsidRPr="00C555B6">
        <w:rPr>
          <w:rFonts w:ascii="Times New Roman" w:eastAsia="Calibri" w:hAnsi="Times New Roman"/>
          <w:sz w:val="24"/>
          <w:szCs w:val="24"/>
        </w:rPr>
        <w:t xml:space="preserve">Siç u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parashtrua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më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sipër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projektligji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është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bazuar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në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Direktivën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e UE-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së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e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për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këtë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arsye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në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disa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pjesë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të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tekstit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të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Projektligjit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të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Kosovës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kanë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mbetur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referime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në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disa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instrumente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ose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institucione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të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UE-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së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të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cilat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nuk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janë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relevante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në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Kosovë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dhe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si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të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tilla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duhet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të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largohen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nga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teksti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i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C555B6">
        <w:rPr>
          <w:rFonts w:ascii="Times New Roman" w:eastAsia="Calibri" w:hAnsi="Times New Roman"/>
          <w:sz w:val="24"/>
          <w:szCs w:val="24"/>
        </w:rPr>
        <w:t>projektligjit</w:t>
      </w:r>
      <w:proofErr w:type="spellEnd"/>
      <w:r w:rsidRPr="00C555B6">
        <w:rPr>
          <w:rFonts w:ascii="Times New Roman" w:eastAsia="Calibri" w:hAnsi="Times New Roman"/>
          <w:sz w:val="24"/>
          <w:szCs w:val="24"/>
        </w:rPr>
        <w:t>.</w:t>
      </w:r>
    </w:p>
    <w:p w:rsidR="002147D8" w:rsidRPr="00C555B6" w:rsidRDefault="002147D8" w:rsidP="002147D8">
      <w:pPr>
        <w:rPr>
          <w:rFonts w:ascii="Times New Roman" w:hAnsi="Times New Roman"/>
          <w:sz w:val="24"/>
          <w:szCs w:val="24"/>
        </w:rPr>
      </w:pPr>
    </w:p>
    <w:p w:rsidR="002147D8" w:rsidRDefault="002147D8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</w:p>
    <w:p w:rsidR="00DC4A9B" w:rsidRPr="00407A62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  <w:r w:rsidRPr="00407A62">
        <w:rPr>
          <w:rFonts w:ascii="Sylfaen" w:eastAsia="Calibri" w:hAnsi="Sylfaen"/>
          <w:b/>
          <w:noProof/>
          <w:sz w:val="24"/>
          <w:szCs w:val="24"/>
        </w:rPr>
        <w:t>Hapat e ardhshëm</w:t>
      </w:r>
    </w:p>
    <w:p w:rsidR="008860B9" w:rsidRPr="00407A62" w:rsidRDefault="008860B9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</w:p>
    <w:p w:rsidR="00DC4A9B" w:rsidRPr="00C805B9" w:rsidRDefault="00DC4A9B" w:rsidP="00E94A8D">
      <w:pPr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C805B9">
        <w:rPr>
          <w:rFonts w:ascii="Times New Roman" w:eastAsia="Calibri" w:hAnsi="Times New Roman"/>
          <w:noProof/>
          <w:sz w:val="24"/>
          <w:szCs w:val="24"/>
        </w:rPr>
        <w:t xml:space="preserve">Pas përfundimit të procesit të konsultimit </w:t>
      </w:r>
      <w:r w:rsidR="00BC4366" w:rsidRPr="00C805B9">
        <w:rPr>
          <w:rFonts w:ascii="Times New Roman" w:eastAsia="Calibri" w:hAnsi="Times New Roman"/>
          <w:noProof/>
          <w:sz w:val="24"/>
          <w:szCs w:val="24"/>
        </w:rPr>
        <w:t xml:space="preserve">paraprak dhe </w:t>
      </w:r>
      <w:r w:rsidR="00E94A8D" w:rsidRPr="00C805B9">
        <w:rPr>
          <w:rFonts w:ascii="Times New Roman" w:eastAsia="Calibri" w:hAnsi="Times New Roman"/>
          <w:noProof/>
          <w:sz w:val="24"/>
          <w:szCs w:val="24"/>
        </w:rPr>
        <w:t>konsultimit publik i cil</w:t>
      </w:r>
      <w:r w:rsidR="001215C8" w:rsidRPr="00C805B9">
        <w:rPr>
          <w:rFonts w:ascii="Times New Roman" w:eastAsia="Calibri" w:hAnsi="Times New Roman"/>
          <w:noProof/>
          <w:sz w:val="24"/>
          <w:szCs w:val="24"/>
        </w:rPr>
        <w:t>i</w:t>
      </w:r>
      <w:r w:rsidR="00E94A8D" w:rsidRPr="00C805B9">
        <w:rPr>
          <w:rFonts w:ascii="Times New Roman" w:eastAsia="Calibri" w:hAnsi="Times New Roman"/>
          <w:noProof/>
          <w:sz w:val="24"/>
          <w:szCs w:val="24"/>
        </w:rPr>
        <w:t xml:space="preserve"> është bërë në pajtim me udhëzuesit dhe standardet përkatëse për konsultime publike të nxjerra në pajtim me RRPQ</w:t>
      </w:r>
      <w:r w:rsidR="001215C8" w:rsidRPr="00C805B9">
        <w:rPr>
          <w:rFonts w:ascii="Times New Roman" w:eastAsia="Calibri" w:hAnsi="Times New Roman"/>
          <w:noProof/>
          <w:sz w:val="24"/>
          <w:szCs w:val="24"/>
        </w:rPr>
        <w:t xml:space="preserve">, zyrtari përgjegjës për hartimin e </w:t>
      </w:r>
      <w:r w:rsidR="00C805B9" w:rsidRPr="00C805B9">
        <w:rPr>
          <w:rFonts w:ascii="Times New Roman" w:eastAsia="Calibri" w:hAnsi="Times New Roman"/>
          <w:noProof/>
          <w:sz w:val="24"/>
          <w:szCs w:val="24"/>
        </w:rPr>
        <w:t xml:space="preserve">Draftit të </w:t>
      </w:r>
      <w:r w:rsidR="00F12FCF">
        <w:rPr>
          <w:rFonts w:ascii="Times New Roman" w:eastAsia="Calibri" w:hAnsi="Times New Roman"/>
          <w:noProof/>
          <w:sz w:val="24"/>
          <w:szCs w:val="24"/>
        </w:rPr>
        <w:t>Ligjit për Mbrojtjen e Sekreteve Tregtare</w:t>
      </w:r>
      <w:r w:rsidR="00C805B9" w:rsidRPr="00C805B9">
        <w:rPr>
          <w:rFonts w:ascii="Times New Roman" w:eastAsia="Calibri" w:hAnsi="Times New Roman"/>
          <w:noProof/>
          <w:sz w:val="24"/>
          <w:szCs w:val="24"/>
        </w:rPr>
        <w:t xml:space="preserve"> </w:t>
      </w:r>
      <w:r w:rsidR="001215C8" w:rsidRPr="00C805B9">
        <w:rPr>
          <w:rFonts w:ascii="Times New Roman" w:eastAsia="Calibri" w:hAnsi="Times New Roman"/>
          <w:noProof/>
          <w:sz w:val="24"/>
          <w:szCs w:val="24"/>
        </w:rPr>
        <w:t>ia dërgon projekt aktin normativ drejtorit të departamentit Ligjor të ministrisë përkatëse</w:t>
      </w:r>
      <w:r w:rsidR="001215C8" w:rsidRPr="00C805B9">
        <w:rPr>
          <w:rFonts w:ascii="Times New Roman" w:hAnsi="Times New Roman"/>
          <w:noProof/>
        </w:rPr>
        <w:t xml:space="preserve"> </w:t>
      </w:r>
      <w:r w:rsidR="001215C8" w:rsidRPr="00C805B9">
        <w:rPr>
          <w:rFonts w:ascii="Times New Roman" w:hAnsi="Times New Roman"/>
          <w:noProof/>
          <w:sz w:val="24"/>
          <w:szCs w:val="24"/>
        </w:rPr>
        <w:t xml:space="preserve">i cili </w:t>
      </w:r>
      <w:r w:rsidR="001215C8" w:rsidRPr="00C805B9">
        <w:rPr>
          <w:rFonts w:ascii="Times New Roman" w:hAnsi="Times New Roman"/>
          <w:noProof/>
        </w:rPr>
        <w:t xml:space="preserve"> </w:t>
      </w:r>
      <w:r w:rsidR="001215C8" w:rsidRPr="00C805B9">
        <w:rPr>
          <w:rFonts w:ascii="Times New Roman" w:eastAsia="Calibri" w:hAnsi="Times New Roman"/>
          <w:noProof/>
          <w:sz w:val="24"/>
          <w:szCs w:val="24"/>
        </w:rPr>
        <w:t>nëse nuk ka vërejtje, ia dërgon projekt aktin normativ për shqyrtim dhe miratim Ministrit përkatës përmes Sekretarit të Përgjithshëm të ministrisë përkatës</w:t>
      </w:r>
      <w:r w:rsidR="00CE6A48" w:rsidRPr="00C805B9">
        <w:rPr>
          <w:rFonts w:ascii="Times New Roman" w:eastAsia="Calibri" w:hAnsi="Times New Roman"/>
          <w:noProof/>
          <w:sz w:val="24"/>
          <w:szCs w:val="24"/>
        </w:rPr>
        <w:t>e</w:t>
      </w:r>
      <w:r w:rsidR="001215C8" w:rsidRPr="00C805B9">
        <w:rPr>
          <w:rFonts w:ascii="Times New Roman" w:eastAsia="Calibri" w:hAnsi="Times New Roman"/>
          <w:noProof/>
          <w:sz w:val="24"/>
          <w:szCs w:val="24"/>
        </w:rPr>
        <w:t>.</w:t>
      </w:r>
    </w:p>
    <w:p w:rsidR="001215C8" w:rsidRDefault="001215C8" w:rsidP="00E94A8D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C555B6" w:rsidRDefault="00C555B6" w:rsidP="00C555B6">
      <w:pPr>
        <w:spacing w:after="0" w:line="240" w:lineRule="auto"/>
        <w:rPr>
          <w:rFonts w:ascii="Sylfaen" w:eastAsia="Calibri" w:hAnsi="Sylfaen"/>
          <w:noProof/>
          <w:sz w:val="24"/>
          <w:szCs w:val="24"/>
        </w:rPr>
      </w:pPr>
    </w:p>
    <w:p w:rsidR="00C555B6" w:rsidRDefault="00C555B6" w:rsidP="00C555B6">
      <w:pPr>
        <w:spacing w:after="0" w:line="240" w:lineRule="auto"/>
        <w:rPr>
          <w:rFonts w:ascii="Sylfaen" w:eastAsia="Calibri" w:hAnsi="Sylfaen"/>
          <w:noProof/>
          <w:sz w:val="24"/>
          <w:szCs w:val="24"/>
        </w:rPr>
      </w:pPr>
    </w:p>
    <w:p w:rsidR="002147D8" w:rsidRDefault="002147D8" w:rsidP="00C555B6">
      <w:pPr>
        <w:spacing w:after="0" w:line="240" w:lineRule="auto"/>
        <w:rPr>
          <w:rFonts w:ascii="Sylfaen" w:eastAsia="Calibri" w:hAnsi="Sylfaen"/>
          <w:noProof/>
          <w:sz w:val="24"/>
          <w:szCs w:val="24"/>
        </w:rPr>
      </w:pPr>
    </w:p>
    <w:p w:rsidR="002147D8" w:rsidRDefault="002147D8" w:rsidP="00C555B6">
      <w:pPr>
        <w:spacing w:after="0" w:line="240" w:lineRule="auto"/>
        <w:rPr>
          <w:rFonts w:ascii="Sylfaen" w:eastAsia="Calibri" w:hAnsi="Sylfaen"/>
          <w:noProof/>
          <w:sz w:val="24"/>
          <w:szCs w:val="24"/>
        </w:rPr>
      </w:pPr>
    </w:p>
    <w:p w:rsidR="002147D8" w:rsidRDefault="002147D8" w:rsidP="00C555B6">
      <w:pPr>
        <w:spacing w:after="0" w:line="240" w:lineRule="auto"/>
        <w:rPr>
          <w:rFonts w:ascii="Sylfaen" w:eastAsia="Calibri" w:hAnsi="Sylfaen"/>
          <w:noProof/>
          <w:sz w:val="24"/>
          <w:szCs w:val="24"/>
        </w:rPr>
      </w:pPr>
    </w:p>
    <w:p w:rsidR="002147D8" w:rsidRDefault="002147D8" w:rsidP="00C555B6">
      <w:pPr>
        <w:spacing w:after="0" w:line="240" w:lineRule="auto"/>
        <w:rPr>
          <w:rFonts w:ascii="Sylfaen" w:eastAsia="Calibri" w:hAnsi="Sylfaen"/>
          <w:noProof/>
          <w:sz w:val="24"/>
          <w:szCs w:val="24"/>
        </w:rPr>
      </w:pPr>
    </w:p>
    <w:p w:rsidR="002147D8" w:rsidRDefault="002147D8" w:rsidP="00C555B6">
      <w:pPr>
        <w:spacing w:after="0" w:line="240" w:lineRule="auto"/>
        <w:rPr>
          <w:rFonts w:ascii="Sylfaen" w:eastAsia="Calibri" w:hAnsi="Sylfaen"/>
          <w:noProof/>
          <w:sz w:val="24"/>
          <w:szCs w:val="24"/>
        </w:rPr>
      </w:pPr>
    </w:p>
    <w:p w:rsidR="002147D8" w:rsidRDefault="002147D8" w:rsidP="00C555B6">
      <w:pPr>
        <w:spacing w:after="0" w:line="240" w:lineRule="auto"/>
        <w:rPr>
          <w:rFonts w:ascii="Sylfaen" w:eastAsia="Calibri" w:hAnsi="Sylfaen"/>
          <w:noProof/>
          <w:sz w:val="24"/>
          <w:szCs w:val="24"/>
        </w:rPr>
      </w:pPr>
    </w:p>
    <w:p w:rsidR="002147D8" w:rsidRDefault="002147D8" w:rsidP="00C555B6">
      <w:pPr>
        <w:spacing w:after="0" w:line="240" w:lineRule="auto"/>
        <w:rPr>
          <w:rFonts w:ascii="Sylfaen" w:eastAsia="Calibri" w:hAnsi="Sylfaen"/>
          <w:noProof/>
          <w:sz w:val="24"/>
          <w:szCs w:val="24"/>
        </w:rPr>
      </w:pPr>
    </w:p>
    <w:p w:rsidR="002147D8" w:rsidRDefault="002147D8" w:rsidP="00C555B6">
      <w:pPr>
        <w:spacing w:after="0" w:line="240" w:lineRule="auto"/>
        <w:rPr>
          <w:rFonts w:ascii="Sylfaen" w:eastAsia="Calibri" w:hAnsi="Sylfaen"/>
          <w:noProof/>
          <w:sz w:val="24"/>
          <w:szCs w:val="24"/>
        </w:rPr>
      </w:pPr>
    </w:p>
    <w:p w:rsidR="002147D8" w:rsidRDefault="002147D8" w:rsidP="00C555B6">
      <w:pPr>
        <w:spacing w:after="0" w:line="240" w:lineRule="auto"/>
        <w:rPr>
          <w:rFonts w:ascii="Sylfaen" w:eastAsia="Calibri" w:hAnsi="Sylfaen"/>
          <w:noProof/>
          <w:sz w:val="24"/>
          <w:szCs w:val="24"/>
        </w:rPr>
      </w:pPr>
    </w:p>
    <w:p w:rsidR="002147D8" w:rsidRDefault="002147D8" w:rsidP="00C555B6">
      <w:pPr>
        <w:spacing w:after="0" w:line="240" w:lineRule="auto"/>
        <w:rPr>
          <w:rFonts w:ascii="Sylfaen" w:eastAsia="Calibri" w:hAnsi="Sylfaen"/>
          <w:noProof/>
          <w:sz w:val="24"/>
          <w:szCs w:val="24"/>
        </w:rPr>
      </w:pPr>
    </w:p>
    <w:p w:rsidR="002147D8" w:rsidRDefault="002147D8" w:rsidP="00C555B6">
      <w:pPr>
        <w:spacing w:after="0" w:line="240" w:lineRule="auto"/>
        <w:rPr>
          <w:rFonts w:ascii="Sylfaen" w:eastAsia="Calibri" w:hAnsi="Sylfaen"/>
          <w:noProof/>
          <w:sz w:val="24"/>
          <w:szCs w:val="24"/>
        </w:rPr>
      </w:pPr>
    </w:p>
    <w:p w:rsidR="002147D8" w:rsidRDefault="002147D8" w:rsidP="00C555B6">
      <w:pPr>
        <w:spacing w:after="0" w:line="240" w:lineRule="auto"/>
        <w:rPr>
          <w:rFonts w:ascii="Sylfaen" w:eastAsia="Calibri" w:hAnsi="Sylfaen"/>
          <w:noProof/>
          <w:sz w:val="24"/>
          <w:szCs w:val="24"/>
        </w:rPr>
      </w:pPr>
    </w:p>
    <w:p w:rsidR="002147D8" w:rsidRDefault="002147D8" w:rsidP="00C555B6">
      <w:pPr>
        <w:spacing w:after="0" w:line="240" w:lineRule="auto"/>
        <w:rPr>
          <w:rFonts w:ascii="Sylfaen" w:eastAsia="Calibri" w:hAnsi="Sylfaen"/>
          <w:noProof/>
          <w:sz w:val="24"/>
          <w:szCs w:val="24"/>
        </w:rPr>
      </w:pPr>
    </w:p>
    <w:p w:rsidR="00C555B6" w:rsidRDefault="00C555B6" w:rsidP="00C555B6">
      <w:pPr>
        <w:spacing w:after="0" w:line="240" w:lineRule="auto"/>
        <w:rPr>
          <w:rFonts w:ascii="Sylfaen" w:eastAsia="Calibri" w:hAnsi="Sylfaen"/>
          <w:noProof/>
          <w:sz w:val="24"/>
          <w:szCs w:val="24"/>
        </w:rPr>
      </w:pPr>
    </w:p>
    <w:p w:rsidR="00C555B6" w:rsidRDefault="00C555B6" w:rsidP="00C555B6">
      <w:pPr>
        <w:spacing w:after="0" w:line="240" w:lineRule="auto"/>
        <w:rPr>
          <w:rFonts w:ascii="Sylfaen" w:eastAsia="Calibri" w:hAnsi="Sylfaen"/>
          <w:noProof/>
          <w:sz w:val="24"/>
          <w:szCs w:val="24"/>
        </w:rPr>
      </w:pPr>
    </w:p>
    <w:p w:rsidR="00C555B6" w:rsidRDefault="00C555B6" w:rsidP="00C555B6">
      <w:pPr>
        <w:spacing w:after="0" w:line="240" w:lineRule="auto"/>
        <w:rPr>
          <w:rFonts w:ascii="Sylfaen" w:eastAsia="Calibri" w:hAnsi="Sylfaen"/>
          <w:noProof/>
          <w:sz w:val="24"/>
          <w:szCs w:val="24"/>
        </w:rPr>
      </w:pPr>
    </w:p>
    <w:p w:rsidR="00C555B6" w:rsidRDefault="00C555B6" w:rsidP="00C555B6">
      <w:pPr>
        <w:spacing w:after="0" w:line="240" w:lineRule="auto"/>
        <w:rPr>
          <w:rFonts w:ascii="Sylfaen" w:eastAsia="Calibri" w:hAnsi="Sylfaen"/>
          <w:noProof/>
          <w:sz w:val="24"/>
          <w:szCs w:val="24"/>
        </w:rPr>
      </w:pPr>
    </w:p>
    <w:p w:rsidR="00C555B6" w:rsidRDefault="00C555B6" w:rsidP="00C555B6">
      <w:pPr>
        <w:spacing w:after="0" w:line="240" w:lineRule="auto"/>
        <w:rPr>
          <w:rFonts w:ascii="Sylfaen" w:eastAsia="Calibri" w:hAnsi="Sylfaen"/>
          <w:noProof/>
          <w:sz w:val="24"/>
          <w:szCs w:val="24"/>
        </w:rPr>
      </w:pPr>
      <w:r>
        <w:rPr>
          <w:rFonts w:ascii="Sylfaen" w:eastAsia="Calibri" w:hAnsi="Sylfaen"/>
          <w:noProof/>
          <w:sz w:val="24"/>
          <w:szCs w:val="24"/>
        </w:rPr>
        <w:lastRenderedPageBreak/>
        <w:t xml:space="preserve">Tabela e detajuar me informatat per kontribuesit, arsyetimet për përgjigjet e pranuara dhe të refuzuara.  </w:t>
      </w:r>
    </w:p>
    <w:p w:rsidR="00C555B6" w:rsidRDefault="00C555B6" w:rsidP="00C555B6">
      <w:pPr>
        <w:spacing w:after="0" w:line="240" w:lineRule="auto"/>
        <w:rPr>
          <w:rFonts w:ascii="Sylfaen" w:eastAsia="Calibri" w:hAnsi="Sylfaen"/>
          <w:noProof/>
          <w:sz w:val="24"/>
          <w:szCs w:val="24"/>
        </w:rPr>
      </w:pPr>
    </w:p>
    <w:tbl>
      <w:tblPr>
        <w:tblStyle w:val="GridTable1Light-Accent51"/>
        <w:tblW w:w="10834" w:type="dxa"/>
        <w:tblLook w:val="0420" w:firstRow="1" w:lastRow="0" w:firstColumn="0" w:lastColumn="0" w:noHBand="0" w:noVBand="1"/>
      </w:tblPr>
      <w:tblGrid>
        <w:gridCol w:w="1345"/>
        <w:gridCol w:w="5230"/>
        <w:gridCol w:w="1233"/>
        <w:gridCol w:w="3026"/>
      </w:tblGrid>
      <w:tr w:rsidR="00DB7F8C" w:rsidTr="00C55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2"/>
        </w:trPr>
        <w:tc>
          <w:tcPr>
            <w:tcW w:w="1345" w:type="dxa"/>
            <w:tcBorders>
              <w:top w:val="single" w:sz="4" w:space="0" w:color="B4C6E7"/>
              <w:left w:val="single" w:sz="4" w:space="0" w:color="B4C6E7"/>
              <w:right w:val="single" w:sz="4" w:space="0" w:color="B4C6E7"/>
            </w:tcBorders>
            <w:shd w:val="clear" w:color="auto" w:fill="FBE4D5"/>
            <w:hideMark/>
          </w:tcPr>
          <w:p w:rsidR="00C555B6" w:rsidRDefault="00C555B6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Emri   i organizatës /individit</w:t>
            </w:r>
          </w:p>
        </w:tc>
        <w:tc>
          <w:tcPr>
            <w:tcW w:w="5264" w:type="dxa"/>
            <w:tcBorders>
              <w:top w:val="single" w:sz="4" w:space="0" w:color="B4C6E7"/>
              <w:left w:val="single" w:sz="4" w:space="0" w:color="B4C6E7"/>
              <w:right w:val="single" w:sz="4" w:space="0" w:color="B4C6E7"/>
            </w:tcBorders>
            <w:shd w:val="clear" w:color="auto" w:fill="FBE4D5"/>
            <w:hideMark/>
          </w:tcPr>
          <w:p w:rsidR="00C555B6" w:rsidRDefault="00C555B6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Koment i organizatës /individit</w:t>
            </w:r>
          </w:p>
        </w:tc>
        <w:tc>
          <w:tcPr>
            <w:tcW w:w="1179" w:type="dxa"/>
            <w:tcBorders>
              <w:top w:val="single" w:sz="4" w:space="0" w:color="B4C6E7"/>
              <w:left w:val="single" w:sz="4" w:space="0" w:color="B4C6E7"/>
              <w:right w:val="single" w:sz="4" w:space="0" w:color="B4C6E7"/>
            </w:tcBorders>
            <w:shd w:val="clear" w:color="auto" w:fill="FBE4D5"/>
            <w:hideMark/>
          </w:tcPr>
          <w:p w:rsidR="00C555B6" w:rsidRDefault="00C555B6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Përgjigja nga Ministria</w:t>
            </w:r>
          </w:p>
          <w:p w:rsidR="00C555B6" w:rsidRDefault="00C555B6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E pranuar plotësisht</w:t>
            </w:r>
          </w:p>
          <w:p w:rsidR="00C555B6" w:rsidRDefault="00C555B6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 xml:space="preserve">E pranuar pjesërisht </w:t>
            </w:r>
          </w:p>
          <w:p w:rsidR="00C555B6" w:rsidRDefault="00C555B6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E refuzuar</w:t>
            </w:r>
          </w:p>
        </w:tc>
        <w:tc>
          <w:tcPr>
            <w:tcW w:w="3046" w:type="dxa"/>
            <w:tcBorders>
              <w:top w:val="single" w:sz="4" w:space="0" w:color="B4C6E7"/>
              <w:left w:val="single" w:sz="4" w:space="0" w:color="B4C6E7"/>
              <w:right w:val="single" w:sz="4" w:space="0" w:color="B4C6E7"/>
            </w:tcBorders>
            <w:shd w:val="clear" w:color="auto" w:fill="FBE4D5"/>
            <w:hideMark/>
          </w:tcPr>
          <w:p w:rsidR="00C555B6" w:rsidRDefault="00C555B6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 xml:space="preserve">Sqarim nga Ministria </w:t>
            </w:r>
          </w:p>
          <w:p w:rsidR="00C555B6" w:rsidRDefault="00C555B6">
            <w:pPr>
              <w:tabs>
                <w:tab w:val="left" w:pos="2556"/>
              </w:tabs>
              <w:spacing w:after="0" w:line="240" w:lineRule="auto"/>
              <w:ind w:right="541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(veçanërisht arsyet për të mos pranuar komente të caktuara)</w:t>
            </w:r>
          </w:p>
        </w:tc>
      </w:tr>
      <w:tr w:rsidR="00C555B6" w:rsidTr="00C555B6">
        <w:trPr>
          <w:trHeight w:val="510"/>
        </w:trPr>
        <w:tc>
          <w:tcPr>
            <w:tcW w:w="134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C555B6" w:rsidRPr="00C555B6" w:rsidRDefault="00C555B6" w:rsidP="00C555B6">
            <w:pPr>
              <w:spacing w:after="0" w:line="240" w:lineRule="auto"/>
              <w:rPr>
                <w:rFonts w:ascii="Times New Roman" w:eastAsia="MS Mincho" w:hAnsi="Times New Roman"/>
                <w:noProof/>
                <w:sz w:val="24"/>
                <w:szCs w:val="24"/>
              </w:rPr>
            </w:pPr>
            <w:r w:rsidRPr="00C555B6">
              <w:rPr>
                <w:rFonts w:ascii="Times New Roman" w:eastAsia="MS Mincho" w:hAnsi="Times New Roman"/>
                <w:noProof/>
                <w:sz w:val="24"/>
                <w:szCs w:val="24"/>
              </w:rPr>
              <w:t>Albulena Uka-Ministria e Drejtësisë</w:t>
            </w:r>
          </w:p>
        </w:tc>
        <w:tc>
          <w:tcPr>
            <w:tcW w:w="526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C555B6" w:rsidRPr="00C555B6" w:rsidRDefault="00C555B6" w:rsidP="00C555B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55B6">
              <w:rPr>
                <w:rFonts w:ascii="Times New Roman" w:hAnsi="Times New Roman"/>
                <w:sz w:val="24"/>
                <w:szCs w:val="24"/>
              </w:rPr>
              <w:t>1.Vërehet</w:t>
            </w:r>
            <w:proofErr w:type="gram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ky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projektligj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është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inspiruar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bazuar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masë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madhe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Direktivën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Unionit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Evropian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mbrojtjen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sekreteve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tregtare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kjo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është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një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indikacion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mirë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shkak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nivelit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avancuar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legjislacionit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Unionit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Evropian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por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gjithsesi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raste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tilla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duhet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bëhet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një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konvertim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natyral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legjislacionit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UE-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Kosovë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duke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marrë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parasysh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gjitha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rrethanat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Sekreteve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Tregtare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Kosovë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duke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reflektuar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mbi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realitetin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tregtar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Kosovë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55B6" w:rsidRPr="00C555B6" w:rsidRDefault="00C555B6" w:rsidP="00C555B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55B6">
              <w:rPr>
                <w:rFonts w:ascii="Times New Roman" w:hAnsi="Times New Roman"/>
                <w:sz w:val="24"/>
                <w:szCs w:val="24"/>
              </w:rPr>
              <w:t>2.Duhet</w:t>
            </w:r>
            <w:proofErr w:type="gram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merret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konsideratë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edhe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fakti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pjesë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legjislacionit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UE-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direktivat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japin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disa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standarde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minimale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pastaj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shtetet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anëtare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do e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transpozojnë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këtë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direktivë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drejtën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brendshme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njëjtën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linjë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duhet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ta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përcjellë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edhe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Kosova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pra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logjikën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transpozimit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sikurse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shtetet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anëtare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Unionit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arsye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ky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projektligj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nuk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ka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determinuar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detaje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konkretisht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mbrojtjen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sekreteve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tregtare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duke e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kombinuar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procedurat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administrative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ose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gjyqësore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ekzistojnë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Kosovë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por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tepër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ka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mbetur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nivelin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themelimit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disa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parimeve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masave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mbrojtëse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(safeguards)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mbi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cilat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mund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zhvillohen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tej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procedurat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ashtu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edhe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ku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qëndron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roli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Direktivës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lidhje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këtë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unë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ju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rekomandoj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merret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parasysh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është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transpozuar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kjo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direktivë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disa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shtete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Unionit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duke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ju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dhënë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kështu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një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pasqyrë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konkrete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se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mund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precizohet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praktikë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mbrojtja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sekreteve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tregtare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. Po e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bashkëngjes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linkun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ku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mund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keni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lastRenderedPageBreak/>
              <w:t>qasje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ligjet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shteteve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anëtare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kanë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transpozuar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Direktivën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Unionit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por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patjetër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rekomandoj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t’i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ipet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shumë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rëndësi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shteteve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që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kanë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një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sistem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përafërt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biznesor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tregtar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Kosovën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" w:history="1">
              <w:r w:rsidRPr="00C555B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https://eur-lex.europa.eu/legal-content/EN/NIM/?uri=CELEX:32016L0943</w:t>
              </w:r>
            </w:hyperlink>
            <w:r w:rsidRPr="00C555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555B6" w:rsidRPr="002147D8" w:rsidRDefault="00C555B6" w:rsidP="00C555B6">
            <w:pPr>
              <w:rPr>
                <w:rFonts w:ascii="Times New Roman" w:hAnsi="Times New Roman"/>
                <w:sz w:val="24"/>
                <w:szCs w:val="24"/>
              </w:rPr>
            </w:pPr>
            <w:r w:rsidRPr="00C555B6">
              <w:rPr>
                <w:rFonts w:ascii="Times New Roman" w:hAnsi="Times New Roman"/>
                <w:sz w:val="24"/>
                <w:szCs w:val="24"/>
              </w:rPr>
              <w:t xml:space="preserve">3.Siç u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parashtrua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sipër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projektligji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është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bazuar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Direktivën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e UE-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këtë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arsye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disa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pjesë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tekstit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Projektligjit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Kosovës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kanë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mbetur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referime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disa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instrumente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ose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institucione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UE-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së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cilat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nuk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janë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relevante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Kosovë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tilla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duhet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largohen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nga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teksti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5B6">
              <w:rPr>
                <w:rFonts w:ascii="Times New Roman" w:hAnsi="Times New Roman"/>
                <w:sz w:val="24"/>
                <w:szCs w:val="24"/>
              </w:rPr>
              <w:t>projektligjit</w:t>
            </w:r>
            <w:proofErr w:type="spellEnd"/>
            <w:r w:rsidRPr="00C555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:rsidR="00C555B6" w:rsidRDefault="00C555B6" w:rsidP="00DB7F8C">
            <w:pPr>
              <w:spacing w:after="0" w:line="240" w:lineRule="auto"/>
              <w:jc w:val="both"/>
              <w:rPr>
                <w:rFonts w:ascii="Sylfaen" w:eastAsia="MS Mincho" w:hAnsi="Sylfaen"/>
                <w:noProof/>
                <w:sz w:val="24"/>
                <w:szCs w:val="24"/>
              </w:rPr>
            </w:pPr>
            <w:r>
              <w:rPr>
                <w:rFonts w:ascii="Sylfaen" w:eastAsia="MS Mincho" w:hAnsi="Sylfaen"/>
                <w:noProof/>
                <w:sz w:val="24"/>
                <w:szCs w:val="24"/>
              </w:rPr>
              <w:lastRenderedPageBreak/>
              <w:t xml:space="preserve">E </w:t>
            </w:r>
            <w:r w:rsidR="005E4571">
              <w:rPr>
                <w:rFonts w:ascii="Sylfaen" w:eastAsia="MS Mincho" w:hAnsi="Sylfaen"/>
                <w:noProof/>
                <w:sz w:val="24"/>
                <w:szCs w:val="24"/>
              </w:rPr>
              <w:t>pranu</w:t>
            </w:r>
            <w:r w:rsidR="00DB7F8C">
              <w:rPr>
                <w:rFonts w:ascii="Sylfaen" w:eastAsia="MS Mincho" w:hAnsi="Sylfaen"/>
                <w:noProof/>
                <w:sz w:val="24"/>
                <w:szCs w:val="24"/>
              </w:rPr>
              <w:t>ar pjesërisht.</w:t>
            </w:r>
          </w:p>
        </w:tc>
        <w:tc>
          <w:tcPr>
            <w:tcW w:w="304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DB7F8C" w:rsidRDefault="00DB7F8C" w:rsidP="00C555B6">
            <w:pPr>
              <w:numPr>
                <w:ilvl w:val="0"/>
                <w:numId w:val="14"/>
              </w:numPr>
              <w:spacing w:after="0" w:line="240" w:lineRule="auto"/>
              <w:ind w:right="667"/>
              <w:jc w:val="both"/>
              <w:rPr>
                <w:rFonts w:ascii="Sylfaen" w:eastAsia="MS Mincho" w:hAnsi="Sylfaen"/>
                <w:noProof/>
                <w:sz w:val="24"/>
                <w:szCs w:val="24"/>
              </w:rPr>
            </w:pPr>
            <w:r>
              <w:rPr>
                <w:rFonts w:ascii="Sylfaen" w:eastAsia="MS Mincho" w:hAnsi="Sylfaen"/>
                <w:noProof/>
                <w:sz w:val="24"/>
                <w:szCs w:val="24"/>
              </w:rPr>
              <w:t xml:space="preserve">Në parim komenti pranohet dhe në të gjitha rastet ku ka referenca në legjislacionin e BE-së është zëvendësuar me </w:t>
            </w:r>
            <w:r w:rsidRPr="00DB7F8C">
              <w:rPr>
                <w:rFonts w:ascii="Times New Roman" w:eastAsia="MS Mincho" w:hAnsi="Times New Roman"/>
                <w:noProof/>
                <w:sz w:val="24"/>
                <w:szCs w:val="24"/>
              </w:rPr>
              <w:t>legjislacionin p</w:t>
            </w:r>
            <w:r>
              <w:rPr>
                <w:rFonts w:ascii="Times New Roman" w:eastAsia="MS Mincho" w:hAnsi="Times New Roman"/>
                <w:noProof/>
                <w:sz w:val="24"/>
                <w:szCs w:val="24"/>
                <w:lang w:eastAsia="ko-KR"/>
              </w:rPr>
              <w:t xml:space="preserve">ërkatës </w:t>
            </w:r>
            <w:r w:rsidRPr="00DB7F8C">
              <w:rPr>
                <w:rFonts w:ascii="Times New Roman" w:eastAsia="MS Mincho" w:hAnsi="Times New Roman"/>
                <w:noProof/>
                <w:sz w:val="24"/>
                <w:szCs w:val="24"/>
                <w:lang w:eastAsia="ko-KR"/>
              </w:rPr>
              <w:t>të Rep</w:t>
            </w:r>
            <w:r>
              <w:rPr>
                <w:rFonts w:ascii="Times New Roman" w:eastAsia="MS Mincho" w:hAnsi="Times New Roman"/>
                <w:noProof/>
                <w:sz w:val="24"/>
                <w:szCs w:val="24"/>
                <w:lang w:eastAsia="ko-KR"/>
              </w:rPr>
              <w:t>ublikës</w:t>
            </w:r>
            <w:r w:rsidRPr="00DB7F8C">
              <w:rPr>
                <w:rFonts w:ascii="Times New Roman" w:eastAsia="MS Mincho" w:hAnsi="Times New Roman"/>
                <w:noProof/>
                <w:sz w:val="24"/>
                <w:szCs w:val="24"/>
                <w:lang w:eastAsia="ko-KR"/>
              </w:rPr>
              <w:t xml:space="preserve"> së Kosovës</w:t>
            </w:r>
            <w:r>
              <w:rPr>
                <w:rFonts w:ascii="Times New Roman" w:eastAsia="MS Mincho" w:hAnsi="Times New Roman"/>
                <w:noProof/>
                <w:sz w:val="24"/>
                <w:szCs w:val="24"/>
                <w:lang w:eastAsia="ko-KR"/>
              </w:rPr>
              <w:t>.</w:t>
            </w:r>
          </w:p>
        </w:tc>
      </w:tr>
      <w:tr w:rsidR="00C555B6" w:rsidTr="00C555B6">
        <w:trPr>
          <w:trHeight w:val="530"/>
        </w:trPr>
        <w:tc>
          <w:tcPr>
            <w:tcW w:w="134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C555B6" w:rsidRDefault="00C555B6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C555B6" w:rsidRDefault="00C555B6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C555B6" w:rsidRDefault="00C555B6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C555B6" w:rsidRDefault="00C555B6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  <w:tr w:rsidR="00C555B6" w:rsidTr="00C555B6">
        <w:trPr>
          <w:trHeight w:val="440"/>
        </w:trPr>
        <w:tc>
          <w:tcPr>
            <w:tcW w:w="134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C555B6" w:rsidRDefault="00C555B6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C555B6" w:rsidRDefault="00C555B6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C555B6" w:rsidRDefault="00C555B6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C555B6" w:rsidRDefault="00C555B6">
            <w:pPr>
              <w:spacing w:after="0" w:line="240" w:lineRule="auto"/>
              <w:rPr>
                <w:rFonts w:ascii="Sylfaen" w:eastAsia="MS Mincho" w:hAnsi="Sylfaen"/>
                <w:noProof/>
                <w:sz w:val="24"/>
                <w:szCs w:val="24"/>
              </w:rPr>
            </w:pPr>
          </w:p>
        </w:tc>
      </w:tr>
    </w:tbl>
    <w:p w:rsidR="00C555B6" w:rsidRDefault="00C555B6" w:rsidP="00C555B6">
      <w:pPr>
        <w:pStyle w:val="CommentText"/>
        <w:tabs>
          <w:tab w:val="left" w:pos="0"/>
        </w:tabs>
        <w:jc w:val="both"/>
        <w:rPr>
          <w:rFonts w:ascii="Times New Roman" w:eastAsia="Calibri" w:hAnsi="Times New Roman"/>
          <w:noProof/>
          <w:color w:val="FF0000"/>
          <w:sz w:val="24"/>
          <w:szCs w:val="24"/>
        </w:rPr>
      </w:pPr>
    </w:p>
    <w:p w:rsidR="00C555B6" w:rsidRPr="00407A62" w:rsidRDefault="00C555B6" w:rsidP="00E94A8D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1215C8" w:rsidRPr="00407A62" w:rsidRDefault="001215C8" w:rsidP="00E94A8D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1215C8" w:rsidRPr="00407A62" w:rsidRDefault="001215C8" w:rsidP="00E94A8D">
      <w:pPr>
        <w:spacing w:after="0" w:line="240" w:lineRule="auto"/>
        <w:jc w:val="both"/>
        <w:rPr>
          <w:rFonts w:ascii="Sylfaen" w:eastAsia="Calibri" w:hAnsi="Sylfaen"/>
          <w:noProof/>
          <w:sz w:val="24"/>
          <w:szCs w:val="24"/>
        </w:rPr>
      </w:pPr>
    </w:p>
    <w:p w:rsidR="00592F21" w:rsidRPr="00407A62" w:rsidRDefault="00592F21" w:rsidP="007F569C">
      <w:pPr>
        <w:pStyle w:val="CommentText"/>
        <w:tabs>
          <w:tab w:val="left" w:pos="0"/>
        </w:tabs>
        <w:jc w:val="both"/>
        <w:rPr>
          <w:rFonts w:ascii="Times New Roman" w:eastAsia="Calibri" w:hAnsi="Times New Roman"/>
          <w:noProof/>
          <w:color w:val="FF0000"/>
          <w:sz w:val="24"/>
          <w:szCs w:val="24"/>
        </w:rPr>
      </w:pPr>
    </w:p>
    <w:sectPr w:rsidR="00592F21" w:rsidRPr="00407A62" w:rsidSect="00CF5A43">
      <w:headerReference w:type="default" r:id="rId10"/>
      <w:footerReference w:type="default" r:id="rId11"/>
      <w:pgSz w:w="11907" w:h="16839" w:code="9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383" w:rsidRDefault="00A94383" w:rsidP="00531727">
      <w:pPr>
        <w:spacing w:after="0" w:line="240" w:lineRule="auto"/>
      </w:pPr>
      <w:r>
        <w:separator/>
      </w:r>
    </w:p>
    <w:p w:rsidR="00A94383" w:rsidRDefault="00A94383"/>
  </w:endnote>
  <w:endnote w:type="continuationSeparator" w:id="0">
    <w:p w:rsidR="00A94383" w:rsidRDefault="00A94383" w:rsidP="00531727">
      <w:pPr>
        <w:spacing w:after="0" w:line="240" w:lineRule="auto"/>
      </w:pPr>
      <w:r>
        <w:continuationSeparator/>
      </w:r>
    </w:p>
    <w:p w:rsidR="00A94383" w:rsidRDefault="00A94383"/>
  </w:endnote>
  <w:endnote w:type="continuationNotice" w:id="1">
    <w:p w:rsidR="00A94383" w:rsidRDefault="00A94383">
      <w:pPr>
        <w:spacing w:after="0" w:line="240" w:lineRule="auto"/>
      </w:pPr>
    </w:p>
    <w:p w:rsidR="00A94383" w:rsidRDefault="00A943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kok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D" w:rsidRDefault="007B4CDD">
    <w:pPr>
      <w:pStyle w:val="Footer"/>
    </w:pPr>
  </w:p>
  <w:p w:rsidR="007B4CDD" w:rsidRDefault="007B4C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383" w:rsidRDefault="00A94383" w:rsidP="00531727">
      <w:pPr>
        <w:spacing w:after="0" w:line="240" w:lineRule="auto"/>
      </w:pPr>
      <w:r>
        <w:separator/>
      </w:r>
    </w:p>
    <w:p w:rsidR="00A94383" w:rsidRDefault="00A94383"/>
  </w:footnote>
  <w:footnote w:type="continuationSeparator" w:id="0">
    <w:p w:rsidR="00A94383" w:rsidRDefault="00A94383" w:rsidP="00531727">
      <w:pPr>
        <w:spacing w:after="0" w:line="240" w:lineRule="auto"/>
      </w:pPr>
      <w:r>
        <w:continuationSeparator/>
      </w:r>
    </w:p>
    <w:p w:rsidR="00A94383" w:rsidRDefault="00A94383"/>
  </w:footnote>
  <w:footnote w:type="continuationNotice" w:id="1">
    <w:p w:rsidR="00A94383" w:rsidRDefault="00A94383">
      <w:pPr>
        <w:spacing w:after="0" w:line="240" w:lineRule="auto"/>
      </w:pPr>
    </w:p>
    <w:p w:rsidR="00A94383" w:rsidRDefault="00A943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D" w:rsidRDefault="007B4CDD">
    <w:pPr>
      <w:pStyle w:val="Header"/>
    </w:pPr>
  </w:p>
  <w:p w:rsidR="007B4CDD" w:rsidRDefault="007B4C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0838"/>
    <w:multiLevelType w:val="hybridMultilevel"/>
    <w:tmpl w:val="12C2E76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50401"/>
    <w:multiLevelType w:val="hybridMultilevel"/>
    <w:tmpl w:val="847291A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13FC0"/>
    <w:multiLevelType w:val="hybridMultilevel"/>
    <w:tmpl w:val="91B68648"/>
    <w:lvl w:ilvl="0" w:tplc="FAFE6B4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60B9D"/>
    <w:multiLevelType w:val="hybridMultilevel"/>
    <w:tmpl w:val="6AC2078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3508A"/>
    <w:multiLevelType w:val="hybridMultilevel"/>
    <w:tmpl w:val="D12C4522"/>
    <w:lvl w:ilvl="0" w:tplc="76D668F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121846"/>
    <w:multiLevelType w:val="hybridMultilevel"/>
    <w:tmpl w:val="C406D6F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18342C"/>
    <w:multiLevelType w:val="hybridMultilevel"/>
    <w:tmpl w:val="64B855DA"/>
    <w:lvl w:ilvl="0" w:tplc="041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7591C"/>
    <w:multiLevelType w:val="hybridMultilevel"/>
    <w:tmpl w:val="88F45B74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42AEB"/>
    <w:multiLevelType w:val="hybridMultilevel"/>
    <w:tmpl w:val="7428A13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9B203B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45B60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86295F"/>
    <w:multiLevelType w:val="hybridMultilevel"/>
    <w:tmpl w:val="30EEAA7E"/>
    <w:lvl w:ilvl="0" w:tplc="9F1211C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608E6461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063F18"/>
    <w:multiLevelType w:val="hybridMultilevel"/>
    <w:tmpl w:val="8CAC2D2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9175A7"/>
    <w:multiLevelType w:val="hybridMultilevel"/>
    <w:tmpl w:val="C7F0E5EC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"/>
  </w:num>
  <w:num w:numId="5">
    <w:abstractNumId w:val="0"/>
  </w:num>
  <w:num w:numId="6">
    <w:abstractNumId w:val="5"/>
  </w:num>
  <w:num w:numId="7">
    <w:abstractNumId w:val="14"/>
  </w:num>
  <w:num w:numId="8">
    <w:abstractNumId w:val="13"/>
  </w:num>
  <w:num w:numId="9">
    <w:abstractNumId w:val="8"/>
  </w:num>
  <w:num w:numId="10">
    <w:abstractNumId w:val="7"/>
  </w:num>
  <w:num w:numId="11">
    <w:abstractNumId w:val="3"/>
  </w:num>
  <w:num w:numId="12">
    <w:abstractNumId w:val="9"/>
  </w:num>
  <w:num w:numId="13">
    <w:abstractNumId w:val="11"/>
  </w:num>
  <w:num w:numId="14">
    <w:abstractNumId w:val="11"/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1F"/>
    <w:rsid w:val="000002BA"/>
    <w:rsid w:val="00002F0A"/>
    <w:rsid w:val="00014885"/>
    <w:rsid w:val="0001646A"/>
    <w:rsid w:val="0002002A"/>
    <w:rsid w:val="00022AA2"/>
    <w:rsid w:val="0002485A"/>
    <w:rsid w:val="00027E2E"/>
    <w:rsid w:val="0003006D"/>
    <w:rsid w:val="00034125"/>
    <w:rsid w:val="0003681C"/>
    <w:rsid w:val="00050A9D"/>
    <w:rsid w:val="000526DE"/>
    <w:rsid w:val="0005360D"/>
    <w:rsid w:val="00053A7F"/>
    <w:rsid w:val="000558AB"/>
    <w:rsid w:val="000573FF"/>
    <w:rsid w:val="0007261D"/>
    <w:rsid w:val="0007483E"/>
    <w:rsid w:val="00074E2D"/>
    <w:rsid w:val="00076231"/>
    <w:rsid w:val="000767C1"/>
    <w:rsid w:val="0008080F"/>
    <w:rsid w:val="0008167D"/>
    <w:rsid w:val="00084CA6"/>
    <w:rsid w:val="00090D74"/>
    <w:rsid w:val="00091370"/>
    <w:rsid w:val="0009330B"/>
    <w:rsid w:val="000968B6"/>
    <w:rsid w:val="000A1893"/>
    <w:rsid w:val="000A1F00"/>
    <w:rsid w:val="000A36DE"/>
    <w:rsid w:val="000A5970"/>
    <w:rsid w:val="000B3D30"/>
    <w:rsid w:val="000C1DE2"/>
    <w:rsid w:val="000C2261"/>
    <w:rsid w:val="000C69D4"/>
    <w:rsid w:val="000D0C0D"/>
    <w:rsid w:val="000E37ED"/>
    <w:rsid w:val="000E44D5"/>
    <w:rsid w:val="000E4FD6"/>
    <w:rsid w:val="000F44AD"/>
    <w:rsid w:val="000F70DA"/>
    <w:rsid w:val="001026DC"/>
    <w:rsid w:val="00110A4D"/>
    <w:rsid w:val="00110D4E"/>
    <w:rsid w:val="00111D88"/>
    <w:rsid w:val="00112E81"/>
    <w:rsid w:val="00112ECD"/>
    <w:rsid w:val="001132C9"/>
    <w:rsid w:val="00117F66"/>
    <w:rsid w:val="001215C8"/>
    <w:rsid w:val="00121823"/>
    <w:rsid w:val="00121FE2"/>
    <w:rsid w:val="0012296F"/>
    <w:rsid w:val="00123D7A"/>
    <w:rsid w:val="001311BF"/>
    <w:rsid w:val="001339FD"/>
    <w:rsid w:val="0014171F"/>
    <w:rsid w:val="0015128F"/>
    <w:rsid w:val="00152190"/>
    <w:rsid w:val="001560AD"/>
    <w:rsid w:val="001569EA"/>
    <w:rsid w:val="001622CE"/>
    <w:rsid w:val="00165453"/>
    <w:rsid w:val="001655FC"/>
    <w:rsid w:val="00167F84"/>
    <w:rsid w:val="0017234D"/>
    <w:rsid w:val="00181DE9"/>
    <w:rsid w:val="0018389B"/>
    <w:rsid w:val="00183DCB"/>
    <w:rsid w:val="0018626F"/>
    <w:rsid w:val="00190A2A"/>
    <w:rsid w:val="00191689"/>
    <w:rsid w:val="00191BEB"/>
    <w:rsid w:val="001A02BA"/>
    <w:rsid w:val="001A1D18"/>
    <w:rsid w:val="001A4474"/>
    <w:rsid w:val="001B49C5"/>
    <w:rsid w:val="001C0221"/>
    <w:rsid w:val="001C15B5"/>
    <w:rsid w:val="001C2CDC"/>
    <w:rsid w:val="001C56F7"/>
    <w:rsid w:val="001C572B"/>
    <w:rsid w:val="001D12D3"/>
    <w:rsid w:val="001D6E37"/>
    <w:rsid w:val="001D74D7"/>
    <w:rsid w:val="001E2199"/>
    <w:rsid w:val="001E3563"/>
    <w:rsid w:val="001E382D"/>
    <w:rsid w:val="001F12A5"/>
    <w:rsid w:val="001F383E"/>
    <w:rsid w:val="002003D6"/>
    <w:rsid w:val="002040B0"/>
    <w:rsid w:val="00205461"/>
    <w:rsid w:val="00205558"/>
    <w:rsid w:val="00205C80"/>
    <w:rsid w:val="0020674B"/>
    <w:rsid w:val="0020692F"/>
    <w:rsid w:val="002100E7"/>
    <w:rsid w:val="002147D8"/>
    <w:rsid w:val="0021675B"/>
    <w:rsid w:val="00217CE5"/>
    <w:rsid w:val="00221561"/>
    <w:rsid w:val="00223B7A"/>
    <w:rsid w:val="0023136A"/>
    <w:rsid w:val="00233CC7"/>
    <w:rsid w:val="00237C91"/>
    <w:rsid w:val="00240512"/>
    <w:rsid w:val="00241AA9"/>
    <w:rsid w:val="00243D3E"/>
    <w:rsid w:val="00246642"/>
    <w:rsid w:val="002503F5"/>
    <w:rsid w:val="00252AF1"/>
    <w:rsid w:val="00252B54"/>
    <w:rsid w:val="00263AEC"/>
    <w:rsid w:val="00264EB0"/>
    <w:rsid w:val="0026542E"/>
    <w:rsid w:val="002672EF"/>
    <w:rsid w:val="00267DFD"/>
    <w:rsid w:val="002724A3"/>
    <w:rsid w:val="00274437"/>
    <w:rsid w:val="00276821"/>
    <w:rsid w:val="0029507F"/>
    <w:rsid w:val="002A0328"/>
    <w:rsid w:val="002A2B35"/>
    <w:rsid w:val="002A5E1F"/>
    <w:rsid w:val="002A5F1E"/>
    <w:rsid w:val="002A6153"/>
    <w:rsid w:val="002A72AC"/>
    <w:rsid w:val="002A79C7"/>
    <w:rsid w:val="002B0686"/>
    <w:rsid w:val="002B1F82"/>
    <w:rsid w:val="002B45C2"/>
    <w:rsid w:val="002B5D5A"/>
    <w:rsid w:val="002B6CE7"/>
    <w:rsid w:val="002B79D3"/>
    <w:rsid w:val="002C79D0"/>
    <w:rsid w:val="002D1FD1"/>
    <w:rsid w:val="002D7577"/>
    <w:rsid w:val="002E025A"/>
    <w:rsid w:val="002E4269"/>
    <w:rsid w:val="002E550E"/>
    <w:rsid w:val="002E6A97"/>
    <w:rsid w:val="002E6C75"/>
    <w:rsid w:val="002E7821"/>
    <w:rsid w:val="002F36C0"/>
    <w:rsid w:val="002F5CF9"/>
    <w:rsid w:val="00300B69"/>
    <w:rsid w:val="00300F8D"/>
    <w:rsid w:val="00301A65"/>
    <w:rsid w:val="003028BB"/>
    <w:rsid w:val="00304DC8"/>
    <w:rsid w:val="003062A6"/>
    <w:rsid w:val="003068FC"/>
    <w:rsid w:val="00313A06"/>
    <w:rsid w:val="00316CD8"/>
    <w:rsid w:val="00317436"/>
    <w:rsid w:val="00320C4E"/>
    <w:rsid w:val="003241EB"/>
    <w:rsid w:val="00325337"/>
    <w:rsid w:val="00325D02"/>
    <w:rsid w:val="00327B64"/>
    <w:rsid w:val="003350B6"/>
    <w:rsid w:val="0033725B"/>
    <w:rsid w:val="003421C0"/>
    <w:rsid w:val="003431DB"/>
    <w:rsid w:val="0034456D"/>
    <w:rsid w:val="0035090D"/>
    <w:rsid w:val="00355563"/>
    <w:rsid w:val="00356095"/>
    <w:rsid w:val="00365825"/>
    <w:rsid w:val="003702BC"/>
    <w:rsid w:val="003727D5"/>
    <w:rsid w:val="00375EB7"/>
    <w:rsid w:val="00382043"/>
    <w:rsid w:val="00385E32"/>
    <w:rsid w:val="003861FE"/>
    <w:rsid w:val="00386BF1"/>
    <w:rsid w:val="00386D4F"/>
    <w:rsid w:val="00394E6D"/>
    <w:rsid w:val="00395ACA"/>
    <w:rsid w:val="003A5916"/>
    <w:rsid w:val="003A67AC"/>
    <w:rsid w:val="003A69B4"/>
    <w:rsid w:val="003B0477"/>
    <w:rsid w:val="003C2D73"/>
    <w:rsid w:val="003C4939"/>
    <w:rsid w:val="003C4CC4"/>
    <w:rsid w:val="003C5386"/>
    <w:rsid w:val="003E1F3A"/>
    <w:rsid w:val="003E4DCF"/>
    <w:rsid w:val="00400B11"/>
    <w:rsid w:val="00401674"/>
    <w:rsid w:val="00402AC3"/>
    <w:rsid w:val="00407A62"/>
    <w:rsid w:val="00411DBD"/>
    <w:rsid w:val="004166B1"/>
    <w:rsid w:val="0041684C"/>
    <w:rsid w:val="00422C37"/>
    <w:rsid w:val="004273D2"/>
    <w:rsid w:val="00432809"/>
    <w:rsid w:val="00434CFD"/>
    <w:rsid w:val="00443C66"/>
    <w:rsid w:val="0044695E"/>
    <w:rsid w:val="00457C84"/>
    <w:rsid w:val="00460402"/>
    <w:rsid w:val="00461838"/>
    <w:rsid w:val="004636D4"/>
    <w:rsid w:val="00463C58"/>
    <w:rsid w:val="00466DA3"/>
    <w:rsid w:val="004673B0"/>
    <w:rsid w:val="00474FDE"/>
    <w:rsid w:val="00477E3C"/>
    <w:rsid w:val="00484ED9"/>
    <w:rsid w:val="00490384"/>
    <w:rsid w:val="00491E43"/>
    <w:rsid w:val="004944CD"/>
    <w:rsid w:val="00497A0D"/>
    <w:rsid w:val="004A5301"/>
    <w:rsid w:val="004A5B27"/>
    <w:rsid w:val="004B4AEE"/>
    <w:rsid w:val="004C0B45"/>
    <w:rsid w:val="004C2613"/>
    <w:rsid w:val="004C3C99"/>
    <w:rsid w:val="004D1D81"/>
    <w:rsid w:val="004E502A"/>
    <w:rsid w:val="004E65C9"/>
    <w:rsid w:val="004F65CA"/>
    <w:rsid w:val="00503CA6"/>
    <w:rsid w:val="005069B3"/>
    <w:rsid w:val="005118D5"/>
    <w:rsid w:val="00514A43"/>
    <w:rsid w:val="00516580"/>
    <w:rsid w:val="00522B66"/>
    <w:rsid w:val="00522C4E"/>
    <w:rsid w:val="00523249"/>
    <w:rsid w:val="00527D3B"/>
    <w:rsid w:val="00531727"/>
    <w:rsid w:val="00543BB9"/>
    <w:rsid w:val="00545843"/>
    <w:rsid w:val="00546102"/>
    <w:rsid w:val="00546E05"/>
    <w:rsid w:val="005473E1"/>
    <w:rsid w:val="00547EDA"/>
    <w:rsid w:val="00551753"/>
    <w:rsid w:val="005602A3"/>
    <w:rsid w:val="00560750"/>
    <w:rsid w:val="00563DF6"/>
    <w:rsid w:val="005719B1"/>
    <w:rsid w:val="00573DF9"/>
    <w:rsid w:val="0057660D"/>
    <w:rsid w:val="00583C33"/>
    <w:rsid w:val="00590C9E"/>
    <w:rsid w:val="00591C8C"/>
    <w:rsid w:val="00592F21"/>
    <w:rsid w:val="005B0080"/>
    <w:rsid w:val="005B2724"/>
    <w:rsid w:val="005B5446"/>
    <w:rsid w:val="005C7F6C"/>
    <w:rsid w:val="005D1305"/>
    <w:rsid w:val="005D3C18"/>
    <w:rsid w:val="005D65F8"/>
    <w:rsid w:val="005E0183"/>
    <w:rsid w:val="005E0423"/>
    <w:rsid w:val="005E1B23"/>
    <w:rsid w:val="005E4571"/>
    <w:rsid w:val="005E6DDE"/>
    <w:rsid w:val="005E7E0D"/>
    <w:rsid w:val="005F6CDA"/>
    <w:rsid w:val="005F7715"/>
    <w:rsid w:val="00602711"/>
    <w:rsid w:val="00603A43"/>
    <w:rsid w:val="00603D49"/>
    <w:rsid w:val="00614586"/>
    <w:rsid w:val="00614C5A"/>
    <w:rsid w:val="00615CB0"/>
    <w:rsid w:val="0062176B"/>
    <w:rsid w:val="00622382"/>
    <w:rsid w:val="00623B05"/>
    <w:rsid w:val="00624C44"/>
    <w:rsid w:val="00625766"/>
    <w:rsid w:val="00630F27"/>
    <w:rsid w:val="00631043"/>
    <w:rsid w:val="00635934"/>
    <w:rsid w:val="006364B0"/>
    <w:rsid w:val="00645122"/>
    <w:rsid w:val="00645408"/>
    <w:rsid w:val="006555C8"/>
    <w:rsid w:val="00655F34"/>
    <w:rsid w:val="00656C8A"/>
    <w:rsid w:val="00662C0B"/>
    <w:rsid w:val="006631DE"/>
    <w:rsid w:val="00663C63"/>
    <w:rsid w:val="006704B6"/>
    <w:rsid w:val="00680219"/>
    <w:rsid w:val="00681D89"/>
    <w:rsid w:val="00682395"/>
    <w:rsid w:val="00682527"/>
    <w:rsid w:val="00683190"/>
    <w:rsid w:val="0068520F"/>
    <w:rsid w:val="00692F7C"/>
    <w:rsid w:val="0069590D"/>
    <w:rsid w:val="006A14E5"/>
    <w:rsid w:val="006A7B1F"/>
    <w:rsid w:val="006B0555"/>
    <w:rsid w:val="006B2EAD"/>
    <w:rsid w:val="006B3B67"/>
    <w:rsid w:val="006B709B"/>
    <w:rsid w:val="006C4846"/>
    <w:rsid w:val="006E016B"/>
    <w:rsid w:val="006E16D7"/>
    <w:rsid w:val="006E3036"/>
    <w:rsid w:val="006F1A0C"/>
    <w:rsid w:val="006F3329"/>
    <w:rsid w:val="00702E1B"/>
    <w:rsid w:val="007103F5"/>
    <w:rsid w:val="00712B7A"/>
    <w:rsid w:val="00714336"/>
    <w:rsid w:val="00717A99"/>
    <w:rsid w:val="00717CB0"/>
    <w:rsid w:val="00720028"/>
    <w:rsid w:val="00724054"/>
    <w:rsid w:val="0073085C"/>
    <w:rsid w:val="00732EA3"/>
    <w:rsid w:val="0073470C"/>
    <w:rsid w:val="0073533C"/>
    <w:rsid w:val="00741BAB"/>
    <w:rsid w:val="00743FB7"/>
    <w:rsid w:val="007504C3"/>
    <w:rsid w:val="007513B1"/>
    <w:rsid w:val="0075412D"/>
    <w:rsid w:val="00754D03"/>
    <w:rsid w:val="00757C11"/>
    <w:rsid w:val="007653AB"/>
    <w:rsid w:val="00770452"/>
    <w:rsid w:val="00771DFF"/>
    <w:rsid w:val="00772F37"/>
    <w:rsid w:val="0078325F"/>
    <w:rsid w:val="007857CA"/>
    <w:rsid w:val="00790C9E"/>
    <w:rsid w:val="0079131E"/>
    <w:rsid w:val="00791B1E"/>
    <w:rsid w:val="00793148"/>
    <w:rsid w:val="007B4CDD"/>
    <w:rsid w:val="007C283F"/>
    <w:rsid w:val="007C4FE1"/>
    <w:rsid w:val="007D2865"/>
    <w:rsid w:val="007D344D"/>
    <w:rsid w:val="007D3E3F"/>
    <w:rsid w:val="007D7110"/>
    <w:rsid w:val="007E2C60"/>
    <w:rsid w:val="007E49C5"/>
    <w:rsid w:val="007E537D"/>
    <w:rsid w:val="007E5DBF"/>
    <w:rsid w:val="007F569C"/>
    <w:rsid w:val="00803D0D"/>
    <w:rsid w:val="0081214D"/>
    <w:rsid w:val="008126C7"/>
    <w:rsid w:val="0081308A"/>
    <w:rsid w:val="008144DC"/>
    <w:rsid w:val="00820504"/>
    <w:rsid w:val="00824F08"/>
    <w:rsid w:val="00825ED7"/>
    <w:rsid w:val="00826DD2"/>
    <w:rsid w:val="0082710E"/>
    <w:rsid w:val="008310BB"/>
    <w:rsid w:val="0083111D"/>
    <w:rsid w:val="008355F3"/>
    <w:rsid w:val="0084092C"/>
    <w:rsid w:val="00841AFB"/>
    <w:rsid w:val="008534D1"/>
    <w:rsid w:val="008539CC"/>
    <w:rsid w:val="0085794B"/>
    <w:rsid w:val="00862AEE"/>
    <w:rsid w:val="00863F76"/>
    <w:rsid w:val="008658BA"/>
    <w:rsid w:val="00874640"/>
    <w:rsid w:val="008763E3"/>
    <w:rsid w:val="008860B9"/>
    <w:rsid w:val="008879E6"/>
    <w:rsid w:val="00887F7F"/>
    <w:rsid w:val="00890A64"/>
    <w:rsid w:val="00891991"/>
    <w:rsid w:val="008A3594"/>
    <w:rsid w:val="008B16C4"/>
    <w:rsid w:val="008B2EBF"/>
    <w:rsid w:val="008C2B5B"/>
    <w:rsid w:val="008C7601"/>
    <w:rsid w:val="008D12CB"/>
    <w:rsid w:val="008D1E24"/>
    <w:rsid w:val="008D2652"/>
    <w:rsid w:val="008D3B15"/>
    <w:rsid w:val="008D4350"/>
    <w:rsid w:val="008D5E75"/>
    <w:rsid w:val="008F06D1"/>
    <w:rsid w:val="008F298F"/>
    <w:rsid w:val="008F6AB3"/>
    <w:rsid w:val="00914566"/>
    <w:rsid w:val="00916332"/>
    <w:rsid w:val="00930930"/>
    <w:rsid w:val="00932650"/>
    <w:rsid w:val="00933C7C"/>
    <w:rsid w:val="0093543C"/>
    <w:rsid w:val="0093746B"/>
    <w:rsid w:val="00942AFF"/>
    <w:rsid w:val="00946198"/>
    <w:rsid w:val="00952690"/>
    <w:rsid w:val="00954A75"/>
    <w:rsid w:val="00954E1F"/>
    <w:rsid w:val="009643C9"/>
    <w:rsid w:val="00965D67"/>
    <w:rsid w:val="0096674D"/>
    <w:rsid w:val="00970A1E"/>
    <w:rsid w:val="00974C1F"/>
    <w:rsid w:val="0097746B"/>
    <w:rsid w:val="00977F68"/>
    <w:rsid w:val="009805DA"/>
    <w:rsid w:val="00982615"/>
    <w:rsid w:val="00982FC8"/>
    <w:rsid w:val="00983DEE"/>
    <w:rsid w:val="0098559E"/>
    <w:rsid w:val="00990FA0"/>
    <w:rsid w:val="00992015"/>
    <w:rsid w:val="0099518A"/>
    <w:rsid w:val="0099556C"/>
    <w:rsid w:val="00996178"/>
    <w:rsid w:val="0099722E"/>
    <w:rsid w:val="009A0E8B"/>
    <w:rsid w:val="009A2235"/>
    <w:rsid w:val="009A5BDD"/>
    <w:rsid w:val="009A5C4C"/>
    <w:rsid w:val="009C2C73"/>
    <w:rsid w:val="009E166F"/>
    <w:rsid w:val="009E238C"/>
    <w:rsid w:val="009E4FE0"/>
    <w:rsid w:val="009E6373"/>
    <w:rsid w:val="009F0EE7"/>
    <w:rsid w:val="009F328D"/>
    <w:rsid w:val="00A04BCD"/>
    <w:rsid w:val="00A13644"/>
    <w:rsid w:val="00A15291"/>
    <w:rsid w:val="00A26352"/>
    <w:rsid w:val="00A37BA1"/>
    <w:rsid w:val="00A45767"/>
    <w:rsid w:val="00A47EB4"/>
    <w:rsid w:val="00A51B1A"/>
    <w:rsid w:val="00A52FAB"/>
    <w:rsid w:val="00A55583"/>
    <w:rsid w:val="00A573EA"/>
    <w:rsid w:val="00A607C9"/>
    <w:rsid w:val="00A60AF2"/>
    <w:rsid w:val="00A60B59"/>
    <w:rsid w:val="00A616D1"/>
    <w:rsid w:val="00A6194F"/>
    <w:rsid w:val="00A61F6E"/>
    <w:rsid w:val="00A62A18"/>
    <w:rsid w:val="00A63D12"/>
    <w:rsid w:val="00A67CAE"/>
    <w:rsid w:val="00A67D8B"/>
    <w:rsid w:val="00A70285"/>
    <w:rsid w:val="00A73D31"/>
    <w:rsid w:val="00A74315"/>
    <w:rsid w:val="00A7467C"/>
    <w:rsid w:val="00A8384D"/>
    <w:rsid w:val="00A8417B"/>
    <w:rsid w:val="00A86446"/>
    <w:rsid w:val="00A87099"/>
    <w:rsid w:val="00A918E8"/>
    <w:rsid w:val="00A94383"/>
    <w:rsid w:val="00AA25BA"/>
    <w:rsid w:val="00AA279A"/>
    <w:rsid w:val="00AA30CB"/>
    <w:rsid w:val="00AA38E6"/>
    <w:rsid w:val="00AA3F43"/>
    <w:rsid w:val="00AA602C"/>
    <w:rsid w:val="00AB0D52"/>
    <w:rsid w:val="00AB3FB7"/>
    <w:rsid w:val="00AB74F7"/>
    <w:rsid w:val="00AC39D0"/>
    <w:rsid w:val="00AC4341"/>
    <w:rsid w:val="00AC7626"/>
    <w:rsid w:val="00AD14D5"/>
    <w:rsid w:val="00AE0F5D"/>
    <w:rsid w:val="00AE303F"/>
    <w:rsid w:val="00AE3768"/>
    <w:rsid w:val="00AE606C"/>
    <w:rsid w:val="00AF63FB"/>
    <w:rsid w:val="00B03A7E"/>
    <w:rsid w:val="00B07B3B"/>
    <w:rsid w:val="00B10307"/>
    <w:rsid w:val="00B10674"/>
    <w:rsid w:val="00B14117"/>
    <w:rsid w:val="00B16876"/>
    <w:rsid w:val="00B22B53"/>
    <w:rsid w:val="00B23CCD"/>
    <w:rsid w:val="00B3027D"/>
    <w:rsid w:val="00B37E69"/>
    <w:rsid w:val="00B37FD8"/>
    <w:rsid w:val="00B401D4"/>
    <w:rsid w:val="00B40807"/>
    <w:rsid w:val="00B50582"/>
    <w:rsid w:val="00B533E6"/>
    <w:rsid w:val="00B5360A"/>
    <w:rsid w:val="00B53F59"/>
    <w:rsid w:val="00B5569C"/>
    <w:rsid w:val="00B572E5"/>
    <w:rsid w:val="00B57789"/>
    <w:rsid w:val="00B60191"/>
    <w:rsid w:val="00B61176"/>
    <w:rsid w:val="00B621B8"/>
    <w:rsid w:val="00B645F8"/>
    <w:rsid w:val="00B64D96"/>
    <w:rsid w:val="00B72E65"/>
    <w:rsid w:val="00B74CC4"/>
    <w:rsid w:val="00B751D9"/>
    <w:rsid w:val="00B75FBA"/>
    <w:rsid w:val="00B83AB2"/>
    <w:rsid w:val="00B8709F"/>
    <w:rsid w:val="00B909D0"/>
    <w:rsid w:val="00B96730"/>
    <w:rsid w:val="00BA383F"/>
    <w:rsid w:val="00BA4F7E"/>
    <w:rsid w:val="00BA7645"/>
    <w:rsid w:val="00BB2265"/>
    <w:rsid w:val="00BB6A9E"/>
    <w:rsid w:val="00BC0174"/>
    <w:rsid w:val="00BC0F9C"/>
    <w:rsid w:val="00BC4366"/>
    <w:rsid w:val="00BC4817"/>
    <w:rsid w:val="00BD7595"/>
    <w:rsid w:val="00BE3DCF"/>
    <w:rsid w:val="00BE542B"/>
    <w:rsid w:val="00BE5E64"/>
    <w:rsid w:val="00BE6C40"/>
    <w:rsid w:val="00BE797F"/>
    <w:rsid w:val="00BF10A6"/>
    <w:rsid w:val="00BF7A91"/>
    <w:rsid w:val="00C04397"/>
    <w:rsid w:val="00C0656D"/>
    <w:rsid w:val="00C0726C"/>
    <w:rsid w:val="00C1608A"/>
    <w:rsid w:val="00C333C2"/>
    <w:rsid w:val="00C34211"/>
    <w:rsid w:val="00C36271"/>
    <w:rsid w:val="00C366CE"/>
    <w:rsid w:val="00C37090"/>
    <w:rsid w:val="00C4397C"/>
    <w:rsid w:val="00C45942"/>
    <w:rsid w:val="00C555B6"/>
    <w:rsid w:val="00C56D24"/>
    <w:rsid w:val="00C60200"/>
    <w:rsid w:val="00C62E10"/>
    <w:rsid w:val="00C65CD9"/>
    <w:rsid w:val="00C66E4B"/>
    <w:rsid w:val="00C74823"/>
    <w:rsid w:val="00C805B9"/>
    <w:rsid w:val="00C822F1"/>
    <w:rsid w:val="00C8257A"/>
    <w:rsid w:val="00C8288C"/>
    <w:rsid w:val="00C83AD8"/>
    <w:rsid w:val="00C855D2"/>
    <w:rsid w:val="00C85E8B"/>
    <w:rsid w:val="00C86E3B"/>
    <w:rsid w:val="00C96B59"/>
    <w:rsid w:val="00CA273E"/>
    <w:rsid w:val="00CA28F1"/>
    <w:rsid w:val="00CA372F"/>
    <w:rsid w:val="00CA49FF"/>
    <w:rsid w:val="00CA4D4E"/>
    <w:rsid w:val="00CA68A6"/>
    <w:rsid w:val="00CB1841"/>
    <w:rsid w:val="00CB4638"/>
    <w:rsid w:val="00CB5A77"/>
    <w:rsid w:val="00CC1455"/>
    <w:rsid w:val="00CC20FD"/>
    <w:rsid w:val="00CC47C7"/>
    <w:rsid w:val="00CD2D39"/>
    <w:rsid w:val="00CD4CB5"/>
    <w:rsid w:val="00CE0DD5"/>
    <w:rsid w:val="00CE1F2B"/>
    <w:rsid w:val="00CE6A48"/>
    <w:rsid w:val="00CF33FC"/>
    <w:rsid w:val="00CF3D07"/>
    <w:rsid w:val="00CF5084"/>
    <w:rsid w:val="00CF5A43"/>
    <w:rsid w:val="00D03232"/>
    <w:rsid w:val="00D0361B"/>
    <w:rsid w:val="00D13253"/>
    <w:rsid w:val="00D1533C"/>
    <w:rsid w:val="00D24163"/>
    <w:rsid w:val="00D27642"/>
    <w:rsid w:val="00D3124B"/>
    <w:rsid w:val="00D3595E"/>
    <w:rsid w:val="00D46D83"/>
    <w:rsid w:val="00D54057"/>
    <w:rsid w:val="00D55D10"/>
    <w:rsid w:val="00D56B8D"/>
    <w:rsid w:val="00D576D7"/>
    <w:rsid w:val="00D613E7"/>
    <w:rsid w:val="00D75F8D"/>
    <w:rsid w:val="00D76883"/>
    <w:rsid w:val="00D77D8F"/>
    <w:rsid w:val="00D83975"/>
    <w:rsid w:val="00D95986"/>
    <w:rsid w:val="00DA0DDE"/>
    <w:rsid w:val="00DA16E7"/>
    <w:rsid w:val="00DA4C7E"/>
    <w:rsid w:val="00DB1502"/>
    <w:rsid w:val="00DB7F8C"/>
    <w:rsid w:val="00DC275D"/>
    <w:rsid w:val="00DC3A69"/>
    <w:rsid w:val="00DC4A9B"/>
    <w:rsid w:val="00DE7E2D"/>
    <w:rsid w:val="00DF12C0"/>
    <w:rsid w:val="00DF1547"/>
    <w:rsid w:val="00E00EC5"/>
    <w:rsid w:val="00E01C8C"/>
    <w:rsid w:val="00E02C01"/>
    <w:rsid w:val="00E06F6D"/>
    <w:rsid w:val="00E10A9F"/>
    <w:rsid w:val="00E14D84"/>
    <w:rsid w:val="00E3042A"/>
    <w:rsid w:val="00E30C53"/>
    <w:rsid w:val="00E36106"/>
    <w:rsid w:val="00E37BFE"/>
    <w:rsid w:val="00E43826"/>
    <w:rsid w:val="00E43D5C"/>
    <w:rsid w:val="00E4581A"/>
    <w:rsid w:val="00E502FD"/>
    <w:rsid w:val="00E55BEF"/>
    <w:rsid w:val="00E60199"/>
    <w:rsid w:val="00E61A33"/>
    <w:rsid w:val="00E61FD3"/>
    <w:rsid w:val="00E6413A"/>
    <w:rsid w:val="00E648E0"/>
    <w:rsid w:val="00E65A95"/>
    <w:rsid w:val="00E6694E"/>
    <w:rsid w:val="00E66AF1"/>
    <w:rsid w:val="00E673B1"/>
    <w:rsid w:val="00E6752E"/>
    <w:rsid w:val="00E720BB"/>
    <w:rsid w:val="00E7336E"/>
    <w:rsid w:val="00E7342F"/>
    <w:rsid w:val="00E81061"/>
    <w:rsid w:val="00E84B78"/>
    <w:rsid w:val="00E92E1F"/>
    <w:rsid w:val="00E9312E"/>
    <w:rsid w:val="00E93673"/>
    <w:rsid w:val="00E94A8D"/>
    <w:rsid w:val="00E97B53"/>
    <w:rsid w:val="00EA097D"/>
    <w:rsid w:val="00EA6C73"/>
    <w:rsid w:val="00EA7230"/>
    <w:rsid w:val="00EB1A1F"/>
    <w:rsid w:val="00EB28A6"/>
    <w:rsid w:val="00EC0E4B"/>
    <w:rsid w:val="00EC455C"/>
    <w:rsid w:val="00EC5BCE"/>
    <w:rsid w:val="00EC6BCA"/>
    <w:rsid w:val="00EC7E58"/>
    <w:rsid w:val="00ED1E01"/>
    <w:rsid w:val="00ED1F6D"/>
    <w:rsid w:val="00EE472E"/>
    <w:rsid w:val="00EF1174"/>
    <w:rsid w:val="00F002EC"/>
    <w:rsid w:val="00F01171"/>
    <w:rsid w:val="00F05304"/>
    <w:rsid w:val="00F05B75"/>
    <w:rsid w:val="00F07EB0"/>
    <w:rsid w:val="00F12FCF"/>
    <w:rsid w:val="00F201D4"/>
    <w:rsid w:val="00F2280B"/>
    <w:rsid w:val="00F23837"/>
    <w:rsid w:val="00F25BA6"/>
    <w:rsid w:val="00F26795"/>
    <w:rsid w:val="00F27979"/>
    <w:rsid w:val="00F27DF0"/>
    <w:rsid w:val="00F321B4"/>
    <w:rsid w:val="00F3362D"/>
    <w:rsid w:val="00F42F58"/>
    <w:rsid w:val="00F43D8F"/>
    <w:rsid w:val="00F454C5"/>
    <w:rsid w:val="00F457EC"/>
    <w:rsid w:val="00F53FD2"/>
    <w:rsid w:val="00F616CA"/>
    <w:rsid w:val="00F646E8"/>
    <w:rsid w:val="00F654D8"/>
    <w:rsid w:val="00F65CC7"/>
    <w:rsid w:val="00F66125"/>
    <w:rsid w:val="00F70EC2"/>
    <w:rsid w:val="00F714AD"/>
    <w:rsid w:val="00F739C2"/>
    <w:rsid w:val="00F75020"/>
    <w:rsid w:val="00F75DDC"/>
    <w:rsid w:val="00F82567"/>
    <w:rsid w:val="00F83DD3"/>
    <w:rsid w:val="00F97B91"/>
    <w:rsid w:val="00FB6859"/>
    <w:rsid w:val="00FC18F6"/>
    <w:rsid w:val="00FC7ACC"/>
    <w:rsid w:val="00FD3AFC"/>
    <w:rsid w:val="00FE454A"/>
    <w:rsid w:val="00FE492A"/>
    <w:rsid w:val="00FF174E"/>
    <w:rsid w:val="00FF50F8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75A206-ECE3-491C-AADA-B0703E31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A1F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73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3D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166B1"/>
    <w:pPr>
      <w:keepNext/>
      <w:spacing w:after="0" w:line="240" w:lineRule="auto"/>
      <w:jc w:val="center"/>
      <w:outlineLvl w:val="3"/>
    </w:pPr>
    <w:rPr>
      <w:rFonts w:ascii="Bangkok YU" w:hAnsi="Bangkok YU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EB1A1F"/>
    <w:rPr>
      <w:rFonts w:ascii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B1A1F"/>
    <w:pPr>
      <w:tabs>
        <w:tab w:val="center" w:pos="4536"/>
        <w:tab w:val="right" w:pos="9072"/>
      </w:tabs>
      <w:spacing w:after="0" w:line="240" w:lineRule="auto"/>
    </w:pPr>
  </w:style>
  <w:style w:type="paragraph" w:styleId="BodyText">
    <w:name w:val="Body Text"/>
    <w:basedOn w:val="Normal"/>
    <w:rsid w:val="005E0423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semiHidden/>
    <w:rsid w:val="005E0423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110D4E"/>
  </w:style>
  <w:style w:type="character" w:styleId="Hyperlink">
    <w:name w:val="Hyperlink"/>
    <w:uiPriority w:val="99"/>
    <w:unhideWhenUsed/>
    <w:rsid w:val="00304DC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4DC8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304DC8"/>
    <w:rPr>
      <w:rFonts w:ascii="Calibri" w:eastAsia="Calibri" w:hAnsi="Calibri"/>
      <w:sz w:val="22"/>
      <w:szCs w:val="21"/>
      <w:lang w:eastAsia="en-US"/>
    </w:rPr>
  </w:style>
  <w:style w:type="character" w:customStyle="1" w:styleId="Heading4Char">
    <w:name w:val="Heading 4 Char"/>
    <w:link w:val="Heading4"/>
    <w:rsid w:val="004166B1"/>
    <w:rPr>
      <w:rFonts w:ascii="Bangkok YU" w:hAnsi="Bangkok YU" w:cs="Courier New"/>
      <w:b/>
      <w:bCs/>
      <w:sz w:val="24"/>
      <w:szCs w:val="24"/>
      <w:lang w:val="en-US" w:eastAsia="en-US"/>
    </w:rPr>
  </w:style>
  <w:style w:type="character" w:customStyle="1" w:styleId="apple-converted-space">
    <w:name w:val="apple-converted-space"/>
    <w:rsid w:val="00CF33FC"/>
  </w:style>
  <w:style w:type="paragraph" w:styleId="ListParagraph">
    <w:name w:val="List Paragraph"/>
    <w:basedOn w:val="Normal"/>
    <w:uiPriority w:val="34"/>
    <w:qFormat/>
    <w:rsid w:val="0097746B"/>
    <w:pPr>
      <w:spacing w:after="0" w:line="240" w:lineRule="auto"/>
      <w:ind w:left="720"/>
      <w:jc w:val="both"/>
    </w:pPr>
    <w:rPr>
      <w:rFonts w:ascii="Times New Roman" w:hAnsi="Times New Roman"/>
      <w:sz w:val="24"/>
      <w:lang w:val="sr-Latn-CS"/>
    </w:rPr>
  </w:style>
  <w:style w:type="paragraph" w:styleId="NormalWeb">
    <w:name w:val="Normal (Web)"/>
    <w:basedOn w:val="Normal"/>
    <w:unhideWhenUsed/>
    <w:rsid w:val="005E018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uiPriority w:val="22"/>
    <w:qFormat/>
    <w:rsid w:val="005E0183"/>
    <w:rPr>
      <w:b/>
      <w:bCs/>
    </w:rPr>
  </w:style>
  <w:style w:type="paragraph" w:styleId="NoSpacing">
    <w:name w:val="No Spacing"/>
    <w:uiPriority w:val="1"/>
    <w:qFormat/>
    <w:rsid w:val="00356095"/>
    <w:rPr>
      <w:rFonts w:ascii="Calibri" w:eastAsia="Calibri" w:hAnsi="Calibri"/>
      <w:sz w:val="22"/>
      <w:szCs w:val="22"/>
    </w:rPr>
  </w:style>
  <w:style w:type="paragraph" w:customStyle="1" w:styleId="aktuelno">
    <w:name w:val="aktuelno"/>
    <w:basedOn w:val="Normal"/>
    <w:rsid w:val="009A2235"/>
    <w:pPr>
      <w:spacing w:before="100" w:beforeAutospacing="1" w:after="100" w:afterAutospacing="1" w:line="240" w:lineRule="auto"/>
      <w:ind w:left="150" w:right="300"/>
      <w:jc w:val="both"/>
    </w:pPr>
    <w:rPr>
      <w:rFonts w:ascii="Verdana" w:hAnsi="Verdana"/>
      <w:color w:val="000000"/>
      <w:sz w:val="17"/>
      <w:szCs w:val="17"/>
    </w:rPr>
  </w:style>
  <w:style w:type="character" w:customStyle="1" w:styleId="Heading2Char">
    <w:name w:val="Heading 2 Char"/>
    <w:link w:val="Heading2"/>
    <w:semiHidden/>
    <w:rsid w:val="00CF3D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Subtitle"/>
    <w:link w:val="TitleChar"/>
    <w:qFormat/>
    <w:rsid w:val="00E502FD"/>
    <w:pPr>
      <w:suppressAutoHyphens/>
      <w:spacing w:after="0" w:line="240" w:lineRule="auto"/>
      <w:jc w:val="center"/>
    </w:pPr>
    <w:rPr>
      <w:rFonts w:ascii="Arial" w:hAnsi="Arial"/>
      <w:b/>
      <w:sz w:val="24"/>
      <w:szCs w:val="24"/>
      <w:lang w:eastAsia="ar-SA"/>
    </w:rPr>
  </w:style>
  <w:style w:type="character" w:customStyle="1" w:styleId="TitleChar">
    <w:name w:val="Title Char"/>
    <w:link w:val="Title"/>
    <w:rsid w:val="00E502FD"/>
    <w:rPr>
      <w:rFonts w:ascii="Arial" w:hAnsi="Arial"/>
      <w:b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E502F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E502FD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rsid w:val="00531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1727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7832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325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783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25F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78325F"/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semiHidden/>
    <w:unhideWhenUsed/>
    <w:rsid w:val="006364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364B0"/>
    <w:rPr>
      <w:rFonts w:ascii="Consolas" w:hAnsi="Consolas" w:cs="Consolas"/>
    </w:rPr>
  </w:style>
  <w:style w:type="character" w:customStyle="1" w:styleId="mediumtext1">
    <w:name w:val="medium_text1"/>
    <w:rsid w:val="002A6153"/>
    <w:rPr>
      <w:sz w:val="24"/>
      <w:szCs w:val="24"/>
    </w:rPr>
  </w:style>
  <w:style w:type="table" w:customStyle="1" w:styleId="GridTable1Light-Accent51">
    <w:name w:val="Grid Table 1 Light - Accent 51"/>
    <w:basedOn w:val="TableNormal"/>
    <w:uiPriority w:val="46"/>
    <w:rsid w:val="00DC4A9B"/>
    <w:rPr>
      <w:rFonts w:ascii="Calibri" w:eastAsia="Calibri" w:hAnsi="Calibri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rsid w:val="00A73D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semiHidden/>
    <w:unhideWhenUsed/>
    <w:rsid w:val="00A743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7431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NIM/?uri=CELEX:32016L094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EN/NIM/?uri=CELEX:32016L0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DBE6B-0E84-49F4-B4C4-F648DCF0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Nora Dragusha</cp:lastModifiedBy>
  <cp:revision>3</cp:revision>
  <cp:lastPrinted>2016-02-18T09:50:00Z</cp:lastPrinted>
  <dcterms:created xsi:type="dcterms:W3CDTF">2021-08-05T07:28:00Z</dcterms:created>
  <dcterms:modified xsi:type="dcterms:W3CDTF">2021-08-05T07:28:00Z</dcterms:modified>
</cp:coreProperties>
</file>