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9B" w:rsidRDefault="00480D0B" w:rsidP="00480D0B">
      <w:pPr>
        <w:tabs>
          <w:tab w:val="center" w:pos="6480"/>
        </w:tabs>
        <w:spacing w:after="0" w:line="240" w:lineRule="auto"/>
        <w:jc w:val="center"/>
        <w:rPr>
          <w:rFonts w:ascii="Times New Roman" w:eastAsia="Calibri" w:hAnsi="Times New Roman"/>
          <w:sz w:val="32"/>
          <w:szCs w:val="32"/>
          <w:lang w:val="sq-AL"/>
        </w:rPr>
      </w:pPr>
      <w:r w:rsidRPr="005352E7">
        <w:rPr>
          <w:noProof/>
          <w:sz w:val="36"/>
          <w:szCs w:val="36"/>
        </w:rPr>
        <w:drawing>
          <wp:inline distT="0" distB="0" distL="0" distR="0" wp14:anchorId="0A752D83" wp14:editId="4C5FBD93">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B05891" w:rsidRPr="005352E7" w:rsidRDefault="00B05891" w:rsidP="00B05891">
      <w:pPr>
        <w:jc w:val="center"/>
        <w:rPr>
          <w:rFonts w:ascii="Times New Roman" w:eastAsia="Batang" w:hAnsi="Times New Roman"/>
          <w:b/>
          <w:bCs/>
          <w:sz w:val="32"/>
          <w:szCs w:val="32"/>
          <w:lang w:val="sq-AL"/>
        </w:rPr>
      </w:pPr>
      <w:r w:rsidRPr="005352E7">
        <w:rPr>
          <w:rFonts w:ascii="Times New Roman" w:hAnsi="Times New Roman"/>
          <w:b/>
          <w:bCs/>
          <w:sz w:val="32"/>
          <w:szCs w:val="32"/>
          <w:lang w:val="sq-AL"/>
        </w:rPr>
        <w:t>Republika e Kosovës</w:t>
      </w:r>
    </w:p>
    <w:p w:rsidR="00B05891" w:rsidRPr="005352E7" w:rsidRDefault="00B05891" w:rsidP="00B05891">
      <w:pPr>
        <w:jc w:val="center"/>
        <w:rPr>
          <w:rFonts w:ascii="Times New Roman" w:hAnsi="Times New Roman"/>
          <w:b/>
          <w:bCs/>
          <w:sz w:val="26"/>
          <w:szCs w:val="26"/>
          <w:lang w:val="sq-AL"/>
        </w:rPr>
      </w:pPr>
      <w:r w:rsidRPr="005352E7">
        <w:rPr>
          <w:rFonts w:ascii="Times New Roman" w:eastAsia="Batang" w:hAnsi="Times New Roman"/>
          <w:b/>
          <w:bCs/>
          <w:sz w:val="26"/>
          <w:szCs w:val="26"/>
          <w:lang w:val="sq-AL"/>
        </w:rPr>
        <w:t>Republika Kosova-</w:t>
      </w:r>
      <w:proofErr w:type="spellStart"/>
      <w:r w:rsidRPr="005352E7">
        <w:rPr>
          <w:rFonts w:ascii="Times New Roman" w:hAnsi="Times New Roman"/>
          <w:b/>
          <w:bCs/>
          <w:sz w:val="26"/>
          <w:szCs w:val="26"/>
          <w:lang w:val="sq-AL"/>
        </w:rPr>
        <w:t>Republic</w:t>
      </w:r>
      <w:proofErr w:type="spellEnd"/>
      <w:r w:rsidRPr="005352E7">
        <w:rPr>
          <w:rFonts w:ascii="Times New Roman" w:hAnsi="Times New Roman"/>
          <w:b/>
          <w:bCs/>
          <w:sz w:val="26"/>
          <w:szCs w:val="26"/>
          <w:lang w:val="sq-AL"/>
        </w:rPr>
        <w:t xml:space="preserve"> of </w:t>
      </w:r>
      <w:proofErr w:type="spellStart"/>
      <w:r w:rsidRPr="005352E7">
        <w:rPr>
          <w:rFonts w:ascii="Times New Roman" w:hAnsi="Times New Roman"/>
          <w:b/>
          <w:bCs/>
          <w:sz w:val="26"/>
          <w:szCs w:val="26"/>
          <w:lang w:val="sq-AL"/>
        </w:rPr>
        <w:t>Kosovo</w:t>
      </w:r>
      <w:proofErr w:type="spellEnd"/>
    </w:p>
    <w:p w:rsidR="00B05891" w:rsidRPr="00B05891" w:rsidRDefault="00B05891" w:rsidP="00B05891">
      <w:pPr>
        <w:jc w:val="center"/>
        <w:rPr>
          <w:rFonts w:ascii="Times New Roman" w:hAnsi="Times New Roman"/>
          <w:b/>
          <w:bCs/>
          <w:i/>
          <w:iCs/>
          <w:lang w:val="sq-AL"/>
        </w:rPr>
      </w:pPr>
      <w:r w:rsidRPr="005352E7">
        <w:rPr>
          <w:rFonts w:ascii="Times New Roman" w:hAnsi="Times New Roman"/>
          <w:b/>
          <w:bCs/>
          <w:i/>
          <w:iCs/>
          <w:lang w:val="sq-AL"/>
        </w:rPr>
        <w:t>Qeveria-</w:t>
      </w:r>
      <w:proofErr w:type="spellStart"/>
      <w:r w:rsidRPr="005352E7">
        <w:rPr>
          <w:rFonts w:ascii="Times New Roman" w:hAnsi="Times New Roman"/>
          <w:b/>
          <w:bCs/>
          <w:i/>
          <w:iCs/>
          <w:lang w:val="sq-AL"/>
        </w:rPr>
        <w:t>Vlada</w:t>
      </w:r>
      <w:proofErr w:type="spellEnd"/>
      <w:r w:rsidRPr="005352E7">
        <w:rPr>
          <w:rFonts w:ascii="Times New Roman" w:hAnsi="Times New Roman"/>
          <w:b/>
          <w:bCs/>
          <w:i/>
          <w:iCs/>
          <w:lang w:val="sq-AL"/>
        </w:rPr>
        <w:t>-</w:t>
      </w:r>
      <w:proofErr w:type="spellStart"/>
      <w:r w:rsidRPr="005352E7">
        <w:rPr>
          <w:rFonts w:ascii="Times New Roman" w:hAnsi="Times New Roman"/>
          <w:b/>
          <w:bCs/>
          <w:i/>
          <w:iCs/>
          <w:lang w:val="sq-AL"/>
        </w:rPr>
        <w:t>Government</w:t>
      </w:r>
      <w:proofErr w:type="spellEnd"/>
      <w:r w:rsidRPr="005352E7">
        <w:rPr>
          <w:rFonts w:ascii="Times New Roman" w:hAnsi="Times New Roman"/>
          <w:b/>
          <w:bCs/>
          <w:i/>
          <w:iCs/>
          <w:lang w:val="sq-AL"/>
        </w:rPr>
        <w:t xml:space="preserve"> </w:t>
      </w:r>
    </w:p>
    <w:p w:rsidR="00B05891" w:rsidRPr="005352E7" w:rsidRDefault="00B05891" w:rsidP="00B05891">
      <w:pPr>
        <w:jc w:val="center"/>
        <w:outlineLvl w:val="0"/>
        <w:rPr>
          <w:rFonts w:ascii="Times New Roman" w:hAnsi="Times New Roman"/>
          <w:b/>
          <w:i/>
          <w:iCs/>
          <w:lang w:val="sq-AL"/>
        </w:rPr>
      </w:pPr>
      <w:r w:rsidRPr="005352E7">
        <w:rPr>
          <w:rFonts w:ascii="Times New Roman" w:hAnsi="Times New Roman"/>
          <w:b/>
          <w:i/>
          <w:iCs/>
          <w:lang w:val="sq-AL"/>
        </w:rPr>
        <w:t xml:space="preserve">Ministria e Tregtisë dhe Industrisë - </w:t>
      </w:r>
      <w:proofErr w:type="spellStart"/>
      <w:r w:rsidRPr="005352E7">
        <w:rPr>
          <w:rFonts w:ascii="Times New Roman" w:hAnsi="Times New Roman"/>
          <w:b/>
          <w:i/>
          <w:iCs/>
          <w:lang w:val="sq-AL"/>
        </w:rPr>
        <w:t>Ministarstvo</w:t>
      </w:r>
      <w:proofErr w:type="spellEnd"/>
      <w:r w:rsidRPr="005352E7">
        <w:rPr>
          <w:rFonts w:ascii="Times New Roman" w:hAnsi="Times New Roman"/>
          <w:b/>
          <w:i/>
          <w:iCs/>
          <w:lang w:val="sq-AL"/>
        </w:rPr>
        <w:t xml:space="preserve"> </w:t>
      </w:r>
      <w:proofErr w:type="spellStart"/>
      <w:r w:rsidRPr="005352E7">
        <w:rPr>
          <w:rFonts w:ascii="Times New Roman" w:hAnsi="Times New Roman"/>
          <w:b/>
          <w:i/>
          <w:iCs/>
          <w:lang w:val="sq-AL"/>
        </w:rPr>
        <w:t>Trgovine</w:t>
      </w:r>
      <w:proofErr w:type="spellEnd"/>
      <w:r w:rsidRPr="005352E7">
        <w:rPr>
          <w:rFonts w:ascii="Times New Roman" w:hAnsi="Times New Roman"/>
          <w:b/>
          <w:i/>
          <w:iCs/>
          <w:lang w:val="sq-AL"/>
        </w:rPr>
        <w:t xml:space="preserve"> i </w:t>
      </w:r>
      <w:proofErr w:type="spellStart"/>
      <w:r w:rsidRPr="005352E7">
        <w:rPr>
          <w:rFonts w:ascii="Times New Roman" w:hAnsi="Times New Roman"/>
          <w:b/>
          <w:i/>
          <w:iCs/>
          <w:lang w:val="sq-AL"/>
        </w:rPr>
        <w:t>Industrije</w:t>
      </w:r>
      <w:proofErr w:type="spellEnd"/>
      <w:r w:rsidRPr="005352E7">
        <w:rPr>
          <w:rFonts w:ascii="Times New Roman" w:hAnsi="Times New Roman"/>
          <w:b/>
          <w:i/>
          <w:iCs/>
          <w:lang w:val="sq-AL"/>
        </w:rPr>
        <w:t xml:space="preserve"> - </w:t>
      </w:r>
      <w:proofErr w:type="spellStart"/>
      <w:r w:rsidRPr="005352E7">
        <w:rPr>
          <w:rFonts w:ascii="Times New Roman" w:hAnsi="Times New Roman"/>
          <w:b/>
          <w:i/>
          <w:iCs/>
          <w:lang w:val="sq-AL"/>
        </w:rPr>
        <w:t>Ministry</w:t>
      </w:r>
      <w:proofErr w:type="spellEnd"/>
      <w:r w:rsidRPr="005352E7">
        <w:rPr>
          <w:rFonts w:ascii="Times New Roman" w:hAnsi="Times New Roman"/>
          <w:b/>
          <w:i/>
          <w:iCs/>
          <w:lang w:val="sq-AL"/>
        </w:rPr>
        <w:t xml:space="preserve"> of </w:t>
      </w:r>
      <w:proofErr w:type="spellStart"/>
      <w:r w:rsidRPr="005352E7">
        <w:rPr>
          <w:rFonts w:ascii="Times New Roman" w:hAnsi="Times New Roman"/>
          <w:b/>
          <w:i/>
          <w:iCs/>
          <w:lang w:val="sq-AL"/>
        </w:rPr>
        <w:t>Trade</w:t>
      </w:r>
      <w:proofErr w:type="spellEnd"/>
      <w:r w:rsidRPr="005352E7">
        <w:rPr>
          <w:rFonts w:ascii="Times New Roman" w:hAnsi="Times New Roman"/>
          <w:b/>
          <w:i/>
          <w:iCs/>
          <w:lang w:val="sq-AL"/>
        </w:rPr>
        <w:t xml:space="preserve"> </w:t>
      </w:r>
      <w:proofErr w:type="spellStart"/>
      <w:r w:rsidRPr="005352E7">
        <w:rPr>
          <w:rFonts w:ascii="Times New Roman" w:hAnsi="Times New Roman"/>
          <w:b/>
          <w:i/>
          <w:iCs/>
          <w:lang w:val="sq-AL"/>
        </w:rPr>
        <w:t>and</w:t>
      </w:r>
      <w:proofErr w:type="spellEnd"/>
      <w:r w:rsidRPr="005352E7">
        <w:rPr>
          <w:rFonts w:ascii="Times New Roman" w:hAnsi="Times New Roman"/>
          <w:b/>
          <w:i/>
          <w:iCs/>
          <w:lang w:val="sq-AL"/>
        </w:rPr>
        <w:t xml:space="preserve"> </w:t>
      </w:r>
      <w:proofErr w:type="spellStart"/>
      <w:r w:rsidRPr="005352E7">
        <w:rPr>
          <w:rFonts w:ascii="Times New Roman" w:hAnsi="Times New Roman"/>
          <w:b/>
          <w:i/>
          <w:iCs/>
          <w:lang w:val="sq-AL"/>
        </w:rPr>
        <w:t>Industry</w:t>
      </w:r>
      <w:proofErr w:type="spellEnd"/>
    </w:p>
    <w:p w:rsidR="00480D0B" w:rsidRPr="00097545" w:rsidRDefault="00480D0B" w:rsidP="00A55EDE">
      <w:pPr>
        <w:tabs>
          <w:tab w:val="center" w:pos="6480"/>
        </w:tabs>
        <w:spacing w:after="0" w:line="240" w:lineRule="auto"/>
        <w:rPr>
          <w:rFonts w:ascii="Times New Roman" w:eastAsia="Calibri" w:hAnsi="Times New Roman"/>
          <w:sz w:val="32"/>
          <w:szCs w:val="32"/>
          <w:lang w:val="sq-AL"/>
        </w:rPr>
      </w:pPr>
    </w:p>
    <w:p w:rsidR="00FE53EC" w:rsidRDefault="00140DFD" w:rsidP="00FE53EC">
      <w:pPr>
        <w:spacing w:after="0" w:line="240" w:lineRule="auto"/>
        <w:jc w:val="center"/>
        <w:rPr>
          <w:rFonts w:ascii="Times New Roman" w:eastAsia="Calibri" w:hAnsi="Times New Roman"/>
          <w:b/>
          <w:bCs/>
          <w:smallCaps/>
          <w:sz w:val="24"/>
          <w:szCs w:val="24"/>
          <w:lang w:val="sq-AL"/>
        </w:rPr>
      </w:pPr>
      <w:r w:rsidRPr="00097545">
        <w:rPr>
          <w:rFonts w:ascii="Times New Roman" w:eastAsia="Calibri" w:hAnsi="Times New Roman"/>
          <w:b/>
          <w:bCs/>
          <w:smallCaps/>
          <w:sz w:val="24"/>
          <w:szCs w:val="24"/>
          <w:lang w:val="sq-AL"/>
        </w:rPr>
        <w:t>RAPO</w:t>
      </w:r>
      <w:r w:rsidR="006D26B3">
        <w:rPr>
          <w:rFonts w:ascii="Times New Roman" w:eastAsia="Calibri" w:hAnsi="Times New Roman"/>
          <w:b/>
          <w:bCs/>
          <w:smallCaps/>
          <w:sz w:val="24"/>
          <w:szCs w:val="24"/>
          <w:lang w:val="sq-AL"/>
        </w:rPr>
        <w:t>RT NGA PROCESI I KONSULTIMIT PËR</w:t>
      </w:r>
    </w:p>
    <w:p w:rsidR="00FE53EC" w:rsidRPr="00FE53EC" w:rsidRDefault="00FE53EC" w:rsidP="00FE53EC">
      <w:pPr>
        <w:spacing w:after="0" w:line="240" w:lineRule="auto"/>
        <w:jc w:val="both"/>
        <w:rPr>
          <w:rFonts w:ascii="Times New Roman" w:eastAsia="Calibri" w:hAnsi="Times New Roman"/>
          <w:bCs/>
          <w:smallCaps/>
          <w:sz w:val="24"/>
          <w:szCs w:val="24"/>
          <w:lang w:val="sq-AL"/>
        </w:rPr>
      </w:pPr>
    </w:p>
    <w:p w:rsidR="00FE53EC" w:rsidRPr="006D26B3" w:rsidRDefault="00C738FC" w:rsidP="006D26B3">
      <w:pPr>
        <w:spacing w:after="0" w:line="240" w:lineRule="auto"/>
        <w:jc w:val="center"/>
        <w:rPr>
          <w:rFonts w:ascii="Times New Roman" w:eastAsia="Calibri" w:hAnsi="Times New Roman"/>
          <w:b/>
          <w:bCs/>
          <w:smallCaps/>
          <w:sz w:val="24"/>
          <w:szCs w:val="24"/>
          <w:lang w:val="sq-AL"/>
        </w:rPr>
      </w:pPr>
      <w:r>
        <w:rPr>
          <w:rFonts w:ascii="Times New Roman" w:eastAsia="Calibri" w:hAnsi="Times New Roman"/>
          <w:b/>
          <w:bCs/>
          <w:smallCaps/>
          <w:sz w:val="24"/>
          <w:szCs w:val="24"/>
          <w:lang w:val="sq-AL"/>
        </w:rPr>
        <w:t>PROJEKTLIGJIN PER  INVESTIME  STRTEGJIKE</w:t>
      </w:r>
      <w:r w:rsidR="00FE53EC" w:rsidRPr="006D26B3">
        <w:rPr>
          <w:rFonts w:ascii="Times New Roman" w:eastAsia="Calibri" w:hAnsi="Times New Roman"/>
          <w:b/>
          <w:bCs/>
          <w:smallCaps/>
          <w:sz w:val="24"/>
          <w:szCs w:val="24"/>
          <w:lang w:val="sq-AL"/>
        </w:rPr>
        <w:t xml:space="preserve"> </w:t>
      </w:r>
    </w:p>
    <w:p w:rsidR="00066966" w:rsidRPr="00097545" w:rsidRDefault="00066966" w:rsidP="00066966">
      <w:pPr>
        <w:spacing w:after="0" w:line="240" w:lineRule="auto"/>
        <w:jc w:val="center"/>
        <w:rPr>
          <w:rFonts w:ascii="Times New Roman" w:eastAsia="Calibri" w:hAnsi="Times New Roman"/>
          <w:b/>
          <w:bCs/>
          <w:smallCaps/>
          <w:sz w:val="24"/>
          <w:szCs w:val="24"/>
          <w:lang w:val="sq-AL"/>
        </w:rPr>
      </w:pPr>
    </w:p>
    <w:p w:rsidR="006D26B3" w:rsidRDefault="006D26B3" w:rsidP="00066966">
      <w:pPr>
        <w:spacing w:after="0" w:line="240" w:lineRule="auto"/>
        <w:jc w:val="center"/>
        <w:rPr>
          <w:rFonts w:ascii="Times New Roman" w:eastAsia="Calibri" w:hAnsi="Times New Roman"/>
          <w:b/>
          <w:bCs/>
          <w:smallCaps/>
          <w:sz w:val="24"/>
          <w:szCs w:val="24"/>
          <w:lang w:val="sq-AL"/>
        </w:rPr>
      </w:pPr>
    </w:p>
    <w:p w:rsidR="00140DFD" w:rsidRPr="00097545" w:rsidRDefault="00140DFD" w:rsidP="005F683E">
      <w:pPr>
        <w:spacing w:after="0" w:line="240" w:lineRule="auto"/>
        <w:rPr>
          <w:rFonts w:ascii="Times New Roman" w:eastAsia="Calibri" w:hAnsi="Times New Roman"/>
          <w:b/>
          <w:sz w:val="24"/>
          <w:szCs w:val="24"/>
          <w:lang w:val="sq-AL"/>
        </w:rPr>
      </w:pPr>
    </w:p>
    <w:p w:rsidR="00DC4A9B" w:rsidRPr="00097545" w:rsidRDefault="00DC4A9B" w:rsidP="00DC4A9B">
      <w:pPr>
        <w:spacing w:after="0" w:line="240" w:lineRule="auto"/>
        <w:jc w:val="center"/>
        <w:rPr>
          <w:rFonts w:ascii="Times New Roman" w:eastAsia="Calibri" w:hAnsi="Times New Roman"/>
          <w:b/>
          <w:sz w:val="24"/>
          <w:szCs w:val="24"/>
          <w:lang w:val="sq-AL"/>
        </w:rPr>
      </w:pPr>
      <w:r w:rsidRPr="00097545">
        <w:rPr>
          <w:rFonts w:ascii="Times New Roman" w:eastAsia="Calibri" w:hAnsi="Times New Roman"/>
          <w:b/>
          <w:sz w:val="24"/>
          <w:szCs w:val="24"/>
          <w:lang w:val="sq-AL"/>
        </w:rPr>
        <w:t>Hyrja/sfondi</w:t>
      </w:r>
    </w:p>
    <w:p w:rsidR="00DC4A9B" w:rsidRPr="00097545" w:rsidRDefault="00DC4A9B" w:rsidP="00DC4A9B">
      <w:pPr>
        <w:spacing w:after="0" w:line="240" w:lineRule="auto"/>
        <w:jc w:val="both"/>
        <w:rPr>
          <w:rFonts w:ascii="Times New Roman" w:eastAsia="Calibri" w:hAnsi="Times New Roman"/>
          <w:i/>
          <w:sz w:val="24"/>
          <w:szCs w:val="24"/>
          <w:lang w:val="sq-AL"/>
        </w:rPr>
      </w:pPr>
    </w:p>
    <w:p w:rsidR="00F33C46" w:rsidRDefault="00F33C46" w:rsidP="006D26B3">
      <w:pPr>
        <w:spacing w:after="0" w:line="240" w:lineRule="auto"/>
        <w:jc w:val="both"/>
        <w:rPr>
          <w:rFonts w:ascii="Times New Roman" w:eastAsia="Calibri" w:hAnsi="Times New Roman"/>
          <w:i/>
          <w:sz w:val="24"/>
          <w:szCs w:val="24"/>
          <w:lang w:val="sq-AL"/>
        </w:rPr>
      </w:pPr>
    </w:p>
    <w:p w:rsidR="00EF27DF" w:rsidRPr="005F683E" w:rsidRDefault="006D26B3" w:rsidP="00D253CE">
      <w:pPr>
        <w:autoSpaceDE w:val="0"/>
        <w:autoSpaceDN w:val="0"/>
        <w:adjustRightInd w:val="0"/>
        <w:spacing w:after="0"/>
        <w:jc w:val="both"/>
        <w:rPr>
          <w:rFonts w:ascii="Book Antiqua" w:hAnsi="Book Antiqua" w:cs="ArialMT"/>
          <w:sz w:val="24"/>
          <w:szCs w:val="24"/>
          <w:lang w:val="sq-AL"/>
        </w:rPr>
      </w:pPr>
      <w:r w:rsidRPr="005F683E">
        <w:rPr>
          <w:rFonts w:ascii="Book Antiqua" w:eastAsia="Calibri" w:hAnsi="Book Antiqua"/>
          <w:sz w:val="24"/>
          <w:szCs w:val="24"/>
          <w:lang w:val="sq-AL"/>
        </w:rPr>
        <w:t>Ministria e Tregtisë dhe Indu</w:t>
      </w:r>
      <w:r w:rsidR="00C738FC" w:rsidRPr="005F683E">
        <w:rPr>
          <w:rFonts w:ascii="Book Antiqua" w:eastAsia="Calibri" w:hAnsi="Book Antiqua"/>
          <w:sz w:val="24"/>
          <w:szCs w:val="24"/>
          <w:lang w:val="sq-AL"/>
        </w:rPr>
        <w:t xml:space="preserve">strisë respektivisht Agjencia  </w:t>
      </w:r>
      <w:r w:rsidR="00C738FC" w:rsidRPr="005F683E">
        <w:rPr>
          <w:rFonts w:ascii="Book Antiqua" w:hAnsi="Book Antiqua"/>
          <w:sz w:val="24"/>
          <w:szCs w:val="24"/>
          <w:lang w:val="sq-AL"/>
        </w:rPr>
        <w:t>për  Investime  dhe Përkrahjen e Ndërmarrjeve në Kosovë</w:t>
      </w:r>
      <w:r w:rsidR="005755EE" w:rsidRPr="005F683E">
        <w:rPr>
          <w:rFonts w:ascii="Book Antiqua" w:eastAsia="Calibri" w:hAnsi="Book Antiqua"/>
          <w:sz w:val="24"/>
          <w:szCs w:val="24"/>
          <w:lang w:val="sq-AL"/>
        </w:rPr>
        <w:t xml:space="preserve"> </w:t>
      </w:r>
      <w:r w:rsidR="00D253CE">
        <w:rPr>
          <w:rFonts w:ascii="Book Antiqua" w:eastAsia="Calibri" w:hAnsi="Book Antiqua"/>
          <w:sz w:val="24"/>
          <w:szCs w:val="24"/>
          <w:lang w:val="sq-AL"/>
        </w:rPr>
        <w:t>në</w:t>
      </w:r>
      <w:r w:rsidRPr="005F683E">
        <w:rPr>
          <w:rFonts w:ascii="Book Antiqua" w:eastAsia="Calibri" w:hAnsi="Book Antiqua"/>
          <w:sz w:val="24"/>
          <w:szCs w:val="24"/>
          <w:lang w:val="sq-AL"/>
        </w:rPr>
        <w:t xml:space="preserve"> legjislacionin përkatës </w:t>
      </w:r>
      <w:r w:rsidR="005755EE" w:rsidRPr="005F683E">
        <w:rPr>
          <w:rFonts w:ascii="Book Antiqua" w:eastAsia="Calibri" w:hAnsi="Book Antiqua"/>
          <w:sz w:val="24"/>
          <w:szCs w:val="24"/>
          <w:lang w:val="sq-AL"/>
        </w:rPr>
        <w:t xml:space="preserve"> </w:t>
      </w:r>
      <w:r w:rsidR="005F683E" w:rsidRPr="005F683E">
        <w:rPr>
          <w:rFonts w:ascii="Book Antiqua" w:eastAsia="Calibri" w:hAnsi="Book Antiqua"/>
          <w:sz w:val="24"/>
          <w:szCs w:val="24"/>
          <w:lang w:val="sq-AL"/>
        </w:rPr>
        <w:t>për</w:t>
      </w:r>
      <w:r w:rsidR="005755EE" w:rsidRPr="005F683E">
        <w:rPr>
          <w:rFonts w:ascii="Book Antiqua" w:eastAsia="Calibri" w:hAnsi="Book Antiqua"/>
          <w:sz w:val="24"/>
          <w:szCs w:val="24"/>
          <w:lang w:val="sq-AL"/>
        </w:rPr>
        <w:t xml:space="preserve"> investime  </w:t>
      </w:r>
      <w:r w:rsidR="0059468B" w:rsidRPr="005F683E">
        <w:rPr>
          <w:rFonts w:ascii="Book Antiqua" w:eastAsia="Calibri" w:hAnsi="Book Antiqua"/>
          <w:sz w:val="24"/>
          <w:szCs w:val="24"/>
          <w:lang w:val="sq-AL"/>
        </w:rPr>
        <w:t>strategjike</w:t>
      </w:r>
      <w:r w:rsidR="005755EE" w:rsidRPr="005F683E">
        <w:rPr>
          <w:rFonts w:ascii="Book Antiqua" w:eastAsia="Calibri" w:hAnsi="Book Antiqua"/>
          <w:sz w:val="24"/>
          <w:szCs w:val="24"/>
          <w:lang w:val="sq-AL"/>
        </w:rPr>
        <w:t xml:space="preserve"> </w:t>
      </w:r>
      <w:r w:rsidRPr="005F683E">
        <w:rPr>
          <w:rFonts w:ascii="Book Antiqua" w:eastAsia="Calibri" w:hAnsi="Book Antiqua"/>
          <w:sz w:val="24"/>
          <w:szCs w:val="24"/>
          <w:lang w:val="sq-AL"/>
        </w:rPr>
        <w:t xml:space="preserve">e ka te rregulluar </w:t>
      </w:r>
      <w:r w:rsidR="005755EE" w:rsidRPr="005F683E">
        <w:rPr>
          <w:rFonts w:ascii="Book Antiqua" w:hAnsi="Book Antiqua" w:cs="ArialMT"/>
          <w:sz w:val="24"/>
          <w:szCs w:val="24"/>
          <w:lang w:val="sq-AL"/>
        </w:rPr>
        <w:t>nxitjen, tërheqjen dhe krijimin e kushteve për realizimin e investimeve strategjike në Republikën e Kosovës</w:t>
      </w:r>
      <w:r w:rsidR="00EF27DF" w:rsidRPr="005F683E">
        <w:rPr>
          <w:rFonts w:ascii="Book Antiqua" w:hAnsi="Book Antiqua" w:cs="ArialMT"/>
          <w:sz w:val="24"/>
          <w:szCs w:val="24"/>
          <w:lang w:val="sq-AL"/>
        </w:rPr>
        <w:t>.</w:t>
      </w:r>
      <w:r w:rsidR="005F683E" w:rsidRPr="005F683E">
        <w:rPr>
          <w:rFonts w:ascii="Book Antiqua" w:hAnsi="Book Antiqua" w:cs="ArialMT"/>
          <w:sz w:val="24"/>
          <w:szCs w:val="24"/>
          <w:lang w:val="sq-AL"/>
        </w:rPr>
        <w:t xml:space="preserve"> </w:t>
      </w:r>
      <w:r w:rsidR="00EF27DF" w:rsidRPr="005F683E">
        <w:rPr>
          <w:rFonts w:ascii="Book Antiqua" w:hAnsi="Book Antiqua" w:cs="ArialMT"/>
          <w:sz w:val="24"/>
          <w:szCs w:val="24"/>
          <w:lang w:val="sq-AL"/>
        </w:rPr>
        <w:t xml:space="preserve">Me ndryshim </w:t>
      </w:r>
      <w:r w:rsidR="005F683E" w:rsidRPr="005F683E">
        <w:rPr>
          <w:rFonts w:ascii="Book Antiqua" w:hAnsi="Book Antiqua" w:cs="ArialMT"/>
          <w:sz w:val="24"/>
          <w:szCs w:val="24"/>
          <w:lang w:val="sq-AL"/>
        </w:rPr>
        <w:t>plotësimin e L</w:t>
      </w:r>
      <w:r w:rsidR="00EF27DF" w:rsidRPr="005F683E">
        <w:rPr>
          <w:rFonts w:ascii="Book Antiqua" w:hAnsi="Book Antiqua" w:cs="ArialMT"/>
          <w:sz w:val="24"/>
          <w:szCs w:val="24"/>
          <w:lang w:val="sq-AL"/>
        </w:rPr>
        <w:t>igjit bazike</w:t>
      </w:r>
      <w:r w:rsidR="005F683E" w:rsidRPr="005F683E">
        <w:rPr>
          <w:rFonts w:ascii="Book Antiqua" w:hAnsi="Book Antiqua" w:cs="ArialMT"/>
          <w:sz w:val="24"/>
          <w:szCs w:val="24"/>
          <w:lang w:val="sq-AL"/>
        </w:rPr>
        <w:t xml:space="preserve"> janë</w:t>
      </w:r>
      <w:r w:rsidR="00D253CE">
        <w:rPr>
          <w:rFonts w:ascii="Book Antiqua" w:hAnsi="Book Antiqua" w:cs="ArialMT"/>
          <w:sz w:val="24"/>
          <w:szCs w:val="24"/>
          <w:lang w:val="sq-AL"/>
        </w:rPr>
        <w:t xml:space="preserve"> </w:t>
      </w:r>
      <w:r w:rsidR="00EF27DF" w:rsidRPr="005F683E">
        <w:rPr>
          <w:rFonts w:ascii="Book Antiqua" w:hAnsi="Book Antiqua" w:cs="ArialMT"/>
          <w:sz w:val="24"/>
          <w:szCs w:val="24"/>
          <w:lang w:val="sq-AL"/>
        </w:rPr>
        <w:t xml:space="preserve">  </w:t>
      </w:r>
      <w:r w:rsidR="005F683E" w:rsidRPr="005F683E">
        <w:rPr>
          <w:rFonts w:ascii="Book Antiqua" w:hAnsi="Book Antiqua" w:cs="ArialMT"/>
          <w:sz w:val="24"/>
          <w:szCs w:val="24"/>
          <w:lang w:val="sq-AL"/>
        </w:rPr>
        <w:t xml:space="preserve">ndryshuar disa  nene </w:t>
      </w:r>
      <w:r w:rsidR="00D253CE">
        <w:rPr>
          <w:rFonts w:ascii="Book Antiqua" w:hAnsi="Book Antiqua" w:cs="ArialMT"/>
          <w:sz w:val="24"/>
          <w:szCs w:val="24"/>
          <w:lang w:val="sq-AL"/>
        </w:rPr>
        <w:t xml:space="preserve"> me qellim  të</w:t>
      </w:r>
      <w:r w:rsidR="00EF27DF" w:rsidRPr="005F683E">
        <w:rPr>
          <w:rFonts w:ascii="Book Antiqua" w:hAnsi="Book Antiqua" w:cs="ArialMT"/>
          <w:sz w:val="24"/>
          <w:szCs w:val="24"/>
          <w:lang w:val="sq-AL"/>
        </w:rPr>
        <w:t xml:space="preserve"> krijimit te  </w:t>
      </w:r>
      <w:r w:rsidR="005F683E" w:rsidRPr="005F683E">
        <w:rPr>
          <w:rFonts w:ascii="Book Antiqua" w:hAnsi="Book Antiqua" w:cs="ArialMT"/>
          <w:sz w:val="24"/>
          <w:szCs w:val="24"/>
          <w:lang w:val="sq-AL"/>
        </w:rPr>
        <w:t>lehtësirave</w:t>
      </w:r>
      <w:r w:rsidR="00EF27DF" w:rsidRPr="005F683E">
        <w:rPr>
          <w:rFonts w:ascii="Book Antiqua" w:hAnsi="Book Antiqua" w:cs="ArialMT"/>
          <w:sz w:val="24"/>
          <w:szCs w:val="24"/>
          <w:lang w:val="sq-AL"/>
        </w:rPr>
        <w:t xml:space="preserve">  </w:t>
      </w:r>
      <w:r w:rsidR="005F683E" w:rsidRPr="005F683E">
        <w:rPr>
          <w:rFonts w:ascii="Book Antiqua" w:hAnsi="Book Antiqua" w:cs="ArialMT"/>
          <w:sz w:val="24"/>
          <w:szCs w:val="24"/>
          <w:lang w:val="sq-AL"/>
        </w:rPr>
        <w:t>për</w:t>
      </w:r>
      <w:r w:rsidR="00EF27DF" w:rsidRPr="005F683E">
        <w:rPr>
          <w:rFonts w:ascii="Book Antiqua" w:hAnsi="Book Antiqua" w:cs="ArialMT"/>
          <w:sz w:val="24"/>
          <w:szCs w:val="24"/>
          <w:lang w:val="sq-AL"/>
        </w:rPr>
        <w:t xml:space="preserve">  </w:t>
      </w:r>
      <w:r w:rsidR="00EF27DF" w:rsidRPr="005F683E">
        <w:rPr>
          <w:rFonts w:ascii="Book Antiqua" w:hAnsi="Book Antiqua" w:cs="Arial-BoldMT"/>
          <w:bCs/>
          <w:sz w:val="24"/>
          <w:szCs w:val="24"/>
          <w:lang w:val="sq-AL"/>
        </w:rPr>
        <w:t>Subjekt</w:t>
      </w:r>
      <w:r w:rsidR="005F683E" w:rsidRPr="005F683E">
        <w:rPr>
          <w:rFonts w:ascii="Book Antiqua" w:hAnsi="Book Antiqua" w:cs="Arial-BoldMT"/>
          <w:bCs/>
          <w:sz w:val="24"/>
          <w:szCs w:val="24"/>
          <w:lang w:val="sq-AL"/>
        </w:rPr>
        <w:t>et</w:t>
      </w:r>
      <w:r w:rsidR="00EF27DF" w:rsidRPr="005F683E">
        <w:rPr>
          <w:rFonts w:ascii="Book Antiqua" w:hAnsi="Book Antiqua" w:cs="Arial-BoldMT"/>
          <w:bCs/>
          <w:sz w:val="24"/>
          <w:szCs w:val="24"/>
          <w:lang w:val="sq-AL"/>
        </w:rPr>
        <w:t xml:space="preserve"> investues</w:t>
      </w:r>
      <w:r w:rsidR="00D253CE">
        <w:rPr>
          <w:rFonts w:ascii="Book Antiqua" w:hAnsi="Book Antiqua" w:cs="Arial-BoldMT"/>
          <w:bCs/>
          <w:sz w:val="24"/>
          <w:szCs w:val="24"/>
          <w:lang w:val="sq-AL"/>
        </w:rPr>
        <w:t xml:space="preserve"> lidhur</w:t>
      </w:r>
      <w:r w:rsidR="005F683E" w:rsidRPr="005F683E">
        <w:rPr>
          <w:rFonts w:ascii="Book Antiqua" w:hAnsi="Book Antiqua" w:cs="Arial-BoldMT"/>
          <w:bCs/>
          <w:sz w:val="24"/>
          <w:szCs w:val="24"/>
          <w:lang w:val="sq-AL"/>
        </w:rPr>
        <w:t xml:space="preserve"> me </w:t>
      </w:r>
      <w:r w:rsidR="00EF27DF" w:rsidRPr="005F683E">
        <w:rPr>
          <w:rFonts w:ascii="Book Antiqua" w:hAnsi="Book Antiqua" w:cs="Arial-BoldMT"/>
          <w:bCs/>
          <w:sz w:val="24"/>
          <w:szCs w:val="24"/>
          <w:lang w:val="sq-AL"/>
        </w:rPr>
        <w:t xml:space="preserve">afatet e </w:t>
      </w:r>
      <w:r w:rsidR="005F683E" w:rsidRPr="005F683E">
        <w:rPr>
          <w:rFonts w:ascii="Book Antiqua" w:hAnsi="Book Antiqua" w:cs="ArialMT"/>
          <w:sz w:val="24"/>
          <w:szCs w:val="24"/>
          <w:lang w:val="sq-AL"/>
        </w:rPr>
        <w:t xml:space="preserve">parashtrimit </w:t>
      </w:r>
      <w:r w:rsidR="00EF27DF" w:rsidRPr="005F683E">
        <w:rPr>
          <w:rFonts w:ascii="Book Antiqua" w:hAnsi="Book Antiqua" w:cs="ArialMT"/>
          <w:sz w:val="24"/>
          <w:szCs w:val="24"/>
          <w:lang w:val="sq-AL"/>
        </w:rPr>
        <w:t>te kërkes</w:t>
      </w:r>
      <w:r w:rsidR="005F683E" w:rsidRPr="005F683E">
        <w:rPr>
          <w:rFonts w:ascii="Book Antiqua" w:hAnsi="Book Antiqua" w:cs="ArialMT"/>
          <w:sz w:val="24"/>
          <w:szCs w:val="24"/>
          <w:lang w:val="sq-AL"/>
        </w:rPr>
        <w:t xml:space="preserve">ë </w:t>
      </w:r>
      <w:r w:rsidR="00EF27DF" w:rsidRPr="005F683E">
        <w:rPr>
          <w:rFonts w:ascii="Book Antiqua" w:hAnsi="Book Antiqua" w:cs="ArialMT"/>
          <w:sz w:val="24"/>
          <w:szCs w:val="24"/>
          <w:lang w:val="sq-AL"/>
        </w:rPr>
        <w:t>për m</w:t>
      </w:r>
      <w:r w:rsidR="005F683E" w:rsidRPr="005F683E">
        <w:rPr>
          <w:rFonts w:ascii="Book Antiqua" w:hAnsi="Book Antiqua" w:cs="ArialMT"/>
          <w:sz w:val="24"/>
          <w:szCs w:val="24"/>
          <w:lang w:val="sq-AL"/>
        </w:rPr>
        <w:t xml:space="preserve">arrjen </w:t>
      </w:r>
      <w:r w:rsidR="00EF27DF" w:rsidRPr="005F683E">
        <w:rPr>
          <w:rFonts w:ascii="Book Antiqua" w:hAnsi="Book Antiqua" w:cs="ArialMT"/>
          <w:sz w:val="24"/>
          <w:szCs w:val="24"/>
          <w:lang w:val="sq-AL"/>
        </w:rPr>
        <w:t xml:space="preserve">e statusit </w:t>
      </w:r>
      <w:r w:rsidR="0059468B" w:rsidRPr="005F683E">
        <w:rPr>
          <w:rFonts w:ascii="Book Antiqua" w:hAnsi="Book Antiqua" w:cs="ArialMT"/>
          <w:sz w:val="24"/>
          <w:szCs w:val="24"/>
          <w:lang w:val="sq-AL"/>
        </w:rPr>
        <w:t>investitorit</w:t>
      </w:r>
      <w:r w:rsidR="005F683E" w:rsidRPr="005F683E">
        <w:rPr>
          <w:rFonts w:ascii="Book Antiqua" w:hAnsi="Book Antiqua" w:cs="ArialMT"/>
          <w:sz w:val="24"/>
          <w:szCs w:val="24"/>
          <w:lang w:val="sq-AL"/>
        </w:rPr>
        <w:t xml:space="preserve"> </w:t>
      </w:r>
      <w:r w:rsidR="00EF27DF" w:rsidRPr="005F683E">
        <w:rPr>
          <w:rFonts w:ascii="Book Antiqua" w:hAnsi="Book Antiqua" w:cs="ArialMT"/>
          <w:sz w:val="24"/>
          <w:szCs w:val="24"/>
          <w:lang w:val="sq-AL"/>
        </w:rPr>
        <w:t xml:space="preserve">strategjike . </w:t>
      </w:r>
    </w:p>
    <w:p w:rsidR="00EF27DF" w:rsidRPr="005F683E" w:rsidRDefault="00EF27DF" w:rsidP="00D253CE">
      <w:pPr>
        <w:autoSpaceDE w:val="0"/>
        <w:autoSpaceDN w:val="0"/>
        <w:adjustRightInd w:val="0"/>
        <w:spacing w:after="0"/>
        <w:jc w:val="both"/>
        <w:rPr>
          <w:rFonts w:ascii="Book Antiqua" w:hAnsi="Book Antiqua" w:cs="ArialMT"/>
          <w:sz w:val="24"/>
          <w:szCs w:val="24"/>
          <w:lang w:val="sq-AL"/>
        </w:rPr>
      </w:pPr>
    </w:p>
    <w:p w:rsidR="005F683E" w:rsidRPr="005F683E" w:rsidRDefault="005F683E" w:rsidP="00D253CE">
      <w:pPr>
        <w:autoSpaceDE w:val="0"/>
        <w:autoSpaceDN w:val="0"/>
        <w:adjustRightInd w:val="0"/>
        <w:jc w:val="both"/>
        <w:rPr>
          <w:rFonts w:ascii="Book Antiqua" w:hAnsi="Book Antiqua"/>
          <w:sz w:val="24"/>
          <w:szCs w:val="24"/>
          <w:lang w:val="sq-AL"/>
        </w:rPr>
      </w:pPr>
      <w:r w:rsidRPr="005F683E">
        <w:rPr>
          <w:rFonts w:ascii="Book Antiqua" w:hAnsi="Book Antiqua" w:cs="ArialMT"/>
          <w:sz w:val="24"/>
          <w:szCs w:val="24"/>
          <w:lang w:val="sq-AL"/>
        </w:rPr>
        <w:t>Gjithashtu</w:t>
      </w:r>
      <w:r w:rsidR="00EF27DF" w:rsidRPr="005F683E">
        <w:rPr>
          <w:rFonts w:ascii="Book Antiqua" w:hAnsi="Book Antiqua" w:cs="ArialMT"/>
          <w:sz w:val="24"/>
          <w:szCs w:val="24"/>
          <w:lang w:val="sq-AL"/>
        </w:rPr>
        <w:t xml:space="preserve"> me ket</w:t>
      </w:r>
      <w:r w:rsidRPr="005F683E">
        <w:rPr>
          <w:rFonts w:ascii="Book Antiqua" w:hAnsi="Book Antiqua" w:cs="ArialMT"/>
          <w:sz w:val="24"/>
          <w:szCs w:val="24"/>
          <w:lang w:val="sq-AL"/>
        </w:rPr>
        <w:t>ë</w:t>
      </w:r>
      <w:r w:rsidR="00EF27DF" w:rsidRPr="005F683E">
        <w:rPr>
          <w:rFonts w:ascii="Book Antiqua" w:hAnsi="Book Antiqua" w:cs="ArialMT"/>
          <w:sz w:val="24"/>
          <w:szCs w:val="24"/>
          <w:lang w:val="sq-AL"/>
        </w:rPr>
        <w:t xml:space="preserve"> </w:t>
      </w:r>
      <w:r w:rsidRPr="005F683E">
        <w:rPr>
          <w:rFonts w:ascii="Book Antiqua" w:hAnsi="Book Antiqua" w:cs="ArialMT"/>
          <w:sz w:val="24"/>
          <w:szCs w:val="24"/>
          <w:lang w:val="sq-AL"/>
        </w:rPr>
        <w:t>Projektligje</w:t>
      </w:r>
      <w:r w:rsidR="00EF27DF" w:rsidRPr="005F683E">
        <w:rPr>
          <w:rFonts w:ascii="Book Antiqua" w:hAnsi="Book Antiqua" w:cs="ArialMT"/>
          <w:sz w:val="24"/>
          <w:szCs w:val="24"/>
          <w:lang w:val="sq-AL"/>
        </w:rPr>
        <w:t xml:space="preserve"> </w:t>
      </w:r>
      <w:r w:rsidRPr="005F683E">
        <w:rPr>
          <w:rFonts w:ascii="Book Antiqua" w:hAnsi="Book Antiqua" w:cs="ArialMT"/>
          <w:sz w:val="24"/>
          <w:szCs w:val="24"/>
          <w:lang w:val="sq-AL"/>
        </w:rPr>
        <w:t>është</w:t>
      </w:r>
      <w:r w:rsidR="00EF27DF" w:rsidRPr="005F683E">
        <w:rPr>
          <w:rFonts w:ascii="Book Antiqua" w:hAnsi="Book Antiqua" w:cs="ArialMT"/>
          <w:sz w:val="24"/>
          <w:szCs w:val="24"/>
          <w:lang w:val="sq-AL"/>
        </w:rPr>
        <w:t xml:space="preserve">  </w:t>
      </w:r>
      <w:r w:rsidRPr="005F683E">
        <w:rPr>
          <w:rFonts w:ascii="Book Antiqua" w:hAnsi="Book Antiqua" w:cs="ArialMT"/>
          <w:sz w:val="24"/>
          <w:szCs w:val="24"/>
          <w:lang w:val="sq-AL"/>
        </w:rPr>
        <w:t>ndryshuar</w:t>
      </w:r>
      <w:r w:rsidR="00EF27DF" w:rsidRPr="005F683E">
        <w:rPr>
          <w:rFonts w:ascii="Book Antiqua" w:hAnsi="Book Antiqua" w:cs="ArialMT"/>
          <w:sz w:val="24"/>
          <w:szCs w:val="24"/>
          <w:lang w:val="sq-AL"/>
        </w:rPr>
        <w:t xml:space="preserve"> </w:t>
      </w:r>
      <w:r w:rsidR="00EF27DF" w:rsidRPr="005F683E">
        <w:rPr>
          <w:rFonts w:ascii="Book Antiqua" w:hAnsi="Book Antiqua"/>
          <w:sz w:val="24"/>
          <w:szCs w:val="24"/>
          <w:lang w:val="sq-AL"/>
        </w:rPr>
        <w:t xml:space="preserve">Vëllimi minimal i investimit për të fituar statusin e investimit strategjik   ka </w:t>
      </w:r>
      <w:r w:rsidRPr="005F683E">
        <w:rPr>
          <w:rFonts w:ascii="Book Antiqua" w:hAnsi="Book Antiqua"/>
          <w:sz w:val="24"/>
          <w:szCs w:val="24"/>
          <w:lang w:val="sq-AL"/>
        </w:rPr>
        <w:t>ndryshuar</w:t>
      </w:r>
      <w:r w:rsidR="00EF27DF" w:rsidRPr="005F683E">
        <w:rPr>
          <w:rFonts w:ascii="Book Antiqua" w:hAnsi="Book Antiqua"/>
          <w:sz w:val="24"/>
          <w:szCs w:val="24"/>
          <w:lang w:val="sq-AL"/>
        </w:rPr>
        <w:t xml:space="preserve">   shuma  </w:t>
      </w:r>
      <w:r w:rsidRPr="005F683E">
        <w:rPr>
          <w:rFonts w:ascii="Book Antiqua" w:hAnsi="Book Antiqua"/>
          <w:sz w:val="24"/>
          <w:szCs w:val="24"/>
          <w:lang w:val="sq-AL"/>
        </w:rPr>
        <w:t>investove nga ajo qe ka qenë</w:t>
      </w:r>
      <w:r w:rsidR="00EF27DF" w:rsidRPr="005F683E">
        <w:rPr>
          <w:rFonts w:ascii="Book Antiqua" w:hAnsi="Book Antiqua"/>
          <w:sz w:val="24"/>
          <w:szCs w:val="24"/>
          <w:lang w:val="sq-AL"/>
        </w:rPr>
        <w:t xml:space="preserve"> ne ligjin baz</w:t>
      </w:r>
      <w:r w:rsidRPr="005F683E">
        <w:rPr>
          <w:rFonts w:ascii="Book Antiqua" w:hAnsi="Book Antiqua"/>
          <w:sz w:val="24"/>
          <w:szCs w:val="24"/>
          <w:lang w:val="sq-AL"/>
        </w:rPr>
        <w:t>ikë.</w:t>
      </w:r>
    </w:p>
    <w:p w:rsidR="006D26B3" w:rsidRPr="00D253CE" w:rsidRDefault="005F683E" w:rsidP="00D253CE">
      <w:pPr>
        <w:jc w:val="both"/>
        <w:rPr>
          <w:rFonts w:ascii="Book Antiqua" w:hAnsi="Book Antiqua"/>
          <w:sz w:val="24"/>
          <w:szCs w:val="24"/>
          <w:lang w:val="sq-AL"/>
        </w:rPr>
      </w:pPr>
      <w:r w:rsidRPr="005F683E">
        <w:rPr>
          <w:rFonts w:ascii="Book Antiqua" w:hAnsi="Book Antiqua"/>
          <w:sz w:val="24"/>
          <w:szCs w:val="24"/>
          <w:lang w:val="sq-AL"/>
        </w:rPr>
        <w:t xml:space="preserve">Ndryshime ka pas edhe te </w:t>
      </w:r>
      <w:r w:rsidRPr="005F683E">
        <w:rPr>
          <w:rFonts w:ascii="Book Antiqua" w:hAnsi="Book Antiqua"/>
          <w:bCs/>
          <w:sz w:val="24"/>
          <w:szCs w:val="24"/>
          <w:lang w:val="sq-AL"/>
        </w:rPr>
        <w:t xml:space="preserve">Grupi </w:t>
      </w:r>
      <w:proofErr w:type="spellStart"/>
      <w:r w:rsidRPr="005F683E">
        <w:rPr>
          <w:rFonts w:ascii="Book Antiqua" w:hAnsi="Book Antiqua"/>
          <w:bCs/>
          <w:sz w:val="24"/>
          <w:szCs w:val="24"/>
          <w:lang w:val="sq-AL"/>
        </w:rPr>
        <w:t>operacionl</w:t>
      </w:r>
      <w:proofErr w:type="spellEnd"/>
      <w:r w:rsidRPr="005F683E">
        <w:rPr>
          <w:rFonts w:ascii="Book Antiqua" w:hAnsi="Book Antiqua"/>
          <w:bCs/>
          <w:sz w:val="24"/>
          <w:szCs w:val="24"/>
          <w:lang w:val="sq-AL"/>
        </w:rPr>
        <w:t xml:space="preserve"> për shqyrtimin dhe vlerësimin e dokumentacionit për investime strategjike, janë  përcaktuar  edhe </w:t>
      </w:r>
      <w:r w:rsidRPr="005F683E">
        <w:rPr>
          <w:rFonts w:ascii="Book Antiqua" w:hAnsi="Book Antiqua"/>
          <w:sz w:val="24"/>
          <w:szCs w:val="24"/>
          <w:lang w:val="sq-AL"/>
        </w:rPr>
        <w:t>Stimujt Fiskal</w:t>
      </w:r>
      <w:r w:rsidR="00D253CE">
        <w:rPr>
          <w:rFonts w:ascii="Book Antiqua" w:hAnsi="Book Antiqua"/>
          <w:sz w:val="24"/>
          <w:szCs w:val="24"/>
          <w:lang w:val="sq-AL"/>
        </w:rPr>
        <w:t>.</w:t>
      </w:r>
    </w:p>
    <w:p w:rsidR="00DF2218" w:rsidRPr="005F683E" w:rsidRDefault="00DF2218" w:rsidP="00DF2218">
      <w:pPr>
        <w:spacing w:after="0" w:line="240" w:lineRule="auto"/>
        <w:jc w:val="both"/>
        <w:rPr>
          <w:rFonts w:ascii="Book Antiqua" w:eastAsia="Calibri" w:hAnsi="Book Antiqua"/>
          <w:b/>
          <w:sz w:val="24"/>
          <w:szCs w:val="24"/>
          <w:lang w:val="sq-AL"/>
        </w:rPr>
      </w:pPr>
    </w:p>
    <w:p w:rsidR="0079131E" w:rsidRPr="005F683E" w:rsidRDefault="001026DC" w:rsidP="005F683E">
      <w:pPr>
        <w:autoSpaceDE w:val="0"/>
        <w:autoSpaceDN w:val="0"/>
        <w:adjustRightInd w:val="0"/>
        <w:jc w:val="both"/>
        <w:rPr>
          <w:rFonts w:ascii="Book Antiqua" w:hAnsi="Book Antiqua"/>
          <w:sz w:val="24"/>
          <w:szCs w:val="24"/>
        </w:rPr>
      </w:pPr>
      <w:r w:rsidRPr="00D253CE">
        <w:rPr>
          <w:rFonts w:ascii="Book Antiqua" w:eastAsia="Calibri" w:hAnsi="Book Antiqua"/>
          <w:sz w:val="24"/>
          <w:szCs w:val="24"/>
          <w:lang w:val="sq-AL"/>
        </w:rPr>
        <w:t>Bazuar në Rregulloren nr.</w:t>
      </w:r>
      <w:r w:rsidR="00CE6A48" w:rsidRPr="00D253CE">
        <w:rPr>
          <w:rFonts w:ascii="Book Antiqua" w:eastAsia="Calibri" w:hAnsi="Book Antiqua"/>
          <w:sz w:val="24"/>
          <w:szCs w:val="24"/>
          <w:lang w:val="sq-AL"/>
        </w:rPr>
        <w:t xml:space="preserve"> </w:t>
      </w:r>
      <w:r w:rsidRPr="00D253CE">
        <w:rPr>
          <w:rFonts w:ascii="Book Antiqua" w:eastAsia="Calibri" w:hAnsi="Book Antiqua"/>
          <w:sz w:val="24"/>
          <w:szCs w:val="24"/>
          <w:lang w:val="sq-AL"/>
        </w:rPr>
        <w:t>09/2011 të Punës së Qeverisë</w:t>
      </w:r>
      <w:r w:rsidR="003C4CC4" w:rsidRPr="00D253CE">
        <w:rPr>
          <w:rFonts w:ascii="Book Antiqua" w:eastAsia="Calibri" w:hAnsi="Book Antiqua"/>
          <w:sz w:val="24"/>
          <w:szCs w:val="24"/>
          <w:lang w:val="sq-AL"/>
        </w:rPr>
        <w:t>,</w:t>
      </w:r>
      <w:r w:rsidRPr="00D253CE">
        <w:rPr>
          <w:rFonts w:ascii="Book Antiqua" w:eastAsia="Calibri" w:hAnsi="Book Antiqua"/>
          <w:sz w:val="24"/>
          <w:szCs w:val="24"/>
          <w:lang w:val="sq-AL"/>
        </w:rPr>
        <w:t xml:space="preserve"> </w:t>
      </w:r>
      <w:r w:rsidR="003C4CC4" w:rsidRPr="00D253CE">
        <w:rPr>
          <w:rFonts w:ascii="Book Antiqua" w:eastAsia="Calibri" w:hAnsi="Book Antiqua"/>
          <w:sz w:val="24"/>
          <w:szCs w:val="24"/>
          <w:lang w:val="sq-AL"/>
        </w:rPr>
        <w:t>Rregulloren nr.13/2013</w:t>
      </w:r>
      <w:r w:rsidR="008F298F" w:rsidRPr="00D253CE">
        <w:rPr>
          <w:rFonts w:ascii="Book Antiqua" w:eastAsia="Calibri" w:hAnsi="Book Antiqua"/>
          <w:sz w:val="24"/>
          <w:szCs w:val="24"/>
          <w:lang w:val="sq-AL"/>
        </w:rPr>
        <w:t xml:space="preserve"> Për Shërbimin Ligjor Qeveritar,</w:t>
      </w:r>
      <w:r w:rsidR="000E4FD6" w:rsidRPr="00D253CE">
        <w:rPr>
          <w:rFonts w:ascii="Book Antiqua" w:eastAsia="Calibri" w:hAnsi="Book Antiqua"/>
          <w:sz w:val="24"/>
          <w:szCs w:val="24"/>
          <w:lang w:val="sq-AL"/>
        </w:rPr>
        <w:t xml:space="preserve"> Ministria</w:t>
      </w:r>
      <w:r w:rsidRPr="00D253CE">
        <w:rPr>
          <w:rFonts w:ascii="Book Antiqua" w:eastAsia="Calibri" w:hAnsi="Book Antiqua"/>
          <w:sz w:val="24"/>
          <w:szCs w:val="24"/>
          <w:lang w:val="sq-AL"/>
        </w:rPr>
        <w:t xml:space="preserve"> </w:t>
      </w:r>
      <w:r w:rsidR="003C4CC4" w:rsidRPr="00D253CE">
        <w:rPr>
          <w:rFonts w:ascii="Book Antiqua" w:eastAsia="Calibri" w:hAnsi="Book Antiqua"/>
          <w:sz w:val="24"/>
          <w:szCs w:val="24"/>
          <w:lang w:val="sq-AL"/>
        </w:rPr>
        <w:t xml:space="preserve">i ka kaluar hapat e mëposhtëm të procesit legjislativ si:  formimin e grupit punues, pjesëmarrjen në </w:t>
      </w:r>
      <w:r w:rsidR="001569EA" w:rsidRPr="00D253CE">
        <w:rPr>
          <w:rFonts w:ascii="Book Antiqua" w:eastAsia="Calibri" w:hAnsi="Book Antiqua"/>
          <w:sz w:val="24"/>
          <w:szCs w:val="24"/>
          <w:lang w:val="sq-AL"/>
        </w:rPr>
        <w:t>disa takime me grupin punues</w:t>
      </w:r>
      <w:r w:rsidR="003C4CC4" w:rsidRPr="00D253CE">
        <w:rPr>
          <w:rFonts w:ascii="Book Antiqua" w:eastAsia="Calibri" w:hAnsi="Book Antiqua"/>
          <w:sz w:val="24"/>
          <w:szCs w:val="24"/>
          <w:lang w:val="sq-AL"/>
        </w:rPr>
        <w:t xml:space="preserve"> për </w:t>
      </w:r>
      <w:r w:rsidR="00A15291" w:rsidRPr="00D253CE">
        <w:rPr>
          <w:rFonts w:ascii="Book Antiqua" w:eastAsia="Calibri" w:hAnsi="Book Antiqua"/>
          <w:sz w:val="24"/>
          <w:szCs w:val="24"/>
          <w:lang w:val="sq-AL"/>
        </w:rPr>
        <w:t>h</w:t>
      </w:r>
      <w:r w:rsidR="003C4CC4" w:rsidRPr="00D253CE">
        <w:rPr>
          <w:rFonts w:ascii="Book Antiqua" w:eastAsia="Calibri" w:hAnsi="Book Antiqua"/>
          <w:sz w:val="24"/>
          <w:szCs w:val="24"/>
          <w:lang w:val="sq-AL"/>
        </w:rPr>
        <w:t>artimin</w:t>
      </w:r>
      <w:r w:rsidR="00611F1C" w:rsidRPr="00D253CE">
        <w:rPr>
          <w:rFonts w:ascii="Book Antiqua" w:eastAsia="Calibri" w:hAnsi="Book Antiqua"/>
          <w:sz w:val="24"/>
          <w:szCs w:val="24"/>
          <w:lang w:val="sq-AL"/>
        </w:rPr>
        <w:t xml:space="preserve"> e</w:t>
      </w:r>
      <w:r w:rsidR="003C4CC4" w:rsidRPr="00D253CE">
        <w:rPr>
          <w:rFonts w:ascii="Book Antiqua" w:eastAsia="Calibri" w:hAnsi="Book Antiqua"/>
          <w:sz w:val="24"/>
          <w:szCs w:val="24"/>
          <w:lang w:val="sq-AL"/>
        </w:rPr>
        <w:t xml:space="preserve"> </w:t>
      </w:r>
      <w:r w:rsidR="005F683E" w:rsidRPr="00D253CE">
        <w:rPr>
          <w:rFonts w:ascii="Book Antiqua" w:eastAsia="MS Mincho" w:hAnsi="Book Antiqua"/>
          <w:sz w:val="24"/>
          <w:szCs w:val="24"/>
          <w:lang w:val="sq-AL"/>
        </w:rPr>
        <w:t>Projektligjit p</w:t>
      </w:r>
      <w:r w:rsidR="005F683E" w:rsidRPr="00D253CE">
        <w:rPr>
          <w:rFonts w:ascii="Book Antiqua" w:hAnsi="Book Antiqua"/>
          <w:sz w:val="24"/>
          <w:szCs w:val="24"/>
          <w:lang w:val="sq-AL" w:eastAsia="ja-JP"/>
        </w:rPr>
        <w:t>ë</w:t>
      </w:r>
      <w:r w:rsidR="005F683E" w:rsidRPr="00D253CE">
        <w:rPr>
          <w:rFonts w:ascii="Book Antiqua" w:eastAsia="MS Mincho" w:hAnsi="Book Antiqua"/>
          <w:sz w:val="24"/>
          <w:szCs w:val="24"/>
          <w:lang w:val="sq-AL"/>
        </w:rPr>
        <w:t xml:space="preserve">r Ndryshimin dhe Plotësimin e Ligjit </w:t>
      </w:r>
      <w:r w:rsidR="005F683E" w:rsidRPr="00D253CE">
        <w:rPr>
          <w:rFonts w:ascii="Book Antiqua" w:hAnsi="Book Antiqua"/>
          <w:sz w:val="24"/>
          <w:szCs w:val="24"/>
          <w:lang w:val="sq-AL"/>
        </w:rPr>
        <w:t xml:space="preserve"> për  </w:t>
      </w:r>
      <w:r w:rsidR="005F683E" w:rsidRPr="00D253CE">
        <w:rPr>
          <w:rFonts w:ascii="Book Antiqua" w:hAnsi="Book Antiqua"/>
          <w:sz w:val="24"/>
          <w:szCs w:val="24"/>
          <w:lang w:val="sq-AL"/>
        </w:rPr>
        <w:lastRenderedPageBreak/>
        <w:t>Investime  Strategjike në Republikën e Kosovës</w:t>
      </w:r>
      <w:r w:rsidR="00D253CE">
        <w:rPr>
          <w:rFonts w:ascii="Book Antiqua" w:hAnsi="Book Antiqua"/>
          <w:sz w:val="24"/>
          <w:szCs w:val="24"/>
          <w:lang w:val="sq-AL"/>
        </w:rPr>
        <w:t>.</w:t>
      </w:r>
      <w:r w:rsidR="005F683E">
        <w:rPr>
          <w:rFonts w:ascii="Book Antiqua" w:hAnsi="Book Antiqua"/>
          <w:sz w:val="24"/>
          <w:szCs w:val="24"/>
        </w:rPr>
        <w:t xml:space="preserve"> </w:t>
      </w:r>
      <w:r w:rsidR="0079131E" w:rsidRPr="005F683E">
        <w:rPr>
          <w:rFonts w:ascii="Book Antiqua" w:eastAsia="Calibri" w:hAnsi="Book Antiqua"/>
          <w:sz w:val="24"/>
          <w:szCs w:val="24"/>
          <w:lang w:val="sq-AL"/>
        </w:rPr>
        <w:t xml:space="preserve">Qëllimi dhe fushëveprimi i konsultimit </w:t>
      </w:r>
      <w:r w:rsidR="000E4FD6" w:rsidRPr="005F683E">
        <w:rPr>
          <w:rFonts w:ascii="Book Antiqua" w:eastAsia="Calibri" w:hAnsi="Book Antiqua"/>
          <w:sz w:val="24"/>
          <w:szCs w:val="24"/>
          <w:lang w:val="sq-AL"/>
        </w:rPr>
        <w:t xml:space="preserve">gjatë hartimit të politikave </w:t>
      </w:r>
      <w:r w:rsidR="0079131E" w:rsidRPr="005F683E">
        <w:rPr>
          <w:rFonts w:ascii="Book Antiqua" w:eastAsia="Calibri" w:hAnsi="Book Antiqua"/>
          <w:sz w:val="24"/>
          <w:szCs w:val="24"/>
          <w:lang w:val="sq-AL"/>
        </w:rPr>
        <w:t>është me rëndësi që të gjithë</w:t>
      </w:r>
      <w:r w:rsidR="000E4FD6" w:rsidRPr="005F683E">
        <w:rPr>
          <w:rFonts w:ascii="Book Antiqua" w:eastAsia="Calibri" w:hAnsi="Book Antiqua"/>
          <w:sz w:val="24"/>
          <w:szCs w:val="24"/>
          <w:lang w:val="sq-AL"/>
        </w:rPr>
        <w:t xml:space="preserve"> ata që janë të përfshirë në procesin e konsultimit të jenë të njohur qysh prej fillimit me qëllimin dhe </w:t>
      </w:r>
      <w:r w:rsidR="0079131E" w:rsidRPr="005F683E">
        <w:rPr>
          <w:rFonts w:ascii="Book Antiqua" w:eastAsia="Calibri" w:hAnsi="Book Antiqua"/>
          <w:sz w:val="24"/>
          <w:szCs w:val="24"/>
          <w:lang w:val="sq-AL"/>
        </w:rPr>
        <w:t>fushëveprimin</w:t>
      </w:r>
      <w:r w:rsidR="000E4FD6" w:rsidRPr="005F683E">
        <w:rPr>
          <w:rFonts w:ascii="Book Antiqua" w:eastAsia="Calibri" w:hAnsi="Book Antiqua"/>
          <w:sz w:val="24"/>
          <w:szCs w:val="24"/>
          <w:lang w:val="sq-AL"/>
        </w:rPr>
        <w:t xml:space="preserve"> e </w:t>
      </w:r>
      <w:r w:rsidR="005F683E" w:rsidRPr="005F683E">
        <w:rPr>
          <w:rFonts w:ascii="Book Antiqua" w:eastAsia="Calibri" w:hAnsi="Book Antiqua"/>
          <w:sz w:val="24"/>
          <w:szCs w:val="24"/>
          <w:lang w:val="sq-AL"/>
        </w:rPr>
        <w:t>kë</w:t>
      </w:r>
      <w:r w:rsidR="005F683E">
        <w:rPr>
          <w:rFonts w:ascii="Book Antiqua" w:eastAsia="Calibri" w:hAnsi="Book Antiqua"/>
          <w:sz w:val="24"/>
          <w:szCs w:val="24"/>
          <w:lang w:val="sq-AL"/>
        </w:rPr>
        <w:t>tij Projektligji</w:t>
      </w:r>
      <w:r w:rsidR="000E4FD6" w:rsidRPr="005F683E">
        <w:rPr>
          <w:rFonts w:ascii="Book Antiqua" w:eastAsia="Calibri" w:hAnsi="Book Antiqua"/>
          <w:sz w:val="24"/>
          <w:szCs w:val="24"/>
          <w:lang w:val="sq-AL"/>
        </w:rPr>
        <w:t>.</w:t>
      </w:r>
      <w:r w:rsidR="0079131E" w:rsidRPr="005F683E">
        <w:rPr>
          <w:rFonts w:ascii="Book Antiqua" w:eastAsia="Calibri" w:hAnsi="Book Antiqua"/>
          <w:sz w:val="24"/>
          <w:szCs w:val="24"/>
          <w:lang w:val="sq-AL"/>
        </w:rPr>
        <w:t xml:space="preserve"> </w:t>
      </w:r>
      <w:r w:rsidR="000E4FD6" w:rsidRPr="005F683E">
        <w:rPr>
          <w:rFonts w:ascii="Book Antiqua" w:eastAsia="Calibri" w:hAnsi="Book Antiqua"/>
          <w:sz w:val="24"/>
          <w:szCs w:val="24"/>
          <w:lang w:val="sq-AL"/>
        </w:rPr>
        <w:t xml:space="preserve">Kjo </w:t>
      </w:r>
      <w:r w:rsidR="00097545" w:rsidRPr="005F683E">
        <w:rPr>
          <w:rFonts w:ascii="Book Antiqua" w:eastAsia="Calibri" w:hAnsi="Book Antiqua"/>
          <w:sz w:val="24"/>
          <w:szCs w:val="24"/>
          <w:lang w:val="sq-AL"/>
        </w:rPr>
        <w:t>i ka</w:t>
      </w:r>
      <w:r w:rsidR="000E4FD6" w:rsidRPr="005F683E">
        <w:rPr>
          <w:rFonts w:ascii="Book Antiqua" w:eastAsia="Calibri" w:hAnsi="Book Antiqua"/>
          <w:sz w:val="24"/>
          <w:szCs w:val="24"/>
          <w:lang w:val="sq-AL"/>
        </w:rPr>
        <w:t xml:space="preserve"> ndihm</w:t>
      </w:r>
      <w:r w:rsidR="00097545" w:rsidRPr="005F683E">
        <w:rPr>
          <w:rFonts w:ascii="Book Antiqua" w:eastAsia="Calibri" w:hAnsi="Book Antiqua"/>
          <w:sz w:val="24"/>
          <w:szCs w:val="24"/>
          <w:lang w:val="sq-AL"/>
        </w:rPr>
        <w:t xml:space="preserve">uar Ministrisë se Tregtisë dhe Industrisë </w:t>
      </w:r>
      <w:r w:rsidR="000E4FD6" w:rsidRPr="005F683E">
        <w:rPr>
          <w:rFonts w:ascii="Book Antiqua" w:eastAsia="Calibri" w:hAnsi="Book Antiqua"/>
          <w:sz w:val="24"/>
          <w:szCs w:val="24"/>
          <w:lang w:val="sq-AL"/>
        </w:rPr>
        <w:t>për të analizuar gjendjen, identifikimin e problemeve, opsioneve</w:t>
      </w:r>
      <w:r w:rsidR="008F298F" w:rsidRPr="005F683E">
        <w:rPr>
          <w:rFonts w:ascii="Book Antiqua" w:eastAsia="Calibri" w:hAnsi="Book Antiqua"/>
          <w:sz w:val="24"/>
          <w:szCs w:val="24"/>
          <w:lang w:val="sq-AL"/>
        </w:rPr>
        <w:t>,</w:t>
      </w:r>
      <w:r w:rsidR="000E4FD6" w:rsidRPr="005F683E">
        <w:rPr>
          <w:rFonts w:ascii="Book Antiqua" w:eastAsia="Calibri" w:hAnsi="Book Antiqua"/>
          <w:sz w:val="24"/>
          <w:szCs w:val="24"/>
          <w:lang w:val="sq-AL"/>
        </w:rPr>
        <w:t xml:space="preserve"> përgatitjen e</w:t>
      </w:r>
      <w:r w:rsidR="0079131E" w:rsidRPr="005F683E">
        <w:rPr>
          <w:rFonts w:ascii="Book Antiqua" w:eastAsia="Calibri" w:hAnsi="Book Antiqua"/>
          <w:sz w:val="24"/>
          <w:szCs w:val="24"/>
          <w:lang w:val="sq-AL"/>
        </w:rPr>
        <w:t xml:space="preserve"> rekomandimeve</w:t>
      </w:r>
      <w:r w:rsidR="000E4FD6" w:rsidRPr="005F683E">
        <w:rPr>
          <w:rFonts w:ascii="Book Antiqua" w:eastAsia="Calibri" w:hAnsi="Book Antiqua"/>
          <w:sz w:val="24"/>
          <w:szCs w:val="24"/>
          <w:lang w:val="sq-AL"/>
        </w:rPr>
        <w:t xml:space="preserve"> </w:t>
      </w:r>
      <w:r w:rsidR="008F298F" w:rsidRPr="005F683E">
        <w:rPr>
          <w:rFonts w:ascii="Book Antiqua" w:eastAsia="Calibri" w:hAnsi="Book Antiqua"/>
          <w:sz w:val="24"/>
          <w:szCs w:val="24"/>
          <w:lang w:val="sq-AL"/>
        </w:rPr>
        <w:t xml:space="preserve">dhe </w:t>
      </w:r>
      <w:r w:rsidR="000E4FD6" w:rsidRPr="005F683E">
        <w:rPr>
          <w:rFonts w:ascii="Book Antiqua" w:eastAsia="Calibri" w:hAnsi="Book Antiqua"/>
          <w:sz w:val="24"/>
          <w:szCs w:val="24"/>
          <w:lang w:val="sq-AL"/>
        </w:rPr>
        <w:t xml:space="preserve">propozimeve </w:t>
      </w:r>
      <w:r w:rsidR="0026542E" w:rsidRPr="005F683E">
        <w:rPr>
          <w:rFonts w:ascii="Book Antiqua" w:eastAsia="Calibri" w:hAnsi="Book Antiqua"/>
          <w:sz w:val="24"/>
          <w:szCs w:val="24"/>
          <w:lang w:val="sq-AL"/>
        </w:rPr>
        <w:t>nga palët</w:t>
      </w:r>
      <w:r w:rsidR="00097545" w:rsidRPr="005F683E">
        <w:rPr>
          <w:rFonts w:ascii="Book Antiqua" w:eastAsia="Calibri" w:hAnsi="Book Antiqua"/>
          <w:sz w:val="24"/>
          <w:szCs w:val="24"/>
          <w:lang w:val="sq-AL"/>
        </w:rPr>
        <w:t xml:space="preserve"> e interesit</w:t>
      </w:r>
      <w:r w:rsidR="008F298F" w:rsidRPr="005F683E">
        <w:rPr>
          <w:rFonts w:ascii="Book Antiqua" w:eastAsia="Calibri" w:hAnsi="Book Antiqua"/>
          <w:sz w:val="24"/>
          <w:szCs w:val="24"/>
          <w:lang w:val="sq-AL"/>
        </w:rPr>
        <w:t>,</w:t>
      </w:r>
      <w:r w:rsidR="0026542E" w:rsidRPr="005F683E">
        <w:rPr>
          <w:rFonts w:ascii="Book Antiqua" w:eastAsia="Calibri" w:hAnsi="Book Antiqua"/>
          <w:sz w:val="24"/>
          <w:szCs w:val="24"/>
          <w:lang w:val="sq-AL"/>
        </w:rPr>
        <w:t xml:space="preserve"> </w:t>
      </w:r>
      <w:r w:rsidR="000E4FD6" w:rsidRPr="005F683E">
        <w:rPr>
          <w:rFonts w:ascii="Book Antiqua" w:eastAsia="Calibri" w:hAnsi="Book Antiqua"/>
          <w:sz w:val="24"/>
          <w:szCs w:val="24"/>
          <w:lang w:val="sq-AL"/>
        </w:rPr>
        <w:t>p</w:t>
      </w:r>
      <w:r w:rsidR="0068520F" w:rsidRPr="005F683E">
        <w:rPr>
          <w:rFonts w:ascii="Book Antiqua" w:eastAsia="Calibri" w:hAnsi="Book Antiqua"/>
          <w:sz w:val="24"/>
          <w:szCs w:val="24"/>
          <w:lang w:val="sq-AL"/>
        </w:rPr>
        <w:t xml:space="preserve">ër </w:t>
      </w:r>
      <w:r w:rsidR="00097545" w:rsidRPr="005F683E">
        <w:rPr>
          <w:rFonts w:ascii="Book Antiqua" w:eastAsia="Calibri" w:hAnsi="Book Antiqua"/>
          <w:sz w:val="24"/>
          <w:szCs w:val="24"/>
          <w:lang w:val="sq-AL"/>
        </w:rPr>
        <w:t>finalizimin e</w:t>
      </w:r>
      <w:r w:rsidR="0068520F" w:rsidRPr="005F683E">
        <w:rPr>
          <w:rFonts w:ascii="Book Antiqua" w:eastAsia="Calibri" w:hAnsi="Book Antiqua"/>
          <w:sz w:val="24"/>
          <w:szCs w:val="24"/>
          <w:lang w:val="sq-AL"/>
        </w:rPr>
        <w:t xml:space="preserve"> </w:t>
      </w:r>
      <w:r w:rsidR="007312FD" w:rsidRPr="005F683E">
        <w:rPr>
          <w:rFonts w:ascii="Book Antiqua" w:eastAsia="Calibri" w:hAnsi="Book Antiqua"/>
          <w:sz w:val="24"/>
          <w:szCs w:val="24"/>
          <w:lang w:val="sq-AL"/>
        </w:rPr>
        <w:t>akteve nënligjore të lartcekura</w:t>
      </w:r>
      <w:r w:rsidR="001622CE" w:rsidRPr="00097545">
        <w:rPr>
          <w:rFonts w:ascii="Times New Roman" w:eastAsia="Calibri" w:hAnsi="Times New Roman"/>
          <w:i/>
          <w:sz w:val="24"/>
          <w:szCs w:val="24"/>
          <w:lang w:val="sq-AL"/>
        </w:rPr>
        <w:t>.</w:t>
      </w:r>
    </w:p>
    <w:p w:rsidR="001026DC" w:rsidRPr="00097545" w:rsidRDefault="001026DC" w:rsidP="00DC4A9B">
      <w:pPr>
        <w:spacing w:after="0" w:line="240" w:lineRule="auto"/>
        <w:jc w:val="both"/>
        <w:rPr>
          <w:rFonts w:ascii="Times New Roman" w:eastAsia="Calibri" w:hAnsi="Times New Roman"/>
          <w:i/>
          <w:sz w:val="24"/>
          <w:szCs w:val="24"/>
          <w:lang w:val="sq-AL"/>
        </w:rPr>
      </w:pPr>
    </w:p>
    <w:p w:rsidR="00DC4A9B" w:rsidRPr="00097545" w:rsidRDefault="00DC4A9B" w:rsidP="00DC4A9B">
      <w:pPr>
        <w:spacing w:after="0" w:line="240" w:lineRule="auto"/>
        <w:jc w:val="center"/>
        <w:rPr>
          <w:rFonts w:ascii="Times New Roman" w:eastAsia="Calibri" w:hAnsi="Times New Roman"/>
          <w:b/>
          <w:sz w:val="24"/>
          <w:szCs w:val="24"/>
          <w:lang w:val="sq-AL"/>
        </w:rPr>
      </w:pPr>
      <w:r w:rsidRPr="00097545">
        <w:rPr>
          <w:rFonts w:ascii="Times New Roman" w:eastAsia="Calibri" w:hAnsi="Times New Roman"/>
          <w:b/>
          <w:sz w:val="24"/>
          <w:szCs w:val="24"/>
          <w:lang w:val="sq-AL"/>
        </w:rPr>
        <w:t xml:space="preserve">Ecuria </w:t>
      </w:r>
      <w:r w:rsidR="00CE6A48" w:rsidRPr="00097545">
        <w:rPr>
          <w:rFonts w:ascii="Times New Roman" w:eastAsia="Calibri" w:hAnsi="Times New Roman"/>
          <w:b/>
          <w:sz w:val="24"/>
          <w:szCs w:val="24"/>
          <w:lang w:val="sq-AL"/>
        </w:rPr>
        <w:t xml:space="preserve">e </w:t>
      </w:r>
      <w:r w:rsidRPr="00097545">
        <w:rPr>
          <w:rFonts w:ascii="Times New Roman" w:eastAsia="Calibri" w:hAnsi="Times New Roman"/>
          <w:b/>
          <w:sz w:val="24"/>
          <w:szCs w:val="24"/>
          <w:lang w:val="sq-AL"/>
        </w:rPr>
        <w:t>procesit të konsultimit</w:t>
      </w:r>
    </w:p>
    <w:p w:rsidR="00DC4A9B" w:rsidRPr="00097545" w:rsidRDefault="00DC4A9B" w:rsidP="00DC4A9B">
      <w:pPr>
        <w:spacing w:after="0" w:line="240" w:lineRule="auto"/>
        <w:jc w:val="both"/>
        <w:rPr>
          <w:rFonts w:ascii="Times New Roman" w:eastAsia="Calibri" w:hAnsi="Times New Roman"/>
          <w:i/>
          <w:sz w:val="24"/>
          <w:szCs w:val="24"/>
          <w:lang w:val="sq-AL"/>
        </w:rPr>
      </w:pPr>
    </w:p>
    <w:p w:rsidR="00E673B1" w:rsidRPr="001C1DA7" w:rsidRDefault="00983DEE" w:rsidP="00B22B53">
      <w:pPr>
        <w:spacing w:after="0" w:line="240" w:lineRule="auto"/>
        <w:jc w:val="both"/>
        <w:rPr>
          <w:rFonts w:ascii="Book Antiqua" w:eastAsia="Calibri" w:hAnsi="Book Antiqua"/>
          <w:sz w:val="24"/>
          <w:szCs w:val="24"/>
          <w:lang w:val="sq-AL"/>
        </w:rPr>
      </w:pPr>
      <w:r w:rsidRPr="00097545">
        <w:rPr>
          <w:rFonts w:ascii="Times New Roman" w:eastAsia="Calibri" w:hAnsi="Times New Roman"/>
          <w:i/>
          <w:sz w:val="24"/>
          <w:szCs w:val="24"/>
          <w:lang w:val="sq-AL"/>
        </w:rPr>
        <w:t>Duke pasur parasysh se procesi i</w:t>
      </w:r>
      <w:r w:rsidR="00BD7595" w:rsidRPr="00097545">
        <w:rPr>
          <w:rFonts w:ascii="Times New Roman" w:eastAsia="Calibri" w:hAnsi="Times New Roman"/>
          <w:i/>
          <w:sz w:val="24"/>
          <w:szCs w:val="24"/>
          <w:lang w:val="sq-AL"/>
        </w:rPr>
        <w:t xml:space="preserve"> konsultimeve është realizuar dhe është </w:t>
      </w:r>
      <w:r w:rsidRPr="00097545">
        <w:rPr>
          <w:rFonts w:ascii="Times New Roman" w:eastAsia="Calibri" w:hAnsi="Times New Roman"/>
          <w:i/>
          <w:sz w:val="24"/>
          <w:szCs w:val="24"/>
          <w:lang w:val="sq-AL"/>
        </w:rPr>
        <w:t xml:space="preserve">zhvilluar </w:t>
      </w:r>
      <w:proofErr w:type="spellStart"/>
      <w:r w:rsidRPr="00097545">
        <w:rPr>
          <w:rFonts w:ascii="Times New Roman" w:eastAsia="Calibri" w:hAnsi="Times New Roman"/>
          <w:i/>
          <w:sz w:val="24"/>
          <w:szCs w:val="24"/>
          <w:lang w:val="sq-AL"/>
        </w:rPr>
        <w:t>konform</w:t>
      </w:r>
      <w:proofErr w:type="spellEnd"/>
      <w:r w:rsidRPr="00097545">
        <w:rPr>
          <w:rFonts w:ascii="Times New Roman" w:eastAsia="Calibri" w:hAnsi="Times New Roman"/>
          <w:i/>
          <w:sz w:val="24"/>
          <w:szCs w:val="24"/>
          <w:lang w:val="sq-AL"/>
        </w:rPr>
        <w:t xml:space="preserve"> rregullave dhe procedura</w:t>
      </w:r>
      <w:r w:rsidR="00645408" w:rsidRPr="00097545">
        <w:rPr>
          <w:rFonts w:ascii="Times New Roman" w:eastAsia="Calibri" w:hAnsi="Times New Roman"/>
          <w:i/>
          <w:sz w:val="24"/>
          <w:szCs w:val="24"/>
          <w:lang w:val="sq-AL"/>
        </w:rPr>
        <w:t>ve</w:t>
      </w:r>
      <w:r w:rsidRPr="00097545">
        <w:rPr>
          <w:rFonts w:ascii="Times New Roman" w:eastAsia="Calibri" w:hAnsi="Times New Roman"/>
          <w:i/>
          <w:sz w:val="24"/>
          <w:szCs w:val="24"/>
          <w:lang w:val="sq-AL"/>
        </w:rPr>
        <w:t xml:space="preserve"> të përcaktuara në Rregulloren për Punën e Qeverisë nr. 09/2011, </w:t>
      </w:r>
      <w:r w:rsidR="008C2B5B" w:rsidRPr="00097545">
        <w:rPr>
          <w:rFonts w:ascii="Times New Roman" w:eastAsia="Calibri" w:hAnsi="Times New Roman"/>
          <w:i/>
          <w:sz w:val="24"/>
          <w:szCs w:val="24"/>
          <w:lang w:val="sq-AL"/>
        </w:rPr>
        <w:t>Rregulloren N</w:t>
      </w:r>
      <w:r w:rsidR="00386BF1" w:rsidRPr="00097545">
        <w:rPr>
          <w:rFonts w:ascii="Times New Roman" w:eastAsia="Calibri" w:hAnsi="Times New Roman"/>
          <w:i/>
          <w:sz w:val="24"/>
          <w:szCs w:val="24"/>
          <w:lang w:val="sq-AL"/>
        </w:rPr>
        <w:t>r</w:t>
      </w:r>
      <w:r w:rsidR="008C2B5B" w:rsidRPr="00097545">
        <w:rPr>
          <w:rFonts w:ascii="Times New Roman" w:eastAsia="Calibri" w:hAnsi="Times New Roman"/>
          <w:i/>
          <w:sz w:val="24"/>
          <w:szCs w:val="24"/>
          <w:lang w:val="sq-AL"/>
        </w:rPr>
        <w:t xml:space="preserve">. 05/2016 Për standardet minimale për procesin e konsultimit publik, </w:t>
      </w:r>
      <w:r w:rsidRPr="00097545">
        <w:rPr>
          <w:rFonts w:ascii="Times New Roman" w:eastAsia="Calibri" w:hAnsi="Times New Roman"/>
          <w:i/>
          <w:sz w:val="24"/>
          <w:szCs w:val="24"/>
          <w:lang w:val="sq-AL"/>
        </w:rPr>
        <w:t>Udhëzuesin për procesin e konsultimeve Nr.062/2011 dt. 26.09.2011,</w:t>
      </w:r>
      <w:r w:rsidR="00C85E8B" w:rsidRPr="00097545">
        <w:rPr>
          <w:rFonts w:ascii="Times New Roman" w:hAnsi="Times New Roman"/>
          <w:lang w:val="sq-AL"/>
        </w:rPr>
        <w:t xml:space="preserve"> </w:t>
      </w:r>
      <w:r w:rsidR="00C85E8B" w:rsidRPr="00097545">
        <w:rPr>
          <w:rFonts w:ascii="Times New Roman" w:eastAsia="Calibri" w:hAnsi="Times New Roman"/>
          <w:i/>
          <w:sz w:val="24"/>
          <w:szCs w:val="24"/>
          <w:lang w:val="sq-AL"/>
        </w:rPr>
        <w:t xml:space="preserve">Ministria e Tregtisë dhe </w:t>
      </w:r>
      <w:r w:rsidR="00C85E8B" w:rsidRPr="001C1DA7">
        <w:rPr>
          <w:rFonts w:ascii="Book Antiqua" w:eastAsia="Calibri" w:hAnsi="Book Antiqua"/>
          <w:sz w:val="24"/>
          <w:szCs w:val="24"/>
          <w:lang w:val="sq-AL"/>
        </w:rPr>
        <w:t>Industrisë, si organ propozues i këtij akti ligjor ka zhvilluar procesin e konsultimeve paraprake dhe p</w:t>
      </w:r>
      <w:r w:rsidR="008879E6" w:rsidRPr="001C1DA7">
        <w:rPr>
          <w:rFonts w:ascii="Book Antiqua" w:eastAsia="Calibri" w:hAnsi="Book Antiqua"/>
          <w:sz w:val="24"/>
          <w:szCs w:val="24"/>
          <w:lang w:val="sq-AL"/>
        </w:rPr>
        <w:t>ublike në të cilën peri</w:t>
      </w:r>
      <w:r w:rsidR="0068520F" w:rsidRPr="001C1DA7">
        <w:rPr>
          <w:rFonts w:ascii="Book Antiqua" w:eastAsia="Calibri" w:hAnsi="Book Antiqua"/>
          <w:sz w:val="24"/>
          <w:szCs w:val="24"/>
          <w:lang w:val="sq-AL"/>
        </w:rPr>
        <w:t>udhë</w:t>
      </w:r>
      <w:r w:rsidR="00C85E8B" w:rsidRPr="001C1DA7">
        <w:rPr>
          <w:rFonts w:ascii="Book Antiqua" w:eastAsia="Calibri" w:hAnsi="Book Antiqua"/>
          <w:sz w:val="24"/>
          <w:szCs w:val="24"/>
          <w:lang w:val="sq-AL"/>
        </w:rPr>
        <w:t xml:space="preserve"> e  ka dërguar në Konsultim t</w:t>
      </w:r>
      <w:r w:rsidR="00611F1C" w:rsidRPr="001C1DA7">
        <w:rPr>
          <w:rFonts w:ascii="Book Antiqua" w:eastAsia="Calibri" w:hAnsi="Book Antiqua"/>
          <w:sz w:val="24"/>
          <w:szCs w:val="24"/>
          <w:lang w:val="sq-AL"/>
        </w:rPr>
        <w:t>ë</w:t>
      </w:r>
      <w:r w:rsidR="00C85E8B" w:rsidRPr="001C1DA7">
        <w:rPr>
          <w:rFonts w:ascii="Book Antiqua" w:eastAsia="Calibri" w:hAnsi="Book Antiqua"/>
          <w:sz w:val="24"/>
          <w:szCs w:val="24"/>
          <w:lang w:val="sq-AL"/>
        </w:rPr>
        <w:t xml:space="preserve"> </w:t>
      </w:r>
      <w:proofErr w:type="spellStart"/>
      <w:r w:rsidR="00C85E8B" w:rsidRPr="001C1DA7">
        <w:rPr>
          <w:rFonts w:ascii="Book Antiqua" w:eastAsia="Calibri" w:hAnsi="Book Antiqua"/>
          <w:sz w:val="24"/>
          <w:szCs w:val="24"/>
          <w:lang w:val="sq-AL"/>
        </w:rPr>
        <w:t>të</w:t>
      </w:r>
      <w:proofErr w:type="spellEnd"/>
      <w:r w:rsidR="00C85E8B" w:rsidRPr="001C1DA7">
        <w:rPr>
          <w:rFonts w:ascii="Book Antiqua" w:eastAsia="Calibri" w:hAnsi="Book Antiqua"/>
          <w:sz w:val="24"/>
          <w:szCs w:val="24"/>
          <w:lang w:val="sq-AL"/>
        </w:rPr>
        <w:t xml:space="preserve"> gjitha institucionet përkatëse dhe </w:t>
      </w:r>
      <w:r w:rsidR="00914640" w:rsidRPr="001C1DA7">
        <w:rPr>
          <w:rFonts w:ascii="Book Antiqua" w:eastAsia="Calibri" w:hAnsi="Book Antiqua"/>
          <w:sz w:val="24"/>
          <w:szCs w:val="24"/>
          <w:lang w:val="sq-AL"/>
        </w:rPr>
        <w:t>palët e interesit</w:t>
      </w:r>
      <w:r w:rsidR="00C85E8B" w:rsidRPr="001C1DA7">
        <w:rPr>
          <w:rFonts w:ascii="Book Antiqua" w:eastAsia="Calibri" w:hAnsi="Book Antiqua"/>
          <w:sz w:val="24"/>
          <w:szCs w:val="24"/>
          <w:lang w:val="sq-AL"/>
        </w:rPr>
        <w:t xml:space="preserve">, që t’ju ofrojë informata për publikun e në veçanti për grupet e interesit me qëllim të merret mendimi i publikut dhe grupeve të interesit </w:t>
      </w:r>
      <w:r w:rsidR="00386BF1" w:rsidRPr="001C1DA7">
        <w:rPr>
          <w:rFonts w:ascii="Book Antiqua" w:eastAsia="Calibri" w:hAnsi="Book Antiqua"/>
          <w:sz w:val="24"/>
          <w:szCs w:val="24"/>
          <w:lang w:val="sq-AL"/>
        </w:rPr>
        <w:t xml:space="preserve">rreth hartimit të </w:t>
      </w:r>
      <w:r w:rsidR="0077575F" w:rsidRPr="001C1DA7">
        <w:rPr>
          <w:rFonts w:ascii="Book Antiqua" w:eastAsia="Calibri" w:hAnsi="Book Antiqua"/>
          <w:sz w:val="24"/>
          <w:szCs w:val="24"/>
          <w:lang w:val="sq-AL"/>
        </w:rPr>
        <w:t>këtij</w:t>
      </w:r>
      <w:r w:rsidR="007312FD" w:rsidRPr="001C1DA7">
        <w:rPr>
          <w:rFonts w:ascii="Book Antiqua" w:eastAsia="Calibri" w:hAnsi="Book Antiqua"/>
          <w:sz w:val="24"/>
          <w:szCs w:val="24"/>
          <w:lang w:val="sq-AL"/>
        </w:rPr>
        <w:t xml:space="preserve"> </w:t>
      </w:r>
      <w:r w:rsidR="001F6F42" w:rsidRPr="001C1DA7">
        <w:rPr>
          <w:rFonts w:ascii="Book Antiqua" w:eastAsia="Calibri" w:hAnsi="Book Antiqua"/>
          <w:sz w:val="24"/>
          <w:szCs w:val="24"/>
          <w:lang w:val="sq-AL"/>
        </w:rPr>
        <w:t>Projektligji.</w:t>
      </w:r>
    </w:p>
    <w:p w:rsidR="00E673B1" w:rsidRPr="001C1DA7" w:rsidRDefault="00E673B1" w:rsidP="008C2B5B">
      <w:pPr>
        <w:spacing w:after="0" w:line="240" w:lineRule="auto"/>
        <w:jc w:val="both"/>
        <w:rPr>
          <w:rFonts w:ascii="Book Antiqua" w:eastAsia="Calibri" w:hAnsi="Book Antiqua"/>
          <w:sz w:val="24"/>
          <w:szCs w:val="24"/>
          <w:lang w:val="sq-AL"/>
        </w:rPr>
      </w:pPr>
    </w:p>
    <w:p w:rsidR="005F39DE" w:rsidRPr="001C1DA7" w:rsidRDefault="005F39DE" w:rsidP="009162EB">
      <w:pPr>
        <w:jc w:val="both"/>
        <w:outlineLvl w:val="0"/>
        <w:rPr>
          <w:rFonts w:ascii="Book Antiqua" w:hAnsi="Book Antiqua" w:cs="Arial"/>
          <w:caps/>
          <w:sz w:val="16"/>
          <w:szCs w:val="16"/>
          <w:lang w:eastAsia="en-GB"/>
        </w:rPr>
      </w:pPr>
      <w:r w:rsidRPr="001C1DA7">
        <w:rPr>
          <w:rFonts w:ascii="Book Antiqua" w:eastAsia="Calibri" w:hAnsi="Book Antiqua"/>
          <w:sz w:val="24"/>
          <w:szCs w:val="24"/>
          <w:lang w:val="sq-AL"/>
        </w:rPr>
        <w:t xml:space="preserve">Kemi pranuar </w:t>
      </w:r>
      <w:r w:rsidR="00191BEB" w:rsidRPr="001C1DA7">
        <w:rPr>
          <w:rFonts w:ascii="Book Antiqua" w:eastAsia="Calibri" w:hAnsi="Book Antiqua"/>
          <w:sz w:val="24"/>
          <w:szCs w:val="24"/>
          <w:lang w:val="sq-AL"/>
        </w:rPr>
        <w:t xml:space="preserve"> </w:t>
      </w:r>
      <w:r w:rsidR="00191BEB" w:rsidRPr="00CD3229">
        <w:rPr>
          <w:rFonts w:ascii="Book Antiqua" w:eastAsia="Calibri" w:hAnsi="Book Antiqua"/>
          <w:sz w:val="24"/>
          <w:szCs w:val="24"/>
          <w:lang w:val="sq-AL"/>
        </w:rPr>
        <w:t>komente</w:t>
      </w:r>
      <w:r w:rsidR="00461838" w:rsidRPr="00CD3229">
        <w:rPr>
          <w:rFonts w:ascii="Book Antiqua" w:eastAsia="Calibri" w:hAnsi="Book Antiqua"/>
          <w:sz w:val="24"/>
          <w:szCs w:val="24"/>
          <w:lang w:val="sq-AL"/>
        </w:rPr>
        <w:t xml:space="preserve"> </w:t>
      </w:r>
      <w:r w:rsidR="009162EB" w:rsidRPr="00CD3229">
        <w:rPr>
          <w:rFonts w:ascii="Book Antiqua" w:eastAsia="Calibri" w:hAnsi="Book Antiqua"/>
          <w:sz w:val="24"/>
          <w:szCs w:val="24"/>
          <w:lang w:val="sq-AL"/>
        </w:rPr>
        <w:t xml:space="preserve"> nga </w:t>
      </w:r>
      <w:r w:rsidR="009162EB" w:rsidRPr="00CD3229">
        <w:rPr>
          <w:rFonts w:ascii="Book Antiqua" w:hAnsi="Book Antiqua" w:cs="Arial"/>
          <w:b/>
          <w:bCs/>
          <w:caps/>
          <w:kern w:val="36"/>
          <w:sz w:val="20"/>
          <w:lang w:eastAsia="en-GB"/>
        </w:rPr>
        <w:t>european Union,</w:t>
      </w:r>
      <w:r w:rsidR="009162EB" w:rsidRPr="00CD3229">
        <w:rPr>
          <w:rFonts w:ascii="Book Antiqua" w:hAnsi="Book Antiqua"/>
          <w:b/>
          <w:sz w:val="24"/>
          <w:szCs w:val="24"/>
        </w:rPr>
        <w:t xml:space="preserve"> Ministry of Economy and Environment,</w:t>
      </w:r>
    </w:p>
    <w:p w:rsidR="005D65F8" w:rsidRPr="001C1DA7" w:rsidRDefault="005D65F8" w:rsidP="00DC4A9B">
      <w:pPr>
        <w:spacing w:after="0" w:line="240" w:lineRule="auto"/>
        <w:jc w:val="both"/>
        <w:rPr>
          <w:rFonts w:ascii="Book Antiqua" w:eastAsia="Calibri" w:hAnsi="Book Antiqua"/>
          <w:sz w:val="24"/>
          <w:szCs w:val="24"/>
          <w:lang w:val="sq-AL"/>
        </w:rPr>
      </w:pPr>
    </w:p>
    <w:p w:rsidR="00DC4A9B" w:rsidRPr="001C1DA7" w:rsidRDefault="005D65F8" w:rsidP="00DC4A9B">
      <w:pPr>
        <w:spacing w:after="0" w:line="240" w:lineRule="auto"/>
        <w:jc w:val="both"/>
        <w:rPr>
          <w:rFonts w:ascii="Book Antiqua" w:eastAsia="Calibri" w:hAnsi="Book Antiqua"/>
          <w:sz w:val="24"/>
          <w:szCs w:val="24"/>
          <w:lang w:val="sq-AL"/>
        </w:rPr>
      </w:pPr>
      <w:r w:rsidRPr="001C1DA7">
        <w:rPr>
          <w:rFonts w:ascii="Book Antiqua" w:eastAsia="Calibri" w:hAnsi="Book Antiqua"/>
          <w:sz w:val="24"/>
          <w:szCs w:val="24"/>
          <w:lang w:val="sq-AL"/>
        </w:rPr>
        <w:t>Kohëzgjatja</w:t>
      </w:r>
      <w:r w:rsidR="00DC4A9B" w:rsidRPr="001C1DA7">
        <w:rPr>
          <w:rFonts w:ascii="Book Antiqua" w:eastAsia="Calibri" w:hAnsi="Book Antiqua"/>
          <w:sz w:val="24"/>
          <w:szCs w:val="24"/>
          <w:lang w:val="sq-AL"/>
        </w:rPr>
        <w:t xml:space="preserve"> e procesit të kons</w:t>
      </w:r>
      <w:r w:rsidRPr="001C1DA7">
        <w:rPr>
          <w:rFonts w:ascii="Book Antiqua" w:eastAsia="Calibri" w:hAnsi="Book Antiqua"/>
          <w:sz w:val="24"/>
          <w:szCs w:val="24"/>
          <w:lang w:val="sq-AL"/>
        </w:rPr>
        <w:t xml:space="preserve">ultimit të dokumentit në fjalë, është bërë </w:t>
      </w:r>
      <w:proofErr w:type="spellStart"/>
      <w:r w:rsidRPr="001C1DA7">
        <w:rPr>
          <w:rFonts w:ascii="Book Antiqua" w:eastAsia="Calibri" w:hAnsi="Book Antiqua"/>
          <w:sz w:val="24"/>
          <w:szCs w:val="24"/>
          <w:lang w:val="sq-AL"/>
        </w:rPr>
        <w:t>konform</w:t>
      </w:r>
      <w:proofErr w:type="spellEnd"/>
      <w:r w:rsidRPr="001C1DA7">
        <w:rPr>
          <w:rFonts w:ascii="Book Antiqua" w:eastAsia="Calibri" w:hAnsi="Book Antiqua"/>
          <w:sz w:val="24"/>
          <w:szCs w:val="24"/>
          <w:lang w:val="sq-AL"/>
        </w:rPr>
        <w:t xml:space="preserve"> Rregullores për Punën e Qeverisë nr. 09/2011.</w:t>
      </w:r>
    </w:p>
    <w:p w:rsidR="00DC4A9B" w:rsidRPr="00097545" w:rsidRDefault="00DC4A9B" w:rsidP="00DC4A9B">
      <w:pPr>
        <w:spacing w:after="0" w:line="240" w:lineRule="auto"/>
        <w:jc w:val="both"/>
        <w:rPr>
          <w:rFonts w:ascii="Times New Roman" w:eastAsia="Calibri" w:hAnsi="Times New Roman"/>
          <w:i/>
          <w:sz w:val="24"/>
          <w:szCs w:val="24"/>
          <w:lang w:val="sq-AL"/>
        </w:rPr>
      </w:pPr>
    </w:p>
    <w:p w:rsidR="00DC4A9B" w:rsidRPr="00097545" w:rsidRDefault="00DC4A9B" w:rsidP="00DC4A9B">
      <w:pPr>
        <w:spacing w:after="0" w:line="240" w:lineRule="auto"/>
        <w:jc w:val="both"/>
        <w:rPr>
          <w:rFonts w:ascii="Times New Roman" w:eastAsia="Calibri" w:hAnsi="Times New Roman"/>
          <w:i/>
          <w:sz w:val="24"/>
          <w:szCs w:val="24"/>
          <w:lang w:val="sq-AL"/>
        </w:rPr>
      </w:pPr>
    </w:p>
    <w:tbl>
      <w:tblPr>
        <w:tblStyle w:val="GridTable1Light-Accent51"/>
        <w:tblW w:w="19791" w:type="dxa"/>
        <w:tblLayout w:type="fixed"/>
        <w:tblLook w:val="04A0" w:firstRow="1" w:lastRow="0" w:firstColumn="1" w:lastColumn="0" w:noHBand="0" w:noVBand="1"/>
      </w:tblPr>
      <w:tblGrid>
        <w:gridCol w:w="2448"/>
        <w:gridCol w:w="1260"/>
        <w:gridCol w:w="540"/>
        <w:gridCol w:w="1080"/>
        <w:gridCol w:w="1080"/>
        <w:gridCol w:w="6759"/>
        <w:gridCol w:w="1679"/>
        <w:gridCol w:w="1483"/>
        <w:gridCol w:w="1300"/>
        <w:gridCol w:w="2162"/>
      </w:tblGrid>
      <w:tr w:rsidR="005358C2" w:rsidRPr="00097545" w:rsidTr="00535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autoSpaceDE w:val="0"/>
              <w:autoSpaceDN w:val="0"/>
              <w:adjustRightInd w:val="0"/>
              <w:spacing w:after="0" w:line="240" w:lineRule="auto"/>
              <w:rPr>
                <w:rFonts w:ascii="Times New Roman" w:hAnsi="Times New Roman"/>
                <w:sz w:val="20"/>
                <w:szCs w:val="24"/>
                <w:lang w:val="sq-AL"/>
              </w:rPr>
            </w:pPr>
            <w:r w:rsidRPr="00097545">
              <w:rPr>
                <w:rFonts w:ascii="Times New Roman" w:hAnsi="Times New Roman"/>
                <w:sz w:val="20"/>
                <w:szCs w:val="24"/>
                <w:lang w:val="sq-AL"/>
              </w:rPr>
              <w:t>Metodat e Konsultimit</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Datat/kohëzgjatja</w:t>
            </w:r>
          </w:p>
        </w:tc>
        <w:tc>
          <w:tcPr>
            <w:tcW w:w="540" w:type="dxa"/>
            <w:shd w:val="clear" w:color="auto" w:fill="FBE4D5"/>
          </w:tcPr>
          <w:p w:rsidR="00717A99" w:rsidRPr="00097545" w:rsidRDefault="00717A99" w:rsidP="00CE6A48">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Numri i pjes</w:t>
            </w:r>
            <w:r w:rsidR="00CE6A48" w:rsidRPr="00097545">
              <w:rPr>
                <w:rFonts w:ascii="Times New Roman" w:hAnsi="Times New Roman"/>
                <w:sz w:val="20"/>
                <w:szCs w:val="24"/>
                <w:lang w:val="sq-AL"/>
              </w:rPr>
              <w:t>ë</w:t>
            </w:r>
            <w:r w:rsidRPr="00097545">
              <w:rPr>
                <w:rFonts w:ascii="Times New Roman" w:hAnsi="Times New Roman"/>
                <w:sz w:val="20"/>
                <w:szCs w:val="24"/>
                <w:lang w:val="sq-AL"/>
              </w:rPr>
              <w:t>marr</w:t>
            </w:r>
            <w:r w:rsidR="00CE6A48" w:rsidRPr="00097545">
              <w:rPr>
                <w:rFonts w:ascii="Times New Roman" w:hAnsi="Times New Roman"/>
                <w:sz w:val="20"/>
                <w:szCs w:val="24"/>
                <w:lang w:val="sq-AL"/>
              </w:rPr>
              <w:t>ë</w:t>
            </w:r>
            <w:r w:rsidRPr="00097545">
              <w:rPr>
                <w:rFonts w:ascii="Times New Roman" w:hAnsi="Times New Roman"/>
                <w:sz w:val="20"/>
                <w:szCs w:val="24"/>
                <w:lang w:val="sq-AL"/>
              </w:rPr>
              <w:t xml:space="preserve">sve </w:t>
            </w:r>
          </w:p>
        </w:tc>
        <w:tc>
          <w:tcPr>
            <w:tcW w:w="1080" w:type="dxa"/>
            <w:shd w:val="clear" w:color="auto" w:fill="FBE4D5"/>
          </w:tcPr>
          <w:p w:rsidR="00717A99" w:rsidRPr="00097545" w:rsidRDefault="00717A99" w:rsidP="00611F1C">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Numri i pjes</w:t>
            </w:r>
            <w:r w:rsidR="00CE6A48" w:rsidRPr="00097545">
              <w:rPr>
                <w:rFonts w:ascii="Times New Roman" w:hAnsi="Times New Roman"/>
                <w:sz w:val="20"/>
                <w:szCs w:val="24"/>
                <w:lang w:val="sq-AL"/>
              </w:rPr>
              <w:t>ë</w:t>
            </w:r>
            <w:r w:rsidRPr="00097545">
              <w:rPr>
                <w:rFonts w:ascii="Times New Roman" w:hAnsi="Times New Roman"/>
                <w:sz w:val="20"/>
                <w:szCs w:val="24"/>
                <w:lang w:val="sq-AL"/>
              </w:rPr>
              <w:t>marr</w:t>
            </w:r>
            <w:r w:rsidR="00CE6A48" w:rsidRPr="00097545">
              <w:rPr>
                <w:rFonts w:ascii="Times New Roman" w:hAnsi="Times New Roman"/>
                <w:sz w:val="20"/>
                <w:szCs w:val="24"/>
                <w:lang w:val="sq-AL"/>
              </w:rPr>
              <w:t>ë</w:t>
            </w:r>
            <w:r w:rsidRPr="00097545">
              <w:rPr>
                <w:rFonts w:ascii="Times New Roman" w:hAnsi="Times New Roman"/>
                <w:sz w:val="20"/>
                <w:szCs w:val="24"/>
                <w:lang w:val="sq-AL"/>
              </w:rPr>
              <w:t>sve t</w:t>
            </w:r>
            <w:r w:rsidR="00611F1C" w:rsidRPr="00097545">
              <w:rPr>
                <w:rFonts w:ascii="Times New Roman" w:hAnsi="Times New Roman"/>
                <w:sz w:val="20"/>
                <w:szCs w:val="24"/>
                <w:lang w:val="sq-AL"/>
              </w:rPr>
              <w:t>ë</w:t>
            </w:r>
            <w:r w:rsidRPr="00097545">
              <w:rPr>
                <w:rFonts w:ascii="Times New Roman" w:hAnsi="Times New Roman"/>
                <w:sz w:val="20"/>
                <w:szCs w:val="24"/>
                <w:lang w:val="sq-AL"/>
              </w:rPr>
              <w:t xml:space="preserve"> </w:t>
            </w:r>
            <w:proofErr w:type="spellStart"/>
            <w:r w:rsidRPr="00097545">
              <w:rPr>
                <w:rFonts w:ascii="Times New Roman" w:hAnsi="Times New Roman"/>
                <w:sz w:val="20"/>
                <w:szCs w:val="24"/>
                <w:lang w:val="sq-AL"/>
              </w:rPr>
              <w:t>cilet</w:t>
            </w:r>
            <w:proofErr w:type="spellEnd"/>
            <w:r w:rsidRPr="00097545">
              <w:rPr>
                <w:rFonts w:ascii="Times New Roman" w:hAnsi="Times New Roman"/>
                <w:sz w:val="20"/>
                <w:szCs w:val="24"/>
                <w:lang w:val="sq-AL"/>
              </w:rPr>
              <w:t xml:space="preserve"> kan</w:t>
            </w:r>
            <w:r w:rsidR="00611F1C" w:rsidRPr="00097545">
              <w:rPr>
                <w:rFonts w:ascii="Times New Roman" w:hAnsi="Times New Roman"/>
                <w:sz w:val="20"/>
                <w:szCs w:val="24"/>
                <w:lang w:val="sq-AL"/>
              </w:rPr>
              <w:t>ë</w:t>
            </w:r>
            <w:r w:rsidRPr="00097545">
              <w:rPr>
                <w:rFonts w:ascii="Times New Roman" w:hAnsi="Times New Roman"/>
                <w:sz w:val="20"/>
                <w:szCs w:val="24"/>
                <w:lang w:val="sq-AL"/>
              </w:rPr>
              <w:t xml:space="preserve"> kontribuar </w:t>
            </w:r>
          </w:p>
        </w:tc>
        <w:tc>
          <w:tcPr>
            <w:tcW w:w="1080" w:type="dxa"/>
            <w:shd w:val="clear" w:color="auto" w:fill="FBE4D5"/>
          </w:tcPr>
          <w:p w:rsidR="00717A99" w:rsidRPr="00097545" w:rsidRDefault="00717A99" w:rsidP="005358C2">
            <w:pPr>
              <w:widowControl w:val="0"/>
              <w:autoSpaceDE w:val="0"/>
              <w:autoSpaceDN w:val="0"/>
              <w:adjustRightInd w:val="0"/>
              <w:spacing w:after="0" w:line="240" w:lineRule="auto"/>
              <w:ind w:left="252"/>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Numri i komenteve  te pranuara</w:t>
            </w:r>
          </w:p>
        </w:tc>
        <w:tc>
          <w:tcPr>
            <w:tcW w:w="6759" w:type="dxa"/>
            <w:shd w:val="clear" w:color="auto" w:fill="FBE4D5"/>
          </w:tcPr>
          <w:p w:rsidR="00717A99" w:rsidRPr="00097545" w:rsidRDefault="00717A99" w:rsidP="005358C2">
            <w:pPr>
              <w:widowControl w:val="0"/>
              <w:autoSpaceDE w:val="0"/>
              <w:autoSpaceDN w:val="0"/>
              <w:adjustRightInd w:val="0"/>
              <w:spacing w:after="0" w:line="240" w:lineRule="auto"/>
              <w:ind w:left="72" w:right="2961"/>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Metodat e Konsultimit</w:t>
            </w:r>
          </w:p>
        </w:tc>
        <w:tc>
          <w:tcPr>
            <w:tcW w:w="1679" w:type="dxa"/>
            <w:shd w:val="clear" w:color="auto" w:fill="FBE4D5"/>
          </w:tcPr>
          <w:p w:rsidR="00717A99" w:rsidRPr="00097545"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Datat/kohëzgjatja</w:t>
            </w:r>
          </w:p>
        </w:tc>
        <w:tc>
          <w:tcPr>
            <w:tcW w:w="1483" w:type="dxa"/>
            <w:shd w:val="clear" w:color="auto" w:fill="FBE4D5"/>
          </w:tcPr>
          <w:p w:rsidR="00717A99" w:rsidRPr="00097545"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 xml:space="preserve">Numri i </w:t>
            </w:r>
            <w:proofErr w:type="spellStart"/>
            <w:r w:rsidRPr="00097545">
              <w:rPr>
                <w:rFonts w:ascii="Times New Roman" w:hAnsi="Times New Roman"/>
                <w:sz w:val="20"/>
                <w:szCs w:val="24"/>
                <w:lang w:val="sq-AL"/>
              </w:rPr>
              <w:t>pjesmarresve</w:t>
            </w:r>
            <w:proofErr w:type="spellEnd"/>
            <w:r w:rsidRPr="00097545">
              <w:rPr>
                <w:rFonts w:ascii="Times New Roman" w:hAnsi="Times New Roman"/>
                <w:sz w:val="20"/>
                <w:szCs w:val="24"/>
                <w:lang w:val="sq-AL"/>
              </w:rPr>
              <w:t xml:space="preserve"> </w:t>
            </w:r>
          </w:p>
        </w:tc>
        <w:tc>
          <w:tcPr>
            <w:tcW w:w="1300" w:type="dxa"/>
            <w:shd w:val="clear" w:color="auto" w:fill="FBE4D5"/>
          </w:tcPr>
          <w:p w:rsidR="00717A99" w:rsidRPr="00097545"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 xml:space="preserve">Numri i </w:t>
            </w:r>
            <w:proofErr w:type="spellStart"/>
            <w:r w:rsidRPr="00097545">
              <w:rPr>
                <w:rFonts w:ascii="Times New Roman" w:hAnsi="Times New Roman"/>
                <w:sz w:val="20"/>
                <w:szCs w:val="24"/>
                <w:lang w:val="sq-AL"/>
              </w:rPr>
              <w:t>pjesmarresve</w:t>
            </w:r>
            <w:proofErr w:type="spellEnd"/>
            <w:r w:rsidRPr="00097545">
              <w:rPr>
                <w:rFonts w:ascii="Times New Roman" w:hAnsi="Times New Roman"/>
                <w:sz w:val="20"/>
                <w:szCs w:val="24"/>
                <w:lang w:val="sq-AL"/>
              </w:rPr>
              <w:t xml:space="preserve"> te </w:t>
            </w:r>
            <w:proofErr w:type="spellStart"/>
            <w:r w:rsidRPr="00097545">
              <w:rPr>
                <w:rFonts w:ascii="Times New Roman" w:hAnsi="Times New Roman"/>
                <w:sz w:val="20"/>
                <w:szCs w:val="24"/>
                <w:lang w:val="sq-AL"/>
              </w:rPr>
              <w:t>cilet</w:t>
            </w:r>
            <w:proofErr w:type="spellEnd"/>
            <w:r w:rsidRPr="00097545">
              <w:rPr>
                <w:rFonts w:ascii="Times New Roman" w:hAnsi="Times New Roman"/>
                <w:sz w:val="20"/>
                <w:szCs w:val="24"/>
                <w:lang w:val="sq-AL"/>
              </w:rPr>
              <w:t xml:space="preserve"> kane kontribuar </w:t>
            </w:r>
          </w:p>
        </w:tc>
        <w:tc>
          <w:tcPr>
            <w:tcW w:w="2162" w:type="dxa"/>
            <w:shd w:val="clear" w:color="auto" w:fill="FBE4D5"/>
          </w:tcPr>
          <w:p w:rsidR="00717A99" w:rsidRPr="00097545"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097545">
              <w:rPr>
                <w:rFonts w:ascii="Times New Roman" w:hAnsi="Times New Roman"/>
                <w:sz w:val="20"/>
                <w:szCs w:val="24"/>
                <w:lang w:val="sq-AL"/>
              </w:rPr>
              <w:t>Numri i komenteve  te pranuara</w:t>
            </w: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color w:val="000000"/>
                <w:sz w:val="21"/>
                <w:szCs w:val="23"/>
                <w:lang w:val="sq-AL"/>
              </w:rPr>
            </w:pPr>
            <w:r w:rsidRPr="00097545">
              <w:rPr>
                <w:rFonts w:ascii="Times New Roman" w:hAnsi="Times New Roman"/>
                <w:color w:val="000000"/>
                <w:sz w:val="21"/>
                <w:szCs w:val="23"/>
                <w:lang w:val="sq-AL"/>
              </w:rPr>
              <w:t>Konsultimet me shkrim / në mënyrë elektronike;</w:t>
            </w:r>
          </w:p>
        </w:tc>
        <w:tc>
          <w:tcPr>
            <w:tcW w:w="1260" w:type="dxa"/>
            <w:shd w:val="clear" w:color="auto" w:fill="FBE4D5"/>
          </w:tcPr>
          <w:p w:rsidR="001C572B" w:rsidRPr="00097545" w:rsidRDefault="001C572B"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sz w:val="21"/>
                <w:szCs w:val="24"/>
                <w:lang w:val="sq-AL"/>
              </w:rPr>
              <w:t xml:space="preserve">Data e fillimit: </w:t>
            </w:r>
            <w:r w:rsidR="00621728" w:rsidRPr="00CD3229">
              <w:rPr>
                <w:rFonts w:ascii="Times New Roman" w:hAnsi="Times New Roman"/>
                <w:color w:val="FF0000"/>
                <w:sz w:val="21"/>
                <w:szCs w:val="24"/>
                <w:highlight w:val="yellow"/>
                <w:lang w:val="sq-AL"/>
              </w:rPr>
              <w:t>05.10.</w:t>
            </w:r>
            <w:r w:rsidR="0073470C" w:rsidRPr="00CD3229">
              <w:rPr>
                <w:rFonts w:ascii="Times New Roman" w:hAnsi="Times New Roman"/>
                <w:color w:val="FF0000"/>
                <w:sz w:val="21"/>
                <w:szCs w:val="24"/>
                <w:highlight w:val="yellow"/>
                <w:lang w:val="sq-AL"/>
              </w:rPr>
              <w:t>20</w:t>
            </w:r>
            <w:r w:rsidR="00213DAC" w:rsidRPr="00CD3229">
              <w:rPr>
                <w:rFonts w:ascii="Times New Roman" w:hAnsi="Times New Roman"/>
                <w:color w:val="FF0000"/>
                <w:sz w:val="21"/>
                <w:szCs w:val="24"/>
                <w:highlight w:val="yellow"/>
                <w:lang w:val="sq-AL"/>
              </w:rPr>
              <w:t>20</w:t>
            </w:r>
            <w:r w:rsidR="0073470C" w:rsidRPr="00CD3229">
              <w:rPr>
                <w:rFonts w:ascii="Times New Roman" w:hAnsi="Times New Roman"/>
                <w:color w:val="FF0000"/>
                <w:sz w:val="21"/>
                <w:szCs w:val="24"/>
                <w:lang w:val="sq-AL"/>
              </w:rPr>
              <w:t xml:space="preserve">    </w:t>
            </w:r>
            <w:r w:rsidRPr="00097545">
              <w:rPr>
                <w:rFonts w:ascii="Times New Roman" w:hAnsi="Times New Roman"/>
                <w:sz w:val="21"/>
                <w:szCs w:val="24"/>
                <w:lang w:val="sq-AL"/>
              </w:rPr>
              <w:t>Data e përfundimi</w:t>
            </w:r>
            <w:r w:rsidR="00213DAC">
              <w:rPr>
                <w:rFonts w:ascii="Times New Roman" w:hAnsi="Times New Roman"/>
                <w:sz w:val="21"/>
                <w:szCs w:val="24"/>
                <w:lang w:val="sq-AL"/>
              </w:rPr>
              <w:t>t</w:t>
            </w:r>
            <w:r w:rsidR="00621728">
              <w:rPr>
                <w:rFonts w:ascii="Times New Roman" w:hAnsi="Times New Roman"/>
                <w:sz w:val="21"/>
                <w:szCs w:val="24"/>
                <w:highlight w:val="yellow"/>
                <w:lang w:val="sq-AL"/>
              </w:rPr>
              <w:t>26.10.</w:t>
            </w:r>
            <w:r w:rsidR="00D24163" w:rsidRPr="00213DAC">
              <w:rPr>
                <w:rFonts w:ascii="Times New Roman" w:hAnsi="Times New Roman"/>
                <w:sz w:val="21"/>
                <w:szCs w:val="24"/>
                <w:highlight w:val="yellow"/>
                <w:lang w:val="sq-AL"/>
              </w:rPr>
              <w:t>2</w:t>
            </w:r>
            <w:r w:rsidR="00D24163" w:rsidRPr="00C50BD1">
              <w:rPr>
                <w:rFonts w:ascii="Times New Roman" w:hAnsi="Times New Roman"/>
                <w:sz w:val="21"/>
                <w:szCs w:val="24"/>
                <w:highlight w:val="yellow"/>
                <w:lang w:val="sq-AL"/>
              </w:rPr>
              <w:t>0</w:t>
            </w:r>
            <w:r w:rsidR="000A53E9" w:rsidRPr="00C50BD1">
              <w:rPr>
                <w:rFonts w:ascii="Times New Roman" w:hAnsi="Times New Roman"/>
                <w:sz w:val="21"/>
                <w:szCs w:val="24"/>
                <w:highlight w:val="yellow"/>
                <w:lang w:val="sq-AL"/>
              </w:rPr>
              <w:t>20</w:t>
            </w:r>
            <w:r w:rsidR="00D24163" w:rsidRPr="00097545">
              <w:rPr>
                <w:rFonts w:ascii="Times New Roman" w:hAnsi="Times New Roman"/>
                <w:sz w:val="21"/>
                <w:szCs w:val="24"/>
                <w:lang w:val="sq-AL"/>
              </w:rPr>
              <w:t xml:space="preserve"> </w:t>
            </w:r>
            <w:r w:rsidR="00E92E1F" w:rsidRPr="00097545">
              <w:rPr>
                <w:rFonts w:ascii="Times New Roman" w:hAnsi="Times New Roman"/>
                <w:sz w:val="21"/>
                <w:szCs w:val="24"/>
                <w:lang w:val="sq-AL"/>
              </w:rPr>
              <w:t xml:space="preserve"> </w:t>
            </w:r>
          </w:p>
          <w:p w:rsidR="00717A99" w:rsidRPr="00097545" w:rsidRDefault="00B22B53"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sz w:val="21"/>
                <w:szCs w:val="24"/>
                <w:lang w:val="sq-AL"/>
              </w:rPr>
              <w:t>1</w:t>
            </w:r>
            <w:r w:rsidR="00717A99" w:rsidRPr="00097545">
              <w:rPr>
                <w:rFonts w:ascii="Times New Roman" w:hAnsi="Times New Roman"/>
                <w:sz w:val="21"/>
                <w:szCs w:val="24"/>
                <w:lang w:val="sq-AL"/>
              </w:rPr>
              <w:t>5 ditë pune</w:t>
            </w:r>
          </w:p>
        </w:tc>
        <w:tc>
          <w:tcPr>
            <w:tcW w:w="540" w:type="dxa"/>
            <w:shd w:val="clear" w:color="auto" w:fill="FBE4D5"/>
          </w:tcPr>
          <w:p w:rsidR="00717A99" w:rsidRPr="00097545" w:rsidRDefault="002F3793" w:rsidP="00213DAC">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Pr>
                <w:rFonts w:ascii="Times New Roman" w:hAnsi="Times New Roman"/>
                <w:sz w:val="21"/>
                <w:szCs w:val="24"/>
                <w:lang w:val="sq-AL"/>
              </w:rPr>
              <w:t>14</w:t>
            </w:r>
          </w:p>
        </w:tc>
        <w:tc>
          <w:tcPr>
            <w:tcW w:w="1080" w:type="dxa"/>
            <w:shd w:val="clear" w:color="auto" w:fill="FBE4D5"/>
          </w:tcPr>
          <w:p w:rsidR="00717A99" w:rsidRPr="00097545" w:rsidRDefault="00213DAC"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Pr>
                <w:rFonts w:ascii="Times New Roman" w:hAnsi="Times New Roman"/>
                <w:sz w:val="21"/>
                <w:szCs w:val="24"/>
                <w:lang w:val="sq-AL"/>
              </w:rPr>
              <w:t>0</w:t>
            </w:r>
          </w:p>
        </w:tc>
        <w:tc>
          <w:tcPr>
            <w:tcW w:w="1080" w:type="dxa"/>
            <w:shd w:val="clear" w:color="auto" w:fill="FBE4D5"/>
          </w:tcPr>
          <w:p w:rsidR="00717A99" w:rsidRPr="00097545" w:rsidRDefault="00213DAC"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Pr>
                <w:rFonts w:ascii="Times New Roman" w:hAnsi="Times New Roman"/>
                <w:sz w:val="21"/>
                <w:szCs w:val="24"/>
                <w:lang w:val="sq-AL"/>
              </w:rPr>
              <w:t>0</w:t>
            </w: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3"/>
                <w:lang w:val="sq-AL"/>
              </w:rPr>
            </w:pPr>
            <w:r w:rsidRPr="00097545">
              <w:rPr>
                <w:rFonts w:ascii="Times New Roman" w:hAnsi="Times New Roman"/>
                <w:color w:val="000000"/>
                <w:sz w:val="21"/>
                <w:szCs w:val="23"/>
                <w:lang w:val="sq-AL"/>
              </w:rPr>
              <w:t>Konsultimet me shkrim / në mënyrë elektronike;</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Publikimi në ueb faqe/Platforma elektronike</w:t>
            </w:r>
          </w:p>
        </w:tc>
        <w:tc>
          <w:tcPr>
            <w:tcW w:w="1260" w:type="dxa"/>
            <w:shd w:val="clear" w:color="auto" w:fill="FBE4D5"/>
          </w:tcPr>
          <w:p w:rsidR="00621728" w:rsidRDefault="00BB5A8E"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Pr>
                <w:rFonts w:ascii="Times New Roman" w:hAnsi="Times New Roman"/>
                <w:sz w:val="21"/>
                <w:szCs w:val="24"/>
                <w:lang w:val="sq-AL"/>
              </w:rPr>
              <w:t>25.09</w:t>
            </w:r>
            <w:r w:rsidR="00621728" w:rsidRPr="00621728">
              <w:rPr>
                <w:rFonts w:ascii="Times New Roman" w:hAnsi="Times New Roman"/>
                <w:sz w:val="21"/>
                <w:szCs w:val="24"/>
                <w:lang w:val="sq-AL"/>
              </w:rPr>
              <w:t>.2020</w:t>
            </w:r>
            <w:r w:rsidR="00621728" w:rsidRPr="00621728">
              <w:rPr>
                <w:rFonts w:ascii="Times New Roman" w:hAnsi="Times New Roman"/>
                <w:sz w:val="21"/>
                <w:szCs w:val="24"/>
                <w:lang w:val="sq-AL"/>
              </w:rPr>
              <w:tab/>
            </w:r>
          </w:p>
          <w:p w:rsidR="00717A99" w:rsidRPr="00097545" w:rsidRDefault="00BB5A8E"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Pr>
                <w:rFonts w:ascii="Times New Roman" w:hAnsi="Times New Roman"/>
                <w:sz w:val="21"/>
                <w:szCs w:val="24"/>
                <w:lang w:val="sq-AL"/>
              </w:rPr>
              <w:t>1</w:t>
            </w:r>
            <w:r w:rsidR="00621728" w:rsidRPr="00621728">
              <w:rPr>
                <w:rFonts w:ascii="Times New Roman" w:hAnsi="Times New Roman"/>
                <w:sz w:val="21"/>
                <w:szCs w:val="24"/>
                <w:lang w:val="sq-AL"/>
              </w:rPr>
              <w:t>6.10.2020</w:t>
            </w:r>
          </w:p>
        </w:tc>
        <w:tc>
          <w:tcPr>
            <w:tcW w:w="540" w:type="dxa"/>
            <w:shd w:val="clear" w:color="auto" w:fill="FBE4D5"/>
          </w:tcPr>
          <w:p w:rsidR="00717A99" w:rsidRPr="00097545" w:rsidRDefault="002F3793"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Pr>
                <w:rFonts w:ascii="Times New Roman" w:hAnsi="Times New Roman"/>
                <w:sz w:val="21"/>
                <w:szCs w:val="24"/>
                <w:lang w:val="sq-AL"/>
              </w:rPr>
              <w:t>75+</w:t>
            </w: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Publikimi në ueb faqe/Platforma elektronike</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Takimet publike</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Takimet publike</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Konferencat</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Konferencat</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rPr>
          <w:trHeight w:val="283"/>
        </w:trPr>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lastRenderedPageBreak/>
              <w:t>Takime me grupe të interesit</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70452" w:rsidRPr="00097545"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70452" w:rsidRPr="00097545"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0D635B">
            <w:pPr>
              <w:widowControl w:val="0"/>
              <w:autoSpaceDE w:val="0"/>
              <w:autoSpaceDN w:val="0"/>
              <w:adjustRightInd w:val="0"/>
              <w:spacing w:after="0" w:line="240" w:lineRule="auto"/>
              <w:ind w:right="2529"/>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Takime me grupe të interesit</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Punëtoritë</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Punëtoritë</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Intervistat/takimet sy në sy</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Intervistat/takimet sy në sy</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Hulumtimet e opinionit</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Hulumtimet e opinionit</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sz w:val="21"/>
                <w:szCs w:val="24"/>
                <w:lang w:val="sq-AL"/>
              </w:rPr>
            </w:pPr>
            <w:r w:rsidRPr="00097545">
              <w:rPr>
                <w:rFonts w:ascii="Times New Roman" w:hAnsi="Times New Roman"/>
                <w:color w:val="000000"/>
                <w:sz w:val="21"/>
                <w:szCs w:val="23"/>
                <w:lang w:val="sq-AL"/>
              </w:rPr>
              <w:t>Votimi diskutues</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r w:rsidRPr="00097545">
              <w:rPr>
                <w:rFonts w:ascii="Times New Roman" w:hAnsi="Times New Roman"/>
                <w:color w:val="000000"/>
                <w:sz w:val="21"/>
                <w:szCs w:val="23"/>
                <w:lang w:val="sq-AL"/>
              </w:rPr>
              <w:t>Votimi diskutues</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color w:val="000000"/>
                <w:sz w:val="21"/>
                <w:szCs w:val="23"/>
                <w:lang w:val="sq-AL"/>
              </w:rPr>
            </w:pPr>
            <w:r w:rsidRPr="00097545">
              <w:rPr>
                <w:rFonts w:ascii="Times New Roman" w:hAnsi="Times New Roman"/>
                <w:color w:val="000000"/>
                <w:sz w:val="21"/>
                <w:szCs w:val="24"/>
                <w:lang w:val="sq-AL"/>
              </w:rPr>
              <w:t xml:space="preserve">Panelet me qytetarë </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0D635B">
            <w:pPr>
              <w:widowControl w:val="0"/>
              <w:autoSpaceDE w:val="0"/>
              <w:autoSpaceDN w:val="0"/>
              <w:adjustRightInd w:val="0"/>
              <w:spacing w:after="0" w:line="240" w:lineRule="auto"/>
              <w:ind w:right="4931"/>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3"/>
                <w:lang w:val="sq-AL"/>
              </w:rPr>
            </w:pPr>
            <w:r w:rsidRPr="00097545">
              <w:rPr>
                <w:rFonts w:ascii="Times New Roman" w:hAnsi="Times New Roman"/>
                <w:color w:val="000000"/>
                <w:sz w:val="21"/>
                <w:szCs w:val="24"/>
                <w:lang w:val="sq-AL"/>
              </w:rPr>
              <w:t xml:space="preserve">Panelet me qytetarë </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color w:val="000000"/>
                <w:sz w:val="21"/>
                <w:szCs w:val="24"/>
                <w:lang w:val="sq-AL"/>
              </w:rPr>
            </w:pPr>
            <w:r w:rsidRPr="00097545">
              <w:rPr>
                <w:rFonts w:ascii="Times New Roman" w:hAnsi="Times New Roman"/>
                <w:color w:val="000000"/>
                <w:sz w:val="21"/>
                <w:szCs w:val="24"/>
                <w:lang w:val="sq-AL"/>
              </w:rPr>
              <w:t>Stendat në rrugë</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4"/>
                <w:lang w:val="sq-AL"/>
              </w:rPr>
            </w:pPr>
            <w:r w:rsidRPr="00097545">
              <w:rPr>
                <w:rFonts w:ascii="Times New Roman" w:hAnsi="Times New Roman"/>
                <w:color w:val="000000"/>
                <w:sz w:val="21"/>
                <w:szCs w:val="24"/>
                <w:lang w:val="sq-AL"/>
              </w:rPr>
              <w:t>Stendat në rrugë</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r w:rsidR="00140DFD" w:rsidRPr="00097545"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rPr>
                <w:rFonts w:ascii="Times New Roman" w:hAnsi="Times New Roman"/>
                <w:color w:val="000000"/>
                <w:sz w:val="21"/>
                <w:szCs w:val="24"/>
                <w:lang w:val="sq-AL"/>
              </w:rPr>
            </w:pPr>
            <w:r w:rsidRPr="00097545">
              <w:rPr>
                <w:rFonts w:ascii="Times New Roman" w:hAnsi="Times New Roman"/>
                <w:color w:val="000000"/>
                <w:sz w:val="21"/>
                <w:szCs w:val="24"/>
                <w:lang w:val="sq-AL"/>
              </w:rPr>
              <w:t>tjetër</w:t>
            </w:r>
          </w:p>
        </w:tc>
        <w:tc>
          <w:tcPr>
            <w:tcW w:w="126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54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080" w:type="dxa"/>
            <w:shd w:val="clear" w:color="auto" w:fill="FBE4D5"/>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6759" w:type="dxa"/>
            <w:shd w:val="clear" w:color="auto" w:fill="FBE4D5"/>
          </w:tcPr>
          <w:p w:rsidR="00717A99" w:rsidRPr="00097545"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4"/>
                <w:lang w:val="sq-AL"/>
              </w:rPr>
            </w:pPr>
            <w:r w:rsidRPr="00097545">
              <w:rPr>
                <w:rFonts w:ascii="Times New Roman" w:hAnsi="Times New Roman"/>
                <w:color w:val="000000"/>
                <w:sz w:val="21"/>
                <w:szCs w:val="24"/>
                <w:lang w:val="sq-AL"/>
              </w:rPr>
              <w:t>tjetër</w:t>
            </w:r>
          </w:p>
        </w:tc>
        <w:tc>
          <w:tcPr>
            <w:tcW w:w="1679"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483"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1300"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c>
          <w:tcPr>
            <w:tcW w:w="2162" w:type="dxa"/>
          </w:tcPr>
          <w:p w:rsidR="00717A99" w:rsidRPr="00097545"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4"/>
                <w:lang w:val="sq-AL"/>
              </w:rPr>
            </w:pPr>
          </w:p>
        </w:tc>
      </w:tr>
    </w:tbl>
    <w:p w:rsidR="00DC4A9B" w:rsidRPr="00097545" w:rsidRDefault="00DC4A9B" w:rsidP="00DC4A9B">
      <w:pPr>
        <w:spacing w:after="0" w:line="240" w:lineRule="auto"/>
        <w:jc w:val="both"/>
        <w:rPr>
          <w:rFonts w:ascii="Times New Roman" w:eastAsia="Calibri" w:hAnsi="Times New Roman"/>
          <w:sz w:val="24"/>
          <w:szCs w:val="24"/>
          <w:lang w:val="sq-AL"/>
        </w:rPr>
      </w:pPr>
    </w:p>
    <w:p w:rsidR="00DC4A9B" w:rsidRPr="00097545" w:rsidRDefault="00DC4A9B" w:rsidP="00DC4A9B">
      <w:pPr>
        <w:spacing w:after="0" w:line="240" w:lineRule="auto"/>
        <w:jc w:val="center"/>
        <w:rPr>
          <w:rFonts w:ascii="Times New Roman" w:eastAsia="Calibri" w:hAnsi="Times New Roman"/>
          <w:b/>
          <w:sz w:val="24"/>
          <w:szCs w:val="24"/>
          <w:lang w:val="sq-AL"/>
        </w:rPr>
      </w:pPr>
      <w:r w:rsidRPr="00097545">
        <w:rPr>
          <w:rFonts w:ascii="Times New Roman" w:eastAsia="Calibri" w:hAnsi="Times New Roman"/>
          <w:b/>
          <w:sz w:val="24"/>
          <w:szCs w:val="24"/>
          <w:lang w:val="sq-AL"/>
        </w:rPr>
        <w:t xml:space="preserve">Përmbledhje e  kontributeve të pranuara gjatë procesit të konsultimit dhe kategoritë e </w:t>
      </w:r>
      <w:proofErr w:type="spellStart"/>
      <w:r w:rsidRPr="00097545">
        <w:rPr>
          <w:rFonts w:ascii="Times New Roman" w:eastAsia="Calibri" w:hAnsi="Times New Roman"/>
          <w:b/>
          <w:sz w:val="24"/>
          <w:szCs w:val="24"/>
          <w:lang w:val="sq-AL"/>
        </w:rPr>
        <w:t>kontribuesve</w:t>
      </w:r>
      <w:proofErr w:type="spellEnd"/>
      <w:r w:rsidRPr="00097545">
        <w:rPr>
          <w:rFonts w:ascii="Times New Roman" w:eastAsia="Calibri" w:hAnsi="Times New Roman"/>
          <w:b/>
          <w:sz w:val="24"/>
          <w:szCs w:val="24"/>
          <w:lang w:val="sq-AL"/>
        </w:rPr>
        <w:t xml:space="preserve"> </w:t>
      </w:r>
    </w:p>
    <w:p w:rsidR="00DC4A9B" w:rsidRPr="00097545" w:rsidRDefault="00DC4A9B" w:rsidP="00DC4A9B">
      <w:pPr>
        <w:spacing w:after="0" w:line="240" w:lineRule="auto"/>
        <w:jc w:val="center"/>
        <w:rPr>
          <w:rFonts w:ascii="Times New Roman" w:eastAsia="Calibri" w:hAnsi="Times New Roman"/>
          <w:b/>
          <w:sz w:val="24"/>
          <w:szCs w:val="24"/>
          <w:lang w:val="sq-AL"/>
        </w:rPr>
      </w:pPr>
    </w:p>
    <w:p w:rsidR="007C4FE1" w:rsidRPr="00097545" w:rsidRDefault="007C4FE1" w:rsidP="00DC4A9B">
      <w:pPr>
        <w:spacing w:after="0" w:line="240" w:lineRule="auto"/>
        <w:jc w:val="center"/>
        <w:rPr>
          <w:rFonts w:ascii="Times New Roman" w:eastAsia="Calibri" w:hAnsi="Times New Roman"/>
          <w:i/>
          <w:sz w:val="24"/>
          <w:szCs w:val="24"/>
          <w:lang w:val="sq-AL"/>
        </w:rPr>
      </w:pPr>
    </w:p>
    <w:p w:rsidR="007C4FE1" w:rsidRPr="00097545" w:rsidRDefault="007C4FE1" w:rsidP="00DC4A9B">
      <w:pPr>
        <w:spacing w:after="0" w:line="240" w:lineRule="auto"/>
        <w:jc w:val="center"/>
        <w:rPr>
          <w:rFonts w:ascii="Times New Roman" w:eastAsia="Calibri" w:hAnsi="Times New Roman"/>
          <w:i/>
          <w:sz w:val="24"/>
          <w:szCs w:val="24"/>
          <w:lang w:val="sq-AL"/>
        </w:rPr>
      </w:pPr>
    </w:p>
    <w:p w:rsidR="007C4FE1" w:rsidRPr="00097545" w:rsidRDefault="007C4FE1" w:rsidP="00DC4A9B">
      <w:pPr>
        <w:spacing w:after="0" w:line="240" w:lineRule="auto"/>
        <w:jc w:val="center"/>
        <w:rPr>
          <w:rFonts w:ascii="Times New Roman" w:eastAsia="Calibri" w:hAnsi="Times New Roman"/>
          <w:i/>
          <w:sz w:val="24"/>
          <w:szCs w:val="24"/>
          <w:lang w:val="sq-AL"/>
        </w:rPr>
      </w:pPr>
    </w:p>
    <w:p w:rsidR="001215C8" w:rsidRPr="00097545" w:rsidRDefault="00DC4A9B" w:rsidP="00DB0104">
      <w:pPr>
        <w:spacing w:after="0" w:line="240" w:lineRule="auto"/>
        <w:jc w:val="center"/>
        <w:rPr>
          <w:rFonts w:ascii="Times New Roman" w:eastAsia="Calibri" w:hAnsi="Times New Roman"/>
          <w:b/>
          <w:sz w:val="24"/>
          <w:szCs w:val="24"/>
          <w:lang w:val="sq-AL"/>
        </w:rPr>
      </w:pPr>
      <w:r w:rsidRPr="00097545">
        <w:rPr>
          <w:rFonts w:ascii="Times New Roman" w:eastAsia="Calibri" w:hAnsi="Times New Roman"/>
          <w:b/>
          <w:sz w:val="24"/>
          <w:szCs w:val="24"/>
          <w:lang w:val="sq-AL"/>
        </w:rPr>
        <w:t>Hapat e ardhshëm</w:t>
      </w:r>
    </w:p>
    <w:p w:rsidR="001215C8" w:rsidRPr="00097545" w:rsidRDefault="001215C8" w:rsidP="00E94A8D">
      <w:pPr>
        <w:spacing w:after="0" w:line="240" w:lineRule="auto"/>
        <w:jc w:val="both"/>
        <w:rPr>
          <w:rFonts w:ascii="Times New Roman" w:eastAsia="Calibri" w:hAnsi="Times New Roman"/>
          <w:i/>
          <w:sz w:val="24"/>
          <w:szCs w:val="24"/>
          <w:lang w:val="sq-AL"/>
        </w:rPr>
      </w:pPr>
    </w:p>
    <w:p w:rsidR="001215C8" w:rsidRPr="00097545" w:rsidRDefault="001215C8" w:rsidP="00E94A8D">
      <w:pPr>
        <w:spacing w:after="0" w:line="240" w:lineRule="auto"/>
        <w:jc w:val="both"/>
        <w:rPr>
          <w:rFonts w:ascii="Times New Roman" w:eastAsia="Calibri" w:hAnsi="Times New Roman"/>
          <w:sz w:val="24"/>
          <w:szCs w:val="24"/>
          <w:lang w:val="sq-AL"/>
        </w:rPr>
      </w:pPr>
    </w:p>
    <w:p w:rsidR="00DC4A9B" w:rsidRPr="00097545" w:rsidRDefault="00DC4A9B" w:rsidP="00DC4A9B">
      <w:pPr>
        <w:spacing w:after="0" w:line="240" w:lineRule="auto"/>
        <w:rPr>
          <w:rFonts w:ascii="Times New Roman" w:eastAsia="Calibri" w:hAnsi="Times New Roman"/>
          <w:sz w:val="24"/>
          <w:szCs w:val="24"/>
          <w:lang w:val="sq-AL"/>
        </w:rPr>
      </w:pPr>
      <w:r w:rsidRPr="00097545">
        <w:rPr>
          <w:rFonts w:ascii="Times New Roman" w:eastAsia="Calibri" w:hAnsi="Times New Roman"/>
          <w:sz w:val="24"/>
          <w:szCs w:val="24"/>
          <w:lang w:val="sq-AL"/>
        </w:rPr>
        <w:t xml:space="preserve">Tabela e detajuar me informatat </w:t>
      </w:r>
      <w:r w:rsidR="00213DAC" w:rsidRPr="00097545">
        <w:rPr>
          <w:rFonts w:ascii="Times New Roman" w:eastAsia="Calibri" w:hAnsi="Times New Roman"/>
          <w:sz w:val="24"/>
          <w:szCs w:val="24"/>
          <w:lang w:val="sq-AL"/>
        </w:rPr>
        <w:t>për</w:t>
      </w:r>
      <w:r w:rsidRPr="00097545">
        <w:rPr>
          <w:rFonts w:ascii="Times New Roman" w:eastAsia="Calibri" w:hAnsi="Times New Roman"/>
          <w:sz w:val="24"/>
          <w:szCs w:val="24"/>
          <w:lang w:val="sq-AL"/>
        </w:rPr>
        <w:t xml:space="preserve"> </w:t>
      </w:r>
      <w:proofErr w:type="spellStart"/>
      <w:r w:rsidRPr="00097545">
        <w:rPr>
          <w:rFonts w:ascii="Times New Roman" w:eastAsia="Calibri" w:hAnsi="Times New Roman"/>
          <w:sz w:val="24"/>
          <w:szCs w:val="24"/>
          <w:lang w:val="sq-AL"/>
        </w:rPr>
        <w:t>kontribuesit</w:t>
      </w:r>
      <w:proofErr w:type="spellEnd"/>
      <w:r w:rsidRPr="00097545">
        <w:rPr>
          <w:rFonts w:ascii="Times New Roman" w:eastAsia="Calibri" w:hAnsi="Times New Roman"/>
          <w:sz w:val="24"/>
          <w:szCs w:val="24"/>
          <w:lang w:val="sq-AL"/>
        </w:rPr>
        <w:t xml:space="preserve">, arsyetimet për përgjigjet e pranuara dhe të refuzuara.  </w:t>
      </w:r>
    </w:p>
    <w:p w:rsidR="00DC4A9B" w:rsidRPr="00097545" w:rsidRDefault="00DC4A9B" w:rsidP="00DC4A9B">
      <w:pPr>
        <w:spacing w:after="0" w:line="240" w:lineRule="auto"/>
        <w:rPr>
          <w:rFonts w:ascii="Times New Roman" w:eastAsia="Calibri" w:hAnsi="Times New Roman"/>
          <w:sz w:val="24"/>
          <w:szCs w:val="24"/>
          <w:lang w:val="sq-AL"/>
        </w:rPr>
      </w:pPr>
    </w:p>
    <w:tbl>
      <w:tblPr>
        <w:tblStyle w:val="GridTable1Light-Accent51"/>
        <w:tblW w:w="10469" w:type="dxa"/>
        <w:tblLook w:val="0420" w:firstRow="1" w:lastRow="0" w:firstColumn="0" w:lastColumn="0" w:noHBand="0" w:noVBand="1"/>
      </w:tblPr>
      <w:tblGrid>
        <w:gridCol w:w="1769"/>
        <w:gridCol w:w="3351"/>
        <w:gridCol w:w="2853"/>
        <w:gridCol w:w="2496"/>
      </w:tblGrid>
      <w:tr w:rsidR="00B53F59" w:rsidRPr="00097545" w:rsidTr="005F60F7">
        <w:trPr>
          <w:cnfStyle w:val="100000000000" w:firstRow="1" w:lastRow="0" w:firstColumn="0" w:lastColumn="0" w:oddVBand="0" w:evenVBand="0" w:oddHBand="0" w:evenHBand="0" w:firstRowFirstColumn="0" w:firstRowLastColumn="0" w:lastRowFirstColumn="0" w:lastRowLastColumn="0"/>
          <w:trHeight w:val="1582"/>
        </w:trPr>
        <w:tc>
          <w:tcPr>
            <w:tcW w:w="1769" w:type="dxa"/>
            <w:shd w:val="clear" w:color="auto" w:fill="FBE4D5"/>
            <w:hideMark/>
          </w:tcPr>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Emri   i organizatës /individit</w:t>
            </w:r>
          </w:p>
        </w:tc>
        <w:tc>
          <w:tcPr>
            <w:tcW w:w="3351" w:type="dxa"/>
            <w:shd w:val="clear" w:color="auto" w:fill="FBE4D5"/>
            <w:hideMark/>
          </w:tcPr>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Koment i organizatës /individit</w:t>
            </w:r>
          </w:p>
        </w:tc>
        <w:tc>
          <w:tcPr>
            <w:tcW w:w="2853" w:type="dxa"/>
            <w:shd w:val="clear" w:color="auto" w:fill="FBE4D5"/>
            <w:hideMark/>
          </w:tcPr>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Përgjigja nga Ministria</w:t>
            </w:r>
          </w:p>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E pranuar plotësisht</w:t>
            </w:r>
          </w:p>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 xml:space="preserve">E pranuar pjesërisht </w:t>
            </w:r>
          </w:p>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E refuzuar</w:t>
            </w:r>
          </w:p>
          <w:p w:rsidR="00B53F59" w:rsidRPr="00097545" w:rsidRDefault="00B53F59" w:rsidP="00B53F59">
            <w:pPr>
              <w:spacing w:after="0" w:line="240" w:lineRule="auto"/>
              <w:rPr>
                <w:rFonts w:ascii="Times New Roman" w:eastAsia="MS Mincho" w:hAnsi="Times New Roman"/>
                <w:b w:val="0"/>
                <w:bCs w:val="0"/>
                <w:sz w:val="24"/>
                <w:szCs w:val="24"/>
                <w:lang w:val="sq-AL"/>
              </w:rPr>
            </w:pPr>
          </w:p>
        </w:tc>
        <w:tc>
          <w:tcPr>
            <w:tcW w:w="2496" w:type="dxa"/>
            <w:shd w:val="clear" w:color="auto" w:fill="FBE4D5"/>
            <w:hideMark/>
          </w:tcPr>
          <w:p w:rsidR="00B53F59" w:rsidRPr="00097545" w:rsidRDefault="00B53F59" w:rsidP="00B53F59">
            <w:pPr>
              <w:spacing w:after="0" w:line="240" w:lineRule="auto"/>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 xml:space="preserve">Sqarim nga Ministria </w:t>
            </w:r>
          </w:p>
          <w:p w:rsidR="00B53F59" w:rsidRPr="00097545" w:rsidRDefault="00B53F59" w:rsidP="00B53F59">
            <w:pPr>
              <w:tabs>
                <w:tab w:val="left" w:pos="2556"/>
              </w:tabs>
              <w:spacing w:after="0" w:line="240" w:lineRule="auto"/>
              <w:ind w:right="541"/>
              <w:rPr>
                <w:rFonts w:ascii="Times New Roman" w:eastAsia="MS Mincho" w:hAnsi="Times New Roman"/>
                <w:b w:val="0"/>
                <w:bCs w:val="0"/>
                <w:sz w:val="24"/>
                <w:szCs w:val="24"/>
                <w:lang w:val="sq-AL"/>
              </w:rPr>
            </w:pPr>
            <w:r w:rsidRPr="00097545">
              <w:rPr>
                <w:rFonts w:ascii="Times New Roman" w:eastAsia="MS Mincho" w:hAnsi="Times New Roman"/>
                <w:b w:val="0"/>
                <w:bCs w:val="0"/>
                <w:sz w:val="24"/>
                <w:szCs w:val="24"/>
                <w:lang w:val="sq-AL"/>
              </w:rPr>
              <w:t>(veçanërisht arsyet për të mos pranuar komente të caktuara)</w:t>
            </w:r>
          </w:p>
        </w:tc>
      </w:tr>
      <w:tr w:rsidR="00B53F59" w:rsidRPr="00097545" w:rsidTr="005F60F7">
        <w:trPr>
          <w:trHeight w:val="510"/>
        </w:trPr>
        <w:tc>
          <w:tcPr>
            <w:tcW w:w="1769" w:type="dxa"/>
          </w:tcPr>
          <w:p w:rsidR="007C4FE1" w:rsidRPr="00097545" w:rsidRDefault="00F17F8E" w:rsidP="00B53F59">
            <w:pPr>
              <w:spacing w:after="0" w:line="240" w:lineRule="auto"/>
              <w:rPr>
                <w:rFonts w:ascii="Times New Roman" w:eastAsia="MS Mincho" w:hAnsi="Times New Roman"/>
                <w:sz w:val="24"/>
                <w:szCs w:val="24"/>
                <w:lang w:val="sq-AL"/>
              </w:rPr>
            </w:pPr>
            <w:r>
              <w:rPr>
                <w:rFonts w:ascii="Times New Roman" w:hAnsi="Times New Roman"/>
                <w:b/>
                <w:sz w:val="24"/>
                <w:szCs w:val="24"/>
              </w:rPr>
              <w:t>Ministry of Economy and Environment</w:t>
            </w:r>
          </w:p>
        </w:tc>
        <w:tc>
          <w:tcPr>
            <w:tcW w:w="3351" w:type="dxa"/>
          </w:tcPr>
          <w:p w:rsidR="00F17F8E" w:rsidRPr="001024BE" w:rsidRDefault="00F17F8E" w:rsidP="00F17F8E">
            <w:pPr>
              <w:spacing w:after="0" w:line="240" w:lineRule="auto"/>
              <w:jc w:val="both"/>
              <w:rPr>
                <w:rFonts w:ascii="Times New Roman" w:hAnsi="Times New Roman"/>
                <w:sz w:val="24"/>
                <w:szCs w:val="24"/>
              </w:rPr>
            </w:pPr>
            <w:r w:rsidRPr="001024BE">
              <w:rPr>
                <w:rFonts w:ascii="Times New Roman" w:hAnsi="Times New Roman"/>
                <w:sz w:val="24"/>
                <w:szCs w:val="24"/>
              </w:rPr>
              <w:t>.</w:t>
            </w:r>
          </w:p>
          <w:p w:rsidR="0056035A" w:rsidRPr="00097545" w:rsidRDefault="0056035A" w:rsidP="00FB4EE6">
            <w:pPr>
              <w:spacing w:after="0" w:line="240" w:lineRule="auto"/>
              <w:jc w:val="both"/>
              <w:rPr>
                <w:rFonts w:ascii="Times New Roman" w:eastAsia="MS Mincho" w:hAnsi="Times New Roman"/>
                <w:sz w:val="24"/>
                <w:szCs w:val="24"/>
                <w:lang w:val="sq-AL"/>
              </w:rPr>
            </w:pPr>
          </w:p>
        </w:tc>
        <w:tc>
          <w:tcPr>
            <w:tcW w:w="2853" w:type="dxa"/>
          </w:tcPr>
          <w:p w:rsidR="00B53F59" w:rsidRPr="00097545" w:rsidRDefault="00B53F59" w:rsidP="0024198D">
            <w:pPr>
              <w:pStyle w:val="ListParagraph"/>
              <w:ind w:left="360"/>
              <w:rPr>
                <w:rFonts w:eastAsia="MS Mincho"/>
                <w:szCs w:val="24"/>
                <w:lang w:val="sq-AL"/>
              </w:rPr>
            </w:pPr>
          </w:p>
        </w:tc>
        <w:tc>
          <w:tcPr>
            <w:tcW w:w="2496" w:type="dxa"/>
          </w:tcPr>
          <w:p w:rsidR="00B53F59" w:rsidRPr="00097545" w:rsidRDefault="00B53F59" w:rsidP="00226F08">
            <w:pPr>
              <w:spacing w:after="0" w:line="240" w:lineRule="auto"/>
              <w:ind w:right="667"/>
              <w:jc w:val="both"/>
              <w:rPr>
                <w:rFonts w:ascii="Times New Roman" w:eastAsia="MS Mincho" w:hAnsi="Times New Roman"/>
                <w:sz w:val="24"/>
                <w:szCs w:val="24"/>
                <w:lang w:val="sq-AL"/>
              </w:rPr>
            </w:pPr>
          </w:p>
        </w:tc>
      </w:tr>
      <w:tr w:rsidR="00B53F59" w:rsidRPr="00097545" w:rsidTr="005F60F7">
        <w:trPr>
          <w:trHeight w:val="600"/>
        </w:trPr>
        <w:tc>
          <w:tcPr>
            <w:tcW w:w="1769" w:type="dxa"/>
            <w:tcBorders>
              <w:bottom w:val="single" w:sz="4" w:space="0" w:color="auto"/>
            </w:tcBorders>
            <w:hideMark/>
          </w:tcPr>
          <w:p w:rsidR="00C33AA6" w:rsidRPr="005178B4" w:rsidRDefault="00C33AA6" w:rsidP="00C33AA6">
            <w:pPr>
              <w:jc w:val="both"/>
              <w:outlineLvl w:val="0"/>
              <w:rPr>
                <w:rFonts w:ascii="Times New Roman" w:hAnsi="Times New Roman"/>
                <w:caps/>
                <w:sz w:val="24"/>
                <w:szCs w:val="24"/>
                <w:lang w:eastAsia="en-GB"/>
              </w:rPr>
            </w:pPr>
            <w:r w:rsidRPr="005178B4">
              <w:rPr>
                <w:rFonts w:ascii="Times New Roman" w:hAnsi="Times New Roman"/>
                <w:b/>
                <w:bCs/>
                <w:caps/>
                <w:kern w:val="36"/>
                <w:sz w:val="24"/>
                <w:szCs w:val="24"/>
                <w:lang w:eastAsia="en-GB"/>
              </w:rPr>
              <w:t>european Union</w:t>
            </w:r>
          </w:p>
          <w:p w:rsidR="00C725C3" w:rsidRPr="00097545" w:rsidRDefault="00C725C3" w:rsidP="00B53F59">
            <w:pPr>
              <w:spacing w:after="0" w:line="240" w:lineRule="auto"/>
              <w:rPr>
                <w:rFonts w:ascii="Times New Roman" w:eastAsia="MS Mincho" w:hAnsi="Times New Roman"/>
                <w:sz w:val="24"/>
                <w:szCs w:val="24"/>
                <w:lang w:val="sq-AL"/>
              </w:rPr>
            </w:pPr>
          </w:p>
        </w:tc>
        <w:tc>
          <w:tcPr>
            <w:tcW w:w="3351" w:type="dxa"/>
            <w:tcBorders>
              <w:bottom w:val="single" w:sz="4" w:space="0" w:color="auto"/>
            </w:tcBorders>
          </w:tcPr>
          <w:p w:rsidR="0074218A" w:rsidRPr="001332F7" w:rsidRDefault="0074218A" w:rsidP="00803353">
            <w:pPr>
              <w:jc w:val="both"/>
              <w:rPr>
                <w:rFonts w:ascii="Times New Roman" w:hAnsi="Times New Roman"/>
                <w:szCs w:val="24"/>
              </w:rPr>
            </w:pPr>
            <w:proofErr w:type="spellStart"/>
            <w:r w:rsidRPr="001332F7">
              <w:rPr>
                <w:rFonts w:ascii="Times New Roman" w:hAnsi="Times New Roman"/>
                <w:szCs w:val="24"/>
              </w:rPr>
              <w:t>Pyetja</w:t>
            </w:r>
            <w:proofErr w:type="spellEnd"/>
            <w:r w:rsidRPr="001332F7">
              <w:rPr>
                <w:rFonts w:ascii="Times New Roman" w:hAnsi="Times New Roman"/>
                <w:szCs w:val="24"/>
              </w:rPr>
              <w:t xml:space="preserve"> </w:t>
            </w:r>
            <w:proofErr w:type="spellStart"/>
            <w:r w:rsidRPr="001332F7">
              <w:rPr>
                <w:rFonts w:ascii="Times New Roman" w:hAnsi="Times New Roman"/>
                <w:szCs w:val="24"/>
              </w:rPr>
              <w:t>kuptohet</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lidhet</w:t>
            </w:r>
            <w:proofErr w:type="spellEnd"/>
            <w:r w:rsidRPr="001332F7">
              <w:rPr>
                <w:rFonts w:ascii="Times New Roman" w:hAnsi="Times New Roman"/>
                <w:szCs w:val="24"/>
              </w:rPr>
              <w:t xml:space="preserve"> me </w:t>
            </w:r>
            <w:proofErr w:type="spellStart"/>
            <w:r w:rsidRPr="001332F7">
              <w:rPr>
                <w:rFonts w:ascii="Times New Roman" w:hAnsi="Times New Roman"/>
                <w:szCs w:val="24"/>
              </w:rPr>
              <w:t>nenin</w:t>
            </w:r>
            <w:proofErr w:type="spellEnd"/>
            <w:r w:rsidRPr="001332F7">
              <w:rPr>
                <w:rFonts w:ascii="Times New Roman" w:hAnsi="Times New Roman"/>
                <w:szCs w:val="24"/>
              </w:rPr>
              <w:t xml:space="preserve"> 5.1.1. </w:t>
            </w:r>
            <w:proofErr w:type="spellStart"/>
            <w:proofErr w:type="gramStart"/>
            <w:r w:rsidRPr="001332F7">
              <w:rPr>
                <w:rFonts w:ascii="Times New Roman" w:hAnsi="Times New Roman"/>
                <w:szCs w:val="24"/>
              </w:rPr>
              <w:t>të</w:t>
            </w:r>
            <w:proofErr w:type="spellEnd"/>
            <w:proofErr w:type="gramEnd"/>
            <w:r w:rsidRPr="001332F7">
              <w:rPr>
                <w:rFonts w:ascii="Times New Roman" w:hAnsi="Times New Roman"/>
                <w:szCs w:val="24"/>
              </w:rPr>
              <w:t xml:space="preserve"> </w:t>
            </w:r>
            <w:proofErr w:type="spellStart"/>
            <w:r w:rsidRPr="001332F7">
              <w:rPr>
                <w:rFonts w:ascii="Times New Roman" w:hAnsi="Times New Roman"/>
                <w:szCs w:val="24"/>
              </w:rPr>
              <w:t>ligjit</w:t>
            </w:r>
            <w:proofErr w:type="spellEnd"/>
            <w:r w:rsidRPr="001332F7">
              <w:rPr>
                <w:rFonts w:ascii="Times New Roman" w:hAnsi="Times New Roman"/>
                <w:szCs w:val="24"/>
              </w:rPr>
              <w:t xml:space="preserve"> </w:t>
            </w:r>
            <w:proofErr w:type="spellStart"/>
            <w:r w:rsidRPr="001332F7">
              <w:rPr>
                <w:rFonts w:ascii="Times New Roman" w:hAnsi="Times New Roman"/>
                <w:szCs w:val="24"/>
              </w:rPr>
              <w:t>bazik</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cilin</w:t>
            </w:r>
            <w:proofErr w:type="spellEnd"/>
            <w:r w:rsidRPr="001332F7">
              <w:rPr>
                <w:rFonts w:ascii="Times New Roman" w:hAnsi="Times New Roman"/>
                <w:szCs w:val="24"/>
              </w:rPr>
              <w:t xml:space="preserve"> </w:t>
            </w:r>
            <w:proofErr w:type="spellStart"/>
            <w:r w:rsidRPr="001332F7">
              <w:rPr>
                <w:rFonts w:ascii="Times New Roman" w:hAnsi="Times New Roman"/>
                <w:szCs w:val="24"/>
              </w:rPr>
              <w:t>projektligji</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ndryshues</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ndryshon</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nenin</w:t>
            </w:r>
            <w:proofErr w:type="spellEnd"/>
            <w:r w:rsidRPr="001332F7">
              <w:rPr>
                <w:rFonts w:ascii="Times New Roman" w:hAnsi="Times New Roman"/>
                <w:szCs w:val="24"/>
              </w:rPr>
              <w:t xml:space="preserve"> e </w:t>
            </w:r>
            <w:proofErr w:type="spellStart"/>
            <w:r w:rsidRPr="001332F7">
              <w:rPr>
                <w:rFonts w:ascii="Times New Roman" w:hAnsi="Times New Roman"/>
                <w:szCs w:val="24"/>
              </w:rPr>
              <w:t>tij</w:t>
            </w:r>
            <w:proofErr w:type="spellEnd"/>
            <w:r w:rsidRPr="001332F7">
              <w:rPr>
                <w:rFonts w:ascii="Times New Roman" w:hAnsi="Times New Roman"/>
                <w:szCs w:val="24"/>
              </w:rPr>
              <w:t xml:space="preserve">. 4.1. </w:t>
            </w:r>
            <w:proofErr w:type="spellStart"/>
            <w:proofErr w:type="gramStart"/>
            <w:r w:rsidRPr="001332F7">
              <w:rPr>
                <w:rFonts w:ascii="Times New Roman" w:hAnsi="Times New Roman"/>
                <w:szCs w:val="24"/>
              </w:rPr>
              <w:t>sidomos</w:t>
            </w:r>
            <w:proofErr w:type="spellEnd"/>
            <w:proofErr w:type="gramEnd"/>
            <w:r w:rsidRPr="001332F7">
              <w:rPr>
                <w:rFonts w:ascii="Times New Roman" w:hAnsi="Times New Roman"/>
                <w:szCs w:val="24"/>
              </w:rPr>
              <w:t xml:space="preserve"> duke </w:t>
            </w:r>
            <w:proofErr w:type="spellStart"/>
            <w:r w:rsidRPr="001332F7">
              <w:rPr>
                <w:rFonts w:ascii="Times New Roman" w:hAnsi="Times New Roman"/>
                <w:szCs w:val="24"/>
              </w:rPr>
              <w:t>hequr</w:t>
            </w:r>
            <w:proofErr w:type="spellEnd"/>
            <w:r w:rsidRPr="001332F7">
              <w:rPr>
                <w:rFonts w:ascii="Times New Roman" w:hAnsi="Times New Roman"/>
                <w:szCs w:val="24"/>
              </w:rPr>
              <w:t xml:space="preserve"> </w:t>
            </w:r>
            <w:proofErr w:type="spellStart"/>
            <w:r w:rsidRPr="001332F7">
              <w:rPr>
                <w:rFonts w:ascii="Times New Roman" w:hAnsi="Times New Roman"/>
                <w:szCs w:val="24"/>
              </w:rPr>
              <w:t>dorë</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kërkesa</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projekti</w:t>
            </w:r>
            <w:proofErr w:type="spellEnd"/>
            <w:r w:rsidRPr="001332F7">
              <w:rPr>
                <w:rFonts w:ascii="Times New Roman" w:hAnsi="Times New Roman"/>
                <w:szCs w:val="24"/>
              </w:rPr>
              <w:t xml:space="preserve"> i </w:t>
            </w:r>
            <w:proofErr w:type="spellStart"/>
            <w:r w:rsidRPr="001332F7">
              <w:rPr>
                <w:rFonts w:ascii="Times New Roman" w:hAnsi="Times New Roman"/>
                <w:szCs w:val="24"/>
              </w:rPr>
              <w:t>investimit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ketë</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kohëzgjatje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zbatimit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paktën</w:t>
            </w:r>
            <w:proofErr w:type="spellEnd"/>
            <w:r w:rsidRPr="001332F7">
              <w:rPr>
                <w:rFonts w:ascii="Times New Roman" w:hAnsi="Times New Roman"/>
                <w:szCs w:val="24"/>
              </w:rPr>
              <w:t xml:space="preserve"> </w:t>
            </w:r>
            <w:proofErr w:type="spellStart"/>
            <w:r w:rsidRPr="001332F7">
              <w:rPr>
                <w:rFonts w:ascii="Times New Roman" w:hAnsi="Times New Roman"/>
                <w:szCs w:val="24"/>
              </w:rPr>
              <w:t>pesë</w:t>
            </w:r>
            <w:proofErr w:type="spellEnd"/>
            <w:r w:rsidRPr="001332F7">
              <w:rPr>
                <w:rFonts w:ascii="Times New Roman" w:hAnsi="Times New Roman"/>
                <w:szCs w:val="24"/>
              </w:rPr>
              <w:t xml:space="preserve"> </w:t>
            </w:r>
            <w:proofErr w:type="spellStart"/>
            <w:r w:rsidRPr="001332F7">
              <w:rPr>
                <w:rFonts w:ascii="Times New Roman" w:hAnsi="Times New Roman"/>
                <w:szCs w:val="24"/>
              </w:rPr>
              <w:t>vjet</w:t>
            </w:r>
            <w:proofErr w:type="spellEnd"/>
            <w:r w:rsidRPr="001332F7">
              <w:rPr>
                <w:rFonts w:ascii="Times New Roman" w:hAnsi="Times New Roman"/>
                <w:szCs w:val="24"/>
              </w:rPr>
              <w:t>.</w:t>
            </w:r>
          </w:p>
          <w:p w:rsidR="0074218A" w:rsidRPr="001332F7" w:rsidRDefault="0074218A" w:rsidP="00803353">
            <w:pPr>
              <w:jc w:val="both"/>
              <w:rPr>
                <w:rFonts w:ascii="Times New Roman" w:hAnsi="Times New Roman"/>
                <w:szCs w:val="24"/>
              </w:rPr>
            </w:pPr>
            <w:r w:rsidRPr="001332F7">
              <w:rPr>
                <w:rFonts w:ascii="Times New Roman" w:hAnsi="Times New Roman"/>
                <w:szCs w:val="24"/>
              </w:rPr>
              <w:t xml:space="preserve">Koha </w:t>
            </w:r>
            <w:proofErr w:type="spellStart"/>
            <w:r w:rsidRPr="001332F7">
              <w:rPr>
                <w:rFonts w:ascii="Times New Roman" w:hAnsi="Times New Roman"/>
                <w:szCs w:val="24"/>
              </w:rPr>
              <w:t>derisa</w:t>
            </w:r>
            <w:proofErr w:type="spellEnd"/>
            <w:r w:rsidRPr="001332F7">
              <w:rPr>
                <w:rFonts w:ascii="Times New Roman" w:hAnsi="Times New Roman"/>
                <w:szCs w:val="24"/>
              </w:rPr>
              <w:t xml:space="preserve"> </w:t>
            </w:r>
            <w:proofErr w:type="spellStart"/>
            <w:proofErr w:type="gramStart"/>
            <w:r w:rsidRPr="001332F7">
              <w:rPr>
                <w:rFonts w:ascii="Times New Roman" w:hAnsi="Times New Roman"/>
                <w:szCs w:val="24"/>
              </w:rPr>
              <w:t>plani</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proofErr w:type="gram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cilin</w:t>
            </w:r>
            <w:proofErr w:type="spellEnd"/>
            <w:r w:rsidRPr="001332F7">
              <w:rPr>
                <w:rFonts w:ascii="Times New Roman" w:hAnsi="Times New Roman"/>
                <w:szCs w:val="24"/>
              </w:rPr>
              <w:t xml:space="preserve">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investohet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fillojë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funksionojë</w:t>
            </w:r>
            <w:proofErr w:type="spellEnd"/>
            <w:r w:rsidRPr="001332F7">
              <w:rPr>
                <w:rFonts w:ascii="Times New Roman" w:hAnsi="Times New Roman"/>
                <w:szCs w:val="24"/>
              </w:rPr>
              <w:t xml:space="preserve"> </w:t>
            </w:r>
            <w:proofErr w:type="spellStart"/>
            <w:r w:rsidRPr="001332F7">
              <w:rPr>
                <w:rFonts w:ascii="Times New Roman" w:hAnsi="Times New Roman"/>
                <w:szCs w:val="24"/>
              </w:rPr>
              <w:t>mund</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jetë</w:t>
            </w:r>
            <w:proofErr w:type="spellEnd"/>
            <w:r w:rsidRPr="001332F7">
              <w:rPr>
                <w:rFonts w:ascii="Times New Roman" w:hAnsi="Times New Roman"/>
                <w:szCs w:val="24"/>
              </w:rPr>
              <w:t xml:space="preserve"> </w:t>
            </w:r>
            <w:proofErr w:type="spellStart"/>
            <w:r w:rsidRPr="001332F7">
              <w:rPr>
                <w:rFonts w:ascii="Times New Roman" w:hAnsi="Times New Roman"/>
                <w:szCs w:val="24"/>
              </w:rPr>
              <w:t>më</w:t>
            </w:r>
            <w:proofErr w:type="spellEnd"/>
            <w:r w:rsidRPr="001332F7">
              <w:rPr>
                <w:rFonts w:ascii="Times New Roman" w:hAnsi="Times New Roman"/>
                <w:szCs w:val="24"/>
              </w:rPr>
              <w:t xml:space="preserve"> i </w:t>
            </w:r>
            <w:proofErr w:type="spellStart"/>
            <w:r w:rsidRPr="001332F7">
              <w:rPr>
                <w:rFonts w:ascii="Times New Roman" w:hAnsi="Times New Roman"/>
                <w:szCs w:val="24"/>
              </w:rPr>
              <w:t>shkurtër</w:t>
            </w:r>
            <w:proofErr w:type="spellEnd"/>
            <w:r w:rsidRPr="001332F7">
              <w:rPr>
                <w:rFonts w:ascii="Times New Roman" w:hAnsi="Times New Roman"/>
                <w:szCs w:val="24"/>
              </w:rPr>
              <w:t xml:space="preserve"> se </w:t>
            </w:r>
            <w:proofErr w:type="spellStart"/>
            <w:r w:rsidRPr="001332F7">
              <w:rPr>
                <w:rFonts w:ascii="Times New Roman" w:hAnsi="Times New Roman"/>
                <w:szCs w:val="24"/>
              </w:rPr>
              <w:t>pesë</w:t>
            </w:r>
            <w:proofErr w:type="spellEnd"/>
            <w:r w:rsidRPr="001332F7">
              <w:rPr>
                <w:rFonts w:ascii="Times New Roman" w:hAnsi="Times New Roman"/>
                <w:szCs w:val="24"/>
              </w:rPr>
              <w:t xml:space="preserve"> </w:t>
            </w:r>
            <w:proofErr w:type="spellStart"/>
            <w:r w:rsidRPr="001332F7">
              <w:rPr>
                <w:rFonts w:ascii="Times New Roman" w:hAnsi="Times New Roman"/>
                <w:szCs w:val="24"/>
              </w:rPr>
              <w:t>vjet</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disa</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industritë</w:t>
            </w:r>
            <w:proofErr w:type="spellEnd"/>
            <w:r w:rsidRPr="001332F7">
              <w:rPr>
                <w:rFonts w:ascii="Times New Roman" w:hAnsi="Times New Roman"/>
                <w:szCs w:val="24"/>
              </w:rPr>
              <w:t xml:space="preserve"> e </w:t>
            </w:r>
            <w:proofErr w:type="spellStart"/>
            <w:r w:rsidRPr="001332F7">
              <w:rPr>
                <w:rFonts w:ascii="Times New Roman" w:hAnsi="Times New Roman"/>
                <w:szCs w:val="24"/>
              </w:rPr>
              <w:t>renditura</w:t>
            </w:r>
            <w:proofErr w:type="spellEnd"/>
            <w:r w:rsidRPr="001332F7">
              <w:rPr>
                <w:rFonts w:ascii="Times New Roman" w:hAnsi="Times New Roman"/>
                <w:szCs w:val="24"/>
              </w:rPr>
              <w:t xml:space="preserve">  </w:t>
            </w:r>
            <w:proofErr w:type="spellStart"/>
            <w:r w:rsidRPr="001332F7">
              <w:rPr>
                <w:rFonts w:ascii="Times New Roman" w:hAnsi="Times New Roman"/>
                <w:szCs w:val="24"/>
              </w:rPr>
              <w:t>si</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strategjike</w:t>
            </w:r>
            <w:proofErr w:type="spellEnd"/>
            <w:r w:rsidRPr="001332F7">
              <w:rPr>
                <w:rFonts w:ascii="Times New Roman" w:hAnsi="Times New Roman"/>
                <w:szCs w:val="24"/>
              </w:rPr>
              <w:t>.</w:t>
            </w:r>
          </w:p>
          <w:p w:rsidR="00B53F59" w:rsidRPr="00097545" w:rsidRDefault="00B53F59" w:rsidP="00F02F30">
            <w:pPr>
              <w:spacing w:after="0" w:line="240" w:lineRule="auto"/>
              <w:jc w:val="both"/>
              <w:rPr>
                <w:rFonts w:ascii="Times New Roman" w:eastAsia="MS Mincho" w:hAnsi="Times New Roman"/>
                <w:sz w:val="24"/>
                <w:szCs w:val="24"/>
                <w:lang w:val="sq-AL"/>
              </w:rPr>
            </w:pPr>
          </w:p>
        </w:tc>
        <w:tc>
          <w:tcPr>
            <w:tcW w:w="2853" w:type="dxa"/>
            <w:tcBorders>
              <w:bottom w:val="single" w:sz="4" w:space="0" w:color="auto"/>
            </w:tcBorders>
          </w:tcPr>
          <w:p w:rsidR="00513E5E" w:rsidRPr="00441C8C" w:rsidRDefault="00441C8C" w:rsidP="0024198D">
            <w:pPr>
              <w:spacing w:after="0" w:line="240" w:lineRule="auto"/>
              <w:rPr>
                <w:rFonts w:ascii="Times New Roman" w:eastAsia="MS Mincho" w:hAnsi="Times New Roman"/>
                <w:b/>
                <w:sz w:val="24"/>
                <w:szCs w:val="24"/>
                <w:lang w:val="sq-AL"/>
              </w:rPr>
            </w:pPr>
            <w:r w:rsidRPr="00441C8C">
              <w:rPr>
                <w:rFonts w:ascii="Times New Roman" w:eastAsia="MS Mincho" w:hAnsi="Times New Roman"/>
                <w:b/>
                <w:sz w:val="24"/>
                <w:szCs w:val="24"/>
                <w:lang w:val="sq-AL"/>
              </w:rPr>
              <w:t>Refuzohet</w:t>
            </w:r>
          </w:p>
        </w:tc>
        <w:tc>
          <w:tcPr>
            <w:tcW w:w="2496" w:type="dxa"/>
            <w:tcBorders>
              <w:bottom w:val="single" w:sz="4" w:space="0" w:color="auto"/>
            </w:tcBorders>
          </w:tcPr>
          <w:p w:rsidR="00B53F59" w:rsidRPr="00097545" w:rsidRDefault="00441C8C" w:rsidP="00803353">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Arsyeja është qe ne kontakt me shume investitorë ka rezultuar e pa arsyeshme qe kontrata te jete ne kohëzgjatje prej 5 viteve, përderisa shumica e investitorëve janë deklaruara se investimet e tyre mund te zgjasin jo me shume se 3 vite ne implementimin e tërësishëm.</w:t>
            </w:r>
          </w:p>
        </w:tc>
      </w:tr>
      <w:tr w:rsidR="00C725C3" w:rsidRPr="00097545" w:rsidTr="005F60F7">
        <w:trPr>
          <w:trHeight w:val="2631"/>
        </w:trPr>
        <w:tc>
          <w:tcPr>
            <w:tcW w:w="1769" w:type="dxa"/>
            <w:tcBorders>
              <w:top w:val="single" w:sz="4" w:space="0" w:color="auto"/>
              <w:bottom w:val="single" w:sz="4" w:space="0" w:color="auto"/>
            </w:tcBorders>
          </w:tcPr>
          <w:p w:rsidR="00C725C3" w:rsidRDefault="00C725C3" w:rsidP="00C725C3">
            <w:pPr>
              <w:spacing w:after="0" w:line="240" w:lineRule="auto"/>
              <w:rPr>
                <w:rFonts w:ascii="Times New Roman" w:eastAsia="MS Mincho" w:hAnsi="Times New Roman"/>
                <w:sz w:val="24"/>
                <w:szCs w:val="24"/>
                <w:lang w:val="sq-AL"/>
              </w:rPr>
            </w:pPr>
          </w:p>
          <w:p w:rsidR="00C725C3" w:rsidRDefault="00C725C3" w:rsidP="00C725C3">
            <w:pPr>
              <w:spacing w:after="0" w:line="240" w:lineRule="auto"/>
              <w:rPr>
                <w:rFonts w:ascii="Times New Roman" w:eastAsia="MS Mincho" w:hAnsi="Times New Roman"/>
                <w:sz w:val="24"/>
                <w:szCs w:val="24"/>
                <w:lang w:val="sq-AL"/>
              </w:rPr>
            </w:pPr>
          </w:p>
          <w:p w:rsidR="00C725C3" w:rsidRPr="00FC7D64" w:rsidRDefault="00C725C3" w:rsidP="00B53F59">
            <w:pPr>
              <w:spacing w:after="0" w:line="240" w:lineRule="auto"/>
              <w:rPr>
                <w:rFonts w:cs="Arial"/>
                <w:b/>
                <w:bCs/>
                <w:caps/>
                <w:kern w:val="36"/>
                <w:sz w:val="20"/>
                <w:lang w:eastAsia="en-GB"/>
              </w:rPr>
            </w:pPr>
          </w:p>
        </w:tc>
        <w:tc>
          <w:tcPr>
            <w:tcW w:w="3351" w:type="dxa"/>
            <w:tcBorders>
              <w:top w:val="single" w:sz="4" w:space="0" w:color="auto"/>
              <w:bottom w:val="single" w:sz="4" w:space="0" w:color="auto"/>
            </w:tcBorders>
          </w:tcPr>
          <w:p w:rsidR="00441C8C" w:rsidRDefault="00AB4015" w:rsidP="00AB4015">
            <w:pPr>
              <w:jc w:val="both"/>
              <w:rPr>
                <w:rFonts w:ascii="Times New Roman" w:hAnsi="Times New Roman"/>
                <w:szCs w:val="24"/>
              </w:rPr>
            </w:pPr>
            <w:r w:rsidRPr="001332F7">
              <w:rPr>
                <w:rFonts w:ascii="Times New Roman" w:hAnsi="Times New Roman"/>
                <w:b/>
                <w:szCs w:val="24"/>
              </w:rPr>
              <w:t xml:space="preserve">A </w:t>
            </w:r>
            <w:proofErr w:type="spellStart"/>
            <w:r w:rsidRPr="001332F7">
              <w:rPr>
                <w:rFonts w:ascii="Times New Roman" w:hAnsi="Times New Roman"/>
                <w:b/>
                <w:szCs w:val="24"/>
              </w:rPr>
              <w:t>duhet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të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synohen</w:t>
            </w:r>
            <w:proofErr w:type="spellEnd"/>
            <w:r w:rsidRPr="001332F7">
              <w:rPr>
                <w:rFonts w:ascii="Times New Roman" w:hAnsi="Times New Roman"/>
                <w:b/>
                <w:szCs w:val="24"/>
              </w:rPr>
              <w:t xml:space="preserve"> fare </w:t>
            </w:r>
            <w:proofErr w:type="spellStart"/>
            <w:r w:rsidRPr="001332F7">
              <w:rPr>
                <w:rFonts w:ascii="Times New Roman" w:hAnsi="Times New Roman"/>
                <w:b/>
                <w:szCs w:val="24"/>
              </w:rPr>
              <w:t>sektorët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Ligjet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për</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investitorët</w:t>
            </w:r>
            <w:proofErr w:type="spellEnd"/>
            <w:r w:rsidRPr="001332F7">
              <w:rPr>
                <w:rFonts w:ascii="Times New Roman" w:hAnsi="Times New Roman"/>
                <w:b/>
                <w:szCs w:val="24"/>
              </w:rPr>
              <w:t xml:space="preserve"> e </w:t>
            </w:r>
            <w:proofErr w:type="spellStart"/>
            <w:r w:rsidRPr="001332F7">
              <w:rPr>
                <w:rFonts w:ascii="Times New Roman" w:hAnsi="Times New Roman"/>
                <w:b/>
                <w:szCs w:val="24"/>
              </w:rPr>
              <w:t>huaj</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partneritetet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publik-privat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dhe</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prokurimet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publike</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duhet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të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jenë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të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mjaftueshme</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për</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të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arritur</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qëllimet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që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motivojnë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ligjin</w:t>
            </w:r>
            <w:proofErr w:type="spellEnd"/>
            <w:r w:rsidRPr="001332F7">
              <w:rPr>
                <w:rFonts w:ascii="Times New Roman" w:hAnsi="Times New Roman"/>
                <w:b/>
                <w:szCs w:val="24"/>
              </w:rPr>
              <w:t>.</w:t>
            </w:r>
            <w:r w:rsidRPr="001332F7">
              <w:rPr>
                <w:rFonts w:ascii="Times New Roman" w:hAnsi="Times New Roman"/>
                <w:szCs w:val="24"/>
              </w:rPr>
              <w:t xml:space="preserve"> </w:t>
            </w:r>
          </w:p>
          <w:p w:rsidR="00803353" w:rsidRDefault="00803353" w:rsidP="00441C8C">
            <w:pPr>
              <w:jc w:val="both"/>
              <w:rPr>
                <w:rFonts w:ascii="Times New Roman" w:hAnsi="Times New Roman"/>
                <w:szCs w:val="24"/>
              </w:rPr>
            </w:pPr>
          </w:p>
          <w:p w:rsidR="00C725C3" w:rsidRPr="00097545" w:rsidRDefault="00C725C3" w:rsidP="00A41BAE">
            <w:pPr>
              <w:jc w:val="both"/>
              <w:rPr>
                <w:rFonts w:ascii="Times New Roman" w:eastAsia="MS Mincho" w:hAnsi="Times New Roman"/>
                <w:sz w:val="24"/>
                <w:szCs w:val="24"/>
                <w:lang w:val="sq-AL"/>
              </w:rPr>
            </w:pPr>
          </w:p>
        </w:tc>
        <w:tc>
          <w:tcPr>
            <w:tcW w:w="2853" w:type="dxa"/>
            <w:tcBorders>
              <w:top w:val="single" w:sz="4" w:space="0" w:color="auto"/>
              <w:bottom w:val="single" w:sz="4" w:space="0" w:color="auto"/>
            </w:tcBorders>
          </w:tcPr>
          <w:p w:rsidR="00C725C3" w:rsidRPr="00441C8C" w:rsidRDefault="00441C8C" w:rsidP="0024198D">
            <w:pPr>
              <w:spacing w:after="0" w:line="240" w:lineRule="auto"/>
              <w:rPr>
                <w:rFonts w:ascii="Times New Roman" w:eastAsia="MS Mincho" w:hAnsi="Times New Roman"/>
                <w:b/>
                <w:sz w:val="24"/>
                <w:szCs w:val="24"/>
                <w:lang w:val="sq-AL"/>
              </w:rPr>
            </w:pPr>
            <w:r w:rsidRPr="00441C8C">
              <w:rPr>
                <w:rFonts w:ascii="Times New Roman" w:eastAsia="MS Mincho" w:hAnsi="Times New Roman"/>
                <w:b/>
                <w:sz w:val="24"/>
                <w:szCs w:val="24"/>
                <w:lang w:val="sq-AL"/>
              </w:rPr>
              <w:t>Refuzohet</w:t>
            </w:r>
          </w:p>
        </w:tc>
        <w:tc>
          <w:tcPr>
            <w:tcW w:w="2496" w:type="dxa"/>
            <w:tcBorders>
              <w:top w:val="single" w:sz="4" w:space="0" w:color="auto"/>
              <w:bottom w:val="single" w:sz="4" w:space="0" w:color="auto"/>
            </w:tcBorders>
          </w:tcPr>
          <w:p w:rsidR="00C725C3" w:rsidRDefault="00441C8C" w:rsidP="00441C8C">
            <w:pPr>
              <w:spacing w:after="0" w:line="240" w:lineRule="auto"/>
              <w:rPr>
                <w:rFonts w:ascii="Times New Roman" w:eastAsia="MS Mincho" w:hAnsi="Times New Roman"/>
                <w:sz w:val="24"/>
                <w:szCs w:val="24"/>
                <w:lang w:val="sq-AL"/>
              </w:rPr>
            </w:pPr>
            <w:r>
              <w:rPr>
                <w:rFonts w:ascii="Times New Roman" w:eastAsia="MS Mincho" w:hAnsi="Times New Roman"/>
                <w:sz w:val="24"/>
                <w:szCs w:val="24"/>
                <w:lang w:val="sq-AL"/>
              </w:rPr>
              <w:t>Sektorët strategjike duhet te përcaktohet me ligj për arsye se varësisht nga fusha e sektorit dhe vëllimi i investimit kualifikohet  ne parim një investim strategjik.</w:t>
            </w:r>
          </w:p>
          <w:p w:rsidR="00803353" w:rsidRDefault="00803353" w:rsidP="00441C8C">
            <w:pPr>
              <w:spacing w:after="0" w:line="240" w:lineRule="auto"/>
              <w:rPr>
                <w:rFonts w:ascii="Times New Roman" w:eastAsia="MS Mincho" w:hAnsi="Times New Roman"/>
                <w:sz w:val="24"/>
                <w:szCs w:val="24"/>
                <w:lang w:val="sq-AL"/>
              </w:rPr>
            </w:pPr>
          </w:p>
          <w:p w:rsidR="00441C8C" w:rsidRPr="00097545" w:rsidRDefault="00441C8C" w:rsidP="00441C8C">
            <w:pPr>
              <w:spacing w:after="0" w:line="240" w:lineRule="auto"/>
              <w:rPr>
                <w:rFonts w:ascii="Times New Roman" w:eastAsia="MS Mincho" w:hAnsi="Times New Roman"/>
                <w:sz w:val="24"/>
                <w:szCs w:val="24"/>
                <w:lang w:val="sq-AL"/>
              </w:rPr>
            </w:pPr>
          </w:p>
        </w:tc>
      </w:tr>
      <w:tr w:rsidR="00803353" w:rsidRPr="00097545" w:rsidTr="005F60F7">
        <w:trPr>
          <w:trHeight w:val="9345"/>
        </w:trPr>
        <w:tc>
          <w:tcPr>
            <w:tcW w:w="1769" w:type="dxa"/>
            <w:tcBorders>
              <w:top w:val="single" w:sz="4" w:space="0" w:color="auto"/>
              <w:bottom w:val="single" w:sz="4" w:space="0" w:color="auto"/>
            </w:tcBorders>
          </w:tcPr>
          <w:p w:rsidR="00803353" w:rsidRDefault="00803353" w:rsidP="00B53F59">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803353" w:rsidRPr="001332F7" w:rsidRDefault="00803353" w:rsidP="00803353">
            <w:pPr>
              <w:jc w:val="both"/>
              <w:rPr>
                <w:rFonts w:ascii="Times New Roman" w:hAnsi="Times New Roman"/>
                <w:szCs w:val="24"/>
              </w:rPr>
            </w:pPr>
            <w:proofErr w:type="spellStart"/>
            <w:r w:rsidRPr="001332F7">
              <w:rPr>
                <w:rFonts w:ascii="Times New Roman" w:hAnsi="Times New Roman"/>
                <w:szCs w:val="24"/>
              </w:rPr>
              <w:t>Vendosja</w:t>
            </w:r>
            <w:proofErr w:type="spellEnd"/>
            <w:r w:rsidRPr="001332F7">
              <w:rPr>
                <w:rFonts w:ascii="Times New Roman" w:hAnsi="Times New Roman"/>
                <w:szCs w:val="24"/>
              </w:rPr>
              <w:t xml:space="preserve"> e </w:t>
            </w:r>
            <w:proofErr w:type="spellStart"/>
            <w:r w:rsidRPr="001332F7">
              <w:rPr>
                <w:rFonts w:ascii="Times New Roman" w:hAnsi="Times New Roman"/>
                <w:szCs w:val="24"/>
              </w:rPr>
              <w:t>sektorëve</w:t>
            </w:r>
            <w:proofErr w:type="spellEnd"/>
            <w:r w:rsidRPr="001332F7">
              <w:rPr>
                <w:rFonts w:ascii="Times New Roman" w:hAnsi="Times New Roman"/>
                <w:szCs w:val="24"/>
              </w:rPr>
              <w:t xml:space="preserve"> </w:t>
            </w:r>
            <w:proofErr w:type="spellStart"/>
            <w:r w:rsidRPr="001332F7">
              <w:rPr>
                <w:rFonts w:ascii="Times New Roman" w:hAnsi="Times New Roman"/>
                <w:szCs w:val="24"/>
              </w:rPr>
              <w:t>ose</w:t>
            </w:r>
            <w:proofErr w:type="spellEnd"/>
            <w:r w:rsidRPr="001332F7">
              <w:rPr>
                <w:rFonts w:ascii="Times New Roman" w:hAnsi="Times New Roman"/>
                <w:szCs w:val="24"/>
              </w:rPr>
              <w:t xml:space="preserve"> </w:t>
            </w:r>
            <w:proofErr w:type="spellStart"/>
            <w:r w:rsidRPr="001332F7">
              <w:rPr>
                <w:rFonts w:ascii="Times New Roman" w:hAnsi="Times New Roman"/>
                <w:szCs w:val="24"/>
              </w:rPr>
              <w:t>nën-sektorëve</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ligj</w:t>
            </w:r>
            <w:proofErr w:type="spellEnd"/>
            <w:r w:rsidRPr="001332F7">
              <w:rPr>
                <w:rFonts w:ascii="Times New Roman" w:hAnsi="Times New Roman"/>
                <w:szCs w:val="24"/>
              </w:rPr>
              <w:t xml:space="preserve"> </w:t>
            </w:r>
            <w:proofErr w:type="spellStart"/>
            <w:r w:rsidRPr="001332F7">
              <w:rPr>
                <w:rFonts w:ascii="Times New Roman" w:hAnsi="Times New Roman"/>
                <w:szCs w:val="24"/>
              </w:rPr>
              <w:t>paraqet</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ngurtësi</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strategjitë</w:t>
            </w:r>
            <w:proofErr w:type="spellEnd"/>
            <w:r w:rsidRPr="001332F7">
              <w:rPr>
                <w:rFonts w:ascii="Times New Roman" w:hAnsi="Times New Roman"/>
                <w:szCs w:val="24"/>
              </w:rPr>
              <w:t xml:space="preserve"> e </w:t>
            </w:r>
            <w:proofErr w:type="spellStart"/>
            <w:r w:rsidRPr="001332F7">
              <w:rPr>
                <w:rFonts w:ascii="Times New Roman" w:hAnsi="Times New Roman"/>
                <w:szCs w:val="24"/>
              </w:rPr>
              <w:t>zhvillimit</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përbën</w:t>
            </w:r>
            <w:proofErr w:type="spellEnd"/>
            <w:r w:rsidRPr="001332F7">
              <w:rPr>
                <w:rFonts w:ascii="Times New Roman" w:hAnsi="Times New Roman"/>
                <w:szCs w:val="24"/>
              </w:rPr>
              <w:t xml:space="preserve"> </w:t>
            </w:r>
            <w:proofErr w:type="spellStart"/>
            <w:r w:rsidRPr="001332F7">
              <w:rPr>
                <w:rFonts w:ascii="Times New Roman" w:hAnsi="Times New Roman"/>
                <w:szCs w:val="24"/>
              </w:rPr>
              <w:t>pengesë</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ndjekjen</w:t>
            </w:r>
            <w:proofErr w:type="spellEnd"/>
            <w:r w:rsidRPr="001332F7">
              <w:rPr>
                <w:rFonts w:ascii="Times New Roman" w:hAnsi="Times New Roman"/>
                <w:szCs w:val="24"/>
              </w:rPr>
              <w:t xml:space="preserve"> e </w:t>
            </w:r>
            <w:proofErr w:type="spellStart"/>
            <w:r w:rsidRPr="001332F7">
              <w:rPr>
                <w:rFonts w:ascii="Times New Roman" w:hAnsi="Times New Roman"/>
                <w:szCs w:val="24"/>
              </w:rPr>
              <w:t>objektivave</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strategjikë</w:t>
            </w:r>
            <w:proofErr w:type="spellEnd"/>
            <w:r w:rsidRPr="001332F7">
              <w:rPr>
                <w:rFonts w:ascii="Times New Roman" w:hAnsi="Times New Roman"/>
                <w:szCs w:val="24"/>
              </w:rPr>
              <w:t xml:space="preserve">. (1) </w:t>
            </w:r>
            <w:proofErr w:type="spellStart"/>
            <w:r w:rsidRPr="001332F7">
              <w:rPr>
                <w:rFonts w:ascii="Times New Roman" w:hAnsi="Times New Roman"/>
                <w:szCs w:val="24"/>
              </w:rPr>
              <w:t>Asnjë</w:t>
            </w:r>
            <w:proofErr w:type="spellEnd"/>
            <w:r w:rsidRPr="001332F7">
              <w:rPr>
                <w:rFonts w:ascii="Times New Roman" w:hAnsi="Times New Roman"/>
                <w:szCs w:val="24"/>
              </w:rPr>
              <w:t xml:space="preserve"> (</w:t>
            </w:r>
            <w:proofErr w:type="spellStart"/>
            <w:r w:rsidRPr="001332F7">
              <w:rPr>
                <w:rFonts w:ascii="Times New Roman" w:hAnsi="Times New Roman"/>
                <w:szCs w:val="24"/>
              </w:rPr>
              <w:t>nën</w:t>
            </w:r>
            <w:proofErr w:type="spellEnd"/>
            <w:r w:rsidRPr="001332F7">
              <w:rPr>
                <w:rFonts w:ascii="Times New Roman" w:hAnsi="Times New Roman"/>
                <w:szCs w:val="24"/>
              </w:rPr>
              <w:t xml:space="preserve">) </w:t>
            </w:r>
            <w:proofErr w:type="spellStart"/>
            <w:r w:rsidRPr="001332F7">
              <w:rPr>
                <w:rFonts w:ascii="Times New Roman" w:hAnsi="Times New Roman"/>
                <w:szCs w:val="24"/>
              </w:rPr>
              <w:t>sektor</w:t>
            </w:r>
            <w:proofErr w:type="spellEnd"/>
            <w:r w:rsidRPr="001332F7">
              <w:rPr>
                <w:rFonts w:ascii="Times New Roman" w:hAnsi="Times New Roman"/>
                <w:szCs w:val="24"/>
              </w:rPr>
              <w:t xml:space="preserve"> </w:t>
            </w:r>
            <w:proofErr w:type="spellStart"/>
            <w:r w:rsidRPr="001332F7">
              <w:rPr>
                <w:rFonts w:ascii="Times New Roman" w:hAnsi="Times New Roman"/>
                <w:szCs w:val="24"/>
              </w:rPr>
              <w:t>nuk</w:t>
            </w:r>
            <w:proofErr w:type="spellEnd"/>
            <w:r w:rsidRPr="001332F7">
              <w:rPr>
                <w:rFonts w:ascii="Times New Roman" w:hAnsi="Times New Roman"/>
                <w:szCs w:val="24"/>
              </w:rPr>
              <w:t xml:space="preserve"> </w:t>
            </w:r>
            <w:proofErr w:type="spellStart"/>
            <w:r w:rsidRPr="001332F7">
              <w:rPr>
                <w:rFonts w:ascii="Times New Roman" w:hAnsi="Times New Roman"/>
                <w:szCs w:val="24"/>
              </w:rPr>
              <w:t>duhet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përcaktohet</w:t>
            </w:r>
            <w:proofErr w:type="spellEnd"/>
            <w:r w:rsidRPr="001332F7">
              <w:rPr>
                <w:rFonts w:ascii="Times New Roman" w:hAnsi="Times New Roman"/>
                <w:szCs w:val="24"/>
              </w:rPr>
              <w:t xml:space="preserve"> me </w:t>
            </w:r>
            <w:proofErr w:type="spellStart"/>
            <w:r w:rsidRPr="001332F7">
              <w:rPr>
                <w:rFonts w:ascii="Times New Roman" w:hAnsi="Times New Roman"/>
                <w:szCs w:val="24"/>
              </w:rPr>
              <w:t>ligj</w:t>
            </w:r>
            <w:proofErr w:type="spellEnd"/>
            <w:r w:rsidRPr="001332F7">
              <w:rPr>
                <w:rFonts w:ascii="Times New Roman" w:hAnsi="Times New Roman"/>
                <w:szCs w:val="24"/>
              </w:rPr>
              <w:t>.</w:t>
            </w:r>
          </w:p>
          <w:p w:rsidR="00803353" w:rsidRPr="001332F7" w:rsidRDefault="00803353" w:rsidP="00803353">
            <w:pPr>
              <w:jc w:val="both"/>
              <w:rPr>
                <w:rFonts w:ascii="Times New Roman" w:hAnsi="Times New Roman"/>
                <w:szCs w:val="24"/>
              </w:rPr>
            </w:pPr>
            <w:r w:rsidRPr="001332F7">
              <w:rPr>
                <w:rFonts w:ascii="Times New Roman" w:hAnsi="Times New Roman"/>
                <w:szCs w:val="24"/>
              </w:rPr>
              <w:t xml:space="preserve">Neni1.2 </w:t>
            </w:r>
            <w:proofErr w:type="spellStart"/>
            <w:r w:rsidRPr="001332F7">
              <w:rPr>
                <w:rFonts w:ascii="Times New Roman" w:hAnsi="Times New Roman"/>
                <w:szCs w:val="24"/>
              </w:rPr>
              <w:t>përcaktimi</w:t>
            </w:r>
            <w:proofErr w:type="spellEnd"/>
            <w:r w:rsidRPr="001332F7">
              <w:rPr>
                <w:rFonts w:ascii="Times New Roman" w:hAnsi="Times New Roman"/>
                <w:szCs w:val="24"/>
              </w:rPr>
              <w:t xml:space="preserve"> i </w:t>
            </w:r>
            <w:proofErr w:type="spellStart"/>
            <w:r w:rsidRPr="001332F7">
              <w:rPr>
                <w:rFonts w:ascii="Times New Roman" w:hAnsi="Times New Roman"/>
                <w:szCs w:val="24"/>
              </w:rPr>
              <w:t>vëllimeve</w:t>
            </w:r>
            <w:proofErr w:type="spellEnd"/>
            <w:r w:rsidRPr="001332F7">
              <w:rPr>
                <w:rFonts w:ascii="Times New Roman" w:hAnsi="Times New Roman"/>
                <w:szCs w:val="24"/>
              </w:rPr>
              <w:t xml:space="preserve"> </w:t>
            </w:r>
            <w:proofErr w:type="spellStart"/>
            <w:r w:rsidRPr="001332F7">
              <w:rPr>
                <w:rFonts w:ascii="Times New Roman" w:hAnsi="Times New Roman"/>
                <w:szCs w:val="24"/>
              </w:rPr>
              <w:t>minimale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nën-sektorë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emëruar</w:t>
            </w:r>
            <w:proofErr w:type="spellEnd"/>
            <w:r w:rsidRPr="001332F7">
              <w:rPr>
                <w:rFonts w:ascii="Times New Roman" w:hAnsi="Times New Roman"/>
                <w:szCs w:val="24"/>
              </w:rPr>
              <w:t xml:space="preserve"> </w:t>
            </w:r>
            <w:proofErr w:type="spellStart"/>
            <w:r w:rsidRPr="001332F7">
              <w:rPr>
                <w:rFonts w:ascii="Times New Roman" w:hAnsi="Times New Roman"/>
                <w:szCs w:val="24"/>
              </w:rPr>
              <w:t>tashmë</w:t>
            </w:r>
            <w:proofErr w:type="spellEnd"/>
            <w:r w:rsidRPr="001332F7">
              <w:rPr>
                <w:rFonts w:ascii="Times New Roman" w:hAnsi="Times New Roman"/>
                <w:szCs w:val="24"/>
              </w:rPr>
              <w:t xml:space="preserve"> </w:t>
            </w:r>
            <w:proofErr w:type="spellStart"/>
            <w:r w:rsidRPr="001332F7">
              <w:rPr>
                <w:rFonts w:ascii="Times New Roman" w:hAnsi="Times New Roman"/>
                <w:szCs w:val="24"/>
              </w:rPr>
              <w:t>identifikon</w:t>
            </w:r>
            <w:proofErr w:type="spellEnd"/>
            <w:r w:rsidRPr="001332F7">
              <w:rPr>
                <w:rFonts w:ascii="Times New Roman" w:hAnsi="Times New Roman"/>
                <w:szCs w:val="24"/>
              </w:rPr>
              <w:t xml:space="preserve"> </w:t>
            </w:r>
            <w:proofErr w:type="spellStart"/>
            <w:r w:rsidRPr="001332F7">
              <w:rPr>
                <w:rFonts w:ascii="Times New Roman" w:hAnsi="Times New Roman"/>
                <w:szCs w:val="24"/>
              </w:rPr>
              <w:t>nën-sektorë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tillë</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ilustron</w:t>
            </w:r>
            <w:proofErr w:type="spellEnd"/>
            <w:r w:rsidRPr="001332F7">
              <w:rPr>
                <w:rFonts w:ascii="Times New Roman" w:hAnsi="Times New Roman"/>
                <w:szCs w:val="24"/>
              </w:rPr>
              <w:t xml:space="preserve"> </w:t>
            </w:r>
            <w:proofErr w:type="spellStart"/>
            <w:r w:rsidRPr="001332F7">
              <w:rPr>
                <w:rFonts w:ascii="Times New Roman" w:hAnsi="Times New Roman"/>
                <w:szCs w:val="24"/>
              </w:rPr>
              <w:t>nevojën</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ndryshime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shpeshta</w:t>
            </w:r>
            <w:proofErr w:type="spellEnd"/>
            <w:r w:rsidRPr="001332F7">
              <w:rPr>
                <w:rFonts w:ascii="Times New Roman" w:hAnsi="Times New Roman"/>
                <w:szCs w:val="24"/>
              </w:rPr>
              <w:t xml:space="preserve"> </w:t>
            </w:r>
            <w:proofErr w:type="spellStart"/>
            <w:r w:rsidRPr="001332F7">
              <w:rPr>
                <w:rFonts w:ascii="Times New Roman" w:hAnsi="Times New Roman"/>
                <w:szCs w:val="24"/>
              </w:rPr>
              <w:t>nëse</w:t>
            </w:r>
            <w:proofErr w:type="spellEnd"/>
            <w:r w:rsidRPr="001332F7">
              <w:rPr>
                <w:rFonts w:ascii="Times New Roman" w:hAnsi="Times New Roman"/>
                <w:szCs w:val="24"/>
              </w:rPr>
              <w:t xml:space="preserve"> </w:t>
            </w:r>
            <w:proofErr w:type="spellStart"/>
            <w:r w:rsidRPr="001332F7">
              <w:rPr>
                <w:rFonts w:ascii="Times New Roman" w:hAnsi="Times New Roman"/>
                <w:szCs w:val="24"/>
              </w:rPr>
              <w:t>sektorë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tjerë</w:t>
            </w:r>
            <w:proofErr w:type="spellEnd"/>
            <w:r w:rsidRPr="001332F7">
              <w:rPr>
                <w:rFonts w:ascii="Times New Roman" w:hAnsi="Times New Roman"/>
                <w:szCs w:val="24"/>
              </w:rPr>
              <w:t xml:space="preserve">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specifikohen</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ligj</w:t>
            </w:r>
            <w:proofErr w:type="spellEnd"/>
            <w:r w:rsidRPr="001332F7">
              <w:rPr>
                <w:rFonts w:ascii="Times New Roman" w:hAnsi="Times New Roman"/>
                <w:szCs w:val="24"/>
              </w:rPr>
              <w:t xml:space="preserve">. </w:t>
            </w:r>
            <w:proofErr w:type="spellStart"/>
            <w:r w:rsidRPr="001332F7">
              <w:rPr>
                <w:rFonts w:ascii="Times New Roman" w:hAnsi="Times New Roman"/>
                <w:szCs w:val="24"/>
              </w:rPr>
              <w:t>Vëllimet</w:t>
            </w:r>
            <w:proofErr w:type="spellEnd"/>
            <w:r w:rsidRPr="001332F7">
              <w:rPr>
                <w:rFonts w:ascii="Times New Roman" w:hAnsi="Times New Roman"/>
                <w:szCs w:val="24"/>
              </w:rPr>
              <w:t xml:space="preserve"> e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w:t>
            </w:r>
            <w:proofErr w:type="spellStart"/>
            <w:r w:rsidRPr="001332F7">
              <w:rPr>
                <w:rFonts w:ascii="Times New Roman" w:hAnsi="Times New Roman"/>
                <w:szCs w:val="24"/>
              </w:rPr>
              <w:t>nevojat</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mundësitë</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ndryshojnë</w:t>
            </w:r>
            <w:proofErr w:type="spellEnd"/>
            <w:r w:rsidRPr="001332F7">
              <w:rPr>
                <w:rFonts w:ascii="Times New Roman" w:hAnsi="Times New Roman"/>
                <w:szCs w:val="24"/>
              </w:rPr>
              <w:t xml:space="preserve"> me </w:t>
            </w:r>
            <w:proofErr w:type="spellStart"/>
            <w:r w:rsidRPr="001332F7">
              <w:rPr>
                <w:rFonts w:ascii="Times New Roman" w:hAnsi="Times New Roman"/>
                <w:szCs w:val="24"/>
              </w:rPr>
              <w:t>kalimin</w:t>
            </w:r>
            <w:proofErr w:type="spellEnd"/>
            <w:r w:rsidRPr="001332F7">
              <w:rPr>
                <w:rFonts w:ascii="Times New Roman" w:hAnsi="Times New Roman"/>
                <w:szCs w:val="24"/>
              </w:rPr>
              <w:t xml:space="preserve"> e </w:t>
            </w:r>
            <w:proofErr w:type="spellStart"/>
            <w:r w:rsidRPr="001332F7">
              <w:rPr>
                <w:rFonts w:ascii="Times New Roman" w:hAnsi="Times New Roman"/>
                <w:szCs w:val="24"/>
              </w:rPr>
              <w:t>kohës</w:t>
            </w:r>
            <w:proofErr w:type="spellEnd"/>
            <w:r w:rsidRPr="001332F7">
              <w:rPr>
                <w:rFonts w:ascii="Times New Roman" w:hAnsi="Times New Roman"/>
                <w:szCs w:val="24"/>
              </w:rPr>
              <w:t xml:space="preserve">. </w:t>
            </w:r>
            <w:proofErr w:type="spellStart"/>
            <w:r w:rsidRPr="001332F7">
              <w:rPr>
                <w:rFonts w:ascii="Times New Roman" w:hAnsi="Times New Roman"/>
                <w:szCs w:val="24"/>
              </w:rPr>
              <w:t>Përcaktimi</w:t>
            </w:r>
            <w:proofErr w:type="spellEnd"/>
            <w:r w:rsidRPr="001332F7">
              <w:rPr>
                <w:rFonts w:ascii="Times New Roman" w:hAnsi="Times New Roman"/>
                <w:szCs w:val="24"/>
              </w:rPr>
              <w:t xml:space="preserve"> i </w:t>
            </w:r>
            <w:proofErr w:type="spellStart"/>
            <w:r w:rsidRPr="001332F7">
              <w:rPr>
                <w:rFonts w:ascii="Times New Roman" w:hAnsi="Times New Roman"/>
                <w:szCs w:val="24"/>
              </w:rPr>
              <w:t>tyre</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ligj</w:t>
            </w:r>
            <w:proofErr w:type="spellEnd"/>
            <w:r w:rsidRPr="001332F7">
              <w:rPr>
                <w:rFonts w:ascii="Times New Roman" w:hAnsi="Times New Roman"/>
                <w:szCs w:val="24"/>
              </w:rPr>
              <w:t xml:space="preserve"> </w:t>
            </w:r>
            <w:proofErr w:type="spellStart"/>
            <w:r w:rsidRPr="001332F7">
              <w:rPr>
                <w:rFonts w:ascii="Times New Roman" w:hAnsi="Times New Roman"/>
                <w:szCs w:val="24"/>
              </w:rPr>
              <w:t>ngre</w:t>
            </w:r>
            <w:proofErr w:type="spellEnd"/>
            <w:r w:rsidRPr="001332F7">
              <w:rPr>
                <w:rFonts w:ascii="Times New Roman" w:hAnsi="Times New Roman"/>
                <w:szCs w:val="24"/>
              </w:rPr>
              <w:t xml:space="preserve"> </w:t>
            </w:r>
            <w:proofErr w:type="spellStart"/>
            <w:r w:rsidRPr="001332F7">
              <w:rPr>
                <w:rFonts w:ascii="Times New Roman" w:hAnsi="Times New Roman"/>
                <w:szCs w:val="24"/>
              </w:rPr>
              <w:t>barrën</w:t>
            </w:r>
            <w:proofErr w:type="spellEnd"/>
            <w:r w:rsidRPr="001332F7">
              <w:rPr>
                <w:rFonts w:ascii="Times New Roman" w:hAnsi="Times New Roman"/>
                <w:szCs w:val="24"/>
              </w:rPr>
              <w:t xml:space="preserve"> e </w:t>
            </w:r>
            <w:proofErr w:type="spellStart"/>
            <w:r w:rsidRPr="001332F7">
              <w:rPr>
                <w:rFonts w:ascii="Times New Roman" w:hAnsi="Times New Roman"/>
                <w:szCs w:val="24"/>
              </w:rPr>
              <w:t>qeverisë</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mënyrë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panevojshme</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privon</w:t>
            </w:r>
            <w:proofErr w:type="spellEnd"/>
            <w:r w:rsidRPr="001332F7">
              <w:rPr>
                <w:rFonts w:ascii="Times New Roman" w:hAnsi="Times New Roman"/>
                <w:szCs w:val="24"/>
              </w:rPr>
              <w:t xml:space="preserve"> </w:t>
            </w:r>
            <w:proofErr w:type="spellStart"/>
            <w:r w:rsidRPr="001332F7">
              <w:rPr>
                <w:rFonts w:ascii="Times New Roman" w:hAnsi="Times New Roman"/>
                <w:szCs w:val="24"/>
              </w:rPr>
              <w:t>autoritetet</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fleksibiliteti</w:t>
            </w:r>
            <w:proofErr w:type="spellEnd"/>
            <w:r w:rsidRPr="001332F7">
              <w:rPr>
                <w:rFonts w:ascii="Times New Roman" w:hAnsi="Times New Roman"/>
                <w:szCs w:val="24"/>
              </w:rPr>
              <w:t xml:space="preserve"> </w:t>
            </w:r>
            <w:proofErr w:type="spellStart"/>
            <w:r w:rsidRPr="001332F7">
              <w:rPr>
                <w:rFonts w:ascii="Times New Roman" w:hAnsi="Times New Roman"/>
                <w:szCs w:val="24"/>
              </w:rPr>
              <w:t>shumë</w:t>
            </w:r>
            <w:proofErr w:type="spellEnd"/>
            <w:r w:rsidRPr="001332F7">
              <w:rPr>
                <w:rFonts w:ascii="Times New Roman" w:hAnsi="Times New Roman"/>
                <w:szCs w:val="24"/>
              </w:rPr>
              <w:t xml:space="preserve"> i </w:t>
            </w:r>
            <w:proofErr w:type="spellStart"/>
            <w:r w:rsidRPr="001332F7">
              <w:rPr>
                <w:rFonts w:ascii="Times New Roman" w:hAnsi="Times New Roman"/>
                <w:szCs w:val="24"/>
              </w:rPr>
              <w:t>nevojshëm</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më</w:t>
            </w:r>
            <w:proofErr w:type="spellEnd"/>
            <w:r w:rsidRPr="001332F7">
              <w:rPr>
                <w:rFonts w:ascii="Times New Roman" w:hAnsi="Times New Roman"/>
                <w:szCs w:val="24"/>
              </w:rPr>
              <w:t xml:space="preserve"> </w:t>
            </w:r>
            <w:proofErr w:type="spellStart"/>
            <w:r w:rsidRPr="001332F7">
              <w:rPr>
                <w:rFonts w:ascii="Times New Roman" w:hAnsi="Times New Roman"/>
                <w:szCs w:val="24"/>
              </w:rPr>
              <w:t>tepër</w:t>
            </w:r>
            <w:proofErr w:type="spellEnd"/>
            <w:r w:rsidRPr="001332F7">
              <w:rPr>
                <w:rFonts w:ascii="Times New Roman" w:hAnsi="Times New Roman"/>
                <w:szCs w:val="24"/>
              </w:rPr>
              <w:t xml:space="preserve">, </w:t>
            </w:r>
            <w:proofErr w:type="spellStart"/>
            <w:r w:rsidRPr="001332F7">
              <w:rPr>
                <w:rFonts w:ascii="Times New Roman" w:hAnsi="Times New Roman"/>
                <w:szCs w:val="24"/>
              </w:rPr>
              <w:t>Nuk</w:t>
            </w:r>
            <w:proofErr w:type="spellEnd"/>
            <w:r w:rsidRPr="001332F7">
              <w:rPr>
                <w:rFonts w:ascii="Times New Roman" w:hAnsi="Times New Roman"/>
                <w:szCs w:val="24"/>
              </w:rPr>
              <w:t xml:space="preserve"> </w:t>
            </w:r>
            <w:proofErr w:type="spellStart"/>
            <w:r w:rsidRPr="001332F7">
              <w:rPr>
                <w:rFonts w:ascii="Times New Roman" w:hAnsi="Times New Roman"/>
                <w:szCs w:val="24"/>
              </w:rPr>
              <w:t>ka</w:t>
            </w:r>
            <w:proofErr w:type="spellEnd"/>
            <w:r w:rsidRPr="001332F7">
              <w:rPr>
                <w:rFonts w:ascii="Times New Roman" w:hAnsi="Times New Roman"/>
                <w:szCs w:val="24"/>
              </w:rPr>
              <w:t xml:space="preserve"> </w:t>
            </w:r>
            <w:proofErr w:type="spellStart"/>
            <w:r w:rsidRPr="001332F7">
              <w:rPr>
                <w:rFonts w:ascii="Times New Roman" w:hAnsi="Times New Roman"/>
                <w:szCs w:val="24"/>
              </w:rPr>
              <w:t>përcaktim</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logjikës</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lidhje</w:t>
            </w:r>
            <w:proofErr w:type="spellEnd"/>
            <w:r w:rsidRPr="001332F7">
              <w:rPr>
                <w:rFonts w:ascii="Times New Roman" w:hAnsi="Times New Roman"/>
                <w:szCs w:val="24"/>
              </w:rPr>
              <w:t xml:space="preserve"> me </w:t>
            </w:r>
            <w:proofErr w:type="spellStart"/>
            <w:r w:rsidRPr="001332F7">
              <w:rPr>
                <w:rFonts w:ascii="Times New Roman" w:hAnsi="Times New Roman"/>
                <w:szCs w:val="24"/>
              </w:rPr>
              <w:t>vëllimin</w:t>
            </w:r>
            <w:proofErr w:type="spellEnd"/>
            <w:r w:rsidRPr="001332F7">
              <w:rPr>
                <w:rFonts w:ascii="Times New Roman" w:hAnsi="Times New Roman"/>
                <w:szCs w:val="24"/>
              </w:rPr>
              <w:t xml:space="preserve"> minimal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fituar</w:t>
            </w:r>
            <w:proofErr w:type="spellEnd"/>
            <w:r w:rsidRPr="001332F7">
              <w:rPr>
                <w:rFonts w:ascii="Times New Roman" w:hAnsi="Times New Roman"/>
                <w:szCs w:val="24"/>
              </w:rPr>
              <w:t xml:space="preserve"> </w:t>
            </w:r>
            <w:proofErr w:type="spellStart"/>
            <w:r w:rsidRPr="001332F7">
              <w:rPr>
                <w:rFonts w:ascii="Times New Roman" w:hAnsi="Times New Roman"/>
                <w:szCs w:val="24"/>
              </w:rPr>
              <w:t>statusin</w:t>
            </w:r>
            <w:proofErr w:type="spellEnd"/>
            <w:r w:rsidRPr="001332F7">
              <w:rPr>
                <w:rFonts w:ascii="Times New Roman" w:hAnsi="Times New Roman"/>
                <w:szCs w:val="24"/>
              </w:rPr>
              <w:t xml:space="preserve"> e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strategjike</w:t>
            </w:r>
            <w:proofErr w:type="spellEnd"/>
            <w:r w:rsidRPr="001332F7">
              <w:rPr>
                <w:rFonts w:ascii="Times New Roman" w:hAnsi="Times New Roman"/>
                <w:szCs w:val="24"/>
              </w:rPr>
              <w:t xml:space="preserve">. Ne </w:t>
            </w:r>
            <w:proofErr w:type="spellStart"/>
            <w:r w:rsidRPr="001332F7">
              <w:rPr>
                <w:rFonts w:ascii="Times New Roman" w:hAnsi="Times New Roman"/>
                <w:szCs w:val="24"/>
              </w:rPr>
              <w:t>jemi</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vetëdijshëm</w:t>
            </w:r>
            <w:proofErr w:type="spellEnd"/>
            <w:r w:rsidRPr="001332F7">
              <w:rPr>
                <w:rFonts w:ascii="Times New Roman" w:hAnsi="Times New Roman"/>
                <w:szCs w:val="24"/>
              </w:rPr>
              <w:t xml:space="preserve"> se </w:t>
            </w:r>
            <w:proofErr w:type="spellStart"/>
            <w:r w:rsidRPr="001332F7">
              <w:rPr>
                <w:rFonts w:ascii="Times New Roman" w:hAnsi="Times New Roman"/>
                <w:szCs w:val="24"/>
              </w:rPr>
              <w:t>kishte</w:t>
            </w:r>
            <w:proofErr w:type="spellEnd"/>
            <w:r w:rsidRPr="001332F7">
              <w:rPr>
                <w:rFonts w:ascii="Times New Roman" w:hAnsi="Times New Roman"/>
                <w:szCs w:val="24"/>
              </w:rPr>
              <w:t xml:space="preserve"> </w:t>
            </w:r>
            <w:proofErr w:type="spellStart"/>
            <w:r w:rsidRPr="001332F7">
              <w:rPr>
                <w:rFonts w:ascii="Times New Roman" w:hAnsi="Times New Roman"/>
                <w:szCs w:val="24"/>
              </w:rPr>
              <w:t>ankesa</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shoqatat</w:t>
            </w:r>
            <w:proofErr w:type="spellEnd"/>
            <w:r w:rsidRPr="001332F7">
              <w:rPr>
                <w:rFonts w:ascii="Times New Roman" w:hAnsi="Times New Roman"/>
                <w:szCs w:val="24"/>
              </w:rPr>
              <w:t xml:space="preserve"> e </w:t>
            </w:r>
            <w:proofErr w:type="spellStart"/>
            <w:r w:rsidRPr="001332F7">
              <w:rPr>
                <w:rFonts w:ascii="Times New Roman" w:hAnsi="Times New Roman"/>
                <w:szCs w:val="24"/>
              </w:rPr>
              <w:t>biznesit</w:t>
            </w:r>
            <w:proofErr w:type="spellEnd"/>
            <w:r w:rsidRPr="001332F7">
              <w:rPr>
                <w:rFonts w:ascii="Times New Roman" w:hAnsi="Times New Roman"/>
                <w:szCs w:val="24"/>
              </w:rPr>
              <w:t xml:space="preserve"> se </w:t>
            </w:r>
            <w:proofErr w:type="spellStart"/>
            <w:r w:rsidRPr="001332F7">
              <w:rPr>
                <w:rFonts w:ascii="Times New Roman" w:hAnsi="Times New Roman"/>
                <w:szCs w:val="24"/>
              </w:rPr>
              <w:t>disa</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pragjet</w:t>
            </w:r>
            <w:proofErr w:type="spellEnd"/>
            <w:r w:rsidRPr="001332F7">
              <w:rPr>
                <w:rFonts w:ascii="Times New Roman" w:hAnsi="Times New Roman"/>
                <w:szCs w:val="24"/>
              </w:rPr>
              <w:t xml:space="preserve"> </w:t>
            </w:r>
            <w:proofErr w:type="spellStart"/>
            <w:r w:rsidRPr="001332F7">
              <w:rPr>
                <w:rFonts w:ascii="Times New Roman" w:hAnsi="Times New Roman"/>
                <w:szCs w:val="24"/>
              </w:rPr>
              <w:t>ishin</w:t>
            </w:r>
            <w:proofErr w:type="spellEnd"/>
            <w:r w:rsidRPr="001332F7">
              <w:rPr>
                <w:rFonts w:ascii="Times New Roman" w:hAnsi="Times New Roman"/>
                <w:szCs w:val="24"/>
              </w:rPr>
              <w:t xml:space="preserve"> </w:t>
            </w:r>
            <w:proofErr w:type="spellStart"/>
            <w:r w:rsidRPr="001332F7">
              <w:rPr>
                <w:rFonts w:ascii="Times New Roman" w:hAnsi="Times New Roman"/>
                <w:szCs w:val="24"/>
              </w:rPr>
              <w:t>veçanërisht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larta</w:t>
            </w:r>
            <w:proofErr w:type="spellEnd"/>
            <w:r w:rsidRPr="001332F7">
              <w:rPr>
                <w:rFonts w:ascii="Times New Roman" w:hAnsi="Times New Roman"/>
                <w:szCs w:val="24"/>
              </w:rPr>
              <w:t>.</w:t>
            </w:r>
          </w:p>
          <w:p w:rsidR="00803353" w:rsidRPr="001332F7" w:rsidRDefault="00803353" w:rsidP="00A41BAE">
            <w:pPr>
              <w:jc w:val="both"/>
              <w:rPr>
                <w:rFonts w:ascii="Times New Roman" w:hAnsi="Times New Roman"/>
                <w:b/>
                <w:szCs w:val="24"/>
              </w:rPr>
            </w:pPr>
          </w:p>
        </w:tc>
        <w:tc>
          <w:tcPr>
            <w:tcW w:w="2853" w:type="dxa"/>
            <w:tcBorders>
              <w:top w:val="single" w:sz="4" w:space="0" w:color="auto"/>
              <w:bottom w:val="single" w:sz="4" w:space="0" w:color="auto"/>
            </w:tcBorders>
          </w:tcPr>
          <w:p w:rsidR="00803353" w:rsidRPr="00441C8C" w:rsidRDefault="00803353" w:rsidP="0024198D">
            <w:pPr>
              <w:spacing w:after="0" w:line="240" w:lineRule="auto"/>
              <w:rPr>
                <w:rFonts w:ascii="Times New Roman" w:eastAsia="MS Mincho" w:hAnsi="Times New Roman"/>
                <w:b/>
                <w:sz w:val="24"/>
                <w:szCs w:val="24"/>
                <w:lang w:val="sq-AL"/>
              </w:rPr>
            </w:pPr>
          </w:p>
        </w:tc>
        <w:tc>
          <w:tcPr>
            <w:tcW w:w="2496" w:type="dxa"/>
            <w:tcBorders>
              <w:top w:val="single" w:sz="4" w:space="0" w:color="auto"/>
              <w:bottom w:val="single" w:sz="4" w:space="0" w:color="auto"/>
            </w:tcBorders>
          </w:tcPr>
          <w:p w:rsidR="00803353" w:rsidRDefault="00803353" w:rsidP="009E077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Sa i përket nen sektorëve nuk janë te përcaktuar me ligj mirëpo kane mbetur te rregullohen ne akt sekondar ligjor.</w:t>
            </w:r>
          </w:p>
          <w:p w:rsidR="00803353" w:rsidRDefault="00803353" w:rsidP="00441C8C">
            <w:pPr>
              <w:spacing w:after="0" w:line="240" w:lineRule="auto"/>
              <w:rPr>
                <w:rFonts w:ascii="Times New Roman" w:eastAsia="MS Mincho" w:hAnsi="Times New Roman"/>
                <w:sz w:val="24"/>
                <w:szCs w:val="24"/>
                <w:lang w:val="sq-AL"/>
              </w:rPr>
            </w:pPr>
          </w:p>
        </w:tc>
      </w:tr>
      <w:tr w:rsidR="00C725C3" w:rsidRPr="00097545" w:rsidTr="005F60F7">
        <w:trPr>
          <w:trHeight w:val="495"/>
        </w:trPr>
        <w:tc>
          <w:tcPr>
            <w:tcW w:w="1769" w:type="dxa"/>
            <w:tcBorders>
              <w:top w:val="single" w:sz="4" w:space="0" w:color="auto"/>
              <w:bottom w:val="single" w:sz="4" w:space="0" w:color="auto"/>
            </w:tcBorders>
          </w:tcPr>
          <w:p w:rsidR="00C725C3" w:rsidRDefault="00C725C3" w:rsidP="00C725C3">
            <w:pPr>
              <w:spacing w:after="0" w:line="240" w:lineRule="auto"/>
              <w:rPr>
                <w:rFonts w:ascii="Times New Roman" w:eastAsia="MS Mincho" w:hAnsi="Times New Roman"/>
                <w:sz w:val="24"/>
                <w:szCs w:val="24"/>
                <w:lang w:val="sq-AL"/>
              </w:rPr>
            </w:pPr>
          </w:p>
          <w:p w:rsidR="00C725C3" w:rsidRDefault="00C725C3" w:rsidP="00B53F59">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A41BAE" w:rsidRDefault="00A41BAE" w:rsidP="009A01E6">
            <w:pPr>
              <w:jc w:val="both"/>
              <w:rPr>
                <w:rFonts w:ascii="Times New Roman" w:hAnsi="Times New Roman"/>
                <w:szCs w:val="24"/>
              </w:rPr>
            </w:pPr>
            <w:r w:rsidRPr="001332F7">
              <w:rPr>
                <w:rFonts w:ascii="Times New Roman" w:hAnsi="Times New Roman"/>
                <w:b/>
                <w:bCs/>
                <w:i/>
                <w:iCs/>
                <w:szCs w:val="24"/>
              </w:rPr>
              <w:t xml:space="preserve">A </w:t>
            </w:r>
            <w:proofErr w:type="spellStart"/>
            <w:r w:rsidRPr="001332F7">
              <w:rPr>
                <w:rFonts w:ascii="Times New Roman" w:hAnsi="Times New Roman"/>
                <w:b/>
                <w:bCs/>
                <w:i/>
                <w:iCs/>
                <w:szCs w:val="24"/>
              </w:rPr>
              <w:t>mendoni</w:t>
            </w:r>
            <w:proofErr w:type="spellEnd"/>
            <w:r w:rsidRPr="001332F7">
              <w:rPr>
                <w:rFonts w:ascii="Times New Roman" w:hAnsi="Times New Roman"/>
                <w:b/>
                <w:bCs/>
                <w:i/>
                <w:iCs/>
                <w:szCs w:val="24"/>
              </w:rPr>
              <w:t xml:space="preserve"> se pas </w:t>
            </w:r>
            <w:proofErr w:type="spellStart"/>
            <w:r w:rsidRPr="001332F7">
              <w:rPr>
                <w:rFonts w:ascii="Times New Roman" w:hAnsi="Times New Roman"/>
                <w:b/>
                <w:bCs/>
                <w:i/>
                <w:iCs/>
                <w:szCs w:val="24"/>
              </w:rPr>
              <w:t>miratimit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nga</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Komisioni</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Ministria</w:t>
            </w:r>
            <w:proofErr w:type="spellEnd"/>
            <w:r w:rsidRPr="001332F7">
              <w:rPr>
                <w:rFonts w:ascii="Times New Roman" w:hAnsi="Times New Roman"/>
                <w:b/>
                <w:bCs/>
                <w:i/>
                <w:iCs/>
                <w:szCs w:val="24"/>
              </w:rPr>
              <w:t xml:space="preserve"> i </w:t>
            </w:r>
            <w:proofErr w:type="spellStart"/>
            <w:r w:rsidRPr="001332F7">
              <w:rPr>
                <w:rFonts w:ascii="Times New Roman" w:hAnsi="Times New Roman"/>
                <w:b/>
                <w:bCs/>
                <w:i/>
                <w:iCs/>
                <w:szCs w:val="24"/>
              </w:rPr>
              <w:t>dërgon</w:t>
            </w:r>
            <w:proofErr w:type="spellEnd"/>
            <w:r w:rsidRPr="001332F7">
              <w:rPr>
                <w:rFonts w:ascii="Times New Roman" w:hAnsi="Times New Roman"/>
                <w:b/>
                <w:bCs/>
                <w:i/>
                <w:iCs/>
                <w:szCs w:val="24"/>
              </w:rPr>
              <w:t xml:space="preserve"> Qeverisë </w:t>
            </w:r>
            <w:proofErr w:type="spellStart"/>
            <w:r w:rsidRPr="001332F7">
              <w:rPr>
                <w:rFonts w:ascii="Times New Roman" w:hAnsi="Times New Roman"/>
                <w:b/>
                <w:bCs/>
                <w:i/>
                <w:iCs/>
                <w:szCs w:val="24"/>
              </w:rPr>
              <w:t>së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Republikës</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së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Kosovës</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lastRenderedPageBreak/>
              <w:t>rekomandimin</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për</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miratimin</w:t>
            </w:r>
            <w:proofErr w:type="spellEnd"/>
            <w:r w:rsidRPr="001332F7">
              <w:rPr>
                <w:rFonts w:ascii="Times New Roman" w:hAnsi="Times New Roman"/>
                <w:b/>
                <w:bCs/>
                <w:i/>
                <w:iCs/>
                <w:szCs w:val="24"/>
              </w:rPr>
              <w:t xml:space="preserve"> e </w:t>
            </w:r>
            <w:proofErr w:type="spellStart"/>
            <w:r w:rsidRPr="001332F7">
              <w:rPr>
                <w:rFonts w:ascii="Times New Roman" w:hAnsi="Times New Roman"/>
                <w:b/>
                <w:bCs/>
                <w:i/>
                <w:iCs/>
                <w:szCs w:val="24"/>
              </w:rPr>
              <w:t>statusit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strategjik</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investimit</w:t>
            </w:r>
            <w:proofErr w:type="spellEnd"/>
            <w:proofErr w:type="gramStart"/>
            <w:r w:rsidRPr="001332F7">
              <w:rPr>
                <w:rFonts w:ascii="Times New Roman" w:hAnsi="Times New Roman"/>
                <w:b/>
                <w:bCs/>
                <w:i/>
                <w:iCs/>
                <w:szCs w:val="24"/>
              </w:rPr>
              <w:t>.</w:t>
            </w:r>
            <w:r w:rsidRPr="001332F7">
              <w:rPr>
                <w:rFonts w:ascii="Times New Roman" w:hAnsi="Times New Roman"/>
                <w:szCs w:val="24"/>
              </w:rPr>
              <w:t>.</w:t>
            </w:r>
            <w:proofErr w:type="gramEnd"/>
          </w:p>
          <w:p w:rsidR="009A01E6" w:rsidRPr="001332F7" w:rsidRDefault="009A01E6" w:rsidP="009A01E6">
            <w:pPr>
              <w:jc w:val="both"/>
              <w:rPr>
                <w:rFonts w:ascii="Times New Roman" w:hAnsi="Times New Roman"/>
                <w:szCs w:val="24"/>
              </w:rPr>
            </w:pPr>
            <w:proofErr w:type="spellStart"/>
            <w:r w:rsidRPr="001332F7">
              <w:rPr>
                <w:rFonts w:ascii="Times New Roman" w:hAnsi="Times New Roman"/>
                <w:szCs w:val="24"/>
              </w:rPr>
              <w:t>Ky</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hap i </w:t>
            </w:r>
            <w:proofErr w:type="spellStart"/>
            <w:r w:rsidRPr="001332F7">
              <w:rPr>
                <w:rFonts w:ascii="Times New Roman" w:hAnsi="Times New Roman"/>
                <w:szCs w:val="24"/>
              </w:rPr>
              <w:t>panevojshëm</w:t>
            </w:r>
            <w:proofErr w:type="spellEnd"/>
            <w:r w:rsidRPr="001332F7">
              <w:rPr>
                <w:rFonts w:ascii="Times New Roman" w:hAnsi="Times New Roman"/>
                <w:szCs w:val="24"/>
              </w:rPr>
              <w:t xml:space="preserve"> </w:t>
            </w:r>
            <w:proofErr w:type="spellStart"/>
            <w:r w:rsidRPr="001332F7">
              <w:rPr>
                <w:rFonts w:ascii="Times New Roman" w:hAnsi="Times New Roman"/>
                <w:szCs w:val="24"/>
              </w:rPr>
              <w:t>burokratik</w:t>
            </w:r>
            <w:proofErr w:type="spellEnd"/>
            <w:r w:rsidRPr="001332F7">
              <w:rPr>
                <w:rFonts w:ascii="Times New Roman" w:hAnsi="Times New Roman"/>
                <w:szCs w:val="24"/>
              </w:rPr>
              <w:t xml:space="preserve">. </w:t>
            </w:r>
            <w:proofErr w:type="spellStart"/>
            <w:r w:rsidRPr="001332F7">
              <w:rPr>
                <w:rFonts w:ascii="Times New Roman" w:hAnsi="Times New Roman"/>
                <w:szCs w:val="24"/>
              </w:rPr>
              <w:t>Dhënia</w:t>
            </w:r>
            <w:proofErr w:type="spellEnd"/>
            <w:r w:rsidRPr="001332F7">
              <w:rPr>
                <w:rFonts w:ascii="Times New Roman" w:hAnsi="Times New Roman"/>
                <w:szCs w:val="24"/>
              </w:rPr>
              <w:t xml:space="preserve"> e </w:t>
            </w:r>
            <w:proofErr w:type="spellStart"/>
            <w:r w:rsidRPr="001332F7">
              <w:rPr>
                <w:rFonts w:ascii="Times New Roman" w:hAnsi="Times New Roman"/>
                <w:szCs w:val="24"/>
              </w:rPr>
              <w:t>statusit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projektit</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w:t>
            </w:r>
            <w:proofErr w:type="spellEnd"/>
            <w:r w:rsidRPr="001332F7">
              <w:rPr>
                <w:rFonts w:ascii="Times New Roman" w:hAnsi="Times New Roman"/>
                <w:szCs w:val="24"/>
              </w:rPr>
              <w:t xml:space="preserve"> </w:t>
            </w:r>
            <w:proofErr w:type="spellStart"/>
            <w:r w:rsidRPr="001332F7">
              <w:rPr>
                <w:rFonts w:ascii="Times New Roman" w:hAnsi="Times New Roman"/>
                <w:szCs w:val="24"/>
              </w:rPr>
              <w:t>nuk</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vendim</w:t>
            </w:r>
            <w:proofErr w:type="spellEnd"/>
            <w:r w:rsidRPr="001332F7">
              <w:rPr>
                <w:rFonts w:ascii="Times New Roman" w:hAnsi="Times New Roman"/>
                <w:szCs w:val="24"/>
              </w:rPr>
              <w:t xml:space="preserve"> i </w:t>
            </w:r>
            <w:proofErr w:type="spellStart"/>
            <w:r w:rsidRPr="001332F7">
              <w:rPr>
                <w:rFonts w:ascii="Times New Roman" w:hAnsi="Times New Roman"/>
                <w:szCs w:val="24"/>
              </w:rPr>
              <w:t>natyrës</w:t>
            </w:r>
            <w:proofErr w:type="spellEnd"/>
            <w:r w:rsidRPr="001332F7">
              <w:rPr>
                <w:rFonts w:ascii="Times New Roman" w:hAnsi="Times New Roman"/>
                <w:szCs w:val="24"/>
              </w:rPr>
              <w:t xml:space="preserve"> </w:t>
            </w:r>
            <w:proofErr w:type="spellStart"/>
            <w:r w:rsidRPr="001332F7">
              <w:rPr>
                <w:rFonts w:ascii="Times New Roman" w:hAnsi="Times New Roman"/>
                <w:szCs w:val="24"/>
              </w:rPr>
              <w:t>politike</w:t>
            </w:r>
            <w:proofErr w:type="spellEnd"/>
            <w:r w:rsidRPr="001332F7">
              <w:rPr>
                <w:rFonts w:ascii="Times New Roman" w:hAnsi="Times New Roman"/>
                <w:szCs w:val="24"/>
              </w:rPr>
              <w:t xml:space="preserve">. </w:t>
            </w:r>
            <w:proofErr w:type="spellStart"/>
            <w:r w:rsidRPr="001332F7">
              <w:rPr>
                <w:rFonts w:ascii="Times New Roman" w:hAnsi="Times New Roman"/>
                <w:szCs w:val="24"/>
              </w:rPr>
              <w:t>Përkundrazi</w:t>
            </w:r>
            <w:proofErr w:type="spellEnd"/>
            <w:r w:rsidRPr="001332F7">
              <w:rPr>
                <w:rFonts w:ascii="Times New Roman" w:hAnsi="Times New Roman"/>
                <w:szCs w:val="24"/>
              </w:rPr>
              <w:t xml:space="preserve">, </w:t>
            </w:r>
            <w:proofErr w:type="spellStart"/>
            <w:r w:rsidRPr="001332F7">
              <w:rPr>
                <w:rFonts w:ascii="Times New Roman" w:hAnsi="Times New Roman"/>
                <w:szCs w:val="24"/>
              </w:rPr>
              <w:t>ky</w:t>
            </w:r>
            <w:proofErr w:type="spellEnd"/>
            <w:r w:rsidRPr="001332F7">
              <w:rPr>
                <w:rFonts w:ascii="Times New Roman" w:hAnsi="Times New Roman"/>
                <w:szCs w:val="24"/>
              </w:rPr>
              <w:t xml:space="preserve"> hap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politizonte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gjithë</w:t>
            </w:r>
            <w:proofErr w:type="spellEnd"/>
            <w:r w:rsidRPr="001332F7">
              <w:rPr>
                <w:rFonts w:ascii="Times New Roman" w:hAnsi="Times New Roman"/>
                <w:szCs w:val="24"/>
              </w:rPr>
              <w:t xml:space="preserve"> </w:t>
            </w:r>
            <w:proofErr w:type="spellStart"/>
            <w:r w:rsidRPr="001332F7">
              <w:rPr>
                <w:rFonts w:ascii="Times New Roman" w:hAnsi="Times New Roman"/>
                <w:szCs w:val="24"/>
              </w:rPr>
              <w:t>procesin</w:t>
            </w:r>
            <w:proofErr w:type="spellEnd"/>
            <w:r w:rsidRPr="001332F7">
              <w:rPr>
                <w:rFonts w:ascii="Times New Roman" w:hAnsi="Times New Roman"/>
                <w:szCs w:val="24"/>
              </w:rPr>
              <w:t xml:space="preserve"> </w:t>
            </w:r>
            <w:proofErr w:type="spellStart"/>
            <w:r w:rsidRPr="001332F7">
              <w:rPr>
                <w:rFonts w:ascii="Times New Roman" w:hAnsi="Times New Roman"/>
                <w:szCs w:val="24"/>
              </w:rPr>
              <w:t>zyrtarisht</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më</w:t>
            </w:r>
            <w:proofErr w:type="spellEnd"/>
            <w:r w:rsidRPr="001332F7">
              <w:rPr>
                <w:rFonts w:ascii="Times New Roman" w:hAnsi="Times New Roman"/>
                <w:szCs w:val="24"/>
              </w:rPr>
              <w:t xml:space="preserve"> </w:t>
            </w:r>
            <w:proofErr w:type="spellStart"/>
            <w:r w:rsidRPr="001332F7">
              <w:rPr>
                <w:rFonts w:ascii="Times New Roman" w:hAnsi="Times New Roman"/>
                <w:szCs w:val="24"/>
              </w:rPr>
              <w:t>tepër</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hap i </w:t>
            </w:r>
            <w:proofErr w:type="spellStart"/>
            <w:r w:rsidRPr="001332F7">
              <w:rPr>
                <w:rFonts w:ascii="Times New Roman" w:hAnsi="Times New Roman"/>
                <w:szCs w:val="24"/>
              </w:rPr>
              <w:t>tillë</w:t>
            </w:r>
            <w:proofErr w:type="spellEnd"/>
            <w:r w:rsidRPr="001332F7">
              <w:rPr>
                <w:rFonts w:ascii="Times New Roman" w:hAnsi="Times New Roman"/>
                <w:szCs w:val="24"/>
              </w:rPr>
              <w:t xml:space="preserve">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paraqiste</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humbje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mëtejshme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kohës</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kështu</w:t>
            </w:r>
            <w:proofErr w:type="spellEnd"/>
            <w:r w:rsidRPr="001332F7">
              <w:rPr>
                <w:rFonts w:ascii="Times New Roman" w:hAnsi="Times New Roman"/>
                <w:szCs w:val="24"/>
              </w:rPr>
              <w:t xml:space="preserve">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ishte</w:t>
            </w:r>
            <w:proofErr w:type="spellEnd"/>
            <w:r w:rsidRPr="001332F7">
              <w:rPr>
                <w:rFonts w:ascii="Times New Roman" w:hAnsi="Times New Roman"/>
                <w:szCs w:val="24"/>
              </w:rPr>
              <w:t xml:space="preserve"> </w:t>
            </w:r>
            <w:proofErr w:type="spellStart"/>
            <w:r w:rsidRPr="001332F7">
              <w:rPr>
                <w:rFonts w:ascii="Times New Roman" w:hAnsi="Times New Roman"/>
                <w:szCs w:val="24"/>
              </w:rPr>
              <w:t>kundër</w:t>
            </w:r>
            <w:proofErr w:type="spellEnd"/>
            <w:r w:rsidRPr="001332F7">
              <w:rPr>
                <w:rFonts w:ascii="Times New Roman" w:hAnsi="Times New Roman"/>
                <w:szCs w:val="24"/>
              </w:rPr>
              <w:t xml:space="preserve"> </w:t>
            </w:r>
            <w:proofErr w:type="spellStart"/>
            <w:r w:rsidRPr="001332F7">
              <w:rPr>
                <w:rFonts w:ascii="Times New Roman" w:hAnsi="Times New Roman"/>
                <w:szCs w:val="24"/>
              </w:rPr>
              <w:t>objektivit</w:t>
            </w:r>
            <w:proofErr w:type="spellEnd"/>
            <w:r w:rsidRPr="001332F7">
              <w:rPr>
                <w:rFonts w:ascii="Times New Roman" w:hAnsi="Times New Roman"/>
                <w:szCs w:val="24"/>
              </w:rPr>
              <w:t xml:space="preserve"> </w:t>
            </w:r>
            <w:proofErr w:type="spellStart"/>
            <w:r w:rsidRPr="001332F7">
              <w:rPr>
                <w:rFonts w:ascii="Times New Roman" w:hAnsi="Times New Roman"/>
                <w:szCs w:val="24"/>
              </w:rPr>
              <w:t>kryesor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deklaruar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ndryshimit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zvogëlimit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barrës</w:t>
            </w:r>
            <w:proofErr w:type="spellEnd"/>
            <w:r w:rsidRPr="001332F7">
              <w:rPr>
                <w:rFonts w:ascii="Times New Roman" w:hAnsi="Times New Roman"/>
                <w:szCs w:val="24"/>
              </w:rPr>
              <w:t xml:space="preserve"> administrative". </w:t>
            </w:r>
            <w:proofErr w:type="spellStart"/>
            <w:r w:rsidRPr="001332F7">
              <w:rPr>
                <w:rFonts w:ascii="Times New Roman" w:hAnsi="Times New Roman"/>
                <w:szCs w:val="24"/>
              </w:rPr>
              <w:t>Qeveria</w:t>
            </w:r>
            <w:proofErr w:type="spellEnd"/>
            <w:r w:rsidRPr="001332F7">
              <w:rPr>
                <w:rFonts w:ascii="Times New Roman" w:hAnsi="Times New Roman"/>
                <w:szCs w:val="24"/>
              </w:rPr>
              <w:t xml:space="preserve"> </w:t>
            </w:r>
            <w:proofErr w:type="spellStart"/>
            <w:r w:rsidRPr="001332F7">
              <w:rPr>
                <w:rFonts w:ascii="Times New Roman" w:hAnsi="Times New Roman"/>
                <w:szCs w:val="24"/>
              </w:rPr>
              <w:t>nuk</w:t>
            </w:r>
            <w:proofErr w:type="spellEnd"/>
            <w:r w:rsidRPr="001332F7">
              <w:rPr>
                <w:rFonts w:ascii="Times New Roman" w:hAnsi="Times New Roman"/>
                <w:szCs w:val="24"/>
              </w:rPr>
              <w:t xml:space="preserve"> </w:t>
            </w:r>
            <w:proofErr w:type="spellStart"/>
            <w:r w:rsidRPr="001332F7">
              <w:rPr>
                <w:rFonts w:ascii="Times New Roman" w:hAnsi="Times New Roman"/>
                <w:szCs w:val="24"/>
              </w:rPr>
              <w:t>duhet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përfshihet</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vendim</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tillë</w:t>
            </w:r>
            <w:proofErr w:type="spellEnd"/>
            <w:r w:rsidRPr="001332F7">
              <w:rPr>
                <w:rFonts w:ascii="Times New Roman" w:hAnsi="Times New Roman"/>
                <w:szCs w:val="24"/>
              </w:rPr>
              <w:t>.</w:t>
            </w:r>
          </w:p>
          <w:p w:rsidR="00C725C3" w:rsidRPr="00097545" w:rsidRDefault="00C725C3" w:rsidP="00F02F30">
            <w:pPr>
              <w:spacing w:after="0" w:line="240" w:lineRule="auto"/>
              <w:jc w:val="both"/>
              <w:rPr>
                <w:rFonts w:ascii="Times New Roman" w:eastAsia="MS Mincho" w:hAnsi="Times New Roman"/>
                <w:sz w:val="24"/>
                <w:szCs w:val="24"/>
                <w:lang w:val="sq-AL"/>
              </w:rPr>
            </w:pPr>
          </w:p>
        </w:tc>
        <w:tc>
          <w:tcPr>
            <w:tcW w:w="2853" w:type="dxa"/>
            <w:tcBorders>
              <w:top w:val="single" w:sz="4" w:space="0" w:color="auto"/>
              <w:bottom w:val="single" w:sz="4" w:space="0" w:color="auto"/>
            </w:tcBorders>
          </w:tcPr>
          <w:p w:rsidR="00C725C3" w:rsidRPr="00097545" w:rsidRDefault="00A41BAE" w:rsidP="0024198D">
            <w:pPr>
              <w:spacing w:after="0" w:line="240" w:lineRule="auto"/>
              <w:rPr>
                <w:rFonts w:ascii="Times New Roman" w:eastAsia="MS Mincho" w:hAnsi="Times New Roman"/>
                <w:sz w:val="24"/>
                <w:szCs w:val="24"/>
                <w:lang w:val="sq-AL"/>
              </w:rPr>
            </w:pPr>
            <w:r>
              <w:rPr>
                <w:rFonts w:ascii="Times New Roman" w:eastAsia="MS Mincho" w:hAnsi="Times New Roman"/>
                <w:sz w:val="24"/>
                <w:szCs w:val="24"/>
                <w:lang w:val="sq-AL"/>
              </w:rPr>
              <w:lastRenderedPageBreak/>
              <w:t>Refuzohet</w:t>
            </w:r>
          </w:p>
        </w:tc>
        <w:tc>
          <w:tcPr>
            <w:tcW w:w="2496" w:type="dxa"/>
            <w:tcBorders>
              <w:top w:val="single" w:sz="4" w:space="0" w:color="auto"/>
              <w:bottom w:val="single" w:sz="4" w:space="0" w:color="auto"/>
            </w:tcBorders>
          </w:tcPr>
          <w:p w:rsidR="00C725C3" w:rsidRPr="00097545" w:rsidRDefault="00A41BAE" w:rsidP="00A41BAE">
            <w:pPr>
              <w:spacing w:after="0" w:line="240" w:lineRule="auto"/>
              <w:rPr>
                <w:rFonts w:ascii="Times New Roman" w:eastAsia="MS Mincho" w:hAnsi="Times New Roman"/>
                <w:sz w:val="24"/>
                <w:szCs w:val="24"/>
                <w:lang w:val="sq-AL"/>
              </w:rPr>
            </w:pPr>
            <w:r>
              <w:rPr>
                <w:rFonts w:ascii="Times New Roman" w:eastAsia="MS Mincho" w:hAnsi="Times New Roman"/>
                <w:sz w:val="24"/>
                <w:szCs w:val="24"/>
                <w:lang w:val="sq-AL"/>
              </w:rPr>
              <w:t xml:space="preserve">Kjo duhet te jete qe çdo vendim për investim strategjik te miratohet edhe ne </w:t>
            </w:r>
            <w:r>
              <w:rPr>
                <w:rFonts w:ascii="Times New Roman" w:eastAsia="MS Mincho" w:hAnsi="Times New Roman"/>
                <w:sz w:val="24"/>
                <w:szCs w:val="24"/>
                <w:lang w:val="sq-AL"/>
              </w:rPr>
              <w:lastRenderedPageBreak/>
              <w:t>QRK pasi disa investime strategjike duhet te marrin miratimin edhe nga Kuvendi i Kosovës.</w:t>
            </w:r>
          </w:p>
        </w:tc>
      </w:tr>
      <w:tr w:rsidR="00C725C3" w:rsidRPr="00097545" w:rsidTr="005F60F7">
        <w:trPr>
          <w:trHeight w:val="645"/>
        </w:trPr>
        <w:tc>
          <w:tcPr>
            <w:tcW w:w="1769" w:type="dxa"/>
            <w:tcBorders>
              <w:top w:val="single" w:sz="4" w:space="0" w:color="auto"/>
              <w:bottom w:val="single" w:sz="4" w:space="0" w:color="auto"/>
            </w:tcBorders>
          </w:tcPr>
          <w:p w:rsidR="00C725C3" w:rsidRDefault="00C725C3" w:rsidP="00C725C3">
            <w:pPr>
              <w:spacing w:after="0" w:line="240" w:lineRule="auto"/>
              <w:rPr>
                <w:rFonts w:ascii="Times New Roman" w:eastAsia="MS Mincho" w:hAnsi="Times New Roman"/>
                <w:sz w:val="24"/>
                <w:szCs w:val="24"/>
                <w:lang w:val="sq-AL"/>
              </w:rPr>
            </w:pPr>
          </w:p>
          <w:p w:rsidR="00C725C3" w:rsidRDefault="00C725C3" w:rsidP="00C725C3">
            <w:pPr>
              <w:spacing w:after="0" w:line="240" w:lineRule="auto"/>
              <w:rPr>
                <w:rFonts w:ascii="Times New Roman" w:eastAsia="MS Mincho" w:hAnsi="Times New Roman"/>
                <w:sz w:val="24"/>
                <w:szCs w:val="24"/>
                <w:lang w:val="sq-AL"/>
              </w:rPr>
            </w:pPr>
          </w:p>
          <w:p w:rsidR="00C725C3" w:rsidRDefault="00C725C3" w:rsidP="00B53F59">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A41BAE" w:rsidRDefault="00A41BAE" w:rsidP="00533592">
            <w:pPr>
              <w:jc w:val="both"/>
              <w:rPr>
                <w:rFonts w:ascii="Times New Roman" w:hAnsi="Times New Roman"/>
                <w:szCs w:val="24"/>
              </w:rPr>
            </w:pPr>
            <w:r w:rsidRPr="001332F7">
              <w:rPr>
                <w:rFonts w:ascii="Times New Roman" w:hAnsi="Times New Roman"/>
                <w:b/>
                <w:bCs/>
                <w:i/>
                <w:iCs/>
                <w:szCs w:val="24"/>
              </w:rPr>
              <w:t xml:space="preserve">A </w:t>
            </w:r>
            <w:proofErr w:type="spellStart"/>
            <w:r w:rsidRPr="001332F7">
              <w:rPr>
                <w:rFonts w:ascii="Times New Roman" w:hAnsi="Times New Roman"/>
                <w:b/>
                <w:bCs/>
                <w:i/>
                <w:iCs/>
                <w:szCs w:val="24"/>
              </w:rPr>
              <w:t>mendoni</w:t>
            </w:r>
            <w:proofErr w:type="spellEnd"/>
            <w:r w:rsidRPr="001332F7">
              <w:rPr>
                <w:rFonts w:ascii="Times New Roman" w:hAnsi="Times New Roman"/>
                <w:b/>
                <w:bCs/>
                <w:i/>
                <w:iCs/>
                <w:szCs w:val="24"/>
              </w:rPr>
              <w:t xml:space="preserve"> se </w:t>
            </w:r>
            <w:proofErr w:type="spellStart"/>
            <w:r w:rsidRPr="001332F7">
              <w:rPr>
                <w:rFonts w:ascii="Times New Roman" w:hAnsi="Times New Roman"/>
                <w:b/>
                <w:bCs/>
                <w:i/>
                <w:iCs/>
                <w:szCs w:val="24"/>
              </w:rPr>
              <w:t>duhet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ketë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lehtësi</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tatimore</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për</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investitorët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strategjikë</w:t>
            </w:r>
            <w:proofErr w:type="spellEnd"/>
            <w:r w:rsidRPr="001332F7">
              <w:rPr>
                <w:rFonts w:ascii="Times New Roman" w:hAnsi="Times New Roman"/>
                <w:b/>
                <w:bCs/>
                <w:i/>
                <w:iCs/>
                <w:szCs w:val="24"/>
              </w:rPr>
              <w:t>?</w:t>
            </w:r>
          </w:p>
          <w:p w:rsidR="00533592" w:rsidRPr="001332F7" w:rsidRDefault="00533592" w:rsidP="00533592">
            <w:pPr>
              <w:jc w:val="both"/>
              <w:rPr>
                <w:rFonts w:ascii="Times New Roman" w:hAnsi="Times New Roman"/>
                <w:szCs w:val="24"/>
              </w:rPr>
            </w:pPr>
            <w:proofErr w:type="spellStart"/>
            <w:r w:rsidRPr="001332F7">
              <w:rPr>
                <w:rFonts w:ascii="Times New Roman" w:hAnsi="Times New Roman"/>
                <w:szCs w:val="24"/>
              </w:rPr>
              <w:t>Çdo</w:t>
            </w:r>
            <w:proofErr w:type="spellEnd"/>
            <w:r w:rsidRPr="001332F7">
              <w:rPr>
                <w:rFonts w:ascii="Times New Roman" w:hAnsi="Times New Roman"/>
                <w:szCs w:val="24"/>
              </w:rPr>
              <w:t xml:space="preserve"> </w:t>
            </w:r>
            <w:proofErr w:type="spellStart"/>
            <w:r w:rsidRPr="001332F7">
              <w:rPr>
                <w:rFonts w:ascii="Times New Roman" w:hAnsi="Times New Roman"/>
                <w:szCs w:val="24"/>
              </w:rPr>
              <w:t>ulje</w:t>
            </w:r>
            <w:proofErr w:type="spellEnd"/>
            <w:r w:rsidRPr="001332F7">
              <w:rPr>
                <w:rFonts w:ascii="Times New Roman" w:hAnsi="Times New Roman"/>
                <w:szCs w:val="24"/>
              </w:rPr>
              <w:t xml:space="preserve"> </w:t>
            </w:r>
            <w:proofErr w:type="spellStart"/>
            <w:r w:rsidRPr="001332F7">
              <w:rPr>
                <w:rFonts w:ascii="Times New Roman" w:hAnsi="Times New Roman"/>
                <w:szCs w:val="24"/>
              </w:rPr>
              <w:t>statutore</w:t>
            </w:r>
            <w:proofErr w:type="spellEnd"/>
            <w:r w:rsidRPr="001332F7">
              <w:rPr>
                <w:rFonts w:ascii="Times New Roman" w:hAnsi="Times New Roman"/>
                <w:szCs w:val="24"/>
              </w:rPr>
              <w:t xml:space="preserve"> 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ardhurave</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taksat</w:t>
            </w:r>
            <w:proofErr w:type="spellEnd"/>
            <w:r w:rsidRPr="001332F7">
              <w:rPr>
                <w:rFonts w:ascii="Times New Roman" w:hAnsi="Times New Roman"/>
                <w:szCs w:val="24"/>
              </w:rPr>
              <w:t xml:space="preserve"> </w:t>
            </w:r>
            <w:proofErr w:type="spellStart"/>
            <w:r w:rsidRPr="001332F7">
              <w:rPr>
                <w:rFonts w:ascii="Times New Roman" w:hAnsi="Times New Roman"/>
                <w:szCs w:val="24"/>
              </w:rPr>
              <w:t>zvogëlon</w:t>
            </w:r>
            <w:proofErr w:type="spellEnd"/>
            <w:r w:rsidRPr="001332F7">
              <w:rPr>
                <w:rFonts w:ascii="Times New Roman" w:hAnsi="Times New Roman"/>
                <w:szCs w:val="24"/>
              </w:rPr>
              <w:t xml:space="preserve"> </w:t>
            </w:r>
            <w:proofErr w:type="spellStart"/>
            <w:r w:rsidRPr="001332F7">
              <w:rPr>
                <w:rFonts w:ascii="Times New Roman" w:hAnsi="Times New Roman"/>
                <w:szCs w:val="24"/>
              </w:rPr>
              <w:t>mjetet</w:t>
            </w:r>
            <w:proofErr w:type="spellEnd"/>
            <w:r w:rsidRPr="001332F7">
              <w:rPr>
                <w:rFonts w:ascii="Times New Roman" w:hAnsi="Times New Roman"/>
                <w:szCs w:val="24"/>
              </w:rPr>
              <w:t xml:space="preserve"> </w:t>
            </w:r>
            <w:proofErr w:type="spellStart"/>
            <w:r w:rsidRPr="001332F7">
              <w:rPr>
                <w:rFonts w:ascii="Times New Roman" w:hAnsi="Times New Roman"/>
                <w:szCs w:val="24"/>
              </w:rPr>
              <w:t>financiare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vendit</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ta </w:t>
            </w:r>
            <w:proofErr w:type="spellStart"/>
            <w:r w:rsidRPr="001332F7">
              <w:rPr>
                <w:rFonts w:ascii="Times New Roman" w:hAnsi="Times New Roman"/>
                <w:szCs w:val="24"/>
              </w:rPr>
              <w:t>bërë</w:t>
            </w:r>
            <w:proofErr w:type="spellEnd"/>
            <w:r w:rsidRPr="001332F7">
              <w:rPr>
                <w:rFonts w:ascii="Times New Roman" w:hAnsi="Times New Roman"/>
                <w:szCs w:val="24"/>
              </w:rPr>
              <w:t xml:space="preserve"> </w:t>
            </w:r>
            <w:proofErr w:type="spellStart"/>
            <w:r w:rsidRPr="001332F7">
              <w:rPr>
                <w:rFonts w:ascii="Times New Roman" w:hAnsi="Times New Roman"/>
                <w:szCs w:val="24"/>
              </w:rPr>
              <w:t>mjedisin</w:t>
            </w:r>
            <w:proofErr w:type="spellEnd"/>
            <w:r w:rsidRPr="001332F7">
              <w:rPr>
                <w:rFonts w:ascii="Times New Roman" w:hAnsi="Times New Roman"/>
                <w:szCs w:val="24"/>
              </w:rPr>
              <w:t xml:space="preserve"> e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w:t>
            </w:r>
            <w:proofErr w:type="spellStart"/>
            <w:r w:rsidRPr="001332F7">
              <w:rPr>
                <w:rFonts w:ascii="Times New Roman" w:hAnsi="Times New Roman"/>
                <w:szCs w:val="24"/>
              </w:rPr>
              <w:t>më</w:t>
            </w:r>
            <w:proofErr w:type="spellEnd"/>
            <w:r w:rsidRPr="001332F7">
              <w:rPr>
                <w:rFonts w:ascii="Times New Roman" w:hAnsi="Times New Roman"/>
                <w:szCs w:val="24"/>
              </w:rPr>
              <w:t xml:space="preserve"> </w:t>
            </w:r>
            <w:proofErr w:type="spellStart"/>
            <w:r w:rsidRPr="001332F7">
              <w:rPr>
                <w:rFonts w:ascii="Times New Roman" w:hAnsi="Times New Roman"/>
                <w:szCs w:val="24"/>
              </w:rPr>
              <w:t>tërheqës</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investime</w:t>
            </w:r>
            <w:proofErr w:type="spellEnd"/>
            <w:r w:rsidRPr="001332F7">
              <w:rPr>
                <w:rFonts w:ascii="Times New Roman" w:hAnsi="Times New Roman"/>
                <w:szCs w:val="24"/>
              </w:rPr>
              <w:t xml:space="preserve"> private, e </w:t>
            </w:r>
            <w:proofErr w:type="spellStart"/>
            <w:r w:rsidRPr="001332F7">
              <w:rPr>
                <w:rFonts w:ascii="Times New Roman" w:hAnsi="Times New Roman"/>
                <w:szCs w:val="24"/>
              </w:rPr>
              <w:t>cila</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w:t>
            </w:r>
            <w:proofErr w:type="spellStart"/>
            <w:r w:rsidRPr="001332F7">
              <w:rPr>
                <w:rFonts w:ascii="Times New Roman" w:hAnsi="Times New Roman"/>
                <w:szCs w:val="24"/>
              </w:rPr>
              <w:t>shumë</w:t>
            </w:r>
            <w:proofErr w:type="spellEnd"/>
            <w:r w:rsidRPr="001332F7">
              <w:rPr>
                <w:rFonts w:ascii="Times New Roman" w:hAnsi="Times New Roman"/>
                <w:szCs w:val="24"/>
              </w:rPr>
              <w:t xml:space="preserve"> e </w:t>
            </w:r>
            <w:proofErr w:type="spellStart"/>
            <w:r w:rsidRPr="001332F7">
              <w:rPr>
                <w:rFonts w:ascii="Times New Roman" w:hAnsi="Times New Roman"/>
                <w:szCs w:val="24"/>
              </w:rPr>
              <w:t>nevojshme</w:t>
            </w:r>
            <w:proofErr w:type="spellEnd"/>
            <w:r w:rsidRPr="001332F7">
              <w:rPr>
                <w:rFonts w:ascii="Times New Roman" w:hAnsi="Times New Roman"/>
                <w:szCs w:val="24"/>
              </w:rPr>
              <w:t>.</w:t>
            </w:r>
          </w:p>
          <w:p w:rsidR="00533592" w:rsidRPr="001332F7" w:rsidRDefault="00533592" w:rsidP="00533592">
            <w:pPr>
              <w:jc w:val="both"/>
              <w:rPr>
                <w:rFonts w:ascii="Times New Roman" w:hAnsi="Times New Roman"/>
                <w:szCs w:val="24"/>
              </w:rPr>
            </w:pPr>
            <w:proofErr w:type="spellStart"/>
            <w:r w:rsidRPr="001332F7">
              <w:rPr>
                <w:rFonts w:ascii="Times New Roman" w:hAnsi="Times New Roman"/>
                <w:szCs w:val="24"/>
              </w:rPr>
              <w:t>Sistemi</w:t>
            </w:r>
            <w:proofErr w:type="spellEnd"/>
            <w:r w:rsidRPr="001332F7">
              <w:rPr>
                <w:rFonts w:ascii="Times New Roman" w:hAnsi="Times New Roman"/>
                <w:szCs w:val="24"/>
              </w:rPr>
              <w:t xml:space="preserve"> i </w:t>
            </w:r>
            <w:proofErr w:type="spellStart"/>
            <w:r w:rsidRPr="001332F7">
              <w:rPr>
                <w:rFonts w:ascii="Times New Roman" w:hAnsi="Times New Roman"/>
                <w:szCs w:val="24"/>
              </w:rPr>
              <w:t>taksave</w:t>
            </w:r>
            <w:proofErr w:type="spellEnd"/>
            <w:r w:rsidRPr="001332F7">
              <w:rPr>
                <w:rFonts w:ascii="Times New Roman" w:hAnsi="Times New Roman"/>
                <w:szCs w:val="24"/>
              </w:rPr>
              <w:t xml:space="preserve"> </w:t>
            </w:r>
            <w:proofErr w:type="spellStart"/>
            <w:r w:rsidRPr="001332F7">
              <w:rPr>
                <w:rFonts w:ascii="Times New Roman" w:hAnsi="Times New Roman"/>
                <w:szCs w:val="24"/>
              </w:rPr>
              <w:t>tashmë</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i </w:t>
            </w:r>
            <w:proofErr w:type="spellStart"/>
            <w:r w:rsidRPr="001332F7">
              <w:rPr>
                <w:rFonts w:ascii="Times New Roman" w:hAnsi="Times New Roman"/>
                <w:szCs w:val="24"/>
              </w:rPr>
              <w:t>favorshëm</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investitorët</w:t>
            </w:r>
            <w:proofErr w:type="spellEnd"/>
            <w:r w:rsidRPr="001332F7">
              <w:rPr>
                <w:rFonts w:ascii="Times New Roman" w:hAnsi="Times New Roman"/>
                <w:szCs w:val="24"/>
              </w:rPr>
              <w:t xml:space="preserve"> </w:t>
            </w:r>
            <w:proofErr w:type="spellStart"/>
            <w:proofErr w:type="gramStart"/>
            <w:r w:rsidRPr="001332F7">
              <w:rPr>
                <w:rFonts w:ascii="Times New Roman" w:hAnsi="Times New Roman"/>
                <w:szCs w:val="24"/>
              </w:rPr>
              <w:t>madje</w:t>
            </w:r>
            <w:proofErr w:type="spellEnd"/>
            <w:r w:rsidRPr="001332F7">
              <w:rPr>
                <w:rFonts w:ascii="Times New Roman" w:hAnsi="Times New Roman"/>
                <w:szCs w:val="24"/>
              </w:rPr>
              <w:t xml:space="preserve">  </w:t>
            </w:r>
            <w:proofErr w:type="spellStart"/>
            <w:r w:rsidRPr="001332F7">
              <w:rPr>
                <w:rFonts w:ascii="Times New Roman" w:hAnsi="Times New Roman"/>
                <w:szCs w:val="24"/>
              </w:rPr>
              <w:t>nëse</w:t>
            </w:r>
            <w:proofErr w:type="spellEnd"/>
            <w:proofErr w:type="gramEnd"/>
            <w:r w:rsidRPr="001332F7">
              <w:rPr>
                <w:rFonts w:ascii="Times New Roman" w:hAnsi="Times New Roman"/>
                <w:szCs w:val="24"/>
              </w:rPr>
              <w:t xml:space="preserve"> </w:t>
            </w:r>
            <w:proofErr w:type="spellStart"/>
            <w:r w:rsidRPr="001332F7">
              <w:rPr>
                <w:rFonts w:ascii="Times New Roman" w:hAnsi="Times New Roman"/>
                <w:szCs w:val="24"/>
              </w:rPr>
              <w:t>krahasohet</w:t>
            </w:r>
            <w:proofErr w:type="spellEnd"/>
            <w:r w:rsidRPr="001332F7">
              <w:rPr>
                <w:rFonts w:ascii="Times New Roman" w:hAnsi="Times New Roman"/>
                <w:szCs w:val="24"/>
              </w:rPr>
              <w:t xml:space="preserve"> me </w:t>
            </w:r>
            <w:proofErr w:type="spellStart"/>
            <w:r w:rsidRPr="001332F7">
              <w:rPr>
                <w:rFonts w:ascii="Times New Roman" w:hAnsi="Times New Roman"/>
                <w:szCs w:val="24"/>
              </w:rPr>
              <w:t>vendet</w:t>
            </w:r>
            <w:proofErr w:type="spellEnd"/>
            <w:r w:rsidRPr="001332F7">
              <w:rPr>
                <w:rFonts w:ascii="Times New Roman" w:hAnsi="Times New Roman"/>
                <w:szCs w:val="24"/>
              </w:rPr>
              <w:t xml:space="preserve"> </w:t>
            </w:r>
            <w:proofErr w:type="spellStart"/>
            <w:r w:rsidRPr="001332F7">
              <w:rPr>
                <w:rFonts w:ascii="Times New Roman" w:hAnsi="Times New Roman"/>
                <w:szCs w:val="24"/>
              </w:rPr>
              <w:t>tjera</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rajon</w:t>
            </w:r>
            <w:proofErr w:type="spellEnd"/>
            <w:r w:rsidRPr="001332F7">
              <w:rPr>
                <w:rFonts w:ascii="Times New Roman" w:hAnsi="Times New Roman"/>
                <w:szCs w:val="24"/>
              </w:rPr>
              <w:t xml:space="preserve">. </w:t>
            </w:r>
            <w:proofErr w:type="spellStart"/>
            <w:r w:rsidRPr="001332F7">
              <w:rPr>
                <w:rFonts w:ascii="Times New Roman" w:hAnsi="Times New Roman"/>
                <w:szCs w:val="24"/>
              </w:rPr>
              <w:t>Shkalla</w:t>
            </w:r>
            <w:proofErr w:type="spellEnd"/>
            <w:r w:rsidRPr="001332F7">
              <w:rPr>
                <w:rFonts w:ascii="Times New Roman" w:hAnsi="Times New Roman"/>
                <w:szCs w:val="24"/>
              </w:rPr>
              <w:t xml:space="preserve"> e </w:t>
            </w:r>
            <w:proofErr w:type="spellStart"/>
            <w:r w:rsidRPr="001332F7">
              <w:rPr>
                <w:rFonts w:ascii="Times New Roman" w:hAnsi="Times New Roman"/>
                <w:szCs w:val="24"/>
              </w:rPr>
              <w:t>taksës</w:t>
            </w:r>
            <w:proofErr w:type="spellEnd"/>
            <w:r w:rsidRPr="001332F7">
              <w:rPr>
                <w:rFonts w:ascii="Times New Roman" w:hAnsi="Times New Roman"/>
                <w:szCs w:val="24"/>
              </w:rPr>
              <w:t xml:space="preserve"> </w:t>
            </w:r>
            <w:proofErr w:type="spellStart"/>
            <w:r w:rsidRPr="001332F7">
              <w:rPr>
                <w:rFonts w:ascii="Times New Roman" w:hAnsi="Times New Roman"/>
                <w:szCs w:val="24"/>
              </w:rPr>
              <w:t>së</w:t>
            </w:r>
            <w:proofErr w:type="spellEnd"/>
            <w:r w:rsidRPr="001332F7">
              <w:rPr>
                <w:rFonts w:ascii="Times New Roman" w:hAnsi="Times New Roman"/>
                <w:szCs w:val="24"/>
              </w:rPr>
              <w:t xml:space="preserve"> </w:t>
            </w:r>
            <w:proofErr w:type="spellStart"/>
            <w:r w:rsidRPr="001332F7">
              <w:rPr>
                <w:rFonts w:ascii="Times New Roman" w:hAnsi="Times New Roman"/>
                <w:szCs w:val="24"/>
              </w:rPr>
              <w:t>korporatave</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w:t>
            </w:r>
            <w:proofErr w:type="spellStart"/>
            <w:r w:rsidRPr="001332F7">
              <w:rPr>
                <w:rFonts w:ascii="Times New Roman" w:hAnsi="Times New Roman"/>
                <w:szCs w:val="24"/>
              </w:rPr>
              <w:t>tashmë</w:t>
            </w:r>
            <w:proofErr w:type="spellEnd"/>
            <w:r w:rsidRPr="001332F7">
              <w:rPr>
                <w:rFonts w:ascii="Times New Roman" w:hAnsi="Times New Roman"/>
                <w:szCs w:val="24"/>
              </w:rPr>
              <w:t xml:space="preserve"> </w:t>
            </w:r>
            <w:proofErr w:type="spellStart"/>
            <w:r w:rsidRPr="001332F7">
              <w:rPr>
                <w:rFonts w:ascii="Times New Roman" w:hAnsi="Times New Roman"/>
                <w:szCs w:val="24"/>
              </w:rPr>
              <w:t>jashtëzakonisht</w:t>
            </w:r>
            <w:proofErr w:type="spellEnd"/>
            <w:r w:rsidRPr="001332F7">
              <w:rPr>
                <w:rFonts w:ascii="Times New Roman" w:hAnsi="Times New Roman"/>
                <w:szCs w:val="24"/>
              </w:rPr>
              <w:t xml:space="preserve"> e </w:t>
            </w:r>
            <w:proofErr w:type="spellStart"/>
            <w:r w:rsidRPr="001332F7">
              <w:rPr>
                <w:rFonts w:ascii="Times New Roman" w:hAnsi="Times New Roman"/>
                <w:szCs w:val="24"/>
              </w:rPr>
              <w:t>ulët</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si</w:t>
            </w:r>
            <w:proofErr w:type="spellEnd"/>
            <w:r w:rsidRPr="001332F7">
              <w:rPr>
                <w:rFonts w:ascii="Times New Roman" w:hAnsi="Times New Roman"/>
                <w:szCs w:val="24"/>
              </w:rPr>
              <w:t xml:space="preserve"> </w:t>
            </w:r>
            <w:proofErr w:type="spellStart"/>
            <w:r w:rsidRPr="001332F7">
              <w:rPr>
                <w:rFonts w:ascii="Times New Roman" w:hAnsi="Times New Roman"/>
                <w:szCs w:val="24"/>
              </w:rPr>
              <w:t>rrjedhojë</w:t>
            </w:r>
            <w:proofErr w:type="spellEnd"/>
            <w:r w:rsidRPr="001332F7">
              <w:rPr>
                <w:rFonts w:ascii="Times New Roman" w:hAnsi="Times New Roman"/>
                <w:szCs w:val="24"/>
              </w:rPr>
              <w:t xml:space="preserve"> "</w:t>
            </w:r>
            <w:proofErr w:type="spellStart"/>
            <w:r w:rsidRPr="001332F7">
              <w:rPr>
                <w:rFonts w:ascii="Times New Roman" w:hAnsi="Times New Roman"/>
                <w:szCs w:val="24"/>
              </w:rPr>
              <w:t>konkurruese</w:t>
            </w:r>
            <w:proofErr w:type="spellEnd"/>
            <w:r w:rsidRPr="001332F7">
              <w:rPr>
                <w:rFonts w:ascii="Times New Roman" w:hAnsi="Times New Roman"/>
                <w:szCs w:val="24"/>
              </w:rPr>
              <w:t xml:space="preserve">". </w:t>
            </w:r>
            <w:proofErr w:type="spellStart"/>
            <w:r w:rsidRPr="001332F7">
              <w:rPr>
                <w:rFonts w:ascii="Times New Roman" w:hAnsi="Times New Roman"/>
                <w:szCs w:val="24"/>
              </w:rPr>
              <w:t>Përparësitë</w:t>
            </w:r>
            <w:proofErr w:type="spellEnd"/>
            <w:r w:rsidRPr="001332F7">
              <w:rPr>
                <w:rFonts w:ascii="Times New Roman" w:hAnsi="Times New Roman"/>
                <w:szCs w:val="24"/>
              </w:rPr>
              <w:t xml:space="preserve"> e </w:t>
            </w:r>
            <w:proofErr w:type="spellStart"/>
            <w:r w:rsidRPr="001332F7">
              <w:rPr>
                <w:rFonts w:ascii="Times New Roman" w:hAnsi="Times New Roman"/>
                <w:szCs w:val="24"/>
              </w:rPr>
              <w:t>mëtejshme</w:t>
            </w:r>
            <w:proofErr w:type="spellEnd"/>
            <w:r w:rsidRPr="001332F7">
              <w:rPr>
                <w:rFonts w:ascii="Times New Roman" w:hAnsi="Times New Roman"/>
                <w:szCs w:val="24"/>
              </w:rPr>
              <w:t xml:space="preserve">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kishin</w:t>
            </w:r>
            <w:proofErr w:type="spellEnd"/>
            <w:r w:rsidRPr="001332F7">
              <w:rPr>
                <w:rFonts w:ascii="Times New Roman" w:hAnsi="Times New Roman"/>
                <w:szCs w:val="24"/>
              </w:rPr>
              <w:t xml:space="preserve"> </w:t>
            </w:r>
            <w:proofErr w:type="spellStart"/>
            <w:r w:rsidRPr="001332F7">
              <w:rPr>
                <w:rFonts w:ascii="Times New Roman" w:hAnsi="Times New Roman"/>
                <w:szCs w:val="24"/>
              </w:rPr>
              <w:t>vetëm</w:t>
            </w:r>
            <w:proofErr w:type="spellEnd"/>
            <w:r w:rsidRPr="001332F7">
              <w:rPr>
                <w:rFonts w:ascii="Times New Roman" w:hAnsi="Times New Roman"/>
                <w:szCs w:val="24"/>
              </w:rPr>
              <w:t xml:space="preserve"> </w:t>
            </w:r>
            <w:proofErr w:type="spellStart"/>
            <w:r w:rsidRPr="001332F7">
              <w:rPr>
                <w:rFonts w:ascii="Times New Roman" w:hAnsi="Times New Roman"/>
                <w:szCs w:val="24"/>
              </w:rPr>
              <w:t>efekte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barrës</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Investimet</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kontribuojnë</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qëllimet</w:t>
            </w:r>
            <w:proofErr w:type="spellEnd"/>
            <w:r w:rsidRPr="001332F7">
              <w:rPr>
                <w:rFonts w:ascii="Times New Roman" w:hAnsi="Times New Roman"/>
                <w:szCs w:val="24"/>
              </w:rPr>
              <w:t xml:space="preserve"> e </w:t>
            </w:r>
            <w:proofErr w:type="spellStart"/>
            <w:r w:rsidRPr="001332F7">
              <w:rPr>
                <w:rFonts w:ascii="Times New Roman" w:hAnsi="Times New Roman"/>
                <w:szCs w:val="24"/>
              </w:rPr>
              <w:t>përmendura</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Përshkrimin</w:t>
            </w:r>
            <w:proofErr w:type="spellEnd"/>
            <w:r w:rsidRPr="001332F7">
              <w:rPr>
                <w:rFonts w:ascii="Times New Roman" w:hAnsi="Times New Roman"/>
                <w:szCs w:val="24"/>
              </w:rPr>
              <w:t xml:space="preserve"> e </w:t>
            </w:r>
            <w:proofErr w:type="spellStart"/>
            <w:r w:rsidRPr="001332F7">
              <w:rPr>
                <w:rFonts w:ascii="Times New Roman" w:hAnsi="Times New Roman"/>
                <w:szCs w:val="24"/>
              </w:rPr>
              <w:t>shkurtër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çështjes</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hyrje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konsultimit</w:t>
            </w:r>
            <w:proofErr w:type="spellEnd"/>
            <w:r w:rsidRPr="001332F7">
              <w:rPr>
                <w:rFonts w:ascii="Times New Roman" w:hAnsi="Times New Roman"/>
                <w:szCs w:val="24"/>
              </w:rPr>
              <w:t xml:space="preserve"> </w:t>
            </w:r>
            <w:proofErr w:type="spellStart"/>
            <w:r w:rsidRPr="001332F7">
              <w:rPr>
                <w:rFonts w:ascii="Times New Roman" w:hAnsi="Times New Roman"/>
                <w:szCs w:val="24"/>
              </w:rPr>
              <w:t>aktual</w:t>
            </w:r>
            <w:proofErr w:type="spellEnd"/>
            <w:r w:rsidRPr="001332F7">
              <w:rPr>
                <w:rFonts w:ascii="Times New Roman" w:hAnsi="Times New Roman"/>
                <w:szCs w:val="24"/>
              </w:rPr>
              <w:t xml:space="preserve">, </w:t>
            </w:r>
            <w:proofErr w:type="spellStart"/>
            <w:r w:rsidRPr="001332F7">
              <w:rPr>
                <w:rFonts w:ascii="Times New Roman" w:hAnsi="Times New Roman"/>
                <w:szCs w:val="24"/>
              </w:rPr>
              <w:t>veçanërisht</w:t>
            </w:r>
            <w:proofErr w:type="spellEnd"/>
            <w:r w:rsidRPr="001332F7">
              <w:rPr>
                <w:rFonts w:ascii="Times New Roman" w:hAnsi="Times New Roman"/>
                <w:szCs w:val="24"/>
              </w:rPr>
              <w:t xml:space="preserve"> "</w:t>
            </w:r>
            <w:proofErr w:type="spellStart"/>
            <w:r w:rsidRPr="001332F7">
              <w:rPr>
                <w:rFonts w:ascii="Times New Roman" w:hAnsi="Times New Roman"/>
                <w:szCs w:val="24"/>
              </w:rPr>
              <w:t>zbatimi</w:t>
            </w:r>
            <w:proofErr w:type="spellEnd"/>
            <w:r w:rsidRPr="001332F7">
              <w:rPr>
                <w:rFonts w:ascii="Times New Roman" w:hAnsi="Times New Roman"/>
                <w:szCs w:val="24"/>
              </w:rPr>
              <w:t xml:space="preserve"> i </w:t>
            </w:r>
            <w:proofErr w:type="spellStart"/>
            <w:r w:rsidRPr="001332F7">
              <w:rPr>
                <w:rFonts w:ascii="Times New Roman" w:hAnsi="Times New Roman"/>
                <w:szCs w:val="24"/>
              </w:rPr>
              <w:t>teknologjive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reja</w:t>
            </w:r>
            <w:proofErr w:type="spellEnd"/>
            <w:r w:rsidRPr="001332F7">
              <w:rPr>
                <w:rFonts w:ascii="Times New Roman" w:hAnsi="Times New Roman"/>
                <w:szCs w:val="24"/>
              </w:rPr>
              <w:t xml:space="preserve">" </w:t>
            </w:r>
            <w:proofErr w:type="spellStart"/>
            <w:r w:rsidRPr="001332F7">
              <w:rPr>
                <w:rFonts w:ascii="Times New Roman" w:hAnsi="Times New Roman"/>
                <w:szCs w:val="24"/>
              </w:rPr>
              <w:t>tërhiqen</w:t>
            </w:r>
            <w:proofErr w:type="spellEnd"/>
            <w:r w:rsidRPr="001332F7">
              <w:rPr>
                <w:rFonts w:ascii="Times New Roman" w:hAnsi="Times New Roman"/>
                <w:szCs w:val="24"/>
              </w:rPr>
              <w:t xml:space="preserve"> </w:t>
            </w:r>
            <w:proofErr w:type="spellStart"/>
            <w:r w:rsidRPr="001332F7">
              <w:rPr>
                <w:rFonts w:ascii="Times New Roman" w:hAnsi="Times New Roman"/>
                <w:szCs w:val="24"/>
              </w:rPr>
              <w:t>më</w:t>
            </w:r>
            <w:proofErr w:type="spellEnd"/>
            <w:r w:rsidRPr="001332F7">
              <w:rPr>
                <w:rFonts w:ascii="Times New Roman" w:hAnsi="Times New Roman"/>
                <w:szCs w:val="24"/>
              </w:rPr>
              <w:t xml:space="preserve"> </w:t>
            </w:r>
            <w:proofErr w:type="spellStart"/>
            <w:r w:rsidRPr="001332F7">
              <w:rPr>
                <w:rFonts w:ascii="Times New Roman" w:hAnsi="Times New Roman"/>
                <w:szCs w:val="24"/>
              </w:rPr>
              <w:t>shumë</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faktorë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ndryshëm</w:t>
            </w:r>
            <w:proofErr w:type="spellEnd"/>
            <w:r w:rsidRPr="001332F7">
              <w:rPr>
                <w:rFonts w:ascii="Times New Roman" w:hAnsi="Times New Roman"/>
                <w:szCs w:val="24"/>
              </w:rPr>
              <w:t xml:space="preserve">. </w:t>
            </w:r>
            <w:proofErr w:type="spellStart"/>
            <w:r w:rsidRPr="001332F7">
              <w:rPr>
                <w:rFonts w:ascii="Times New Roman" w:hAnsi="Times New Roman"/>
                <w:szCs w:val="24"/>
              </w:rPr>
              <w:t>Shikoni</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këtë</w:t>
            </w:r>
            <w:proofErr w:type="spellEnd"/>
            <w:r w:rsidRPr="001332F7">
              <w:rPr>
                <w:rFonts w:ascii="Times New Roman" w:hAnsi="Times New Roman"/>
                <w:szCs w:val="24"/>
              </w:rPr>
              <w:t xml:space="preserve"> </w:t>
            </w:r>
            <w:proofErr w:type="spellStart"/>
            <w:r w:rsidRPr="001332F7">
              <w:rPr>
                <w:rFonts w:ascii="Times New Roman" w:hAnsi="Times New Roman"/>
                <w:szCs w:val="24"/>
              </w:rPr>
              <w:t>drejtim</w:t>
            </w:r>
            <w:proofErr w:type="spellEnd"/>
            <w:r w:rsidRPr="001332F7">
              <w:rPr>
                <w:rFonts w:ascii="Times New Roman" w:hAnsi="Times New Roman"/>
                <w:szCs w:val="24"/>
              </w:rPr>
              <w:t xml:space="preserve">, </w:t>
            </w:r>
            <w:proofErr w:type="gramStart"/>
            <w:r w:rsidRPr="001332F7">
              <w:rPr>
                <w:rFonts w:ascii="Times New Roman" w:hAnsi="Times New Roman"/>
                <w:szCs w:val="24"/>
              </w:rPr>
              <w:t>p.sh.,</w:t>
            </w:r>
            <w:proofErr w:type="gramEnd"/>
            <w:r w:rsidRPr="001332F7">
              <w:rPr>
                <w:rFonts w:ascii="Times New Roman" w:hAnsi="Times New Roman"/>
                <w:szCs w:val="24"/>
              </w:rPr>
              <w:t xml:space="preserve"> </w:t>
            </w:r>
            <w:proofErr w:type="spellStart"/>
            <w:r w:rsidRPr="001332F7">
              <w:rPr>
                <w:rFonts w:ascii="Times New Roman" w:hAnsi="Times New Roman"/>
                <w:szCs w:val="24"/>
              </w:rPr>
              <w:t>faktorët</w:t>
            </w:r>
            <w:proofErr w:type="spellEnd"/>
            <w:r w:rsidRPr="001332F7">
              <w:rPr>
                <w:rFonts w:ascii="Times New Roman" w:hAnsi="Times New Roman"/>
                <w:szCs w:val="24"/>
              </w:rPr>
              <w:t xml:space="preserve"> e </w:t>
            </w:r>
            <w:proofErr w:type="spellStart"/>
            <w:r w:rsidRPr="001332F7">
              <w:rPr>
                <w:rFonts w:ascii="Times New Roman" w:hAnsi="Times New Roman"/>
                <w:szCs w:val="24"/>
              </w:rPr>
              <w:t>vendndodhjes</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cituar</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lastRenderedPageBreak/>
              <w:t>Departamenti</w:t>
            </w:r>
            <w:proofErr w:type="spellEnd"/>
            <w:r w:rsidRPr="001332F7">
              <w:rPr>
                <w:rFonts w:ascii="Times New Roman" w:hAnsi="Times New Roman"/>
                <w:szCs w:val="24"/>
              </w:rPr>
              <w:t xml:space="preserve"> i </w:t>
            </w:r>
            <w:proofErr w:type="spellStart"/>
            <w:r w:rsidRPr="001332F7">
              <w:rPr>
                <w:rFonts w:ascii="Times New Roman" w:hAnsi="Times New Roman"/>
                <w:szCs w:val="24"/>
              </w:rPr>
              <w:t>Shtetit</w:t>
            </w:r>
            <w:proofErr w:type="spellEnd"/>
            <w:r w:rsidRPr="001332F7">
              <w:rPr>
                <w:rFonts w:ascii="Times New Roman" w:hAnsi="Times New Roman"/>
                <w:szCs w:val="24"/>
              </w:rPr>
              <w:t xml:space="preserve"> i </w:t>
            </w:r>
            <w:proofErr w:type="spellStart"/>
            <w:r w:rsidRPr="001332F7">
              <w:rPr>
                <w:rFonts w:ascii="Times New Roman" w:hAnsi="Times New Roman"/>
                <w:szCs w:val="24"/>
              </w:rPr>
              <w:t>Sh.B.A-së</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deklaratën</w:t>
            </w:r>
            <w:proofErr w:type="spellEnd"/>
            <w:r w:rsidRPr="001332F7">
              <w:rPr>
                <w:rFonts w:ascii="Times New Roman" w:hAnsi="Times New Roman"/>
                <w:szCs w:val="24"/>
              </w:rPr>
              <w:t xml:space="preserve"> e </w:t>
            </w:r>
            <w:proofErr w:type="spellStart"/>
            <w:r w:rsidRPr="001332F7">
              <w:rPr>
                <w:rFonts w:ascii="Times New Roman" w:hAnsi="Times New Roman"/>
                <w:szCs w:val="24"/>
              </w:rPr>
              <w:t>tij</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klimës</w:t>
            </w:r>
            <w:proofErr w:type="spellEnd"/>
            <w:r w:rsidRPr="001332F7">
              <w:rPr>
                <w:rFonts w:ascii="Times New Roman" w:hAnsi="Times New Roman"/>
                <w:szCs w:val="24"/>
              </w:rPr>
              <w:t xml:space="preserve"> </w:t>
            </w:r>
            <w:proofErr w:type="spellStart"/>
            <w:r w:rsidRPr="001332F7">
              <w:rPr>
                <w:rFonts w:ascii="Times New Roman" w:hAnsi="Times New Roman"/>
                <w:szCs w:val="24"/>
              </w:rPr>
              <w:t>së</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2019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Kosovën</w:t>
            </w:r>
            <w:proofErr w:type="spellEnd"/>
            <w:r w:rsidRPr="001332F7">
              <w:rPr>
                <w:rFonts w:ascii="Times New Roman" w:hAnsi="Times New Roman"/>
                <w:szCs w:val="24"/>
              </w:rPr>
              <w:t>.</w:t>
            </w:r>
          </w:p>
          <w:p w:rsidR="00C725C3" w:rsidRPr="00097545" w:rsidRDefault="00C725C3" w:rsidP="00F02F30">
            <w:pPr>
              <w:spacing w:after="0" w:line="240" w:lineRule="auto"/>
              <w:jc w:val="both"/>
              <w:rPr>
                <w:rFonts w:ascii="Times New Roman" w:eastAsia="MS Mincho" w:hAnsi="Times New Roman"/>
                <w:sz w:val="24"/>
                <w:szCs w:val="24"/>
                <w:lang w:val="sq-AL"/>
              </w:rPr>
            </w:pPr>
          </w:p>
        </w:tc>
        <w:tc>
          <w:tcPr>
            <w:tcW w:w="2853" w:type="dxa"/>
            <w:tcBorders>
              <w:top w:val="single" w:sz="4" w:space="0" w:color="auto"/>
              <w:bottom w:val="single" w:sz="4" w:space="0" w:color="auto"/>
            </w:tcBorders>
          </w:tcPr>
          <w:p w:rsidR="00C725C3" w:rsidRPr="00A41BAE" w:rsidRDefault="00A41BAE" w:rsidP="0024198D">
            <w:pPr>
              <w:spacing w:after="0" w:line="240" w:lineRule="auto"/>
              <w:rPr>
                <w:rFonts w:ascii="Times New Roman" w:eastAsia="MS Mincho" w:hAnsi="Times New Roman"/>
                <w:b/>
                <w:sz w:val="24"/>
                <w:szCs w:val="24"/>
                <w:lang w:val="sq-AL"/>
              </w:rPr>
            </w:pPr>
            <w:r w:rsidRPr="00A41BAE">
              <w:rPr>
                <w:rFonts w:ascii="Times New Roman" w:eastAsia="MS Mincho" w:hAnsi="Times New Roman"/>
                <w:b/>
                <w:sz w:val="24"/>
                <w:szCs w:val="24"/>
                <w:lang w:val="sq-AL"/>
              </w:rPr>
              <w:lastRenderedPageBreak/>
              <w:t>Refuzohet</w:t>
            </w:r>
          </w:p>
        </w:tc>
        <w:tc>
          <w:tcPr>
            <w:tcW w:w="2496" w:type="dxa"/>
            <w:tcBorders>
              <w:top w:val="single" w:sz="4" w:space="0" w:color="auto"/>
              <w:bottom w:val="single" w:sz="4" w:space="0" w:color="auto"/>
            </w:tcBorders>
          </w:tcPr>
          <w:p w:rsidR="00C725C3" w:rsidRPr="00097545" w:rsidRDefault="00A41BAE" w:rsidP="00E82B15">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Ka qene kërkesë e shume investitorëve te cilët edhe kane aplikuar për te marre statusin e investitorit strategjik, mbi atë se çfarë lehtësirash ofrohen me ketë ligj? Realisht me ketë ligj e vetmja lehtësire qe ofrohet është prona publike, prandaj duke u bazuar mbi përvojat edhe te vendeve te rajonit e kemi pare te arsyeshme qe te përfshijmë ne këtë ligj edhe disa lehtësira tatimore. P.sh. Shqipëria ka një varg te lehtësirave tatimore qe ofrohen </w:t>
            </w:r>
            <w:r w:rsidR="003B4FAC">
              <w:rPr>
                <w:rFonts w:ascii="Times New Roman" w:eastAsia="MS Mincho" w:hAnsi="Times New Roman"/>
                <w:sz w:val="24"/>
                <w:szCs w:val="24"/>
                <w:lang w:val="sq-AL"/>
              </w:rPr>
              <w:t>për</w:t>
            </w:r>
            <w:r>
              <w:rPr>
                <w:rFonts w:ascii="Times New Roman" w:eastAsia="MS Mincho" w:hAnsi="Times New Roman"/>
                <w:sz w:val="24"/>
                <w:szCs w:val="24"/>
                <w:lang w:val="sq-AL"/>
              </w:rPr>
              <w:t xml:space="preserve"> investitorë strategjik. </w:t>
            </w:r>
          </w:p>
        </w:tc>
      </w:tr>
      <w:tr w:rsidR="00C725C3" w:rsidRPr="00097545" w:rsidTr="005F60F7">
        <w:trPr>
          <w:trHeight w:val="414"/>
        </w:trPr>
        <w:tc>
          <w:tcPr>
            <w:tcW w:w="1769" w:type="dxa"/>
            <w:tcBorders>
              <w:top w:val="single" w:sz="4" w:space="0" w:color="auto"/>
              <w:bottom w:val="single" w:sz="4" w:space="0" w:color="auto"/>
            </w:tcBorders>
          </w:tcPr>
          <w:p w:rsidR="00C725C3" w:rsidRDefault="00C725C3" w:rsidP="00C725C3">
            <w:pPr>
              <w:spacing w:after="0" w:line="240" w:lineRule="auto"/>
              <w:rPr>
                <w:rFonts w:ascii="Times New Roman" w:eastAsia="MS Mincho" w:hAnsi="Times New Roman"/>
                <w:sz w:val="24"/>
                <w:szCs w:val="24"/>
                <w:lang w:val="sq-AL"/>
              </w:rPr>
            </w:pPr>
          </w:p>
          <w:p w:rsidR="00C725C3" w:rsidRDefault="00C725C3" w:rsidP="00B53F59">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A41BAE" w:rsidRPr="001332F7" w:rsidRDefault="00A41BAE" w:rsidP="00A41BAE">
            <w:pPr>
              <w:jc w:val="both"/>
              <w:rPr>
                <w:rFonts w:ascii="Times New Roman" w:hAnsi="Times New Roman"/>
                <w:b/>
                <w:bCs/>
                <w:szCs w:val="24"/>
              </w:rPr>
            </w:pPr>
            <w:r w:rsidRPr="001332F7">
              <w:rPr>
                <w:rFonts w:ascii="Times New Roman" w:hAnsi="Times New Roman"/>
                <w:b/>
                <w:bCs/>
                <w:szCs w:val="24"/>
              </w:rPr>
              <w:t xml:space="preserve">Si </w:t>
            </w:r>
            <w:proofErr w:type="spellStart"/>
            <w:r w:rsidRPr="001332F7">
              <w:rPr>
                <w:rFonts w:ascii="Times New Roman" w:hAnsi="Times New Roman"/>
                <w:b/>
                <w:bCs/>
                <w:szCs w:val="24"/>
              </w:rPr>
              <w:t>përfundim</w:t>
            </w:r>
            <w:proofErr w:type="spellEnd"/>
            <w:r w:rsidRPr="001332F7">
              <w:rPr>
                <w:rFonts w:ascii="Times New Roman" w:hAnsi="Times New Roman"/>
                <w:b/>
                <w:bCs/>
                <w:szCs w:val="24"/>
              </w:rPr>
              <w:t xml:space="preserve">, </w:t>
            </w:r>
            <w:proofErr w:type="spellStart"/>
            <w:r w:rsidRPr="001332F7">
              <w:rPr>
                <w:rFonts w:ascii="Times New Roman" w:hAnsi="Times New Roman"/>
                <w:b/>
                <w:bCs/>
                <w:szCs w:val="24"/>
              </w:rPr>
              <w:t>nuk</w:t>
            </w:r>
            <w:proofErr w:type="spellEnd"/>
            <w:r w:rsidRPr="001332F7">
              <w:rPr>
                <w:rFonts w:ascii="Times New Roman" w:hAnsi="Times New Roman"/>
                <w:b/>
                <w:bCs/>
                <w:szCs w:val="24"/>
              </w:rPr>
              <w:t xml:space="preserve"> </w:t>
            </w:r>
            <w:proofErr w:type="spellStart"/>
            <w:r w:rsidRPr="001332F7">
              <w:rPr>
                <w:rFonts w:ascii="Times New Roman" w:hAnsi="Times New Roman"/>
                <w:b/>
                <w:bCs/>
                <w:szCs w:val="24"/>
              </w:rPr>
              <w:t>duhet</w:t>
            </w:r>
            <w:proofErr w:type="spellEnd"/>
            <w:r w:rsidRPr="001332F7">
              <w:rPr>
                <w:rFonts w:ascii="Times New Roman" w:hAnsi="Times New Roman"/>
                <w:b/>
                <w:bCs/>
                <w:szCs w:val="24"/>
              </w:rPr>
              <w:t xml:space="preserve"> </w:t>
            </w:r>
            <w:proofErr w:type="spellStart"/>
            <w:r w:rsidRPr="001332F7">
              <w:rPr>
                <w:rFonts w:ascii="Times New Roman" w:hAnsi="Times New Roman"/>
                <w:b/>
                <w:bCs/>
                <w:szCs w:val="24"/>
              </w:rPr>
              <w:t>të</w:t>
            </w:r>
            <w:proofErr w:type="spellEnd"/>
            <w:r w:rsidRPr="001332F7">
              <w:rPr>
                <w:rFonts w:ascii="Times New Roman" w:hAnsi="Times New Roman"/>
                <w:b/>
                <w:bCs/>
                <w:szCs w:val="24"/>
              </w:rPr>
              <w:t xml:space="preserve"> </w:t>
            </w:r>
            <w:proofErr w:type="spellStart"/>
            <w:r w:rsidRPr="001332F7">
              <w:rPr>
                <w:rFonts w:ascii="Times New Roman" w:hAnsi="Times New Roman"/>
                <w:b/>
                <w:bCs/>
                <w:szCs w:val="24"/>
              </w:rPr>
              <w:t>ketë</w:t>
            </w:r>
            <w:proofErr w:type="spellEnd"/>
            <w:r w:rsidRPr="001332F7">
              <w:rPr>
                <w:rFonts w:ascii="Times New Roman" w:hAnsi="Times New Roman"/>
                <w:b/>
                <w:bCs/>
                <w:szCs w:val="24"/>
              </w:rPr>
              <w:t xml:space="preserve"> </w:t>
            </w:r>
            <w:proofErr w:type="spellStart"/>
            <w:r w:rsidRPr="001332F7">
              <w:rPr>
                <w:rFonts w:ascii="Times New Roman" w:hAnsi="Times New Roman"/>
                <w:b/>
                <w:bCs/>
                <w:szCs w:val="24"/>
              </w:rPr>
              <w:t>lehtësi</w:t>
            </w:r>
            <w:proofErr w:type="spellEnd"/>
            <w:r w:rsidRPr="001332F7">
              <w:rPr>
                <w:rFonts w:ascii="Times New Roman" w:hAnsi="Times New Roman"/>
                <w:b/>
                <w:bCs/>
                <w:szCs w:val="24"/>
              </w:rPr>
              <w:t xml:space="preserve"> </w:t>
            </w:r>
            <w:proofErr w:type="spellStart"/>
            <w:r w:rsidRPr="001332F7">
              <w:rPr>
                <w:rFonts w:ascii="Times New Roman" w:hAnsi="Times New Roman"/>
                <w:b/>
                <w:bCs/>
                <w:szCs w:val="24"/>
              </w:rPr>
              <w:t>tatimore</w:t>
            </w:r>
            <w:proofErr w:type="spellEnd"/>
            <w:r w:rsidRPr="001332F7">
              <w:rPr>
                <w:rFonts w:ascii="Times New Roman" w:hAnsi="Times New Roman"/>
                <w:b/>
                <w:bCs/>
                <w:szCs w:val="24"/>
              </w:rPr>
              <w:t>.</w:t>
            </w:r>
          </w:p>
          <w:p w:rsidR="00C27AA3" w:rsidRPr="001332F7" w:rsidRDefault="00C27AA3" w:rsidP="00C27AA3">
            <w:pPr>
              <w:jc w:val="both"/>
              <w:rPr>
                <w:rFonts w:ascii="Times New Roman" w:hAnsi="Times New Roman"/>
                <w:szCs w:val="24"/>
              </w:rPr>
            </w:pPr>
            <w:r w:rsidRPr="001332F7">
              <w:rPr>
                <w:rFonts w:ascii="Times New Roman" w:hAnsi="Times New Roman"/>
                <w:szCs w:val="24"/>
              </w:rPr>
              <w:t xml:space="preserve">Duke </w:t>
            </w:r>
            <w:proofErr w:type="spellStart"/>
            <w:r w:rsidRPr="001332F7">
              <w:rPr>
                <w:rFonts w:ascii="Times New Roman" w:hAnsi="Times New Roman"/>
                <w:szCs w:val="24"/>
              </w:rPr>
              <w:t>marrë</w:t>
            </w:r>
            <w:proofErr w:type="spellEnd"/>
            <w:r w:rsidRPr="001332F7">
              <w:rPr>
                <w:rFonts w:ascii="Times New Roman" w:hAnsi="Times New Roman"/>
                <w:szCs w:val="24"/>
              </w:rPr>
              <w:t xml:space="preserve"> </w:t>
            </w:r>
            <w:proofErr w:type="spellStart"/>
            <w:r w:rsidRPr="001332F7">
              <w:rPr>
                <w:rFonts w:ascii="Times New Roman" w:hAnsi="Times New Roman"/>
                <w:szCs w:val="24"/>
              </w:rPr>
              <w:t>parasysh</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hartimi</w:t>
            </w:r>
            <w:proofErr w:type="spellEnd"/>
            <w:r w:rsidRPr="001332F7">
              <w:rPr>
                <w:rFonts w:ascii="Times New Roman" w:hAnsi="Times New Roman"/>
                <w:szCs w:val="24"/>
              </w:rPr>
              <w:t xml:space="preserve"> i </w:t>
            </w:r>
            <w:proofErr w:type="spellStart"/>
            <w:r w:rsidRPr="001332F7">
              <w:rPr>
                <w:rFonts w:ascii="Times New Roman" w:hAnsi="Times New Roman"/>
                <w:szCs w:val="24"/>
              </w:rPr>
              <w:t>legjislacionit</w:t>
            </w:r>
            <w:proofErr w:type="spellEnd"/>
            <w:r w:rsidRPr="001332F7">
              <w:rPr>
                <w:rFonts w:ascii="Times New Roman" w:hAnsi="Times New Roman"/>
                <w:szCs w:val="24"/>
              </w:rPr>
              <w:t xml:space="preserve"> </w:t>
            </w:r>
            <w:proofErr w:type="spellStart"/>
            <w:r w:rsidRPr="001332F7">
              <w:rPr>
                <w:rFonts w:ascii="Times New Roman" w:hAnsi="Times New Roman"/>
                <w:szCs w:val="24"/>
              </w:rPr>
              <w:t>sekondar</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w:t>
            </w:r>
            <w:proofErr w:type="spellStart"/>
            <w:r w:rsidRPr="001332F7">
              <w:rPr>
                <w:rFonts w:ascii="Times New Roman" w:hAnsi="Times New Roman"/>
                <w:szCs w:val="24"/>
              </w:rPr>
              <w:t>lënë</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diskrecionin</w:t>
            </w:r>
            <w:proofErr w:type="spellEnd"/>
            <w:r w:rsidRPr="001332F7">
              <w:rPr>
                <w:rFonts w:ascii="Times New Roman" w:hAnsi="Times New Roman"/>
                <w:szCs w:val="24"/>
              </w:rPr>
              <w:t xml:space="preserve"> e </w:t>
            </w:r>
            <w:proofErr w:type="spellStart"/>
            <w:r w:rsidRPr="001332F7">
              <w:rPr>
                <w:rFonts w:ascii="Times New Roman" w:hAnsi="Times New Roman"/>
                <w:szCs w:val="24"/>
              </w:rPr>
              <w:t>Ministrisë</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Ministrit</w:t>
            </w:r>
            <w:proofErr w:type="spellEnd"/>
            <w:r w:rsidRPr="001332F7">
              <w:rPr>
                <w:rFonts w:ascii="Times New Roman" w:hAnsi="Times New Roman"/>
                <w:szCs w:val="24"/>
              </w:rPr>
              <w:t xml:space="preserve"> </w:t>
            </w:r>
            <w:proofErr w:type="spellStart"/>
            <w:r w:rsidRPr="001332F7">
              <w:rPr>
                <w:rFonts w:ascii="Times New Roman" w:hAnsi="Times New Roman"/>
                <w:szCs w:val="24"/>
              </w:rPr>
              <w:t>përkatës</w:t>
            </w:r>
            <w:proofErr w:type="spellEnd"/>
            <w:r w:rsidRPr="001332F7">
              <w:rPr>
                <w:rFonts w:ascii="Times New Roman" w:hAnsi="Times New Roman"/>
                <w:szCs w:val="24"/>
              </w:rPr>
              <w:t xml:space="preserve">, </w:t>
            </w:r>
            <w:proofErr w:type="spellStart"/>
            <w:r w:rsidRPr="001332F7">
              <w:rPr>
                <w:rFonts w:ascii="Times New Roman" w:hAnsi="Times New Roman"/>
                <w:szCs w:val="24"/>
              </w:rPr>
              <w:t>kriteret</w:t>
            </w:r>
            <w:proofErr w:type="spellEnd"/>
            <w:r w:rsidRPr="001332F7">
              <w:rPr>
                <w:rFonts w:ascii="Times New Roman" w:hAnsi="Times New Roman"/>
                <w:szCs w:val="24"/>
              </w:rPr>
              <w:t xml:space="preserve"> </w:t>
            </w:r>
            <w:proofErr w:type="spellStart"/>
            <w:r w:rsidRPr="001332F7">
              <w:rPr>
                <w:rFonts w:ascii="Times New Roman" w:hAnsi="Times New Roman"/>
                <w:szCs w:val="24"/>
              </w:rPr>
              <w:t>specifike</w:t>
            </w:r>
            <w:proofErr w:type="spellEnd"/>
            <w:r w:rsidRPr="001332F7">
              <w:rPr>
                <w:rFonts w:ascii="Times New Roman" w:hAnsi="Times New Roman"/>
                <w:szCs w:val="24"/>
              </w:rPr>
              <w:t xml:space="preserve"> </w:t>
            </w:r>
            <w:proofErr w:type="spellStart"/>
            <w:r w:rsidRPr="001332F7">
              <w:rPr>
                <w:rFonts w:ascii="Times New Roman" w:hAnsi="Times New Roman"/>
                <w:szCs w:val="24"/>
              </w:rPr>
              <w:t>janë</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rëndësishme</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siguruar</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nën-sektorët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zgjidhen</w:t>
            </w:r>
            <w:proofErr w:type="spellEnd"/>
            <w:r w:rsidRPr="001332F7">
              <w:rPr>
                <w:rFonts w:ascii="Times New Roman" w:hAnsi="Times New Roman"/>
                <w:szCs w:val="24"/>
              </w:rPr>
              <w:t xml:space="preserve"> </w:t>
            </w:r>
            <w:proofErr w:type="spellStart"/>
            <w:r w:rsidRPr="001332F7">
              <w:rPr>
                <w:rFonts w:ascii="Times New Roman" w:hAnsi="Times New Roman"/>
                <w:szCs w:val="24"/>
              </w:rPr>
              <w:t>bazuar</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kushtet</w:t>
            </w:r>
            <w:proofErr w:type="spellEnd"/>
            <w:r w:rsidRPr="001332F7">
              <w:rPr>
                <w:rFonts w:ascii="Times New Roman" w:hAnsi="Times New Roman"/>
                <w:szCs w:val="24"/>
              </w:rPr>
              <w:t xml:space="preserve"> e </w:t>
            </w:r>
            <w:proofErr w:type="spellStart"/>
            <w:r w:rsidRPr="001332F7">
              <w:rPr>
                <w:rFonts w:ascii="Times New Roman" w:hAnsi="Times New Roman"/>
                <w:szCs w:val="24"/>
              </w:rPr>
              <w:t>paracaktuara</w:t>
            </w:r>
            <w:proofErr w:type="spellEnd"/>
            <w:r w:rsidRPr="001332F7">
              <w:rPr>
                <w:rFonts w:ascii="Times New Roman" w:hAnsi="Times New Roman"/>
                <w:szCs w:val="24"/>
              </w:rPr>
              <w:t xml:space="preserve">. </w:t>
            </w:r>
          </w:p>
          <w:p w:rsidR="00C725C3" w:rsidRPr="00097545" w:rsidRDefault="00C725C3" w:rsidP="00F02F30">
            <w:pPr>
              <w:spacing w:after="0" w:line="240" w:lineRule="auto"/>
              <w:jc w:val="both"/>
              <w:rPr>
                <w:rFonts w:ascii="Times New Roman" w:eastAsia="MS Mincho" w:hAnsi="Times New Roman"/>
                <w:sz w:val="24"/>
                <w:szCs w:val="24"/>
                <w:lang w:val="sq-AL"/>
              </w:rPr>
            </w:pPr>
          </w:p>
        </w:tc>
        <w:tc>
          <w:tcPr>
            <w:tcW w:w="2853" w:type="dxa"/>
            <w:tcBorders>
              <w:top w:val="single" w:sz="4" w:space="0" w:color="auto"/>
              <w:bottom w:val="single" w:sz="4" w:space="0" w:color="auto"/>
            </w:tcBorders>
          </w:tcPr>
          <w:p w:rsidR="00C725C3" w:rsidRPr="00A41BAE" w:rsidRDefault="00A41BAE" w:rsidP="0024198D">
            <w:pPr>
              <w:spacing w:after="0" w:line="240" w:lineRule="auto"/>
              <w:rPr>
                <w:rFonts w:ascii="Times New Roman" w:eastAsia="MS Mincho" w:hAnsi="Times New Roman"/>
                <w:b/>
                <w:sz w:val="24"/>
                <w:szCs w:val="24"/>
                <w:lang w:val="sq-AL"/>
              </w:rPr>
            </w:pPr>
            <w:r w:rsidRPr="00A41BAE">
              <w:rPr>
                <w:rFonts w:ascii="Times New Roman" w:eastAsia="MS Mincho" w:hAnsi="Times New Roman"/>
                <w:b/>
                <w:sz w:val="24"/>
                <w:szCs w:val="24"/>
                <w:lang w:val="sq-AL"/>
              </w:rPr>
              <w:t>Refuzohet</w:t>
            </w:r>
          </w:p>
        </w:tc>
        <w:tc>
          <w:tcPr>
            <w:tcW w:w="2496" w:type="dxa"/>
            <w:tcBorders>
              <w:top w:val="single" w:sz="4" w:space="0" w:color="auto"/>
              <w:bottom w:val="single" w:sz="4" w:space="0" w:color="auto"/>
            </w:tcBorders>
          </w:tcPr>
          <w:p w:rsidR="00C725C3" w:rsidRPr="00097545" w:rsidRDefault="00A41BAE" w:rsidP="00EC7F9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Legjislacioni sekondar do te miratohet nga QRK pas pjesëmarrjes se te gjithë aktereve te cilët preken nga implementimit i ligjit </w:t>
            </w:r>
            <w:r w:rsidR="00A37607">
              <w:rPr>
                <w:rFonts w:ascii="Times New Roman" w:eastAsia="MS Mincho" w:hAnsi="Times New Roman"/>
                <w:sz w:val="24"/>
                <w:szCs w:val="24"/>
                <w:lang w:val="sq-AL"/>
              </w:rPr>
              <w:t>për</w:t>
            </w:r>
            <w:r>
              <w:rPr>
                <w:rFonts w:ascii="Times New Roman" w:eastAsia="MS Mincho" w:hAnsi="Times New Roman"/>
                <w:sz w:val="24"/>
                <w:szCs w:val="24"/>
                <w:lang w:val="sq-AL"/>
              </w:rPr>
              <w:t xml:space="preserve"> investime strategjike.</w:t>
            </w:r>
          </w:p>
        </w:tc>
      </w:tr>
      <w:tr w:rsidR="00C725C3" w:rsidRPr="00097545" w:rsidTr="005F60F7">
        <w:trPr>
          <w:trHeight w:val="675"/>
        </w:trPr>
        <w:tc>
          <w:tcPr>
            <w:tcW w:w="1769" w:type="dxa"/>
            <w:tcBorders>
              <w:top w:val="single" w:sz="4" w:space="0" w:color="auto"/>
              <w:bottom w:val="single" w:sz="4" w:space="0" w:color="auto"/>
            </w:tcBorders>
          </w:tcPr>
          <w:p w:rsidR="00C725C3" w:rsidRDefault="00C725C3" w:rsidP="00C725C3">
            <w:pPr>
              <w:spacing w:after="0" w:line="240" w:lineRule="auto"/>
              <w:rPr>
                <w:rFonts w:ascii="Times New Roman" w:eastAsia="MS Mincho" w:hAnsi="Times New Roman"/>
                <w:sz w:val="24"/>
                <w:szCs w:val="24"/>
                <w:lang w:val="sq-AL"/>
              </w:rPr>
            </w:pPr>
          </w:p>
          <w:p w:rsidR="00C725C3" w:rsidRDefault="00C725C3" w:rsidP="00B53F59">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A37607" w:rsidRDefault="00A37607" w:rsidP="009A05C8">
            <w:pPr>
              <w:jc w:val="both"/>
              <w:rPr>
                <w:rFonts w:ascii="Times New Roman" w:hAnsi="Times New Roman"/>
                <w:b/>
                <w:bCs/>
                <w:i/>
                <w:iCs/>
                <w:szCs w:val="24"/>
              </w:rPr>
            </w:pPr>
            <w:r w:rsidRPr="001332F7">
              <w:rPr>
                <w:rFonts w:ascii="Times New Roman" w:hAnsi="Times New Roman"/>
                <w:b/>
                <w:bCs/>
                <w:i/>
                <w:iCs/>
                <w:szCs w:val="24"/>
              </w:rPr>
              <w:t xml:space="preserve">A </w:t>
            </w:r>
            <w:proofErr w:type="spellStart"/>
            <w:r w:rsidRPr="001332F7">
              <w:rPr>
                <w:rFonts w:ascii="Times New Roman" w:hAnsi="Times New Roman"/>
                <w:b/>
                <w:bCs/>
                <w:i/>
                <w:iCs/>
                <w:szCs w:val="24"/>
              </w:rPr>
              <w:t>mendoni</w:t>
            </w:r>
            <w:proofErr w:type="spellEnd"/>
            <w:r w:rsidRPr="001332F7">
              <w:rPr>
                <w:rFonts w:ascii="Times New Roman" w:hAnsi="Times New Roman"/>
                <w:b/>
                <w:bCs/>
                <w:i/>
                <w:iCs/>
                <w:szCs w:val="24"/>
              </w:rPr>
              <w:t xml:space="preserve"> se </w:t>
            </w:r>
            <w:proofErr w:type="spellStart"/>
            <w:r w:rsidRPr="001332F7">
              <w:rPr>
                <w:rFonts w:ascii="Times New Roman" w:hAnsi="Times New Roman"/>
                <w:b/>
                <w:bCs/>
                <w:i/>
                <w:iCs/>
                <w:szCs w:val="24"/>
              </w:rPr>
              <w:t>ligji</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ofron</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transparencë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mjaftueshme</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në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procesin</w:t>
            </w:r>
            <w:proofErr w:type="spellEnd"/>
            <w:r w:rsidRPr="001332F7">
              <w:rPr>
                <w:rFonts w:ascii="Times New Roman" w:hAnsi="Times New Roman"/>
                <w:b/>
                <w:bCs/>
                <w:i/>
                <w:iCs/>
                <w:szCs w:val="24"/>
              </w:rPr>
              <w:t xml:space="preserve"> e </w:t>
            </w:r>
            <w:proofErr w:type="spellStart"/>
            <w:r w:rsidRPr="001332F7">
              <w:rPr>
                <w:rFonts w:ascii="Times New Roman" w:hAnsi="Times New Roman"/>
                <w:b/>
                <w:bCs/>
                <w:i/>
                <w:iCs/>
                <w:szCs w:val="24"/>
              </w:rPr>
              <w:t>përzgjedhjes</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dhe</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nëse</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kriteret</w:t>
            </w:r>
            <w:proofErr w:type="spellEnd"/>
            <w:r w:rsidRPr="001332F7">
              <w:rPr>
                <w:rFonts w:ascii="Times New Roman" w:hAnsi="Times New Roman"/>
                <w:b/>
                <w:bCs/>
                <w:i/>
                <w:iCs/>
                <w:szCs w:val="24"/>
              </w:rPr>
              <w:t xml:space="preserve"> e </w:t>
            </w:r>
            <w:proofErr w:type="spellStart"/>
            <w:r w:rsidRPr="001332F7">
              <w:rPr>
                <w:rFonts w:ascii="Times New Roman" w:hAnsi="Times New Roman"/>
                <w:b/>
                <w:bCs/>
                <w:i/>
                <w:iCs/>
                <w:szCs w:val="24"/>
              </w:rPr>
              <w:t>përzgjedhjes</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dhe</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administratës</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janë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mjaft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qarta</w:t>
            </w:r>
            <w:proofErr w:type="spellEnd"/>
            <w:r w:rsidRPr="001332F7">
              <w:rPr>
                <w:rFonts w:ascii="Times New Roman" w:hAnsi="Times New Roman"/>
                <w:b/>
                <w:bCs/>
                <w:i/>
                <w:iCs/>
                <w:szCs w:val="24"/>
              </w:rPr>
              <w:t>?</w:t>
            </w:r>
          </w:p>
          <w:p w:rsidR="009A05C8" w:rsidRPr="001332F7" w:rsidRDefault="009A05C8" w:rsidP="009A05C8">
            <w:pPr>
              <w:jc w:val="both"/>
              <w:rPr>
                <w:rFonts w:ascii="Times New Roman" w:hAnsi="Times New Roman"/>
                <w:szCs w:val="24"/>
              </w:rPr>
            </w:pPr>
            <w:proofErr w:type="spellStart"/>
            <w:r w:rsidRPr="001332F7">
              <w:rPr>
                <w:rFonts w:ascii="Times New Roman" w:hAnsi="Times New Roman"/>
                <w:szCs w:val="24"/>
              </w:rPr>
              <w:t>Projektligji</w:t>
            </w:r>
            <w:proofErr w:type="spellEnd"/>
            <w:r w:rsidRPr="001332F7">
              <w:rPr>
                <w:rFonts w:ascii="Times New Roman" w:hAnsi="Times New Roman"/>
                <w:szCs w:val="24"/>
              </w:rPr>
              <w:t xml:space="preserve"> i </w:t>
            </w:r>
            <w:proofErr w:type="spellStart"/>
            <w:r w:rsidRPr="001332F7">
              <w:rPr>
                <w:rFonts w:ascii="Times New Roman" w:hAnsi="Times New Roman"/>
                <w:szCs w:val="24"/>
              </w:rPr>
              <w:t>ri</w:t>
            </w:r>
            <w:proofErr w:type="spellEnd"/>
            <w:r w:rsidRPr="001332F7">
              <w:rPr>
                <w:rFonts w:ascii="Times New Roman" w:hAnsi="Times New Roman"/>
                <w:szCs w:val="24"/>
              </w:rPr>
              <w:t xml:space="preserve"> </w:t>
            </w:r>
            <w:proofErr w:type="spellStart"/>
            <w:r w:rsidRPr="001332F7">
              <w:rPr>
                <w:rFonts w:ascii="Times New Roman" w:hAnsi="Times New Roman"/>
                <w:szCs w:val="24"/>
              </w:rPr>
              <w:t>ka</w:t>
            </w:r>
            <w:proofErr w:type="spellEnd"/>
            <w:r w:rsidRPr="001332F7">
              <w:rPr>
                <w:rFonts w:ascii="Times New Roman" w:hAnsi="Times New Roman"/>
                <w:szCs w:val="24"/>
              </w:rPr>
              <w:t xml:space="preserve"> </w:t>
            </w:r>
            <w:proofErr w:type="spellStart"/>
            <w:r w:rsidRPr="001332F7">
              <w:rPr>
                <w:rFonts w:ascii="Times New Roman" w:hAnsi="Times New Roman"/>
                <w:szCs w:val="24"/>
              </w:rPr>
              <w:t>hedhur</w:t>
            </w:r>
            <w:proofErr w:type="spellEnd"/>
            <w:r w:rsidRPr="001332F7">
              <w:rPr>
                <w:rFonts w:ascii="Times New Roman" w:hAnsi="Times New Roman"/>
                <w:szCs w:val="24"/>
              </w:rPr>
              <w:t xml:space="preserve"> </w:t>
            </w:r>
            <w:proofErr w:type="spellStart"/>
            <w:r w:rsidRPr="001332F7">
              <w:rPr>
                <w:rFonts w:ascii="Times New Roman" w:hAnsi="Times New Roman"/>
                <w:szCs w:val="24"/>
              </w:rPr>
              <w:t>hapa</w:t>
            </w:r>
            <w:proofErr w:type="spellEnd"/>
            <w:r w:rsidRPr="001332F7">
              <w:rPr>
                <w:rFonts w:ascii="Times New Roman" w:hAnsi="Times New Roman"/>
                <w:szCs w:val="24"/>
              </w:rPr>
              <w:t xml:space="preserve"> </w:t>
            </w:r>
            <w:proofErr w:type="spellStart"/>
            <w:r w:rsidRPr="001332F7">
              <w:rPr>
                <w:rFonts w:ascii="Times New Roman" w:hAnsi="Times New Roman"/>
                <w:szCs w:val="24"/>
              </w:rPr>
              <w:t>prapa</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transparencën</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procesin</w:t>
            </w:r>
            <w:proofErr w:type="spellEnd"/>
            <w:r w:rsidRPr="001332F7">
              <w:rPr>
                <w:rFonts w:ascii="Times New Roman" w:hAnsi="Times New Roman"/>
                <w:szCs w:val="24"/>
              </w:rPr>
              <w:t xml:space="preserve"> e </w:t>
            </w:r>
            <w:proofErr w:type="spellStart"/>
            <w:r w:rsidRPr="001332F7">
              <w:rPr>
                <w:rFonts w:ascii="Times New Roman" w:hAnsi="Times New Roman"/>
                <w:szCs w:val="24"/>
              </w:rPr>
              <w:t>përzgjedhjes</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ligji</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është</w:t>
            </w:r>
            <w:proofErr w:type="spellEnd"/>
            <w:r w:rsidRPr="001332F7">
              <w:rPr>
                <w:rFonts w:ascii="Times New Roman" w:hAnsi="Times New Roman"/>
                <w:szCs w:val="24"/>
              </w:rPr>
              <w:t xml:space="preserve"> </w:t>
            </w:r>
            <w:proofErr w:type="spellStart"/>
            <w:r w:rsidRPr="001332F7">
              <w:rPr>
                <w:rFonts w:ascii="Times New Roman" w:hAnsi="Times New Roman"/>
                <w:szCs w:val="24"/>
              </w:rPr>
              <w:t>aktualisht</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fuqi</w:t>
            </w:r>
            <w:proofErr w:type="spellEnd"/>
            <w:r w:rsidRPr="001332F7">
              <w:rPr>
                <w:rFonts w:ascii="Times New Roman" w:hAnsi="Times New Roman"/>
                <w:szCs w:val="24"/>
              </w:rPr>
              <w:t xml:space="preserve">. </w:t>
            </w:r>
            <w:proofErr w:type="spellStart"/>
            <w:r w:rsidRPr="001332F7">
              <w:rPr>
                <w:rFonts w:ascii="Times New Roman" w:hAnsi="Times New Roman"/>
                <w:szCs w:val="24"/>
              </w:rPr>
              <w:t>Projektligji</w:t>
            </w:r>
            <w:proofErr w:type="spellEnd"/>
            <w:r w:rsidRPr="001332F7">
              <w:rPr>
                <w:rFonts w:ascii="Times New Roman" w:hAnsi="Times New Roman"/>
                <w:szCs w:val="24"/>
              </w:rPr>
              <w:t xml:space="preserve"> i </w:t>
            </w:r>
            <w:proofErr w:type="spellStart"/>
            <w:r w:rsidRPr="001332F7">
              <w:rPr>
                <w:rFonts w:ascii="Times New Roman" w:hAnsi="Times New Roman"/>
                <w:szCs w:val="24"/>
              </w:rPr>
              <w:t>ri</w:t>
            </w:r>
            <w:proofErr w:type="spellEnd"/>
            <w:r w:rsidRPr="001332F7">
              <w:rPr>
                <w:rFonts w:ascii="Times New Roman" w:hAnsi="Times New Roman"/>
                <w:szCs w:val="24"/>
              </w:rPr>
              <w:t xml:space="preserve"> </w:t>
            </w:r>
            <w:proofErr w:type="spellStart"/>
            <w:r w:rsidRPr="001332F7">
              <w:rPr>
                <w:rFonts w:ascii="Times New Roman" w:hAnsi="Times New Roman"/>
                <w:szCs w:val="24"/>
              </w:rPr>
              <w:t>përcakton</w:t>
            </w:r>
            <w:proofErr w:type="spellEnd"/>
            <w:r w:rsidRPr="001332F7">
              <w:rPr>
                <w:rFonts w:ascii="Times New Roman" w:hAnsi="Times New Roman"/>
                <w:szCs w:val="24"/>
              </w:rPr>
              <w:t xml:space="preserve"> </w:t>
            </w:r>
            <w:proofErr w:type="spellStart"/>
            <w:r w:rsidRPr="001332F7">
              <w:rPr>
                <w:rFonts w:ascii="Times New Roman" w:hAnsi="Times New Roman"/>
                <w:szCs w:val="24"/>
              </w:rPr>
              <w:t>që</w:t>
            </w:r>
            <w:proofErr w:type="spellEnd"/>
            <w:r w:rsidRPr="001332F7">
              <w:rPr>
                <w:rFonts w:ascii="Times New Roman" w:hAnsi="Times New Roman"/>
                <w:szCs w:val="24"/>
              </w:rPr>
              <w:t xml:space="preserve"> “</w:t>
            </w:r>
            <w:proofErr w:type="spellStart"/>
            <w:r w:rsidRPr="001332F7">
              <w:rPr>
                <w:rFonts w:ascii="Times New Roman" w:hAnsi="Times New Roman"/>
                <w:szCs w:val="24"/>
              </w:rPr>
              <w:t>Kryetari</w:t>
            </w:r>
            <w:proofErr w:type="spellEnd"/>
            <w:r w:rsidRPr="001332F7">
              <w:rPr>
                <w:rFonts w:ascii="Times New Roman" w:hAnsi="Times New Roman"/>
                <w:szCs w:val="24"/>
              </w:rPr>
              <w:t xml:space="preserve"> i </w:t>
            </w:r>
            <w:proofErr w:type="spellStart"/>
            <w:r w:rsidRPr="001332F7">
              <w:rPr>
                <w:rFonts w:ascii="Times New Roman" w:hAnsi="Times New Roman"/>
                <w:szCs w:val="24"/>
              </w:rPr>
              <w:t>komitetit</w:t>
            </w:r>
            <w:proofErr w:type="spellEnd"/>
            <w:r w:rsidRPr="001332F7">
              <w:rPr>
                <w:rFonts w:ascii="Times New Roman" w:hAnsi="Times New Roman"/>
                <w:szCs w:val="24"/>
              </w:rPr>
              <w:t xml:space="preserve"> </w:t>
            </w:r>
            <w:proofErr w:type="spellStart"/>
            <w:r w:rsidRPr="001332F7">
              <w:rPr>
                <w:rFonts w:ascii="Times New Roman" w:hAnsi="Times New Roman"/>
                <w:szCs w:val="24"/>
              </w:rPr>
              <w:t>ndërministror</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investime</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strategjike</w:t>
            </w:r>
            <w:proofErr w:type="spellEnd"/>
            <w:r w:rsidRPr="001332F7">
              <w:rPr>
                <w:rFonts w:ascii="Times New Roman" w:hAnsi="Times New Roman"/>
                <w:szCs w:val="24"/>
              </w:rPr>
              <w:t xml:space="preserve"> </w:t>
            </w:r>
            <w:proofErr w:type="spellStart"/>
            <w:r w:rsidRPr="001332F7">
              <w:rPr>
                <w:rFonts w:ascii="Times New Roman" w:hAnsi="Times New Roman"/>
                <w:szCs w:val="24"/>
              </w:rPr>
              <w:t>negocion</w:t>
            </w:r>
            <w:proofErr w:type="spellEnd"/>
            <w:r w:rsidRPr="001332F7">
              <w:rPr>
                <w:rFonts w:ascii="Times New Roman" w:hAnsi="Times New Roman"/>
                <w:szCs w:val="24"/>
              </w:rPr>
              <w:t xml:space="preserve"> me </w:t>
            </w:r>
            <w:proofErr w:type="spellStart"/>
            <w:r w:rsidRPr="001332F7">
              <w:rPr>
                <w:rFonts w:ascii="Times New Roman" w:hAnsi="Times New Roman"/>
                <w:szCs w:val="24"/>
              </w:rPr>
              <w:t>njësinë</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investuese</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lidhjen</w:t>
            </w:r>
            <w:proofErr w:type="spellEnd"/>
            <w:r w:rsidRPr="001332F7">
              <w:rPr>
                <w:rFonts w:ascii="Times New Roman" w:hAnsi="Times New Roman"/>
                <w:szCs w:val="24"/>
              </w:rPr>
              <w:t xml:space="preserve"> e </w:t>
            </w:r>
            <w:proofErr w:type="spellStart"/>
            <w:r w:rsidRPr="001332F7">
              <w:rPr>
                <w:rFonts w:ascii="Times New Roman" w:hAnsi="Times New Roman"/>
                <w:szCs w:val="24"/>
              </w:rPr>
              <w:t>Marrëveshjes</w:t>
            </w:r>
            <w:proofErr w:type="spellEnd"/>
            <w:r w:rsidRPr="001332F7">
              <w:rPr>
                <w:rFonts w:ascii="Times New Roman" w:hAnsi="Times New Roman"/>
                <w:szCs w:val="24"/>
              </w:rPr>
              <w:t xml:space="preserve"> </w:t>
            </w:r>
            <w:proofErr w:type="spellStart"/>
            <w:r w:rsidRPr="001332F7">
              <w:rPr>
                <w:rFonts w:ascii="Times New Roman" w:hAnsi="Times New Roman"/>
                <w:szCs w:val="24"/>
              </w:rPr>
              <w:t>së</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investimit</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w:t>
            </w:r>
            <w:proofErr w:type="spellEnd"/>
            <w:r w:rsidRPr="001332F7">
              <w:rPr>
                <w:rFonts w:ascii="Times New Roman" w:hAnsi="Times New Roman"/>
                <w:szCs w:val="24"/>
              </w:rPr>
              <w:t xml:space="preserve">, pas </w:t>
            </w:r>
            <w:proofErr w:type="spellStart"/>
            <w:r w:rsidRPr="001332F7">
              <w:rPr>
                <w:rFonts w:ascii="Times New Roman" w:hAnsi="Times New Roman"/>
                <w:szCs w:val="24"/>
              </w:rPr>
              <w:t>miratimit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kërkesës</w:t>
            </w:r>
            <w:proofErr w:type="spellEnd"/>
            <w:r w:rsidRPr="001332F7">
              <w:rPr>
                <w:rFonts w:ascii="Times New Roman" w:hAnsi="Times New Roman"/>
                <w:szCs w:val="24"/>
              </w:rPr>
              <w:t xml:space="preserve"> </w:t>
            </w:r>
            <w:proofErr w:type="spellStart"/>
            <w:r w:rsidRPr="001332F7">
              <w:rPr>
                <w:rFonts w:ascii="Times New Roman" w:hAnsi="Times New Roman"/>
                <w:szCs w:val="24"/>
              </w:rPr>
              <w:t>së</w:t>
            </w:r>
            <w:proofErr w:type="spellEnd"/>
            <w:r w:rsidRPr="001332F7">
              <w:rPr>
                <w:rFonts w:ascii="Times New Roman" w:hAnsi="Times New Roman"/>
                <w:szCs w:val="24"/>
              </w:rPr>
              <w:t xml:space="preserve"> </w:t>
            </w:r>
            <w:proofErr w:type="spellStart"/>
            <w:r w:rsidRPr="001332F7">
              <w:rPr>
                <w:rFonts w:ascii="Times New Roman" w:hAnsi="Times New Roman"/>
                <w:szCs w:val="24"/>
              </w:rPr>
              <w:t>subjektit</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investues</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Qeveria</w:t>
            </w:r>
            <w:proofErr w:type="spellEnd"/>
            <w:r w:rsidRPr="001332F7">
              <w:rPr>
                <w:rFonts w:ascii="Times New Roman" w:hAnsi="Times New Roman"/>
                <w:szCs w:val="24"/>
              </w:rPr>
              <w:t xml:space="preserve"> e </w:t>
            </w:r>
            <w:proofErr w:type="spellStart"/>
            <w:r w:rsidRPr="001332F7">
              <w:rPr>
                <w:rFonts w:ascii="Times New Roman" w:hAnsi="Times New Roman"/>
                <w:szCs w:val="24"/>
              </w:rPr>
              <w:t>Republikës</w:t>
            </w:r>
            <w:proofErr w:type="spellEnd"/>
            <w:r w:rsidRPr="001332F7">
              <w:rPr>
                <w:rFonts w:ascii="Times New Roman" w:hAnsi="Times New Roman"/>
                <w:szCs w:val="24"/>
              </w:rPr>
              <w:t xml:space="preserve"> </w:t>
            </w:r>
            <w:proofErr w:type="spellStart"/>
            <w:r w:rsidRPr="001332F7">
              <w:rPr>
                <w:rFonts w:ascii="Times New Roman" w:hAnsi="Times New Roman"/>
                <w:szCs w:val="24"/>
              </w:rPr>
              <w:t>së</w:t>
            </w:r>
            <w:proofErr w:type="spellEnd"/>
            <w:r w:rsidRPr="001332F7">
              <w:rPr>
                <w:rFonts w:ascii="Times New Roman" w:hAnsi="Times New Roman"/>
                <w:szCs w:val="24"/>
              </w:rPr>
              <w:t xml:space="preserve"> </w:t>
            </w:r>
            <w:proofErr w:type="spellStart"/>
            <w:r w:rsidRPr="001332F7">
              <w:rPr>
                <w:rFonts w:ascii="Times New Roman" w:hAnsi="Times New Roman"/>
                <w:szCs w:val="24"/>
              </w:rPr>
              <w:t>Kosovës</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dhënien</w:t>
            </w:r>
            <w:proofErr w:type="spellEnd"/>
            <w:r w:rsidRPr="001332F7">
              <w:rPr>
                <w:rFonts w:ascii="Times New Roman" w:hAnsi="Times New Roman"/>
                <w:szCs w:val="24"/>
              </w:rPr>
              <w:t xml:space="preserve"> e </w:t>
            </w:r>
            <w:proofErr w:type="spellStart"/>
            <w:r w:rsidRPr="001332F7">
              <w:rPr>
                <w:rFonts w:ascii="Times New Roman" w:hAnsi="Times New Roman"/>
                <w:szCs w:val="24"/>
              </w:rPr>
              <w:t>statusi</w:t>
            </w:r>
            <w:proofErr w:type="spellEnd"/>
            <w:r w:rsidRPr="001332F7">
              <w:rPr>
                <w:rFonts w:ascii="Times New Roman" w:hAnsi="Times New Roman"/>
                <w:szCs w:val="24"/>
              </w:rPr>
              <w:t xml:space="preserve"> i </w:t>
            </w:r>
            <w:proofErr w:type="spellStart"/>
            <w:r w:rsidRPr="001332F7">
              <w:rPr>
                <w:rFonts w:ascii="Times New Roman" w:hAnsi="Times New Roman"/>
                <w:szCs w:val="24"/>
              </w:rPr>
              <w:t>investimeve</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strategjike</w:t>
            </w:r>
            <w:proofErr w:type="spellEnd"/>
            <w:proofErr w:type="gramStart"/>
            <w:r w:rsidRPr="001332F7">
              <w:rPr>
                <w:rFonts w:ascii="Times New Roman" w:hAnsi="Times New Roman"/>
                <w:szCs w:val="24"/>
              </w:rPr>
              <w:t>. ”</w:t>
            </w:r>
            <w:proofErr w:type="gramEnd"/>
            <w:r w:rsidRPr="001332F7">
              <w:rPr>
                <w:rFonts w:ascii="Times New Roman" w:hAnsi="Times New Roman"/>
                <w:szCs w:val="24"/>
              </w:rPr>
              <w:t xml:space="preserve"> </w:t>
            </w:r>
            <w:proofErr w:type="spellStart"/>
            <w:r w:rsidRPr="001332F7">
              <w:rPr>
                <w:rFonts w:ascii="Times New Roman" w:hAnsi="Times New Roman"/>
                <w:szCs w:val="24"/>
              </w:rPr>
              <w:t>Ndërsa</w:t>
            </w:r>
            <w:proofErr w:type="spellEnd"/>
            <w:r w:rsidRPr="001332F7">
              <w:rPr>
                <w:rFonts w:ascii="Times New Roman" w:hAnsi="Times New Roman"/>
                <w:szCs w:val="24"/>
              </w:rPr>
              <w:t xml:space="preserve"> </w:t>
            </w:r>
            <w:proofErr w:type="spellStart"/>
            <w:r w:rsidRPr="001332F7">
              <w:rPr>
                <w:rFonts w:ascii="Times New Roman" w:hAnsi="Times New Roman"/>
                <w:szCs w:val="24"/>
              </w:rPr>
              <w:t>mundësia</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negociata</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vazhdueshme</w:t>
            </w:r>
            <w:proofErr w:type="spellEnd"/>
            <w:r w:rsidRPr="001332F7">
              <w:rPr>
                <w:rFonts w:ascii="Times New Roman" w:hAnsi="Times New Roman"/>
                <w:szCs w:val="24"/>
              </w:rPr>
              <w:t xml:space="preserve"> </w:t>
            </w:r>
            <w:proofErr w:type="spellStart"/>
            <w:r w:rsidRPr="001332F7">
              <w:rPr>
                <w:rFonts w:ascii="Times New Roman" w:hAnsi="Times New Roman"/>
                <w:szCs w:val="24"/>
              </w:rPr>
              <w:t>mund</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konsiderohet</w:t>
            </w:r>
            <w:proofErr w:type="spellEnd"/>
            <w:r w:rsidRPr="001332F7">
              <w:rPr>
                <w:rFonts w:ascii="Times New Roman" w:hAnsi="Times New Roman"/>
                <w:szCs w:val="24"/>
              </w:rPr>
              <w:t xml:space="preserve"> </w:t>
            </w:r>
            <w:proofErr w:type="spellStart"/>
            <w:r w:rsidRPr="001332F7">
              <w:rPr>
                <w:rFonts w:ascii="Times New Roman" w:hAnsi="Times New Roman"/>
                <w:szCs w:val="24"/>
              </w:rPr>
              <w:t>si</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ndryshim</w:t>
            </w:r>
            <w:proofErr w:type="spellEnd"/>
            <w:r w:rsidRPr="001332F7">
              <w:rPr>
                <w:rFonts w:ascii="Times New Roman" w:hAnsi="Times New Roman"/>
                <w:szCs w:val="24"/>
              </w:rPr>
              <w:t xml:space="preserve"> </w:t>
            </w:r>
            <w:proofErr w:type="spellStart"/>
            <w:r w:rsidRPr="001332F7">
              <w:rPr>
                <w:rFonts w:ascii="Times New Roman" w:hAnsi="Times New Roman"/>
                <w:szCs w:val="24"/>
              </w:rPr>
              <w:t>pozitiv</w:t>
            </w:r>
            <w:proofErr w:type="spellEnd"/>
            <w:r w:rsidRPr="001332F7">
              <w:rPr>
                <w:rFonts w:ascii="Times New Roman" w:hAnsi="Times New Roman"/>
                <w:szCs w:val="24"/>
              </w:rPr>
              <w:t xml:space="preserve"> </w:t>
            </w:r>
            <w:proofErr w:type="spellStart"/>
            <w:r w:rsidRPr="001332F7">
              <w:rPr>
                <w:rFonts w:ascii="Times New Roman" w:hAnsi="Times New Roman"/>
                <w:szCs w:val="24"/>
              </w:rPr>
              <w:t>nga</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investitorët</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strategjikë</w:t>
            </w:r>
            <w:proofErr w:type="spellEnd"/>
            <w:r w:rsidRPr="001332F7">
              <w:rPr>
                <w:rFonts w:ascii="Times New Roman" w:hAnsi="Times New Roman"/>
                <w:szCs w:val="24"/>
              </w:rPr>
              <w:t xml:space="preserve">, </w:t>
            </w:r>
            <w:proofErr w:type="spellStart"/>
            <w:r w:rsidRPr="001332F7">
              <w:rPr>
                <w:rFonts w:ascii="Times New Roman" w:hAnsi="Times New Roman"/>
                <w:szCs w:val="24"/>
              </w:rPr>
              <w:t>si</w:t>
            </w:r>
            <w:proofErr w:type="spellEnd"/>
            <w:r w:rsidRPr="001332F7">
              <w:rPr>
                <w:rFonts w:ascii="Times New Roman" w:hAnsi="Times New Roman"/>
                <w:szCs w:val="24"/>
              </w:rPr>
              <w:t xml:space="preserve"> </w:t>
            </w:r>
            <w:proofErr w:type="spellStart"/>
            <w:r w:rsidRPr="001332F7">
              <w:rPr>
                <w:rFonts w:ascii="Times New Roman" w:hAnsi="Times New Roman"/>
                <w:szCs w:val="24"/>
              </w:rPr>
              <w:t>mjet</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patur</w:t>
            </w:r>
            <w:proofErr w:type="spellEnd"/>
            <w:r w:rsidRPr="001332F7">
              <w:rPr>
                <w:rFonts w:ascii="Times New Roman" w:hAnsi="Times New Roman"/>
                <w:szCs w:val="24"/>
              </w:rPr>
              <w:t xml:space="preserve"> </w:t>
            </w:r>
            <w:proofErr w:type="spellStart"/>
            <w:r w:rsidRPr="001332F7">
              <w:rPr>
                <w:rFonts w:ascii="Times New Roman" w:hAnsi="Times New Roman"/>
                <w:szCs w:val="24"/>
              </w:rPr>
              <w:t>mundësi</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përmirësuar</w:t>
            </w:r>
            <w:proofErr w:type="spellEnd"/>
            <w:r w:rsidRPr="001332F7">
              <w:rPr>
                <w:rFonts w:ascii="Times New Roman" w:hAnsi="Times New Roman"/>
                <w:szCs w:val="24"/>
              </w:rPr>
              <w:t xml:space="preserve"> </w:t>
            </w:r>
            <w:proofErr w:type="spellStart"/>
            <w:r w:rsidRPr="001332F7">
              <w:rPr>
                <w:rFonts w:ascii="Times New Roman" w:hAnsi="Times New Roman"/>
                <w:szCs w:val="24"/>
              </w:rPr>
              <w:t>pozicionin</w:t>
            </w:r>
            <w:proofErr w:type="spellEnd"/>
            <w:r w:rsidRPr="001332F7">
              <w:rPr>
                <w:rFonts w:ascii="Times New Roman" w:hAnsi="Times New Roman"/>
                <w:szCs w:val="24"/>
              </w:rPr>
              <w:t xml:space="preserve"> e </w:t>
            </w:r>
            <w:proofErr w:type="spellStart"/>
            <w:r w:rsidRPr="001332F7">
              <w:rPr>
                <w:rFonts w:ascii="Times New Roman" w:hAnsi="Times New Roman"/>
                <w:szCs w:val="24"/>
              </w:rPr>
              <w:t>tyre</w:t>
            </w:r>
            <w:proofErr w:type="spellEnd"/>
            <w:r w:rsidRPr="001332F7">
              <w:rPr>
                <w:rFonts w:ascii="Times New Roman" w:hAnsi="Times New Roman"/>
                <w:szCs w:val="24"/>
              </w:rPr>
              <w:t xml:space="preserve"> </w:t>
            </w:r>
            <w:proofErr w:type="spellStart"/>
            <w:r w:rsidRPr="001332F7">
              <w:rPr>
                <w:rFonts w:ascii="Times New Roman" w:hAnsi="Times New Roman"/>
                <w:szCs w:val="24"/>
              </w:rPr>
              <w:t>si</w:t>
            </w:r>
            <w:proofErr w:type="spellEnd"/>
            <w:r w:rsidRPr="001332F7">
              <w:rPr>
                <w:rFonts w:ascii="Times New Roman" w:hAnsi="Times New Roman"/>
                <w:szCs w:val="24"/>
              </w:rPr>
              <w:t xml:space="preserve"> </w:t>
            </w:r>
            <w:proofErr w:type="spellStart"/>
            <w:r w:rsidRPr="001332F7">
              <w:rPr>
                <w:rFonts w:ascii="Times New Roman" w:hAnsi="Times New Roman"/>
                <w:szCs w:val="24"/>
              </w:rPr>
              <w:t>investitor</w:t>
            </w:r>
            <w:proofErr w:type="spellEnd"/>
            <w:r w:rsidRPr="001332F7">
              <w:rPr>
                <w:rFonts w:ascii="Times New Roman" w:hAnsi="Times New Roman"/>
                <w:szCs w:val="24"/>
              </w:rPr>
              <w:t xml:space="preserve">, </w:t>
            </w:r>
            <w:proofErr w:type="spellStart"/>
            <w:r w:rsidRPr="001332F7">
              <w:rPr>
                <w:rFonts w:ascii="Times New Roman" w:hAnsi="Times New Roman"/>
                <w:szCs w:val="24"/>
              </w:rPr>
              <w:t>kjo</w:t>
            </w:r>
            <w:proofErr w:type="spellEnd"/>
            <w:r w:rsidRPr="001332F7">
              <w:rPr>
                <w:rFonts w:ascii="Times New Roman" w:hAnsi="Times New Roman"/>
                <w:szCs w:val="24"/>
              </w:rPr>
              <w:t xml:space="preserve"> </w:t>
            </w:r>
            <w:proofErr w:type="spellStart"/>
            <w:r w:rsidRPr="001332F7">
              <w:rPr>
                <w:rFonts w:ascii="Times New Roman" w:hAnsi="Times New Roman"/>
                <w:szCs w:val="24"/>
              </w:rPr>
              <w:t>gjithashtu</w:t>
            </w:r>
            <w:proofErr w:type="spellEnd"/>
            <w:r w:rsidRPr="001332F7">
              <w:rPr>
                <w:rFonts w:ascii="Times New Roman" w:hAnsi="Times New Roman"/>
                <w:szCs w:val="24"/>
              </w:rPr>
              <w:t xml:space="preserve"> </w:t>
            </w:r>
            <w:proofErr w:type="spellStart"/>
            <w:r w:rsidRPr="001332F7">
              <w:rPr>
                <w:rFonts w:ascii="Times New Roman" w:hAnsi="Times New Roman"/>
                <w:szCs w:val="24"/>
              </w:rPr>
              <w:t>ngre</w:t>
            </w:r>
            <w:proofErr w:type="spellEnd"/>
            <w:r w:rsidRPr="001332F7">
              <w:rPr>
                <w:rFonts w:ascii="Times New Roman" w:hAnsi="Times New Roman"/>
                <w:szCs w:val="24"/>
              </w:rPr>
              <w:t xml:space="preserve"> </w:t>
            </w:r>
            <w:proofErr w:type="spellStart"/>
            <w:r w:rsidRPr="001332F7">
              <w:rPr>
                <w:rFonts w:ascii="Times New Roman" w:hAnsi="Times New Roman"/>
                <w:szCs w:val="24"/>
              </w:rPr>
              <w:t>shqetësime</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pasur</w:t>
            </w:r>
            <w:proofErr w:type="spellEnd"/>
            <w:r w:rsidRPr="001332F7">
              <w:rPr>
                <w:rFonts w:ascii="Times New Roman" w:hAnsi="Times New Roman"/>
                <w:szCs w:val="24"/>
              </w:rPr>
              <w:t xml:space="preserve"> </w:t>
            </w:r>
            <w:proofErr w:type="spellStart"/>
            <w:r w:rsidRPr="001332F7">
              <w:rPr>
                <w:rFonts w:ascii="Times New Roman" w:hAnsi="Times New Roman"/>
                <w:szCs w:val="24"/>
              </w:rPr>
              <w:t>vetëm</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person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ngarkuar</w:t>
            </w:r>
            <w:proofErr w:type="spellEnd"/>
            <w:r w:rsidRPr="001332F7">
              <w:rPr>
                <w:rFonts w:ascii="Times New Roman" w:hAnsi="Times New Roman"/>
                <w:szCs w:val="24"/>
              </w:rPr>
              <w:t xml:space="preserve"> me </w:t>
            </w:r>
            <w:proofErr w:type="spellStart"/>
            <w:r w:rsidRPr="001332F7">
              <w:rPr>
                <w:rFonts w:ascii="Times New Roman" w:hAnsi="Times New Roman"/>
                <w:szCs w:val="24"/>
              </w:rPr>
              <w:t>negociatat</w:t>
            </w:r>
            <w:proofErr w:type="spellEnd"/>
            <w:r w:rsidRPr="001332F7">
              <w:rPr>
                <w:rFonts w:ascii="Times New Roman" w:hAnsi="Times New Roman"/>
                <w:szCs w:val="24"/>
              </w:rPr>
              <w:t xml:space="preserve"> me </w:t>
            </w:r>
            <w:proofErr w:type="spellStart"/>
            <w:r w:rsidRPr="001332F7">
              <w:rPr>
                <w:rFonts w:ascii="Times New Roman" w:hAnsi="Times New Roman"/>
                <w:szCs w:val="24"/>
              </w:rPr>
              <w:t>investitorët</w:t>
            </w:r>
            <w:proofErr w:type="spellEnd"/>
            <w:r w:rsidRPr="001332F7">
              <w:rPr>
                <w:rFonts w:ascii="Times New Roman" w:hAnsi="Times New Roman"/>
                <w:szCs w:val="24"/>
              </w:rPr>
              <w:t xml:space="preserve"> e </w:t>
            </w:r>
            <w:proofErr w:type="spellStart"/>
            <w:r w:rsidRPr="001332F7">
              <w:rPr>
                <w:rFonts w:ascii="Times New Roman" w:hAnsi="Times New Roman"/>
                <w:szCs w:val="24"/>
              </w:rPr>
              <w:t>mundshëm</w:t>
            </w:r>
            <w:proofErr w:type="spellEnd"/>
            <w:r w:rsidRPr="001332F7">
              <w:rPr>
                <w:rFonts w:ascii="Times New Roman" w:hAnsi="Times New Roman"/>
                <w:szCs w:val="24"/>
              </w:rPr>
              <w:t>.</w:t>
            </w:r>
          </w:p>
          <w:p w:rsidR="009A05C8" w:rsidRPr="001332F7" w:rsidRDefault="009A05C8" w:rsidP="009A05C8">
            <w:pPr>
              <w:jc w:val="both"/>
              <w:rPr>
                <w:rFonts w:ascii="Times New Roman" w:hAnsi="Times New Roman"/>
                <w:szCs w:val="24"/>
              </w:rPr>
            </w:pPr>
            <w:proofErr w:type="spellStart"/>
            <w:r w:rsidRPr="001332F7">
              <w:rPr>
                <w:rFonts w:ascii="Times New Roman" w:hAnsi="Times New Roman"/>
                <w:szCs w:val="24"/>
              </w:rPr>
              <w:lastRenderedPageBreak/>
              <w:t>Këto</w:t>
            </w:r>
            <w:proofErr w:type="spellEnd"/>
            <w:r w:rsidRPr="001332F7">
              <w:rPr>
                <w:rFonts w:ascii="Times New Roman" w:hAnsi="Times New Roman"/>
                <w:szCs w:val="24"/>
              </w:rPr>
              <w:t xml:space="preserve"> </w:t>
            </w:r>
            <w:proofErr w:type="spellStart"/>
            <w:r w:rsidRPr="001332F7">
              <w:rPr>
                <w:rFonts w:ascii="Times New Roman" w:hAnsi="Times New Roman"/>
                <w:b/>
                <w:szCs w:val="24"/>
              </w:rPr>
              <w:t>ndryshime</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ngrenë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shqetësime</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mbi</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transparencën</w:t>
            </w:r>
            <w:proofErr w:type="spellEnd"/>
            <w:r w:rsidRPr="001332F7">
              <w:rPr>
                <w:rFonts w:ascii="Times New Roman" w:hAnsi="Times New Roman"/>
                <w:b/>
                <w:szCs w:val="24"/>
              </w:rPr>
              <w:t xml:space="preserve"> e </w:t>
            </w:r>
            <w:proofErr w:type="spellStart"/>
            <w:r w:rsidRPr="001332F7">
              <w:rPr>
                <w:rFonts w:ascii="Times New Roman" w:hAnsi="Times New Roman"/>
                <w:b/>
                <w:szCs w:val="24"/>
              </w:rPr>
              <w:t>procedurave</w:t>
            </w:r>
            <w:proofErr w:type="spellEnd"/>
            <w:r w:rsidRPr="001332F7">
              <w:rPr>
                <w:rFonts w:ascii="Times New Roman" w:hAnsi="Times New Roman"/>
                <w:szCs w:val="24"/>
              </w:rPr>
              <w:t xml:space="preserve"> </w:t>
            </w:r>
            <w:proofErr w:type="spellStart"/>
            <w:r w:rsidRPr="001332F7">
              <w:rPr>
                <w:rFonts w:ascii="Times New Roman" w:hAnsi="Times New Roman"/>
                <w:szCs w:val="24"/>
              </w:rPr>
              <w:t>dhe</w:t>
            </w:r>
            <w:proofErr w:type="spellEnd"/>
            <w:r w:rsidRPr="001332F7">
              <w:rPr>
                <w:rFonts w:ascii="Times New Roman" w:hAnsi="Times New Roman"/>
                <w:szCs w:val="24"/>
              </w:rPr>
              <w:t xml:space="preserve"> </w:t>
            </w:r>
            <w:proofErr w:type="spellStart"/>
            <w:r w:rsidRPr="001332F7">
              <w:rPr>
                <w:rFonts w:ascii="Times New Roman" w:hAnsi="Times New Roman"/>
                <w:szCs w:val="24"/>
              </w:rPr>
              <w:t>mungesën</w:t>
            </w:r>
            <w:proofErr w:type="spellEnd"/>
            <w:r w:rsidRPr="001332F7">
              <w:rPr>
                <w:rFonts w:ascii="Times New Roman" w:hAnsi="Times New Roman"/>
                <w:szCs w:val="24"/>
              </w:rPr>
              <w:t xml:space="preserve"> </w:t>
            </w:r>
            <w:proofErr w:type="spellStart"/>
            <w:r w:rsidRPr="001332F7">
              <w:rPr>
                <w:rFonts w:ascii="Times New Roman" w:hAnsi="Times New Roman"/>
                <w:szCs w:val="24"/>
              </w:rPr>
              <w:t>përfshirjes</w:t>
            </w:r>
            <w:proofErr w:type="spellEnd"/>
            <w:r w:rsidRPr="001332F7">
              <w:rPr>
                <w:rFonts w:ascii="Times New Roman" w:hAnsi="Times New Roman"/>
                <w:szCs w:val="24"/>
              </w:rPr>
              <w:t xml:space="preserve"> e </w:t>
            </w:r>
            <w:proofErr w:type="spellStart"/>
            <w:r w:rsidRPr="001332F7">
              <w:rPr>
                <w:rFonts w:ascii="Times New Roman" w:hAnsi="Times New Roman"/>
                <w:szCs w:val="24"/>
              </w:rPr>
              <w:t>më</w:t>
            </w:r>
            <w:proofErr w:type="spellEnd"/>
            <w:r w:rsidRPr="001332F7">
              <w:rPr>
                <w:rFonts w:ascii="Times New Roman" w:hAnsi="Times New Roman"/>
                <w:szCs w:val="24"/>
              </w:rPr>
              <w:t xml:space="preserve"> </w:t>
            </w:r>
            <w:proofErr w:type="spellStart"/>
            <w:r w:rsidRPr="001332F7">
              <w:rPr>
                <w:rFonts w:ascii="Times New Roman" w:hAnsi="Times New Roman"/>
                <w:szCs w:val="24"/>
              </w:rPr>
              <w:t>shumë</w:t>
            </w:r>
            <w:proofErr w:type="spellEnd"/>
            <w:r w:rsidRPr="001332F7">
              <w:rPr>
                <w:rFonts w:ascii="Times New Roman" w:hAnsi="Times New Roman"/>
                <w:szCs w:val="24"/>
              </w:rPr>
              <w:t xml:space="preserve"> </w:t>
            </w:r>
            <w:proofErr w:type="spellStart"/>
            <w:r w:rsidRPr="001332F7">
              <w:rPr>
                <w:rFonts w:ascii="Times New Roman" w:hAnsi="Times New Roman"/>
                <w:szCs w:val="24"/>
              </w:rPr>
              <w:t>palëve</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mbështetje</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specifikat</w:t>
            </w:r>
            <w:proofErr w:type="spellEnd"/>
            <w:r w:rsidRPr="001332F7">
              <w:rPr>
                <w:rFonts w:ascii="Times New Roman" w:hAnsi="Times New Roman"/>
                <w:szCs w:val="24"/>
              </w:rPr>
              <w:t xml:space="preserve"> e </w:t>
            </w:r>
            <w:proofErr w:type="spellStart"/>
            <w:r w:rsidRPr="001332F7">
              <w:rPr>
                <w:rFonts w:ascii="Times New Roman" w:hAnsi="Times New Roman"/>
                <w:szCs w:val="24"/>
              </w:rPr>
              <w:t>investimit</w:t>
            </w:r>
            <w:proofErr w:type="spellEnd"/>
            <w:r w:rsidRPr="001332F7">
              <w:rPr>
                <w:rFonts w:ascii="Times New Roman" w:hAnsi="Times New Roman"/>
                <w:szCs w:val="24"/>
              </w:rPr>
              <w:t xml:space="preserve"> </w:t>
            </w:r>
            <w:proofErr w:type="spellStart"/>
            <w:r w:rsidRPr="001332F7">
              <w:rPr>
                <w:rFonts w:ascii="Times New Roman" w:hAnsi="Times New Roman"/>
                <w:szCs w:val="24"/>
              </w:rPr>
              <w:t>strategjik</w:t>
            </w:r>
            <w:proofErr w:type="spellEnd"/>
            <w:r w:rsidRPr="001332F7">
              <w:rPr>
                <w:rFonts w:ascii="Times New Roman" w:hAnsi="Times New Roman"/>
                <w:szCs w:val="24"/>
              </w:rPr>
              <w:t>.</w:t>
            </w:r>
          </w:p>
          <w:p w:rsidR="00C725C3" w:rsidRPr="00097545" w:rsidRDefault="00C725C3" w:rsidP="00A37607">
            <w:pPr>
              <w:jc w:val="both"/>
              <w:rPr>
                <w:rFonts w:ascii="Times New Roman" w:eastAsia="MS Mincho" w:hAnsi="Times New Roman"/>
                <w:sz w:val="24"/>
                <w:szCs w:val="24"/>
                <w:lang w:val="sq-AL"/>
              </w:rPr>
            </w:pPr>
          </w:p>
        </w:tc>
        <w:tc>
          <w:tcPr>
            <w:tcW w:w="2853" w:type="dxa"/>
            <w:tcBorders>
              <w:top w:val="single" w:sz="4" w:space="0" w:color="auto"/>
              <w:bottom w:val="single" w:sz="4" w:space="0" w:color="auto"/>
            </w:tcBorders>
          </w:tcPr>
          <w:p w:rsidR="00C725C3" w:rsidRPr="00097545" w:rsidRDefault="00A37607" w:rsidP="0024198D">
            <w:pPr>
              <w:spacing w:after="0" w:line="240" w:lineRule="auto"/>
              <w:rPr>
                <w:rFonts w:ascii="Times New Roman" w:eastAsia="MS Mincho" w:hAnsi="Times New Roman"/>
                <w:sz w:val="24"/>
                <w:szCs w:val="24"/>
                <w:lang w:val="sq-AL"/>
              </w:rPr>
            </w:pPr>
            <w:r>
              <w:rPr>
                <w:rFonts w:ascii="Times New Roman" w:eastAsia="MS Mincho" w:hAnsi="Times New Roman"/>
                <w:sz w:val="24"/>
                <w:szCs w:val="24"/>
                <w:lang w:val="sq-AL"/>
              </w:rPr>
              <w:lastRenderedPageBreak/>
              <w:t>Refuzohet</w:t>
            </w:r>
          </w:p>
        </w:tc>
        <w:tc>
          <w:tcPr>
            <w:tcW w:w="2496" w:type="dxa"/>
            <w:tcBorders>
              <w:top w:val="single" w:sz="4" w:space="0" w:color="auto"/>
              <w:bottom w:val="single" w:sz="4" w:space="0" w:color="auto"/>
            </w:tcBorders>
          </w:tcPr>
          <w:p w:rsidR="00C725C3" w:rsidRDefault="00A37607" w:rsidP="00EC7F9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Ligji dhe institucioni zbatues ofron një transparence mjaft te larte prej momentit te para aplikimit deri tek aplikimi final apo  dhënia e statusit investitorë strategjik. Ndërsa, sa i përket asaj qe Ministri i MTI-se e negocion marrëveshjen për investime strategjike, qe kjo ndodh vetëm pasi te merren te gjitha aprovimet paraprake nga QRK me rekomandim te QRK autorizohet kryesuesi qe te negociojë marrëveshjen finale me investitorin strategjik.</w:t>
            </w:r>
          </w:p>
          <w:p w:rsidR="00A37607" w:rsidRPr="00097545" w:rsidRDefault="00A37607" w:rsidP="00EC7F9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Realisht ne te gjitha fazat si para, gjate deh pas procesit te gjitha institucionet e linjës duke përfshi dhe komunat janë pjese përbërëse e konsultimit paraprak për dhënien</w:t>
            </w:r>
            <w:r w:rsidR="005F60F7">
              <w:rPr>
                <w:rFonts w:ascii="Times New Roman" w:eastAsia="MS Mincho" w:hAnsi="Times New Roman"/>
                <w:sz w:val="24"/>
                <w:szCs w:val="24"/>
                <w:lang w:val="sq-AL"/>
              </w:rPr>
              <w:t xml:space="preserve"> e investimit strategjik te </w:t>
            </w:r>
            <w:proofErr w:type="spellStart"/>
            <w:r w:rsidR="005F60F7">
              <w:rPr>
                <w:rFonts w:ascii="Times New Roman" w:eastAsia="MS Mincho" w:hAnsi="Times New Roman"/>
                <w:sz w:val="24"/>
                <w:szCs w:val="24"/>
                <w:lang w:val="sq-AL"/>
              </w:rPr>
              <w:t>një</w:t>
            </w:r>
            <w:r>
              <w:rPr>
                <w:rFonts w:ascii="Times New Roman" w:eastAsia="MS Mincho" w:hAnsi="Times New Roman"/>
                <w:sz w:val="24"/>
                <w:szCs w:val="24"/>
                <w:lang w:val="sq-AL"/>
              </w:rPr>
              <w:t>kompanie</w:t>
            </w:r>
            <w:proofErr w:type="spellEnd"/>
            <w:r>
              <w:rPr>
                <w:rFonts w:ascii="Times New Roman" w:eastAsia="MS Mincho" w:hAnsi="Times New Roman"/>
                <w:sz w:val="24"/>
                <w:szCs w:val="24"/>
                <w:lang w:val="sq-AL"/>
              </w:rPr>
              <w:t>/investitori</w:t>
            </w:r>
          </w:p>
        </w:tc>
      </w:tr>
      <w:tr w:rsidR="005F60F7" w:rsidRPr="00097545" w:rsidTr="005F60F7">
        <w:trPr>
          <w:trHeight w:val="4425"/>
        </w:trPr>
        <w:tc>
          <w:tcPr>
            <w:tcW w:w="1769" w:type="dxa"/>
            <w:vMerge w:val="restart"/>
            <w:tcBorders>
              <w:top w:val="single" w:sz="4" w:space="0" w:color="auto"/>
            </w:tcBorders>
          </w:tcPr>
          <w:p w:rsidR="005F60F7" w:rsidRDefault="005F60F7" w:rsidP="00C725C3">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5F60F7" w:rsidRPr="001332F7" w:rsidRDefault="005F60F7" w:rsidP="000F4436">
            <w:pPr>
              <w:jc w:val="both"/>
              <w:rPr>
                <w:rFonts w:ascii="Times New Roman" w:hAnsi="Times New Roman"/>
                <w:szCs w:val="24"/>
              </w:rPr>
            </w:pPr>
            <w:proofErr w:type="spellStart"/>
            <w:r w:rsidRPr="001332F7">
              <w:rPr>
                <w:rFonts w:ascii="Times New Roman" w:hAnsi="Times New Roman"/>
                <w:b/>
                <w:szCs w:val="24"/>
              </w:rPr>
              <w:t>Prokurori</w:t>
            </w:r>
            <w:proofErr w:type="spellEnd"/>
            <w:r w:rsidRPr="001332F7">
              <w:rPr>
                <w:rFonts w:ascii="Times New Roman" w:hAnsi="Times New Roman"/>
                <w:b/>
                <w:szCs w:val="24"/>
              </w:rPr>
              <w:t xml:space="preserve"> i </w:t>
            </w:r>
            <w:proofErr w:type="spellStart"/>
            <w:r w:rsidRPr="001332F7">
              <w:rPr>
                <w:rFonts w:ascii="Times New Roman" w:hAnsi="Times New Roman"/>
                <w:b/>
                <w:szCs w:val="24"/>
              </w:rPr>
              <w:t>Përgjithshëm</w:t>
            </w:r>
            <w:proofErr w:type="spellEnd"/>
            <w:r w:rsidRPr="001332F7">
              <w:rPr>
                <w:rFonts w:ascii="Times New Roman" w:hAnsi="Times New Roman"/>
                <w:b/>
                <w:szCs w:val="24"/>
              </w:rPr>
              <w:t xml:space="preserve"> i </w:t>
            </w:r>
            <w:proofErr w:type="spellStart"/>
            <w:r w:rsidRPr="001332F7">
              <w:rPr>
                <w:rFonts w:ascii="Times New Roman" w:hAnsi="Times New Roman"/>
                <w:b/>
                <w:szCs w:val="24"/>
              </w:rPr>
              <w:t>Shtetit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është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hequr</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nga</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lista</w:t>
            </w:r>
            <w:proofErr w:type="spellEnd"/>
            <w:r w:rsidRPr="001332F7">
              <w:rPr>
                <w:rFonts w:ascii="Times New Roman" w:hAnsi="Times New Roman"/>
                <w:b/>
                <w:szCs w:val="24"/>
              </w:rPr>
              <w:t xml:space="preserve"> e </w:t>
            </w:r>
            <w:proofErr w:type="spellStart"/>
            <w:r w:rsidRPr="001332F7">
              <w:rPr>
                <w:rFonts w:ascii="Times New Roman" w:hAnsi="Times New Roman"/>
                <w:b/>
                <w:szCs w:val="24"/>
              </w:rPr>
              <w:t>anëtarëve</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të</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komitetit</w:t>
            </w:r>
            <w:proofErr w:type="spellEnd"/>
            <w:r w:rsidRPr="001332F7">
              <w:rPr>
                <w:rFonts w:ascii="Times New Roman" w:hAnsi="Times New Roman"/>
                <w:b/>
                <w:szCs w:val="24"/>
              </w:rPr>
              <w:t xml:space="preserve"> </w:t>
            </w:r>
            <w:proofErr w:type="spellStart"/>
            <w:r w:rsidRPr="001332F7">
              <w:rPr>
                <w:rFonts w:ascii="Times New Roman" w:hAnsi="Times New Roman"/>
                <w:b/>
                <w:szCs w:val="24"/>
              </w:rPr>
              <w:t>ndër-ministror</w:t>
            </w:r>
            <w:proofErr w:type="spellEnd"/>
            <w:r w:rsidRPr="001332F7">
              <w:rPr>
                <w:rFonts w:ascii="Times New Roman" w:hAnsi="Times New Roman"/>
                <w:szCs w:val="24"/>
              </w:rPr>
              <w:t xml:space="preserve">. </w:t>
            </w:r>
            <w:proofErr w:type="spellStart"/>
            <w:r w:rsidRPr="001332F7">
              <w:rPr>
                <w:rFonts w:ascii="Times New Roman" w:hAnsi="Times New Roman"/>
                <w:szCs w:val="24"/>
              </w:rPr>
              <w:t>Kjo</w:t>
            </w:r>
            <w:proofErr w:type="spellEnd"/>
            <w:r w:rsidRPr="001332F7">
              <w:rPr>
                <w:rFonts w:ascii="Times New Roman" w:hAnsi="Times New Roman"/>
                <w:szCs w:val="24"/>
              </w:rPr>
              <w:t xml:space="preserve"> </w:t>
            </w:r>
            <w:proofErr w:type="spellStart"/>
            <w:r w:rsidRPr="001332F7">
              <w:rPr>
                <w:rFonts w:ascii="Times New Roman" w:hAnsi="Times New Roman"/>
                <w:szCs w:val="24"/>
              </w:rPr>
              <w:t>nuk</w:t>
            </w:r>
            <w:proofErr w:type="spellEnd"/>
            <w:r w:rsidRPr="001332F7">
              <w:rPr>
                <w:rFonts w:ascii="Times New Roman" w:hAnsi="Times New Roman"/>
                <w:szCs w:val="24"/>
              </w:rPr>
              <w:t xml:space="preserve"> </w:t>
            </w:r>
            <w:proofErr w:type="spellStart"/>
            <w:r w:rsidRPr="001332F7">
              <w:rPr>
                <w:rFonts w:ascii="Times New Roman" w:hAnsi="Times New Roman"/>
                <w:szCs w:val="24"/>
              </w:rPr>
              <w:t>mund</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lejohet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ndodhë</w:t>
            </w:r>
            <w:proofErr w:type="spellEnd"/>
            <w:r w:rsidRPr="001332F7">
              <w:rPr>
                <w:rFonts w:ascii="Times New Roman" w:hAnsi="Times New Roman"/>
                <w:szCs w:val="24"/>
              </w:rPr>
              <w:t xml:space="preserve">, duke </w:t>
            </w:r>
            <w:proofErr w:type="spellStart"/>
            <w:r w:rsidRPr="001332F7">
              <w:rPr>
                <w:rFonts w:ascii="Times New Roman" w:hAnsi="Times New Roman"/>
                <w:szCs w:val="24"/>
              </w:rPr>
              <w:t>pasur</w:t>
            </w:r>
            <w:proofErr w:type="spellEnd"/>
            <w:r w:rsidRPr="001332F7">
              <w:rPr>
                <w:rFonts w:ascii="Times New Roman" w:hAnsi="Times New Roman"/>
                <w:szCs w:val="24"/>
              </w:rPr>
              <w:t xml:space="preserve"> </w:t>
            </w:r>
            <w:proofErr w:type="spellStart"/>
            <w:r w:rsidRPr="001332F7">
              <w:rPr>
                <w:rFonts w:ascii="Times New Roman" w:hAnsi="Times New Roman"/>
                <w:szCs w:val="24"/>
              </w:rPr>
              <w:t>parasysh</w:t>
            </w:r>
            <w:proofErr w:type="spellEnd"/>
            <w:r w:rsidRPr="001332F7">
              <w:rPr>
                <w:rFonts w:ascii="Times New Roman" w:hAnsi="Times New Roman"/>
                <w:szCs w:val="24"/>
              </w:rPr>
              <w:t xml:space="preserve"> se </w:t>
            </w:r>
            <w:proofErr w:type="spellStart"/>
            <w:r w:rsidRPr="001332F7">
              <w:rPr>
                <w:rFonts w:ascii="Times New Roman" w:hAnsi="Times New Roman"/>
                <w:szCs w:val="24"/>
              </w:rPr>
              <w:t>ekziston</w:t>
            </w:r>
            <w:proofErr w:type="spellEnd"/>
            <w:r w:rsidRPr="001332F7">
              <w:rPr>
                <w:rFonts w:ascii="Times New Roman" w:hAnsi="Times New Roman"/>
                <w:szCs w:val="24"/>
              </w:rPr>
              <w:t xml:space="preserve"> </w:t>
            </w:r>
            <w:proofErr w:type="spellStart"/>
            <w:r w:rsidRPr="001332F7">
              <w:rPr>
                <w:rFonts w:ascii="Times New Roman" w:hAnsi="Times New Roman"/>
                <w:szCs w:val="24"/>
              </w:rPr>
              <w:t>nevoja</w:t>
            </w:r>
            <w:proofErr w:type="spellEnd"/>
            <w:r w:rsidRPr="001332F7">
              <w:rPr>
                <w:rFonts w:ascii="Times New Roman" w:hAnsi="Times New Roman"/>
                <w:szCs w:val="24"/>
              </w:rPr>
              <w:t xml:space="preserve"> </w:t>
            </w:r>
            <w:proofErr w:type="spellStart"/>
            <w:r w:rsidRPr="001332F7">
              <w:rPr>
                <w:rFonts w:ascii="Times New Roman" w:hAnsi="Times New Roman"/>
                <w:szCs w:val="24"/>
              </w:rPr>
              <w:t>për</w:t>
            </w:r>
            <w:proofErr w:type="spellEnd"/>
            <w:r w:rsidRPr="001332F7">
              <w:rPr>
                <w:rFonts w:ascii="Times New Roman" w:hAnsi="Times New Roman"/>
                <w:szCs w:val="24"/>
              </w:rPr>
              <w:t xml:space="preserve"> </w:t>
            </w: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përfaqësues</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paanshëm</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ofrojë</w:t>
            </w:r>
            <w:proofErr w:type="spellEnd"/>
            <w:r w:rsidRPr="001332F7">
              <w:rPr>
                <w:rFonts w:ascii="Times New Roman" w:hAnsi="Times New Roman"/>
                <w:szCs w:val="24"/>
              </w:rPr>
              <w:t xml:space="preserve"> </w:t>
            </w:r>
            <w:proofErr w:type="spellStart"/>
            <w:r w:rsidRPr="001332F7">
              <w:rPr>
                <w:rFonts w:ascii="Times New Roman" w:hAnsi="Times New Roman"/>
                <w:szCs w:val="24"/>
              </w:rPr>
              <w:t>ekspertizë</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lidhje</w:t>
            </w:r>
            <w:proofErr w:type="spellEnd"/>
            <w:r w:rsidRPr="001332F7">
              <w:rPr>
                <w:rFonts w:ascii="Times New Roman" w:hAnsi="Times New Roman"/>
                <w:szCs w:val="24"/>
              </w:rPr>
              <w:t xml:space="preserve"> me </w:t>
            </w:r>
            <w:proofErr w:type="spellStart"/>
            <w:r w:rsidRPr="001332F7">
              <w:rPr>
                <w:rFonts w:ascii="Times New Roman" w:hAnsi="Times New Roman"/>
                <w:szCs w:val="24"/>
              </w:rPr>
              <w:t>shfrytzmin</w:t>
            </w:r>
            <w:proofErr w:type="spellEnd"/>
            <w:r w:rsidRPr="001332F7">
              <w:rPr>
                <w:rFonts w:ascii="Times New Roman" w:hAnsi="Times New Roman"/>
                <w:szCs w:val="24"/>
              </w:rPr>
              <w:t xml:space="preserve"> e </w:t>
            </w:r>
            <w:proofErr w:type="spellStart"/>
            <w:r w:rsidRPr="001332F7">
              <w:rPr>
                <w:rFonts w:ascii="Times New Roman" w:hAnsi="Times New Roman"/>
                <w:szCs w:val="24"/>
              </w:rPr>
              <w:t>tokës</w:t>
            </w:r>
            <w:proofErr w:type="spellEnd"/>
            <w:r w:rsidRPr="001332F7">
              <w:rPr>
                <w:rFonts w:ascii="Times New Roman" w:hAnsi="Times New Roman"/>
                <w:szCs w:val="24"/>
              </w:rPr>
              <w:t>.</w:t>
            </w:r>
          </w:p>
          <w:p w:rsidR="005F60F7" w:rsidRPr="00097545" w:rsidRDefault="005F60F7" w:rsidP="000F4436">
            <w:pPr>
              <w:jc w:val="both"/>
              <w:rPr>
                <w:rFonts w:ascii="Times New Roman" w:eastAsia="MS Mincho" w:hAnsi="Times New Roman"/>
                <w:sz w:val="24"/>
                <w:szCs w:val="24"/>
                <w:lang w:val="sq-AL"/>
              </w:rPr>
            </w:pPr>
            <w:proofErr w:type="spellStart"/>
            <w:r w:rsidRPr="001332F7">
              <w:rPr>
                <w:rFonts w:ascii="Times New Roman" w:hAnsi="Times New Roman"/>
                <w:szCs w:val="24"/>
              </w:rPr>
              <w:t>Një</w:t>
            </w:r>
            <w:proofErr w:type="spellEnd"/>
            <w:r w:rsidRPr="001332F7">
              <w:rPr>
                <w:rFonts w:ascii="Times New Roman" w:hAnsi="Times New Roman"/>
                <w:szCs w:val="24"/>
              </w:rPr>
              <w:t xml:space="preserve"> </w:t>
            </w:r>
            <w:proofErr w:type="spellStart"/>
            <w:r w:rsidRPr="001332F7">
              <w:rPr>
                <w:rFonts w:ascii="Times New Roman" w:hAnsi="Times New Roman"/>
                <w:szCs w:val="24"/>
              </w:rPr>
              <w:t>pikë</w:t>
            </w:r>
            <w:proofErr w:type="spellEnd"/>
            <w:r w:rsidRPr="001332F7">
              <w:rPr>
                <w:rFonts w:ascii="Times New Roman" w:hAnsi="Times New Roman"/>
                <w:szCs w:val="24"/>
              </w:rPr>
              <w:t xml:space="preserve"> </w:t>
            </w:r>
            <w:proofErr w:type="spellStart"/>
            <w:r w:rsidRPr="001332F7">
              <w:rPr>
                <w:rFonts w:ascii="Times New Roman" w:hAnsi="Times New Roman"/>
                <w:szCs w:val="24"/>
              </w:rPr>
              <w:t>tjetër</w:t>
            </w:r>
            <w:proofErr w:type="spellEnd"/>
            <w:r w:rsidRPr="001332F7">
              <w:rPr>
                <w:rFonts w:ascii="Times New Roman" w:hAnsi="Times New Roman"/>
                <w:szCs w:val="24"/>
              </w:rPr>
              <w:t xml:space="preserve"> e </w:t>
            </w:r>
            <w:proofErr w:type="spellStart"/>
            <w:r w:rsidRPr="001332F7">
              <w:rPr>
                <w:rFonts w:ascii="Times New Roman" w:hAnsi="Times New Roman"/>
                <w:szCs w:val="24"/>
              </w:rPr>
              <w:t>ndryshimit</w:t>
            </w:r>
            <w:proofErr w:type="spellEnd"/>
            <w:r w:rsidRPr="001332F7">
              <w:rPr>
                <w:rFonts w:ascii="Times New Roman" w:hAnsi="Times New Roman"/>
                <w:szCs w:val="24"/>
              </w:rPr>
              <w:t xml:space="preserve"> </w:t>
            </w:r>
            <w:proofErr w:type="spellStart"/>
            <w:r w:rsidRPr="001332F7">
              <w:rPr>
                <w:rFonts w:ascii="Times New Roman" w:hAnsi="Times New Roman"/>
                <w:szCs w:val="24"/>
              </w:rPr>
              <w:t>duhet</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futet</w:t>
            </w:r>
            <w:proofErr w:type="spellEnd"/>
            <w:r w:rsidRPr="001332F7">
              <w:rPr>
                <w:rFonts w:ascii="Times New Roman" w:hAnsi="Times New Roman"/>
                <w:szCs w:val="24"/>
              </w:rPr>
              <w:t xml:space="preserve">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nenin</w:t>
            </w:r>
            <w:proofErr w:type="spellEnd"/>
            <w:r w:rsidRPr="001332F7">
              <w:rPr>
                <w:rFonts w:ascii="Times New Roman" w:hAnsi="Times New Roman"/>
                <w:szCs w:val="24"/>
              </w:rPr>
              <w:t xml:space="preserve"> 3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projketligjit</w:t>
            </w:r>
            <w:proofErr w:type="spellEnd"/>
            <w:r w:rsidRPr="001332F7">
              <w:rPr>
                <w:rFonts w:ascii="Times New Roman" w:hAnsi="Times New Roman"/>
                <w:szCs w:val="24"/>
              </w:rPr>
              <w:t xml:space="preserve"> e </w:t>
            </w:r>
            <w:proofErr w:type="spellStart"/>
            <w:r w:rsidRPr="001332F7">
              <w:rPr>
                <w:rFonts w:ascii="Times New Roman" w:hAnsi="Times New Roman"/>
                <w:szCs w:val="24"/>
              </w:rPr>
              <w:t>ndryshuar</w:t>
            </w:r>
            <w:proofErr w:type="spellEnd"/>
            <w:r w:rsidRPr="001332F7">
              <w:rPr>
                <w:rFonts w:ascii="Times New Roman" w:hAnsi="Times New Roman"/>
                <w:szCs w:val="24"/>
              </w:rPr>
              <w:t>: "</w:t>
            </w:r>
            <w:proofErr w:type="spellStart"/>
            <w:r w:rsidRPr="001332F7">
              <w:rPr>
                <w:rFonts w:ascii="Times New Roman" w:hAnsi="Times New Roman"/>
                <w:szCs w:val="24"/>
              </w:rPr>
              <w:t>Në</w:t>
            </w:r>
            <w:proofErr w:type="spellEnd"/>
            <w:r w:rsidRPr="001332F7">
              <w:rPr>
                <w:rFonts w:ascii="Times New Roman" w:hAnsi="Times New Roman"/>
                <w:szCs w:val="24"/>
              </w:rPr>
              <w:t xml:space="preserve"> </w:t>
            </w:r>
            <w:proofErr w:type="spellStart"/>
            <w:r w:rsidRPr="001332F7">
              <w:rPr>
                <w:rFonts w:ascii="Times New Roman" w:hAnsi="Times New Roman"/>
                <w:szCs w:val="24"/>
              </w:rPr>
              <w:t>paragrafin</w:t>
            </w:r>
            <w:proofErr w:type="spellEnd"/>
            <w:r w:rsidRPr="001332F7">
              <w:rPr>
                <w:rFonts w:ascii="Times New Roman" w:hAnsi="Times New Roman"/>
                <w:szCs w:val="24"/>
              </w:rPr>
              <w:t xml:space="preserve"> 7," </w:t>
            </w:r>
            <w:proofErr w:type="spellStart"/>
            <w:r w:rsidRPr="001332F7">
              <w:rPr>
                <w:rFonts w:ascii="Times New Roman" w:hAnsi="Times New Roman"/>
                <w:szCs w:val="24"/>
              </w:rPr>
              <w:t>brenda</w:t>
            </w:r>
            <w:proofErr w:type="spellEnd"/>
            <w:r w:rsidRPr="001332F7">
              <w:rPr>
                <w:rFonts w:ascii="Times New Roman" w:hAnsi="Times New Roman"/>
                <w:szCs w:val="24"/>
              </w:rPr>
              <w:t xml:space="preserve"> </w:t>
            </w:r>
            <w:proofErr w:type="spellStart"/>
            <w:r w:rsidRPr="001332F7">
              <w:rPr>
                <w:rFonts w:ascii="Times New Roman" w:hAnsi="Times New Roman"/>
                <w:szCs w:val="24"/>
              </w:rPr>
              <w:t>shtatë</w:t>
            </w:r>
            <w:proofErr w:type="spellEnd"/>
            <w:r w:rsidRPr="001332F7">
              <w:rPr>
                <w:rFonts w:ascii="Times New Roman" w:hAnsi="Times New Roman"/>
                <w:szCs w:val="24"/>
              </w:rPr>
              <w:t xml:space="preserve"> (7) </w:t>
            </w:r>
            <w:proofErr w:type="spellStart"/>
            <w:r w:rsidRPr="001332F7">
              <w:rPr>
                <w:rFonts w:ascii="Times New Roman" w:hAnsi="Times New Roman"/>
                <w:szCs w:val="24"/>
              </w:rPr>
              <w:t>ditëve</w:t>
            </w:r>
            <w:proofErr w:type="spellEnd"/>
            <w:r w:rsidRPr="001332F7">
              <w:rPr>
                <w:rFonts w:ascii="Times New Roman" w:hAnsi="Times New Roman"/>
                <w:szCs w:val="24"/>
              </w:rPr>
              <w:t xml:space="preserve"> "do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lexohet</w:t>
            </w:r>
            <w:proofErr w:type="spellEnd"/>
            <w:r w:rsidRPr="001332F7">
              <w:rPr>
                <w:rFonts w:ascii="Times New Roman" w:hAnsi="Times New Roman"/>
                <w:szCs w:val="24"/>
              </w:rPr>
              <w:t xml:space="preserve">" </w:t>
            </w:r>
            <w:proofErr w:type="spellStart"/>
            <w:r w:rsidRPr="001332F7">
              <w:rPr>
                <w:rFonts w:ascii="Times New Roman" w:hAnsi="Times New Roman"/>
                <w:szCs w:val="24"/>
              </w:rPr>
              <w:t>brenda</w:t>
            </w:r>
            <w:proofErr w:type="spellEnd"/>
            <w:r w:rsidRPr="001332F7">
              <w:rPr>
                <w:rFonts w:ascii="Times New Roman" w:hAnsi="Times New Roman"/>
                <w:szCs w:val="24"/>
              </w:rPr>
              <w:t xml:space="preserve"> </w:t>
            </w:r>
            <w:proofErr w:type="spellStart"/>
            <w:r w:rsidRPr="001332F7">
              <w:rPr>
                <w:rFonts w:ascii="Times New Roman" w:hAnsi="Times New Roman"/>
                <w:szCs w:val="24"/>
              </w:rPr>
              <w:t>shtatë</w:t>
            </w:r>
            <w:proofErr w:type="spellEnd"/>
            <w:r w:rsidRPr="001332F7">
              <w:rPr>
                <w:rFonts w:ascii="Times New Roman" w:hAnsi="Times New Roman"/>
                <w:szCs w:val="24"/>
              </w:rPr>
              <w:t xml:space="preserve"> (7) </w:t>
            </w:r>
            <w:proofErr w:type="spellStart"/>
            <w:r w:rsidRPr="001332F7">
              <w:rPr>
                <w:rFonts w:ascii="Times New Roman" w:hAnsi="Times New Roman"/>
                <w:szCs w:val="24"/>
              </w:rPr>
              <w:t>ditëve</w:t>
            </w:r>
            <w:proofErr w:type="spellEnd"/>
            <w:r w:rsidRPr="001332F7">
              <w:rPr>
                <w:rFonts w:ascii="Times New Roman" w:hAnsi="Times New Roman"/>
                <w:szCs w:val="24"/>
              </w:rPr>
              <w:t xml:space="preserve"> </w:t>
            </w:r>
            <w:proofErr w:type="spellStart"/>
            <w:r w:rsidRPr="001332F7">
              <w:rPr>
                <w:rFonts w:ascii="Times New Roman" w:hAnsi="Times New Roman"/>
                <w:szCs w:val="24"/>
              </w:rPr>
              <w:t>të</w:t>
            </w:r>
            <w:proofErr w:type="spellEnd"/>
            <w:r w:rsidRPr="001332F7">
              <w:rPr>
                <w:rFonts w:ascii="Times New Roman" w:hAnsi="Times New Roman"/>
                <w:szCs w:val="24"/>
              </w:rPr>
              <w:t xml:space="preserve"> </w:t>
            </w:r>
            <w:proofErr w:type="spellStart"/>
            <w:r w:rsidRPr="001332F7">
              <w:rPr>
                <w:rFonts w:ascii="Times New Roman" w:hAnsi="Times New Roman"/>
                <w:szCs w:val="24"/>
              </w:rPr>
              <w:t>punës</w:t>
            </w:r>
            <w:proofErr w:type="spellEnd"/>
            <w:r w:rsidRPr="001332F7">
              <w:rPr>
                <w:rFonts w:ascii="Times New Roman" w:hAnsi="Times New Roman"/>
                <w:szCs w:val="24"/>
              </w:rPr>
              <w:t xml:space="preserve"> pas </w:t>
            </w:r>
            <w:proofErr w:type="spellStart"/>
            <w:r w:rsidRPr="001332F7">
              <w:rPr>
                <w:rFonts w:ascii="Times New Roman" w:hAnsi="Times New Roman"/>
                <w:szCs w:val="24"/>
              </w:rPr>
              <w:t>datës</w:t>
            </w:r>
            <w:proofErr w:type="spellEnd"/>
            <w:r w:rsidRPr="001332F7">
              <w:rPr>
                <w:rFonts w:ascii="Times New Roman" w:hAnsi="Times New Roman"/>
                <w:szCs w:val="24"/>
              </w:rPr>
              <w:t xml:space="preserve"> </w:t>
            </w:r>
            <w:proofErr w:type="spellStart"/>
            <w:r w:rsidRPr="001332F7">
              <w:rPr>
                <w:rFonts w:ascii="Times New Roman" w:hAnsi="Times New Roman"/>
                <w:szCs w:val="24"/>
              </w:rPr>
              <w:t>së</w:t>
            </w:r>
            <w:proofErr w:type="spellEnd"/>
            <w:r w:rsidRPr="001332F7">
              <w:rPr>
                <w:rFonts w:ascii="Times New Roman" w:hAnsi="Times New Roman"/>
                <w:szCs w:val="24"/>
              </w:rPr>
              <w:t xml:space="preserve"> </w:t>
            </w:r>
            <w:proofErr w:type="spellStart"/>
            <w:r w:rsidRPr="001332F7">
              <w:rPr>
                <w:rFonts w:ascii="Times New Roman" w:hAnsi="Times New Roman"/>
                <w:szCs w:val="24"/>
              </w:rPr>
              <w:t>secilës</w:t>
            </w:r>
            <w:proofErr w:type="spellEnd"/>
            <w:r w:rsidRPr="001332F7">
              <w:rPr>
                <w:rFonts w:ascii="Times New Roman" w:hAnsi="Times New Roman"/>
                <w:szCs w:val="24"/>
              </w:rPr>
              <w:t xml:space="preserve"> </w:t>
            </w:r>
            <w:proofErr w:type="spellStart"/>
            <w:r w:rsidRPr="001332F7">
              <w:rPr>
                <w:rFonts w:ascii="Times New Roman" w:hAnsi="Times New Roman"/>
                <w:szCs w:val="24"/>
              </w:rPr>
              <w:t>ngjarje</w:t>
            </w:r>
            <w:proofErr w:type="spellEnd"/>
            <w:r w:rsidRPr="001332F7">
              <w:rPr>
                <w:rFonts w:ascii="Times New Roman" w:hAnsi="Times New Roman"/>
                <w:szCs w:val="24"/>
              </w:rPr>
              <w:t>.</w:t>
            </w:r>
          </w:p>
        </w:tc>
        <w:tc>
          <w:tcPr>
            <w:tcW w:w="2853" w:type="dxa"/>
            <w:tcBorders>
              <w:top w:val="single" w:sz="4" w:space="0" w:color="auto"/>
              <w:bottom w:val="single" w:sz="4" w:space="0" w:color="auto"/>
            </w:tcBorders>
          </w:tcPr>
          <w:p w:rsidR="005F60F7" w:rsidRPr="00097545" w:rsidRDefault="005F60F7" w:rsidP="0024198D">
            <w:pPr>
              <w:spacing w:after="0" w:line="240" w:lineRule="auto"/>
              <w:rPr>
                <w:rFonts w:ascii="Times New Roman" w:eastAsia="MS Mincho" w:hAnsi="Times New Roman"/>
                <w:sz w:val="24"/>
                <w:szCs w:val="24"/>
                <w:lang w:val="sq-AL"/>
              </w:rPr>
            </w:pPr>
            <w:r>
              <w:rPr>
                <w:rFonts w:ascii="Times New Roman" w:eastAsia="MS Mincho" w:hAnsi="Times New Roman"/>
                <w:sz w:val="24"/>
                <w:szCs w:val="24"/>
                <w:lang w:val="sq-AL"/>
              </w:rPr>
              <w:t>Refuzohet</w:t>
            </w:r>
          </w:p>
        </w:tc>
        <w:tc>
          <w:tcPr>
            <w:tcW w:w="2496" w:type="dxa"/>
            <w:tcBorders>
              <w:top w:val="single" w:sz="4" w:space="0" w:color="auto"/>
              <w:bottom w:val="single" w:sz="4" w:space="0" w:color="auto"/>
            </w:tcBorders>
          </w:tcPr>
          <w:p w:rsidR="005F60F7" w:rsidRDefault="005F60F7" w:rsidP="005F60F7">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Ne vend te avokaturës shtetërore neve ne projekt ligj te ri e kemi parapare ministrinë e drejtësisë sepse ata janë institucion qe veprojnë ne kuadër te MD, ndërsa e kemi parapare qe ne grup </w:t>
            </w:r>
            <w:proofErr w:type="spellStart"/>
            <w:r>
              <w:rPr>
                <w:rFonts w:ascii="Times New Roman" w:eastAsia="MS Mincho" w:hAnsi="Times New Roman"/>
                <w:sz w:val="24"/>
                <w:szCs w:val="24"/>
                <w:lang w:val="sq-AL"/>
              </w:rPr>
              <w:t>operacional</w:t>
            </w:r>
            <w:proofErr w:type="spellEnd"/>
            <w:r>
              <w:rPr>
                <w:rFonts w:ascii="Times New Roman" w:eastAsia="MS Mincho" w:hAnsi="Times New Roman"/>
                <w:sz w:val="24"/>
                <w:szCs w:val="24"/>
                <w:lang w:val="sq-AL"/>
              </w:rPr>
              <w:t xml:space="preserve"> përshijnë e një anëtari nga Avokatura shtetërorë. </w:t>
            </w:r>
          </w:p>
          <w:p w:rsidR="005F60F7" w:rsidRDefault="005F60F7" w:rsidP="005F60F7">
            <w:pPr>
              <w:spacing w:after="0" w:line="240" w:lineRule="auto"/>
              <w:jc w:val="both"/>
              <w:rPr>
                <w:rFonts w:ascii="Times New Roman" w:eastAsia="MS Mincho" w:hAnsi="Times New Roman"/>
                <w:sz w:val="24"/>
                <w:szCs w:val="24"/>
                <w:lang w:val="sq-AL"/>
              </w:rPr>
            </w:pPr>
          </w:p>
          <w:p w:rsidR="005F60F7" w:rsidRDefault="005F60F7" w:rsidP="00A37607">
            <w:pPr>
              <w:spacing w:after="0" w:line="240" w:lineRule="auto"/>
              <w:rPr>
                <w:rFonts w:ascii="Times New Roman" w:eastAsia="MS Mincho" w:hAnsi="Times New Roman"/>
                <w:sz w:val="24"/>
                <w:szCs w:val="24"/>
                <w:lang w:val="sq-AL"/>
              </w:rPr>
            </w:pPr>
          </w:p>
          <w:p w:rsidR="005F60F7" w:rsidRDefault="005F60F7" w:rsidP="00A37607">
            <w:pPr>
              <w:spacing w:after="0" w:line="240" w:lineRule="auto"/>
              <w:rPr>
                <w:rFonts w:ascii="Times New Roman" w:eastAsia="MS Mincho" w:hAnsi="Times New Roman"/>
                <w:sz w:val="24"/>
                <w:szCs w:val="24"/>
                <w:lang w:val="sq-AL"/>
              </w:rPr>
            </w:pPr>
          </w:p>
          <w:p w:rsidR="005F60F7" w:rsidRDefault="005F60F7" w:rsidP="00A37607">
            <w:pPr>
              <w:spacing w:after="0" w:line="240" w:lineRule="auto"/>
              <w:rPr>
                <w:rFonts w:ascii="Times New Roman" w:eastAsia="MS Mincho" w:hAnsi="Times New Roman"/>
                <w:sz w:val="24"/>
                <w:szCs w:val="24"/>
                <w:lang w:val="sq-AL"/>
              </w:rPr>
            </w:pPr>
          </w:p>
          <w:p w:rsidR="005F60F7" w:rsidRPr="00097545" w:rsidRDefault="005F60F7" w:rsidP="00A37607">
            <w:pPr>
              <w:spacing w:after="0" w:line="240" w:lineRule="auto"/>
              <w:rPr>
                <w:rFonts w:ascii="Times New Roman" w:eastAsia="MS Mincho" w:hAnsi="Times New Roman"/>
                <w:sz w:val="24"/>
                <w:szCs w:val="24"/>
                <w:lang w:val="sq-AL"/>
              </w:rPr>
            </w:pPr>
          </w:p>
        </w:tc>
      </w:tr>
      <w:tr w:rsidR="005F60F7" w:rsidRPr="00097545" w:rsidTr="005F60F7">
        <w:trPr>
          <w:trHeight w:val="6330"/>
        </w:trPr>
        <w:tc>
          <w:tcPr>
            <w:tcW w:w="1769" w:type="dxa"/>
            <w:vMerge/>
            <w:tcBorders>
              <w:bottom w:val="single" w:sz="4" w:space="0" w:color="auto"/>
            </w:tcBorders>
          </w:tcPr>
          <w:p w:rsidR="005F60F7" w:rsidRDefault="005F60F7" w:rsidP="00C725C3">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5F60F7" w:rsidRPr="001332F7" w:rsidRDefault="005F60F7" w:rsidP="005F60F7">
            <w:pPr>
              <w:jc w:val="both"/>
              <w:rPr>
                <w:rFonts w:ascii="Times New Roman" w:hAnsi="Times New Roman"/>
                <w:szCs w:val="24"/>
              </w:rPr>
            </w:pPr>
            <w:proofErr w:type="spellStart"/>
            <w:r w:rsidRPr="001332F7">
              <w:rPr>
                <w:rFonts w:ascii="Times New Roman" w:hAnsi="Times New Roman"/>
                <w:b/>
                <w:bCs/>
                <w:i/>
                <w:iCs/>
                <w:szCs w:val="24"/>
              </w:rPr>
              <w:t>Çfarë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duhet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bëhet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në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mënyrë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që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të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përshpejtohet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përpunimi</w:t>
            </w:r>
            <w:proofErr w:type="spellEnd"/>
            <w:r w:rsidRPr="001332F7">
              <w:rPr>
                <w:rFonts w:ascii="Times New Roman" w:hAnsi="Times New Roman"/>
                <w:b/>
                <w:bCs/>
                <w:i/>
                <w:iCs/>
                <w:szCs w:val="24"/>
              </w:rPr>
              <w:t xml:space="preserve"> i 30+ </w:t>
            </w:r>
            <w:proofErr w:type="spellStart"/>
            <w:r w:rsidRPr="001332F7">
              <w:rPr>
                <w:rFonts w:ascii="Times New Roman" w:hAnsi="Times New Roman"/>
                <w:b/>
                <w:bCs/>
                <w:i/>
                <w:iCs/>
                <w:szCs w:val="24"/>
              </w:rPr>
              <w:t>aplikacioneve</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që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aktualisht</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janë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në</w:t>
            </w:r>
            <w:proofErr w:type="spellEnd"/>
            <w:r w:rsidRPr="001332F7">
              <w:rPr>
                <w:rFonts w:ascii="Times New Roman" w:hAnsi="Times New Roman"/>
                <w:b/>
                <w:bCs/>
                <w:i/>
                <w:iCs/>
                <w:szCs w:val="24"/>
              </w:rPr>
              <w:t xml:space="preserve"> </w:t>
            </w:r>
            <w:proofErr w:type="spellStart"/>
            <w:r w:rsidRPr="001332F7">
              <w:rPr>
                <w:rFonts w:ascii="Times New Roman" w:hAnsi="Times New Roman"/>
                <w:b/>
                <w:bCs/>
                <w:i/>
                <w:iCs/>
                <w:szCs w:val="24"/>
              </w:rPr>
              <w:t>proces</w:t>
            </w:r>
            <w:proofErr w:type="spellEnd"/>
            <w:r w:rsidRPr="001332F7">
              <w:rPr>
                <w:rFonts w:ascii="Times New Roman" w:hAnsi="Times New Roman"/>
                <w:b/>
                <w:bCs/>
                <w:i/>
                <w:iCs/>
                <w:szCs w:val="24"/>
              </w:rPr>
              <w:t>?</w:t>
            </w:r>
          </w:p>
          <w:p w:rsidR="005F60F7" w:rsidRPr="001332F7" w:rsidRDefault="005F60F7" w:rsidP="00F02F30">
            <w:pPr>
              <w:spacing w:after="0" w:line="240" w:lineRule="auto"/>
              <w:jc w:val="both"/>
              <w:rPr>
                <w:rFonts w:ascii="Times New Roman" w:hAnsi="Times New Roman"/>
                <w:b/>
                <w:szCs w:val="24"/>
              </w:rPr>
            </w:pPr>
          </w:p>
        </w:tc>
        <w:tc>
          <w:tcPr>
            <w:tcW w:w="2853" w:type="dxa"/>
            <w:tcBorders>
              <w:top w:val="single" w:sz="4" w:space="0" w:color="auto"/>
              <w:bottom w:val="single" w:sz="4" w:space="0" w:color="auto"/>
            </w:tcBorders>
          </w:tcPr>
          <w:p w:rsidR="005F60F7" w:rsidRDefault="005003E7" w:rsidP="0024198D">
            <w:pPr>
              <w:spacing w:after="0" w:line="240" w:lineRule="auto"/>
              <w:rPr>
                <w:rFonts w:ascii="Times New Roman" w:eastAsia="MS Mincho" w:hAnsi="Times New Roman"/>
                <w:sz w:val="24"/>
                <w:szCs w:val="24"/>
                <w:lang w:val="sq-AL"/>
              </w:rPr>
            </w:pPr>
            <w:r w:rsidRPr="0015405A">
              <w:rPr>
                <w:rFonts w:eastAsia="MS Mincho"/>
                <w:b/>
                <w:szCs w:val="24"/>
                <w:lang w:val="sq-AL"/>
              </w:rPr>
              <w:t>Refuzohet</w:t>
            </w:r>
          </w:p>
        </w:tc>
        <w:tc>
          <w:tcPr>
            <w:tcW w:w="2496" w:type="dxa"/>
            <w:tcBorders>
              <w:top w:val="single" w:sz="4" w:space="0" w:color="auto"/>
              <w:bottom w:val="single" w:sz="4" w:space="0" w:color="auto"/>
            </w:tcBorders>
          </w:tcPr>
          <w:p w:rsidR="005F60F7" w:rsidRDefault="005F60F7" w:rsidP="005F60F7">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Edhe përkundër vështirësive te ndryshme për gjate këtij viti, KIESA me saktësisht Sektori për investime strategjike ka punuar me kapacitete te plota për te ju përgjigjur te gjitha kërkesave te investitorëve strategjik, asnjëherë ne asnjë rrethane KIESA nuk ka refuzuar takimet me investitorë strategjik pavarësisht rrethanave përkundrazi </w:t>
            </w:r>
            <w:r w:rsidR="003B4FAC">
              <w:rPr>
                <w:rFonts w:ascii="Times New Roman" w:eastAsia="MS Mincho" w:hAnsi="Times New Roman"/>
                <w:sz w:val="24"/>
                <w:szCs w:val="24"/>
                <w:lang w:val="sq-AL"/>
              </w:rPr>
              <w:t>është</w:t>
            </w:r>
            <w:bookmarkStart w:id="0" w:name="_GoBack"/>
            <w:bookmarkEnd w:id="0"/>
            <w:r>
              <w:rPr>
                <w:rFonts w:ascii="Times New Roman" w:eastAsia="MS Mincho" w:hAnsi="Times New Roman"/>
                <w:sz w:val="24"/>
                <w:szCs w:val="24"/>
                <w:lang w:val="sq-AL"/>
              </w:rPr>
              <w:t xml:space="preserve"> vullnet i kompanive qe te përmbushin kërkesat ligjore për te cilat KIESA është përgjegjëse.</w:t>
            </w:r>
          </w:p>
        </w:tc>
      </w:tr>
      <w:tr w:rsidR="00B53F59" w:rsidRPr="00097545" w:rsidTr="005F60F7">
        <w:trPr>
          <w:trHeight w:val="530"/>
        </w:trPr>
        <w:tc>
          <w:tcPr>
            <w:tcW w:w="1769" w:type="dxa"/>
          </w:tcPr>
          <w:p w:rsidR="00B53F59" w:rsidRDefault="00B53F59" w:rsidP="00B53F59">
            <w:pPr>
              <w:spacing w:after="0" w:line="240" w:lineRule="auto"/>
              <w:rPr>
                <w:rFonts w:ascii="Times New Roman" w:eastAsia="MS Mincho" w:hAnsi="Times New Roman"/>
                <w:sz w:val="24"/>
                <w:szCs w:val="24"/>
                <w:lang w:val="sq-AL"/>
              </w:rPr>
            </w:pPr>
          </w:p>
          <w:p w:rsidR="00F51F2E" w:rsidRPr="00A152AC" w:rsidRDefault="00F51F2E" w:rsidP="00F51F2E">
            <w:pPr>
              <w:pStyle w:val="ListParagraph"/>
              <w:ind w:left="0"/>
              <w:rPr>
                <w:b/>
                <w:szCs w:val="24"/>
              </w:rPr>
            </w:pPr>
            <w:r w:rsidRPr="00A152AC">
              <w:rPr>
                <w:b/>
                <w:szCs w:val="24"/>
              </w:rPr>
              <w:t>Sekretariati i Këshillit Kombëtar për Ekonomi dhe Investime</w:t>
            </w: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Default="00F4487C" w:rsidP="00B53F59">
            <w:pPr>
              <w:spacing w:after="0" w:line="240" w:lineRule="auto"/>
              <w:rPr>
                <w:rFonts w:ascii="Times New Roman" w:eastAsia="MS Mincho" w:hAnsi="Times New Roman"/>
                <w:sz w:val="24"/>
                <w:szCs w:val="24"/>
                <w:lang w:val="sq-AL"/>
              </w:rPr>
            </w:pPr>
          </w:p>
          <w:p w:rsidR="00F4487C" w:rsidRPr="00097545" w:rsidRDefault="00F4487C" w:rsidP="00B53F59">
            <w:pPr>
              <w:spacing w:after="0" w:line="240" w:lineRule="auto"/>
              <w:rPr>
                <w:rFonts w:ascii="Times New Roman" w:eastAsia="MS Mincho" w:hAnsi="Times New Roman"/>
                <w:sz w:val="24"/>
                <w:szCs w:val="24"/>
                <w:lang w:val="sq-AL"/>
              </w:rPr>
            </w:pPr>
          </w:p>
        </w:tc>
        <w:tc>
          <w:tcPr>
            <w:tcW w:w="3351" w:type="dxa"/>
          </w:tcPr>
          <w:p w:rsidR="00F51F2E" w:rsidRPr="005003E7" w:rsidRDefault="00F51F2E" w:rsidP="005003E7">
            <w:pPr>
              <w:rPr>
                <w:rFonts w:eastAsia="MS Mincho"/>
                <w:szCs w:val="24"/>
                <w:lang w:val="sq-AL"/>
              </w:rPr>
            </w:pPr>
          </w:p>
          <w:p w:rsidR="00F51F2E" w:rsidRPr="004D2DDD" w:rsidRDefault="0024198D" w:rsidP="004D2DDD">
            <w:pPr>
              <w:jc w:val="both"/>
              <w:rPr>
                <w:rFonts w:ascii="Times New Roman" w:eastAsia="MS Mincho" w:hAnsi="Times New Roman"/>
                <w:szCs w:val="24"/>
                <w:lang w:val="sq-AL"/>
              </w:rPr>
            </w:pPr>
            <w:r w:rsidRPr="004D2DDD">
              <w:rPr>
                <w:rFonts w:ascii="Times New Roman" w:eastAsia="MS Mincho" w:hAnsi="Times New Roman"/>
                <w:szCs w:val="24"/>
                <w:lang w:val="sq-AL"/>
              </w:rPr>
              <w:t>1. Një proces shqyrtimi më efikas i aplikimeve, me hapa dhe përgjegjësi të qarta të përcaktuara me ligj. Për më tepër, ashtu si në ligjin aktual, përkundër ekzistencës së kornizës ligjore dhe caktimit të afateve kohore për autoritetet publike për të trajtuar kërkesat e paraqitura në mënyrë që të marrin statusin e investitorit strategjik, ekziston një vonesë të madhe nga autoritetet në trajtimin e këtyre çështjet dhe vazhdimin e procedurës brenda afateve. Kjo do të thotë neglizhencë e institucioneve përgjegjëse në procedurë. Ligji i ri i propozuar nuk përcakton ndonjë ndryshim të madh që do të kontribuojë në përmirësimin e efikasitetit në trajtimin e këtyre çështjeve. Nga ana tjetër, ndarja e përgjegjësive brenda ligjit të ri nuk është e detajuar mirë. Përveç kësaj, ka shumë nivele të vendimmarrjes që nuk janë sqaruar mirë, duke krijuar burokraci që mund të frikësojnë investitorët strategjikë.</w:t>
            </w:r>
          </w:p>
          <w:p w:rsidR="00F51F2E" w:rsidRPr="004D2DDD" w:rsidRDefault="00F51F2E" w:rsidP="004D2DDD">
            <w:pPr>
              <w:pStyle w:val="ListParagraph"/>
              <w:ind w:left="360"/>
              <w:rPr>
                <w:rFonts w:eastAsia="MS Mincho"/>
                <w:szCs w:val="24"/>
                <w:lang w:val="sq-AL"/>
              </w:rPr>
            </w:pPr>
          </w:p>
          <w:p w:rsidR="00F51F2E" w:rsidRPr="004D2DDD" w:rsidRDefault="00F51F2E" w:rsidP="004D2DDD">
            <w:pPr>
              <w:pStyle w:val="ListParagraph"/>
              <w:ind w:left="360"/>
              <w:rPr>
                <w:rFonts w:eastAsia="MS Mincho"/>
                <w:szCs w:val="24"/>
                <w:lang w:val="sq-AL"/>
              </w:rPr>
            </w:pPr>
          </w:p>
          <w:p w:rsidR="00F51F2E" w:rsidRPr="004D2DDD" w:rsidRDefault="00F51F2E" w:rsidP="004D2DDD">
            <w:pPr>
              <w:jc w:val="both"/>
              <w:rPr>
                <w:rFonts w:ascii="Times New Roman" w:eastAsia="MS Mincho" w:hAnsi="Times New Roman"/>
                <w:szCs w:val="24"/>
                <w:lang w:val="sq-AL"/>
              </w:rPr>
            </w:pPr>
          </w:p>
          <w:p w:rsidR="00F51F2E" w:rsidRPr="004D2DDD" w:rsidRDefault="00F51F2E" w:rsidP="004D2DDD">
            <w:pPr>
              <w:pStyle w:val="ListParagraph"/>
              <w:ind w:left="360"/>
              <w:rPr>
                <w:rFonts w:eastAsia="MS Mincho"/>
                <w:szCs w:val="24"/>
                <w:lang w:val="sq-AL"/>
              </w:rPr>
            </w:pPr>
          </w:p>
        </w:tc>
        <w:tc>
          <w:tcPr>
            <w:tcW w:w="2853" w:type="dxa"/>
          </w:tcPr>
          <w:p w:rsidR="0015405A" w:rsidRPr="0015405A" w:rsidRDefault="0015405A" w:rsidP="0015405A">
            <w:pPr>
              <w:rPr>
                <w:rFonts w:eastAsia="MS Mincho"/>
                <w:b/>
                <w:szCs w:val="24"/>
                <w:lang w:val="sq-AL"/>
              </w:rPr>
            </w:pPr>
          </w:p>
        </w:tc>
        <w:tc>
          <w:tcPr>
            <w:tcW w:w="2496" w:type="dxa"/>
          </w:tcPr>
          <w:p w:rsidR="0015405A" w:rsidRDefault="0015405A" w:rsidP="008E7E3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Ne ligjin aktual dhe ne propozim ndryshimin e ligjit </w:t>
            </w:r>
            <w:r w:rsidR="008A1AD3">
              <w:rPr>
                <w:rFonts w:ascii="Times New Roman" w:eastAsia="MS Mincho" w:hAnsi="Times New Roman"/>
                <w:sz w:val="24"/>
                <w:szCs w:val="24"/>
                <w:lang w:val="sq-AL"/>
              </w:rPr>
              <w:t>çështja</w:t>
            </w:r>
            <w:r>
              <w:rPr>
                <w:rFonts w:ascii="Times New Roman" w:eastAsia="MS Mincho" w:hAnsi="Times New Roman"/>
                <w:sz w:val="24"/>
                <w:szCs w:val="24"/>
                <w:lang w:val="sq-AL"/>
              </w:rPr>
              <w:t xml:space="preserve"> e ngritur </w:t>
            </w:r>
            <w:r w:rsidR="008A1AD3">
              <w:rPr>
                <w:rFonts w:ascii="Times New Roman" w:eastAsia="MS Mincho" w:hAnsi="Times New Roman"/>
                <w:sz w:val="24"/>
                <w:szCs w:val="24"/>
                <w:lang w:val="sq-AL"/>
              </w:rPr>
              <w:t>është</w:t>
            </w:r>
            <w:r>
              <w:rPr>
                <w:rFonts w:ascii="Times New Roman" w:eastAsia="MS Mincho" w:hAnsi="Times New Roman"/>
                <w:sz w:val="24"/>
                <w:szCs w:val="24"/>
                <w:lang w:val="sq-AL"/>
              </w:rPr>
              <w:t xml:space="preserve"> e rregulluar </w:t>
            </w:r>
            <w:r w:rsidR="008A1AD3">
              <w:rPr>
                <w:rFonts w:ascii="Times New Roman" w:eastAsia="MS Mincho" w:hAnsi="Times New Roman"/>
                <w:sz w:val="24"/>
                <w:szCs w:val="24"/>
                <w:lang w:val="sq-AL"/>
              </w:rPr>
              <w:t>me afate dhe me procedura te qarta ligjore për shqyrtimin e aplikacioneve nga investitorët potencial.</w:t>
            </w:r>
          </w:p>
          <w:p w:rsidR="008A1AD3" w:rsidRDefault="008A1AD3" w:rsidP="008E7E3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Mbetet për te shpresuar se investitorët strategjike do te jene ne gjendje te dorëzojnë pranë institucioneve dosje profesionale te kompletuara. Ndërsa bazuar mbi ligjin aktual një kompetence e tille është e përcaktuar ne nenin 16 te ligjit.</w:t>
            </w: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Default="0015405A" w:rsidP="00213DAC">
            <w:pPr>
              <w:spacing w:after="0" w:line="240" w:lineRule="auto"/>
              <w:rPr>
                <w:rFonts w:ascii="Times New Roman" w:eastAsia="MS Mincho" w:hAnsi="Times New Roman"/>
                <w:sz w:val="24"/>
                <w:szCs w:val="24"/>
                <w:lang w:val="sq-AL"/>
              </w:rPr>
            </w:pPr>
          </w:p>
          <w:p w:rsidR="0015405A" w:rsidRPr="00097545" w:rsidRDefault="0015405A" w:rsidP="00213DAC">
            <w:pPr>
              <w:spacing w:after="0" w:line="240" w:lineRule="auto"/>
              <w:rPr>
                <w:rFonts w:ascii="Times New Roman" w:eastAsia="MS Mincho" w:hAnsi="Times New Roman"/>
                <w:sz w:val="24"/>
                <w:szCs w:val="24"/>
                <w:lang w:val="sq-AL"/>
              </w:rPr>
            </w:pPr>
          </w:p>
        </w:tc>
      </w:tr>
      <w:tr w:rsidR="0024198D" w:rsidRPr="00097545" w:rsidTr="005F60F7">
        <w:trPr>
          <w:trHeight w:val="530"/>
        </w:trPr>
        <w:tc>
          <w:tcPr>
            <w:tcW w:w="1769" w:type="dxa"/>
          </w:tcPr>
          <w:p w:rsidR="0024198D" w:rsidRDefault="0024198D" w:rsidP="00B53F59">
            <w:pPr>
              <w:spacing w:after="0" w:line="240" w:lineRule="auto"/>
              <w:rPr>
                <w:rFonts w:ascii="Times New Roman" w:eastAsia="MS Mincho" w:hAnsi="Times New Roman"/>
                <w:sz w:val="24"/>
                <w:szCs w:val="24"/>
                <w:lang w:val="sq-AL"/>
              </w:rPr>
            </w:pPr>
          </w:p>
        </w:tc>
        <w:tc>
          <w:tcPr>
            <w:tcW w:w="3351" w:type="dxa"/>
          </w:tcPr>
          <w:p w:rsidR="0024198D" w:rsidRPr="004D2DDD" w:rsidRDefault="0024198D" w:rsidP="004D2DDD">
            <w:pPr>
              <w:pStyle w:val="ListParagraph"/>
              <w:ind w:left="0"/>
              <w:rPr>
                <w:rFonts w:eastAsia="MS Mincho"/>
                <w:szCs w:val="24"/>
                <w:lang w:val="sq-AL"/>
              </w:rPr>
            </w:pPr>
            <w:r w:rsidRPr="004D2DDD">
              <w:rPr>
                <w:rFonts w:eastAsia="MS Mincho"/>
                <w:szCs w:val="24"/>
                <w:lang w:val="sq-AL"/>
              </w:rPr>
              <w:t xml:space="preserve">2. Ndërsa projektligji i propozuar ka përfshirë Industrinë e Automobilistikes dhe Pajisjeve Automatike si një sektor të ri, ai përcakton që </w:t>
            </w:r>
            <w:proofErr w:type="spellStart"/>
            <w:r w:rsidRPr="004D2DDD">
              <w:rPr>
                <w:rFonts w:eastAsia="MS Mincho"/>
                <w:szCs w:val="24"/>
                <w:lang w:val="sq-AL"/>
              </w:rPr>
              <w:t>nënsektorët</w:t>
            </w:r>
            <w:proofErr w:type="spellEnd"/>
            <w:r w:rsidRPr="004D2DDD">
              <w:rPr>
                <w:rFonts w:eastAsia="MS Mincho"/>
                <w:szCs w:val="24"/>
                <w:lang w:val="sq-AL"/>
              </w:rPr>
              <w:t xml:space="preserve"> do të përcaktohen në legjislacionin sekondar. Është e rëndësishme të përcaktohen </w:t>
            </w:r>
            <w:r w:rsidRPr="004D2DDD">
              <w:rPr>
                <w:rFonts w:eastAsia="MS Mincho"/>
                <w:szCs w:val="24"/>
                <w:lang w:val="sq-AL"/>
              </w:rPr>
              <w:lastRenderedPageBreak/>
              <w:t xml:space="preserve">kriteret specifike që rregullojnë zgjedhjen e </w:t>
            </w:r>
            <w:proofErr w:type="spellStart"/>
            <w:r w:rsidRPr="004D2DDD">
              <w:rPr>
                <w:rFonts w:eastAsia="MS Mincho"/>
                <w:szCs w:val="24"/>
                <w:lang w:val="sq-AL"/>
              </w:rPr>
              <w:t>nënsektorëve</w:t>
            </w:r>
            <w:proofErr w:type="spellEnd"/>
            <w:r w:rsidRPr="004D2DDD">
              <w:rPr>
                <w:rFonts w:eastAsia="MS Mincho"/>
                <w:szCs w:val="24"/>
                <w:lang w:val="sq-AL"/>
              </w:rPr>
              <w:t xml:space="preserve">. Duke marrë parasysh që hartimi i legjislacionit sekondar është lënë në </w:t>
            </w:r>
            <w:proofErr w:type="spellStart"/>
            <w:r w:rsidRPr="004D2DDD">
              <w:rPr>
                <w:rFonts w:eastAsia="MS Mincho"/>
                <w:szCs w:val="24"/>
                <w:lang w:val="sq-AL"/>
              </w:rPr>
              <w:t>diskrecionin</w:t>
            </w:r>
            <w:proofErr w:type="spellEnd"/>
            <w:r w:rsidRPr="004D2DDD">
              <w:rPr>
                <w:rFonts w:eastAsia="MS Mincho"/>
                <w:szCs w:val="24"/>
                <w:lang w:val="sq-AL"/>
              </w:rPr>
              <w:t xml:space="preserve"> e Ministrisë dhe Ministrit përkatës, kriteret specifike janë të rëndësishme për të siguruar që nën-sektorët të zgjidhen bazuar në kushtet e paracaktuara. Për më tepër, projektligji duhet të konsiderojë shtimin e sektorëve të mëposhtëm: Sportet, dhe Arsimin dhe Shkencën (veçanërisht Kërkimin dhe Zhvillimin).</w:t>
            </w:r>
          </w:p>
        </w:tc>
        <w:tc>
          <w:tcPr>
            <w:tcW w:w="2853" w:type="dxa"/>
          </w:tcPr>
          <w:p w:rsidR="0024198D" w:rsidRPr="008A1AD3" w:rsidRDefault="008A1AD3" w:rsidP="00B53F59">
            <w:pPr>
              <w:spacing w:after="0" w:line="240" w:lineRule="auto"/>
              <w:rPr>
                <w:rFonts w:ascii="Times New Roman" w:eastAsia="MS Mincho" w:hAnsi="Times New Roman"/>
                <w:b/>
                <w:sz w:val="24"/>
                <w:szCs w:val="24"/>
                <w:lang w:val="sq-AL"/>
              </w:rPr>
            </w:pPr>
            <w:r w:rsidRPr="008A1AD3">
              <w:rPr>
                <w:rFonts w:ascii="Times New Roman" w:eastAsia="MS Mincho" w:hAnsi="Times New Roman"/>
                <w:b/>
                <w:sz w:val="24"/>
                <w:szCs w:val="24"/>
                <w:lang w:val="sq-AL"/>
              </w:rPr>
              <w:lastRenderedPageBreak/>
              <w:t>Refuzohet</w:t>
            </w:r>
          </w:p>
        </w:tc>
        <w:tc>
          <w:tcPr>
            <w:tcW w:w="2496" w:type="dxa"/>
          </w:tcPr>
          <w:p w:rsidR="0024198D" w:rsidRDefault="008A1AD3" w:rsidP="008E7E3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Bazuar ne analizën e bere nga BB sektorët si </w:t>
            </w:r>
            <w:proofErr w:type="spellStart"/>
            <w:r>
              <w:rPr>
                <w:rFonts w:ascii="Times New Roman" w:eastAsia="MS Mincho" w:hAnsi="Times New Roman"/>
                <w:sz w:val="24"/>
                <w:szCs w:val="24"/>
                <w:lang w:val="sq-AL"/>
              </w:rPr>
              <w:t>Automobilistika</w:t>
            </w:r>
            <w:proofErr w:type="spellEnd"/>
            <w:r>
              <w:rPr>
                <w:rFonts w:ascii="Times New Roman" w:eastAsia="MS Mincho" w:hAnsi="Times New Roman"/>
                <w:sz w:val="24"/>
                <w:szCs w:val="24"/>
                <w:lang w:val="sq-AL"/>
              </w:rPr>
              <w:t xml:space="preserve"> dhe pajisjeve  Automatike janë sektorë te rëndësishëm te cilët janë ne fokus te </w:t>
            </w:r>
            <w:proofErr w:type="spellStart"/>
            <w:r>
              <w:rPr>
                <w:rFonts w:ascii="Times New Roman" w:eastAsia="MS Mincho" w:hAnsi="Times New Roman"/>
                <w:sz w:val="24"/>
                <w:szCs w:val="24"/>
                <w:lang w:val="sq-AL"/>
              </w:rPr>
              <w:t>te</w:t>
            </w:r>
            <w:proofErr w:type="spellEnd"/>
            <w:r>
              <w:rPr>
                <w:rFonts w:ascii="Times New Roman" w:eastAsia="MS Mincho" w:hAnsi="Times New Roman"/>
                <w:sz w:val="24"/>
                <w:szCs w:val="24"/>
                <w:lang w:val="sq-AL"/>
              </w:rPr>
              <w:t xml:space="preserve"> gjitha vendeve te regjionit si </w:t>
            </w:r>
            <w:r>
              <w:rPr>
                <w:rFonts w:ascii="Times New Roman" w:eastAsia="MS Mincho" w:hAnsi="Times New Roman"/>
                <w:sz w:val="24"/>
                <w:szCs w:val="24"/>
                <w:lang w:val="sq-AL"/>
              </w:rPr>
              <w:lastRenderedPageBreak/>
              <w:t xml:space="preserve">sektorë me potencial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te tërhequr investitorë strategjik.</w:t>
            </w:r>
          </w:p>
        </w:tc>
      </w:tr>
      <w:tr w:rsidR="0024198D" w:rsidRPr="00097545" w:rsidTr="005F60F7">
        <w:trPr>
          <w:trHeight w:val="530"/>
        </w:trPr>
        <w:tc>
          <w:tcPr>
            <w:tcW w:w="1769" w:type="dxa"/>
          </w:tcPr>
          <w:p w:rsidR="0024198D" w:rsidRDefault="0024198D" w:rsidP="00B53F59">
            <w:pPr>
              <w:spacing w:after="0" w:line="240" w:lineRule="auto"/>
              <w:rPr>
                <w:rFonts w:ascii="Times New Roman" w:eastAsia="MS Mincho" w:hAnsi="Times New Roman"/>
                <w:sz w:val="24"/>
                <w:szCs w:val="24"/>
                <w:lang w:val="sq-AL"/>
              </w:rPr>
            </w:pPr>
          </w:p>
        </w:tc>
        <w:tc>
          <w:tcPr>
            <w:tcW w:w="3351" w:type="dxa"/>
          </w:tcPr>
          <w:p w:rsidR="0024198D" w:rsidRPr="004D2DDD" w:rsidRDefault="0024198D" w:rsidP="004D2DDD">
            <w:pPr>
              <w:jc w:val="both"/>
              <w:rPr>
                <w:rFonts w:ascii="Times New Roman" w:eastAsia="MS Mincho" w:hAnsi="Times New Roman"/>
                <w:szCs w:val="24"/>
                <w:lang w:val="sq-AL"/>
              </w:rPr>
            </w:pPr>
            <w:r w:rsidRPr="004D2DDD">
              <w:rPr>
                <w:rFonts w:ascii="Times New Roman" w:eastAsia="MS Mincho" w:hAnsi="Times New Roman"/>
                <w:szCs w:val="24"/>
                <w:lang w:val="sq-AL"/>
              </w:rPr>
              <w:t xml:space="preserve">3. Projektligji i ri ka hedhur hapa prapa në transparencë në procesin e përzgjedhjes, nga ligji që është aktualisht në fuqi. Projektligji i ri përcakton që “Kryesuesi i komitetit ndërministror për investime strategjike negocion me njësinë investuese për lidhjen e Marrëveshjes së investimit strategjik, pas miratimit të kërkesës së subjektit investues nga Qeveria e Republikës së Kosovës për dhënien e statusit investim strategjik.” Ndërsa mundësia për negociata të vazhdueshme mund të konsiderohet si një ndryshim pozitiv nga investitorët strategjikë, si mjet për të </w:t>
            </w:r>
            <w:proofErr w:type="spellStart"/>
            <w:r w:rsidRPr="004D2DDD">
              <w:rPr>
                <w:rFonts w:ascii="Times New Roman" w:eastAsia="MS Mincho" w:hAnsi="Times New Roman"/>
                <w:szCs w:val="24"/>
                <w:lang w:val="sq-AL"/>
              </w:rPr>
              <w:t>patur</w:t>
            </w:r>
            <w:proofErr w:type="spellEnd"/>
            <w:r w:rsidRPr="004D2DDD">
              <w:rPr>
                <w:rFonts w:ascii="Times New Roman" w:eastAsia="MS Mincho" w:hAnsi="Times New Roman"/>
                <w:szCs w:val="24"/>
                <w:lang w:val="sq-AL"/>
              </w:rPr>
              <w:t xml:space="preserve"> mundësi për të përmirësuar pozicionin e tyre si një investitor, ajo gjithashtu ngre shqetësime për të pasur vetëm një person të ngarkuar me negociatat me investitorët e mundshëm.</w:t>
            </w:r>
          </w:p>
        </w:tc>
        <w:tc>
          <w:tcPr>
            <w:tcW w:w="2853" w:type="dxa"/>
          </w:tcPr>
          <w:p w:rsidR="0024198D" w:rsidRPr="006E4236" w:rsidRDefault="006E4236" w:rsidP="0024198D">
            <w:pPr>
              <w:spacing w:after="0" w:line="240" w:lineRule="auto"/>
              <w:rPr>
                <w:rFonts w:ascii="Times New Roman" w:eastAsia="MS Mincho" w:hAnsi="Times New Roman"/>
                <w:b/>
                <w:sz w:val="24"/>
                <w:szCs w:val="24"/>
                <w:lang w:val="sq-AL"/>
              </w:rPr>
            </w:pPr>
            <w:r w:rsidRPr="006E4236">
              <w:rPr>
                <w:rFonts w:ascii="Times New Roman" w:eastAsia="MS Mincho" w:hAnsi="Times New Roman"/>
                <w:b/>
                <w:sz w:val="24"/>
                <w:szCs w:val="24"/>
                <w:lang w:val="sq-AL"/>
              </w:rPr>
              <w:t>Refuzohet</w:t>
            </w:r>
          </w:p>
        </w:tc>
        <w:tc>
          <w:tcPr>
            <w:tcW w:w="2496" w:type="dxa"/>
          </w:tcPr>
          <w:p w:rsidR="006E4236" w:rsidRDefault="006E4236" w:rsidP="00DF02A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Me propozim ndryshimin e ligjit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investime strategjike, përkundrazi është përcaktuar  përgjegjësia e kryesuesit te komisionit për investime strategjike, me qëllimin qe mos krijohen burokraci mirëpo me kompetence nga komisionin e drejta e kryesimit i takon kryesuesit qe te negocioi marrëveshjen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investime strategjike.</w:t>
            </w:r>
          </w:p>
          <w:p w:rsidR="0024198D" w:rsidRDefault="006E4236" w:rsidP="00DF02AC">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Ne ligjin aktual kjo pike </w:t>
            </w:r>
            <w:proofErr w:type="spellStart"/>
            <w:r>
              <w:rPr>
                <w:rFonts w:ascii="Times New Roman" w:eastAsia="MS Mincho" w:hAnsi="Times New Roman"/>
                <w:sz w:val="24"/>
                <w:szCs w:val="24"/>
                <w:lang w:val="sq-AL"/>
              </w:rPr>
              <w:t>eshte</w:t>
            </w:r>
            <w:proofErr w:type="spellEnd"/>
            <w:r>
              <w:rPr>
                <w:rFonts w:ascii="Times New Roman" w:eastAsia="MS Mincho" w:hAnsi="Times New Roman"/>
                <w:sz w:val="24"/>
                <w:szCs w:val="24"/>
                <w:lang w:val="sq-AL"/>
              </w:rPr>
              <w:t xml:space="preserve"> mbuluar me nenin 7 pika 1.6 ku thuhet se komisioni ndërministror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investime strategjike negocion me subjektin investues lidhjen e marrëveshjes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investime strategjike, pas nxjerrjes se vendimit nga ana e QRK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dhënien e statusit investim strategjik</w:t>
            </w:r>
          </w:p>
        </w:tc>
      </w:tr>
      <w:tr w:rsidR="0024198D" w:rsidRPr="00097545" w:rsidTr="005F60F7">
        <w:trPr>
          <w:trHeight w:val="530"/>
        </w:trPr>
        <w:tc>
          <w:tcPr>
            <w:tcW w:w="1769" w:type="dxa"/>
          </w:tcPr>
          <w:p w:rsidR="0024198D" w:rsidRDefault="0024198D" w:rsidP="00B53F59">
            <w:pPr>
              <w:spacing w:after="0" w:line="240" w:lineRule="auto"/>
              <w:rPr>
                <w:rFonts w:ascii="Times New Roman" w:eastAsia="MS Mincho" w:hAnsi="Times New Roman"/>
                <w:sz w:val="24"/>
                <w:szCs w:val="24"/>
                <w:lang w:val="sq-AL"/>
              </w:rPr>
            </w:pPr>
          </w:p>
        </w:tc>
        <w:tc>
          <w:tcPr>
            <w:tcW w:w="3351" w:type="dxa"/>
          </w:tcPr>
          <w:p w:rsidR="0024198D" w:rsidRPr="004D2DDD" w:rsidRDefault="0024198D" w:rsidP="004D2DDD">
            <w:pPr>
              <w:jc w:val="both"/>
              <w:rPr>
                <w:rFonts w:ascii="Times New Roman" w:eastAsia="MS Mincho" w:hAnsi="Times New Roman"/>
                <w:szCs w:val="24"/>
                <w:lang w:val="sq-AL"/>
              </w:rPr>
            </w:pPr>
            <w:r w:rsidRPr="004D2DDD">
              <w:rPr>
                <w:rFonts w:ascii="Times New Roman" w:eastAsia="MS Mincho" w:hAnsi="Times New Roman"/>
                <w:szCs w:val="24"/>
                <w:lang w:val="sq-AL"/>
              </w:rPr>
              <w:t xml:space="preserve">4. Për më tepër, në përpjekje për të hequr procedurat burokratike, projektligji i ri i jep kryesuesit të komitetit ndërministror përgjegjësitë që në ligjin aktual këto përgjegjësi bien mbi komitetin në tërësi. Këto ndryshime </w:t>
            </w:r>
            <w:proofErr w:type="spellStart"/>
            <w:r w:rsidRPr="004D2DDD">
              <w:rPr>
                <w:rFonts w:ascii="Times New Roman" w:eastAsia="MS Mincho" w:hAnsi="Times New Roman"/>
                <w:szCs w:val="24"/>
                <w:lang w:val="sq-AL"/>
              </w:rPr>
              <w:t>ngrisin</w:t>
            </w:r>
            <w:proofErr w:type="spellEnd"/>
            <w:r w:rsidRPr="004D2DDD">
              <w:rPr>
                <w:rFonts w:ascii="Times New Roman" w:eastAsia="MS Mincho" w:hAnsi="Times New Roman"/>
                <w:szCs w:val="24"/>
                <w:lang w:val="sq-AL"/>
              </w:rPr>
              <w:t xml:space="preserve">  shqetësime mbi transparencën e procedurave dhe mungesën e shumësisë së mbështetjes për specifikat e investimit strategjik.</w:t>
            </w:r>
          </w:p>
        </w:tc>
        <w:tc>
          <w:tcPr>
            <w:tcW w:w="2853" w:type="dxa"/>
          </w:tcPr>
          <w:p w:rsidR="0024198D" w:rsidRPr="006E4236" w:rsidRDefault="006E4236" w:rsidP="00B53F59">
            <w:pPr>
              <w:spacing w:after="0" w:line="240" w:lineRule="auto"/>
              <w:rPr>
                <w:rFonts w:ascii="Times New Roman" w:eastAsia="MS Mincho" w:hAnsi="Times New Roman"/>
                <w:b/>
                <w:sz w:val="24"/>
                <w:szCs w:val="24"/>
                <w:lang w:val="sq-AL"/>
              </w:rPr>
            </w:pPr>
            <w:r w:rsidRPr="006E4236">
              <w:rPr>
                <w:rFonts w:ascii="Times New Roman" w:eastAsia="MS Mincho" w:hAnsi="Times New Roman"/>
                <w:b/>
                <w:sz w:val="24"/>
                <w:szCs w:val="24"/>
                <w:lang w:val="sq-AL"/>
              </w:rPr>
              <w:t xml:space="preserve">Refuzohet </w:t>
            </w:r>
          </w:p>
        </w:tc>
        <w:tc>
          <w:tcPr>
            <w:tcW w:w="2496" w:type="dxa"/>
          </w:tcPr>
          <w:p w:rsidR="0024198D" w:rsidRDefault="006E4236" w:rsidP="00213DAC">
            <w:pPr>
              <w:spacing w:after="0" w:line="240" w:lineRule="auto"/>
              <w:rPr>
                <w:rFonts w:ascii="Times New Roman" w:eastAsia="MS Mincho" w:hAnsi="Times New Roman"/>
                <w:sz w:val="24"/>
                <w:szCs w:val="24"/>
                <w:lang w:val="sq-AL"/>
              </w:rPr>
            </w:pPr>
            <w:r>
              <w:rPr>
                <w:rFonts w:ascii="Times New Roman" w:eastAsia="MS Mincho" w:hAnsi="Times New Roman"/>
                <w:sz w:val="24"/>
                <w:szCs w:val="24"/>
                <w:lang w:val="sq-AL"/>
              </w:rPr>
              <w:t>Vlen pika me larte</w:t>
            </w:r>
          </w:p>
        </w:tc>
      </w:tr>
      <w:tr w:rsidR="00EF4D01" w:rsidRPr="00097545" w:rsidTr="003515D6">
        <w:trPr>
          <w:trHeight w:val="5280"/>
        </w:trPr>
        <w:tc>
          <w:tcPr>
            <w:tcW w:w="1769" w:type="dxa"/>
            <w:vMerge w:val="restart"/>
          </w:tcPr>
          <w:p w:rsidR="00EF4D01" w:rsidRDefault="00EF4D01" w:rsidP="00B53F59">
            <w:pPr>
              <w:spacing w:after="0" w:line="240" w:lineRule="auto"/>
              <w:rPr>
                <w:rFonts w:ascii="Times New Roman" w:eastAsia="MS Mincho" w:hAnsi="Times New Roman"/>
                <w:sz w:val="24"/>
                <w:szCs w:val="24"/>
                <w:lang w:val="sq-AL"/>
              </w:rPr>
            </w:pPr>
          </w:p>
        </w:tc>
        <w:tc>
          <w:tcPr>
            <w:tcW w:w="3351" w:type="dxa"/>
            <w:tcBorders>
              <w:bottom w:val="single" w:sz="4" w:space="0" w:color="auto"/>
            </w:tcBorders>
          </w:tcPr>
          <w:p w:rsidR="00EF4D01" w:rsidRPr="004D2DDD" w:rsidRDefault="00EF4D01" w:rsidP="004D2DDD">
            <w:pPr>
              <w:jc w:val="both"/>
              <w:rPr>
                <w:rFonts w:ascii="Times New Roman" w:eastAsia="MS Mincho" w:hAnsi="Times New Roman"/>
                <w:szCs w:val="24"/>
                <w:lang w:val="sq-AL"/>
              </w:rPr>
            </w:pPr>
            <w:r w:rsidRPr="004D2DDD">
              <w:rPr>
                <w:rFonts w:ascii="Times New Roman" w:eastAsia="MS Mincho" w:hAnsi="Times New Roman"/>
                <w:szCs w:val="24"/>
                <w:lang w:val="sq-AL"/>
              </w:rPr>
              <w:t>5. Bazuar në ligjin e propozuar, procedurat nuk kanë mbikëqyrje në punën e kryesuesit. Ndryshimet e propozuara nënkuptojnë që Ministri përgjegjës për tregtinë dhe industrinë do të kryesojë komitetin ndërministror. Në rast se insistohet për ndryshimet që vendosin kryetarin e komitetit ndërministror në krye të negociatave, një mënyrë për të siguruar përfshirje më të lartë, do të ishte emërimi i Kryeministrit si kryetar i komitetit ndërministror, duke dhënë kështu një përfshirje më gjithëpërfshirëse të Qeverisë së Kosovës në negociata me investitorët e mundshëm.</w:t>
            </w:r>
          </w:p>
          <w:p w:rsidR="00EF4D01" w:rsidRPr="004D2DDD" w:rsidRDefault="00EF4D01" w:rsidP="004D2DDD">
            <w:pPr>
              <w:jc w:val="both"/>
              <w:rPr>
                <w:rFonts w:ascii="Times New Roman" w:eastAsia="MS Mincho" w:hAnsi="Times New Roman"/>
                <w:szCs w:val="24"/>
                <w:lang w:val="sq-AL"/>
              </w:rPr>
            </w:pPr>
          </w:p>
        </w:tc>
        <w:tc>
          <w:tcPr>
            <w:tcW w:w="2853" w:type="dxa"/>
            <w:tcBorders>
              <w:bottom w:val="single" w:sz="4" w:space="0" w:color="auto"/>
            </w:tcBorders>
          </w:tcPr>
          <w:p w:rsidR="00EF4D01" w:rsidRPr="00D36CE9" w:rsidRDefault="00EF4D01" w:rsidP="00B53F59">
            <w:pPr>
              <w:spacing w:after="0" w:line="240" w:lineRule="auto"/>
              <w:rPr>
                <w:rFonts w:ascii="Times New Roman" w:eastAsia="MS Mincho" w:hAnsi="Times New Roman"/>
                <w:b/>
                <w:sz w:val="24"/>
                <w:szCs w:val="24"/>
                <w:lang w:val="sq-AL"/>
              </w:rPr>
            </w:pPr>
            <w:r w:rsidRPr="00D36CE9">
              <w:rPr>
                <w:rFonts w:ascii="Times New Roman" w:eastAsia="MS Mincho" w:hAnsi="Times New Roman"/>
                <w:b/>
                <w:sz w:val="24"/>
                <w:szCs w:val="24"/>
                <w:lang w:val="sq-AL"/>
              </w:rPr>
              <w:t>Refuzohet</w:t>
            </w:r>
          </w:p>
        </w:tc>
        <w:tc>
          <w:tcPr>
            <w:tcW w:w="2496" w:type="dxa"/>
            <w:tcBorders>
              <w:bottom w:val="single" w:sz="4" w:space="0" w:color="auto"/>
            </w:tcBorders>
          </w:tcPr>
          <w:p w:rsidR="00EF4D01" w:rsidRDefault="00EF4D01" w:rsidP="003515D6">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 xml:space="preserve">Vete pjesëmarrja e 6 ministrave te QRK ne komisionin ndërministror i jep gjithë përfshirje punës se </w:t>
            </w:r>
            <w:proofErr w:type="spellStart"/>
            <w:r>
              <w:rPr>
                <w:rFonts w:ascii="Times New Roman" w:eastAsia="MS Mincho" w:hAnsi="Times New Roman"/>
                <w:sz w:val="24"/>
                <w:szCs w:val="24"/>
                <w:lang w:val="sq-AL"/>
              </w:rPr>
              <w:t>komisionint</w:t>
            </w:r>
            <w:proofErr w:type="spellEnd"/>
            <w:r>
              <w:rPr>
                <w:rFonts w:ascii="Times New Roman" w:eastAsia="MS Mincho" w:hAnsi="Times New Roman"/>
                <w:sz w:val="24"/>
                <w:szCs w:val="24"/>
                <w:lang w:val="sq-AL"/>
              </w:rPr>
              <w:t xml:space="preserve"> ndërministror.</w:t>
            </w: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213DAC">
            <w:pPr>
              <w:spacing w:after="0" w:line="240" w:lineRule="auto"/>
              <w:rPr>
                <w:rFonts w:ascii="Times New Roman" w:eastAsia="MS Mincho" w:hAnsi="Times New Roman"/>
                <w:sz w:val="24"/>
                <w:szCs w:val="24"/>
                <w:lang w:val="sq-AL"/>
              </w:rPr>
            </w:pPr>
          </w:p>
          <w:p w:rsidR="00EF4D01" w:rsidRDefault="00EF4D01" w:rsidP="004D2DDD">
            <w:pPr>
              <w:spacing w:after="0" w:line="240" w:lineRule="auto"/>
              <w:jc w:val="both"/>
              <w:rPr>
                <w:rFonts w:ascii="Times New Roman" w:eastAsia="MS Mincho" w:hAnsi="Times New Roman"/>
                <w:sz w:val="24"/>
                <w:szCs w:val="24"/>
                <w:lang w:val="sq-AL"/>
              </w:rPr>
            </w:pPr>
          </w:p>
        </w:tc>
      </w:tr>
      <w:tr w:rsidR="00EF4D01" w:rsidRPr="00097545" w:rsidTr="00EF4D01">
        <w:trPr>
          <w:trHeight w:val="4114"/>
        </w:trPr>
        <w:tc>
          <w:tcPr>
            <w:tcW w:w="1769" w:type="dxa"/>
            <w:vMerge/>
          </w:tcPr>
          <w:p w:rsidR="00EF4D01" w:rsidRDefault="00EF4D01" w:rsidP="00B53F59">
            <w:pPr>
              <w:spacing w:after="0" w:line="240" w:lineRule="auto"/>
              <w:rPr>
                <w:rFonts w:ascii="Times New Roman" w:eastAsia="MS Mincho" w:hAnsi="Times New Roman"/>
                <w:sz w:val="24"/>
                <w:szCs w:val="24"/>
                <w:lang w:val="sq-AL"/>
              </w:rPr>
            </w:pPr>
          </w:p>
        </w:tc>
        <w:tc>
          <w:tcPr>
            <w:tcW w:w="3351" w:type="dxa"/>
            <w:tcBorders>
              <w:top w:val="single" w:sz="4" w:space="0" w:color="auto"/>
              <w:bottom w:val="single" w:sz="4" w:space="0" w:color="auto"/>
            </w:tcBorders>
          </w:tcPr>
          <w:p w:rsidR="00EF4D01" w:rsidRDefault="00EF4D01" w:rsidP="003515D6">
            <w:pPr>
              <w:jc w:val="both"/>
              <w:rPr>
                <w:rFonts w:ascii="Times New Roman" w:eastAsia="MS Mincho" w:hAnsi="Times New Roman"/>
                <w:szCs w:val="24"/>
                <w:lang w:val="sq-AL"/>
              </w:rPr>
            </w:pPr>
          </w:p>
          <w:p w:rsidR="00EF4D01" w:rsidRPr="004D2DDD" w:rsidRDefault="00EF4D01" w:rsidP="003515D6">
            <w:pPr>
              <w:jc w:val="both"/>
              <w:rPr>
                <w:rFonts w:ascii="Times New Roman" w:eastAsia="MS Mincho" w:hAnsi="Times New Roman"/>
                <w:szCs w:val="24"/>
                <w:lang w:val="sq-AL"/>
              </w:rPr>
            </w:pPr>
            <w:r w:rsidRPr="004D2DDD">
              <w:rPr>
                <w:rFonts w:ascii="Times New Roman" w:eastAsia="MS Mincho" w:hAnsi="Times New Roman"/>
                <w:szCs w:val="24"/>
                <w:lang w:val="sq-AL"/>
              </w:rPr>
              <w:t>Prokurori i Përgjithshëm i Shtetit është hequr nga lista e anëtarëve të komitetit ndërministror. Kjo nuk mund të lejohet të ndodhë, duke pasur parasysh se ekziston nevoja për një përfaqësues të paanshëm të ofrojë ekspertizë në lidhje me përdorimin e tokës.</w:t>
            </w:r>
          </w:p>
          <w:p w:rsidR="00EF4D01" w:rsidRPr="004D2DDD" w:rsidRDefault="00EF4D01" w:rsidP="003515D6">
            <w:pPr>
              <w:jc w:val="both"/>
              <w:rPr>
                <w:rFonts w:ascii="Times New Roman" w:eastAsia="MS Mincho" w:hAnsi="Times New Roman"/>
                <w:szCs w:val="24"/>
                <w:lang w:val="sq-AL"/>
              </w:rPr>
            </w:pPr>
          </w:p>
          <w:p w:rsidR="00EF4D01" w:rsidRPr="004D2DDD" w:rsidRDefault="00EF4D01" w:rsidP="003515D6">
            <w:pPr>
              <w:jc w:val="both"/>
              <w:rPr>
                <w:rFonts w:ascii="Times New Roman" w:eastAsia="MS Mincho" w:hAnsi="Times New Roman"/>
                <w:szCs w:val="24"/>
                <w:lang w:val="sq-AL"/>
              </w:rPr>
            </w:pPr>
          </w:p>
          <w:p w:rsidR="00EF4D01" w:rsidRPr="004D2DDD" w:rsidRDefault="00EF4D01" w:rsidP="003515D6">
            <w:pPr>
              <w:jc w:val="both"/>
              <w:rPr>
                <w:rFonts w:ascii="Times New Roman" w:eastAsia="MS Mincho" w:hAnsi="Times New Roman"/>
                <w:szCs w:val="24"/>
                <w:lang w:val="sq-AL"/>
              </w:rPr>
            </w:pPr>
          </w:p>
          <w:p w:rsidR="00EF4D01" w:rsidRPr="004D2DDD" w:rsidRDefault="00EF4D01" w:rsidP="003515D6">
            <w:pPr>
              <w:jc w:val="both"/>
              <w:rPr>
                <w:rFonts w:ascii="Times New Roman" w:eastAsia="MS Mincho" w:hAnsi="Times New Roman"/>
                <w:szCs w:val="24"/>
                <w:lang w:val="sq-AL"/>
              </w:rPr>
            </w:pPr>
            <w:r w:rsidRPr="004D2DDD">
              <w:rPr>
                <w:rFonts w:ascii="Times New Roman" w:eastAsia="MS Mincho" w:hAnsi="Times New Roman"/>
                <w:szCs w:val="24"/>
                <w:lang w:val="sq-AL"/>
              </w:rPr>
              <w:lastRenderedPageBreak/>
              <w:t>Lirimet e taksave dhe stimujt e siguruar për investitorët strategjikë janë në përputhje me legjislacionin ekzistues fiskal. Duke pasur parasysh që sistemi tatimor i Kosovës është i drejtpërdrejtë, lehtësirat shtesë që lehtësojnë procedurat tatimore për investime strategjike, përveç nëse ka prova nga zbatimi i legjislacionit aktual, mund të jenë të kushtueshme dhe të mos shtojnë shumë vlerë.</w:t>
            </w:r>
          </w:p>
        </w:tc>
        <w:tc>
          <w:tcPr>
            <w:tcW w:w="2853" w:type="dxa"/>
            <w:tcBorders>
              <w:top w:val="single" w:sz="4" w:space="0" w:color="auto"/>
              <w:bottom w:val="single" w:sz="4" w:space="0" w:color="auto"/>
            </w:tcBorders>
          </w:tcPr>
          <w:p w:rsidR="00EF4D01" w:rsidRPr="00D36CE9" w:rsidRDefault="00EF4D01" w:rsidP="00B53F59">
            <w:pPr>
              <w:spacing w:after="0" w:line="240" w:lineRule="auto"/>
              <w:rPr>
                <w:rFonts w:ascii="Times New Roman" w:eastAsia="MS Mincho" w:hAnsi="Times New Roman"/>
                <w:b/>
                <w:sz w:val="24"/>
                <w:szCs w:val="24"/>
                <w:lang w:val="sq-AL"/>
              </w:rPr>
            </w:pPr>
          </w:p>
        </w:tc>
        <w:tc>
          <w:tcPr>
            <w:tcW w:w="2496" w:type="dxa"/>
            <w:tcBorders>
              <w:top w:val="single" w:sz="4" w:space="0" w:color="auto"/>
              <w:bottom w:val="single" w:sz="4" w:space="0" w:color="auto"/>
            </w:tcBorders>
          </w:tcPr>
          <w:p w:rsidR="00EF4D01" w:rsidRDefault="00EF4D01" w:rsidP="003515D6">
            <w:pPr>
              <w:spacing w:after="0" w:line="240" w:lineRule="auto"/>
              <w:rPr>
                <w:rFonts w:ascii="Times New Roman" w:eastAsia="MS Mincho" w:hAnsi="Times New Roman"/>
                <w:sz w:val="24"/>
                <w:szCs w:val="24"/>
                <w:lang w:val="sq-AL"/>
              </w:rPr>
            </w:pPr>
          </w:p>
          <w:p w:rsidR="00EF4D01" w:rsidRDefault="00EF4D01" w:rsidP="003515D6">
            <w:pPr>
              <w:spacing w:after="0" w:line="240" w:lineRule="auto"/>
              <w:rPr>
                <w:rFonts w:ascii="Times New Roman" w:eastAsia="MS Mincho" w:hAnsi="Times New Roman"/>
                <w:sz w:val="24"/>
                <w:szCs w:val="24"/>
                <w:lang w:val="sq-AL"/>
              </w:rPr>
            </w:pPr>
          </w:p>
          <w:p w:rsidR="00EF4D01" w:rsidRDefault="00EF4D01" w:rsidP="003515D6">
            <w:pPr>
              <w:spacing w:after="0" w:line="240" w:lineRule="auto"/>
              <w:jc w:val="both"/>
              <w:rPr>
                <w:rFonts w:ascii="Times New Roman" w:eastAsia="MS Mincho" w:hAnsi="Times New Roman"/>
                <w:sz w:val="24"/>
                <w:szCs w:val="24"/>
                <w:lang w:val="sq-AL"/>
              </w:rPr>
            </w:pPr>
            <w:r>
              <w:rPr>
                <w:rFonts w:ascii="Times New Roman" w:eastAsia="MS Mincho" w:hAnsi="Times New Roman"/>
                <w:sz w:val="24"/>
                <w:szCs w:val="24"/>
                <w:lang w:val="sq-AL"/>
              </w:rPr>
              <w:t>Nuk ka qene asnjëherë Prokurori i shtetit ne kuadër te ligjit aktual si anëtar. Është menduar qe çështja e Avokati i Përgjithshëm shtetëror te shtetit ne ligjin aktual ti delegohet institucionit qe mbikëqyr ne rastin konkret Ministrisë se Drejtësisë.</w:t>
            </w:r>
          </w:p>
          <w:p w:rsidR="00EF4D01" w:rsidRDefault="00EF4D01" w:rsidP="003515D6">
            <w:pPr>
              <w:spacing w:after="0" w:line="240" w:lineRule="auto"/>
              <w:jc w:val="both"/>
              <w:rPr>
                <w:rFonts w:ascii="Times New Roman" w:eastAsia="MS Mincho" w:hAnsi="Times New Roman"/>
                <w:sz w:val="24"/>
                <w:szCs w:val="24"/>
                <w:lang w:val="sq-AL"/>
              </w:rPr>
            </w:pPr>
          </w:p>
          <w:p w:rsidR="00EF4D01" w:rsidRDefault="00EF4D01" w:rsidP="003515D6">
            <w:pPr>
              <w:spacing w:after="0" w:line="240" w:lineRule="auto"/>
              <w:rPr>
                <w:rFonts w:ascii="Times New Roman" w:eastAsia="MS Mincho" w:hAnsi="Times New Roman"/>
                <w:sz w:val="24"/>
                <w:szCs w:val="24"/>
                <w:lang w:val="sq-AL"/>
              </w:rPr>
            </w:pPr>
          </w:p>
          <w:p w:rsidR="00EF4D01" w:rsidRDefault="00EF4D01" w:rsidP="003515D6">
            <w:pPr>
              <w:spacing w:after="0" w:line="240" w:lineRule="auto"/>
              <w:jc w:val="both"/>
              <w:rPr>
                <w:rFonts w:ascii="Times New Roman" w:eastAsia="MS Mincho" w:hAnsi="Times New Roman"/>
                <w:sz w:val="24"/>
                <w:szCs w:val="24"/>
                <w:lang w:val="sq-AL"/>
              </w:rPr>
            </w:pPr>
            <w:proofErr w:type="spellStart"/>
            <w:r>
              <w:rPr>
                <w:rFonts w:ascii="Times New Roman" w:eastAsia="MS Mincho" w:hAnsi="Times New Roman"/>
                <w:sz w:val="24"/>
                <w:szCs w:val="24"/>
                <w:lang w:val="sq-AL"/>
              </w:rPr>
              <w:lastRenderedPageBreak/>
              <w:t>Per</w:t>
            </w:r>
            <w:proofErr w:type="spellEnd"/>
            <w:r>
              <w:rPr>
                <w:rFonts w:ascii="Times New Roman" w:eastAsia="MS Mincho" w:hAnsi="Times New Roman"/>
                <w:sz w:val="24"/>
                <w:szCs w:val="24"/>
                <w:lang w:val="sq-AL"/>
              </w:rPr>
              <w:t xml:space="preserve"> dallim nga vendet e rajonit Kosova </w:t>
            </w:r>
            <w:proofErr w:type="spellStart"/>
            <w:r>
              <w:rPr>
                <w:rFonts w:ascii="Times New Roman" w:eastAsia="MS Mincho" w:hAnsi="Times New Roman"/>
                <w:sz w:val="24"/>
                <w:szCs w:val="24"/>
                <w:lang w:val="sq-AL"/>
              </w:rPr>
              <w:t>eshte</w:t>
            </w:r>
            <w:proofErr w:type="spellEnd"/>
            <w:r>
              <w:rPr>
                <w:rFonts w:ascii="Times New Roman" w:eastAsia="MS Mincho" w:hAnsi="Times New Roman"/>
                <w:sz w:val="24"/>
                <w:szCs w:val="24"/>
                <w:lang w:val="sq-AL"/>
              </w:rPr>
              <w:t xml:space="preserve"> i vetmi vend qe nuk ofron ndonjë stimuj fiskal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investitorë strategjike, te gjitha ndihmat shtetërorë duhet paraprakisht te kenë </w:t>
            </w:r>
            <w:proofErr w:type="spellStart"/>
            <w:r>
              <w:rPr>
                <w:rFonts w:ascii="Times New Roman" w:eastAsia="MS Mincho" w:hAnsi="Times New Roman"/>
                <w:sz w:val="24"/>
                <w:szCs w:val="24"/>
                <w:lang w:val="sq-AL"/>
              </w:rPr>
              <w:t>nje</w:t>
            </w:r>
            <w:proofErr w:type="spellEnd"/>
            <w:r>
              <w:rPr>
                <w:rFonts w:ascii="Times New Roman" w:eastAsia="MS Mincho" w:hAnsi="Times New Roman"/>
                <w:sz w:val="24"/>
                <w:szCs w:val="24"/>
                <w:lang w:val="sq-AL"/>
              </w:rPr>
              <w:t xml:space="preserve"> aprovim paraprak edhe nga Zyra </w:t>
            </w:r>
            <w:proofErr w:type="spellStart"/>
            <w:r>
              <w:rPr>
                <w:rFonts w:ascii="Times New Roman" w:eastAsia="MS Mincho" w:hAnsi="Times New Roman"/>
                <w:sz w:val="24"/>
                <w:szCs w:val="24"/>
                <w:lang w:val="sq-AL"/>
              </w:rPr>
              <w:t>per</w:t>
            </w:r>
            <w:proofErr w:type="spellEnd"/>
            <w:r>
              <w:rPr>
                <w:rFonts w:ascii="Times New Roman" w:eastAsia="MS Mincho" w:hAnsi="Times New Roman"/>
                <w:sz w:val="24"/>
                <w:szCs w:val="24"/>
                <w:lang w:val="sq-AL"/>
              </w:rPr>
              <w:t xml:space="preserve"> ndihme shtetërore.</w:t>
            </w:r>
          </w:p>
        </w:tc>
      </w:tr>
      <w:tr w:rsidR="00EF4D01" w:rsidRPr="00097545" w:rsidTr="003515D6">
        <w:trPr>
          <w:trHeight w:val="4395"/>
        </w:trPr>
        <w:tc>
          <w:tcPr>
            <w:tcW w:w="1769" w:type="dxa"/>
            <w:vMerge/>
          </w:tcPr>
          <w:p w:rsidR="00EF4D01" w:rsidRDefault="00EF4D01" w:rsidP="00B53F59">
            <w:pPr>
              <w:spacing w:after="0" w:line="240" w:lineRule="auto"/>
              <w:rPr>
                <w:rFonts w:ascii="Times New Roman" w:eastAsia="MS Mincho" w:hAnsi="Times New Roman"/>
                <w:sz w:val="24"/>
                <w:szCs w:val="24"/>
                <w:lang w:val="sq-AL"/>
              </w:rPr>
            </w:pPr>
          </w:p>
        </w:tc>
        <w:tc>
          <w:tcPr>
            <w:tcW w:w="3351" w:type="dxa"/>
            <w:tcBorders>
              <w:top w:val="single" w:sz="4" w:space="0" w:color="auto"/>
            </w:tcBorders>
          </w:tcPr>
          <w:p w:rsidR="00EF4D01" w:rsidRDefault="00EF4D01" w:rsidP="003515D6">
            <w:pPr>
              <w:jc w:val="both"/>
              <w:rPr>
                <w:rFonts w:ascii="Times New Roman" w:eastAsia="MS Mincho" w:hAnsi="Times New Roman"/>
                <w:szCs w:val="24"/>
                <w:lang w:val="sq-AL"/>
              </w:rPr>
            </w:pPr>
          </w:p>
        </w:tc>
        <w:tc>
          <w:tcPr>
            <w:tcW w:w="2853" w:type="dxa"/>
            <w:tcBorders>
              <w:top w:val="single" w:sz="4" w:space="0" w:color="auto"/>
            </w:tcBorders>
          </w:tcPr>
          <w:p w:rsidR="00EF4D01" w:rsidRPr="00D36CE9" w:rsidRDefault="00EF4D01" w:rsidP="00B53F59">
            <w:pPr>
              <w:spacing w:after="0" w:line="240" w:lineRule="auto"/>
              <w:rPr>
                <w:rFonts w:ascii="Times New Roman" w:eastAsia="MS Mincho" w:hAnsi="Times New Roman"/>
                <w:b/>
                <w:sz w:val="24"/>
                <w:szCs w:val="24"/>
                <w:lang w:val="sq-AL"/>
              </w:rPr>
            </w:pPr>
          </w:p>
        </w:tc>
        <w:tc>
          <w:tcPr>
            <w:tcW w:w="2496" w:type="dxa"/>
            <w:tcBorders>
              <w:top w:val="single" w:sz="4" w:space="0" w:color="auto"/>
            </w:tcBorders>
          </w:tcPr>
          <w:p w:rsidR="00EF4D01" w:rsidRDefault="00EF4D01" w:rsidP="003515D6">
            <w:pPr>
              <w:spacing w:after="0" w:line="240" w:lineRule="auto"/>
              <w:rPr>
                <w:rFonts w:ascii="Times New Roman" w:eastAsia="MS Mincho" w:hAnsi="Times New Roman"/>
                <w:sz w:val="24"/>
                <w:szCs w:val="24"/>
                <w:lang w:val="sq-AL"/>
              </w:rPr>
            </w:pPr>
          </w:p>
        </w:tc>
      </w:tr>
    </w:tbl>
    <w:p w:rsidR="00592F21" w:rsidRPr="00097545" w:rsidRDefault="00592F21" w:rsidP="00B65823">
      <w:pPr>
        <w:pStyle w:val="CommentText"/>
        <w:tabs>
          <w:tab w:val="left" w:pos="0"/>
        </w:tabs>
        <w:jc w:val="both"/>
        <w:rPr>
          <w:rFonts w:ascii="Times New Roman" w:eastAsia="Calibri" w:hAnsi="Times New Roman"/>
          <w:color w:val="FF0000"/>
          <w:sz w:val="24"/>
          <w:szCs w:val="24"/>
          <w:lang w:val="sq-AL"/>
        </w:rPr>
      </w:pPr>
    </w:p>
    <w:sectPr w:rsidR="00592F21" w:rsidRPr="00097545" w:rsidSect="00CF5A43">
      <w:headerReference w:type="default" r:id="rId9"/>
      <w:footerReference w:type="default" r:id="rId10"/>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FD" w:rsidRDefault="00B02CFD" w:rsidP="00531727">
      <w:pPr>
        <w:spacing w:after="0" w:line="240" w:lineRule="auto"/>
      </w:pPr>
      <w:r>
        <w:separator/>
      </w:r>
    </w:p>
    <w:p w:rsidR="00B02CFD" w:rsidRDefault="00B02CFD"/>
  </w:endnote>
  <w:endnote w:type="continuationSeparator" w:id="0">
    <w:p w:rsidR="00B02CFD" w:rsidRDefault="00B02CFD" w:rsidP="00531727">
      <w:pPr>
        <w:spacing w:after="0" w:line="240" w:lineRule="auto"/>
      </w:pPr>
      <w:r>
        <w:continuationSeparator/>
      </w:r>
    </w:p>
    <w:p w:rsidR="00B02CFD" w:rsidRDefault="00B02CFD"/>
  </w:endnote>
  <w:endnote w:type="continuationNotice" w:id="1">
    <w:p w:rsidR="00B02CFD" w:rsidRDefault="00B02CFD">
      <w:pPr>
        <w:spacing w:after="0" w:line="240" w:lineRule="auto"/>
      </w:pPr>
    </w:p>
    <w:p w:rsidR="00B02CFD" w:rsidRDefault="00B0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29415"/>
      <w:docPartObj>
        <w:docPartGallery w:val="Page Numbers (Bottom of Page)"/>
        <w:docPartUnique/>
      </w:docPartObj>
    </w:sdtPr>
    <w:sdtEndPr>
      <w:rPr>
        <w:rFonts w:ascii="Times New Roman" w:hAnsi="Times New Roman"/>
        <w:noProof/>
      </w:rPr>
    </w:sdtEndPr>
    <w:sdtContent>
      <w:p w:rsidR="00CE7634" w:rsidRPr="00CE7634" w:rsidRDefault="00CE7634">
        <w:pPr>
          <w:pStyle w:val="Footer"/>
          <w:jc w:val="center"/>
          <w:rPr>
            <w:rFonts w:ascii="Times New Roman" w:hAnsi="Times New Roman"/>
          </w:rPr>
        </w:pPr>
        <w:r w:rsidRPr="00CE7634">
          <w:rPr>
            <w:rFonts w:ascii="Times New Roman" w:hAnsi="Times New Roman"/>
          </w:rPr>
          <w:fldChar w:fldCharType="begin"/>
        </w:r>
        <w:r w:rsidRPr="00CE7634">
          <w:rPr>
            <w:rFonts w:ascii="Times New Roman" w:hAnsi="Times New Roman"/>
          </w:rPr>
          <w:instrText>PAGE   \* MERGEFORMAT</w:instrText>
        </w:r>
        <w:r w:rsidRPr="00CE7634">
          <w:rPr>
            <w:rFonts w:ascii="Times New Roman" w:hAnsi="Times New Roman"/>
          </w:rPr>
          <w:fldChar w:fldCharType="separate"/>
        </w:r>
        <w:r w:rsidR="003B4FAC" w:rsidRPr="003B4FAC">
          <w:rPr>
            <w:rFonts w:ascii="Times New Roman" w:hAnsi="Times New Roman"/>
            <w:noProof/>
            <w:lang w:val="sq-AL"/>
          </w:rPr>
          <w:t>11</w:t>
        </w:r>
        <w:r w:rsidRPr="00CE7634">
          <w:rPr>
            <w:rFonts w:ascii="Times New Roman" w:hAnsi="Times New Roman"/>
            <w:noProof/>
          </w:rPr>
          <w:fldChar w:fldCharType="end"/>
        </w:r>
      </w:p>
    </w:sdtContent>
  </w:sdt>
  <w:p w:rsidR="007B4CDD" w:rsidRDefault="007B4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FD" w:rsidRDefault="00B02CFD" w:rsidP="00531727">
      <w:pPr>
        <w:spacing w:after="0" w:line="240" w:lineRule="auto"/>
      </w:pPr>
      <w:r>
        <w:separator/>
      </w:r>
    </w:p>
    <w:p w:rsidR="00B02CFD" w:rsidRDefault="00B02CFD"/>
  </w:footnote>
  <w:footnote w:type="continuationSeparator" w:id="0">
    <w:p w:rsidR="00B02CFD" w:rsidRDefault="00B02CFD" w:rsidP="00531727">
      <w:pPr>
        <w:spacing w:after="0" w:line="240" w:lineRule="auto"/>
      </w:pPr>
      <w:r>
        <w:continuationSeparator/>
      </w:r>
    </w:p>
    <w:p w:rsidR="00B02CFD" w:rsidRDefault="00B02CFD"/>
  </w:footnote>
  <w:footnote w:type="continuationNotice" w:id="1">
    <w:p w:rsidR="00B02CFD" w:rsidRDefault="00B02CFD">
      <w:pPr>
        <w:spacing w:after="0" w:line="240" w:lineRule="auto"/>
      </w:pPr>
    </w:p>
    <w:p w:rsidR="00B02CFD" w:rsidRDefault="00B02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D" w:rsidRDefault="007B4CDD">
    <w:pPr>
      <w:pStyle w:val="Header"/>
    </w:pPr>
  </w:p>
  <w:p w:rsidR="007B4CDD" w:rsidRDefault="007B4C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B2DDD"/>
    <w:multiLevelType w:val="hybridMultilevel"/>
    <w:tmpl w:val="AB0C7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0"/>
  </w:num>
  <w:num w:numId="4">
    <w:abstractNumId w:val="1"/>
  </w:num>
  <w:num w:numId="5">
    <w:abstractNumId w:val="0"/>
  </w:num>
  <w:num w:numId="6">
    <w:abstractNumId w:val="4"/>
  </w:num>
  <w:num w:numId="7">
    <w:abstractNumId w:val="12"/>
  </w:num>
  <w:num w:numId="8">
    <w:abstractNumId w:val="11"/>
  </w:num>
  <w:num w:numId="9">
    <w:abstractNumId w:val="6"/>
  </w:num>
  <w:num w:numId="10">
    <w:abstractNumId w:val="5"/>
  </w:num>
  <w:num w:numId="11">
    <w:abstractNumId w:val="2"/>
  </w:num>
  <w:num w:numId="12">
    <w:abstractNumId w:val="8"/>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1F"/>
    <w:rsid w:val="000002BA"/>
    <w:rsid w:val="00007A21"/>
    <w:rsid w:val="00014885"/>
    <w:rsid w:val="0001646A"/>
    <w:rsid w:val="0002002A"/>
    <w:rsid w:val="00022AA2"/>
    <w:rsid w:val="0002485A"/>
    <w:rsid w:val="00027E2E"/>
    <w:rsid w:val="0003006D"/>
    <w:rsid w:val="00034125"/>
    <w:rsid w:val="0003681C"/>
    <w:rsid w:val="000436F8"/>
    <w:rsid w:val="00050A9D"/>
    <w:rsid w:val="000526DE"/>
    <w:rsid w:val="0005360D"/>
    <w:rsid w:val="00053A7F"/>
    <w:rsid w:val="000558AB"/>
    <w:rsid w:val="000573FF"/>
    <w:rsid w:val="00066966"/>
    <w:rsid w:val="0007261D"/>
    <w:rsid w:val="0007483E"/>
    <w:rsid w:val="00074E2D"/>
    <w:rsid w:val="000767C1"/>
    <w:rsid w:val="0008080F"/>
    <w:rsid w:val="0008167D"/>
    <w:rsid w:val="00090D74"/>
    <w:rsid w:val="00091370"/>
    <w:rsid w:val="0009330B"/>
    <w:rsid w:val="000968B6"/>
    <w:rsid w:val="00097545"/>
    <w:rsid w:val="000A1893"/>
    <w:rsid w:val="000A1F00"/>
    <w:rsid w:val="000A36DE"/>
    <w:rsid w:val="000A3E63"/>
    <w:rsid w:val="000A53E9"/>
    <w:rsid w:val="000A5970"/>
    <w:rsid w:val="000B3D30"/>
    <w:rsid w:val="000B3D9A"/>
    <w:rsid w:val="000C1DE2"/>
    <w:rsid w:val="000C2261"/>
    <w:rsid w:val="000C4996"/>
    <w:rsid w:val="000C69D4"/>
    <w:rsid w:val="000D0C0D"/>
    <w:rsid w:val="000D635B"/>
    <w:rsid w:val="000E37ED"/>
    <w:rsid w:val="000E4FD6"/>
    <w:rsid w:val="000F4436"/>
    <w:rsid w:val="000F44AD"/>
    <w:rsid w:val="000F70DA"/>
    <w:rsid w:val="001026DC"/>
    <w:rsid w:val="00110A4D"/>
    <w:rsid w:val="00110D4E"/>
    <w:rsid w:val="00111D88"/>
    <w:rsid w:val="00112E81"/>
    <w:rsid w:val="00112ECD"/>
    <w:rsid w:val="001132C9"/>
    <w:rsid w:val="00117F66"/>
    <w:rsid w:val="001215C8"/>
    <w:rsid w:val="00121823"/>
    <w:rsid w:val="0012296F"/>
    <w:rsid w:val="00123D7A"/>
    <w:rsid w:val="001311BF"/>
    <w:rsid w:val="001339FD"/>
    <w:rsid w:val="00140DFD"/>
    <w:rsid w:val="0014171F"/>
    <w:rsid w:val="0015128F"/>
    <w:rsid w:val="00152190"/>
    <w:rsid w:val="0015405A"/>
    <w:rsid w:val="001560AD"/>
    <w:rsid w:val="001569EA"/>
    <w:rsid w:val="001622CE"/>
    <w:rsid w:val="00165453"/>
    <w:rsid w:val="001655FC"/>
    <w:rsid w:val="00167F84"/>
    <w:rsid w:val="001719F6"/>
    <w:rsid w:val="0017234D"/>
    <w:rsid w:val="00181DE9"/>
    <w:rsid w:val="0018389B"/>
    <w:rsid w:val="00183DCB"/>
    <w:rsid w:val="0018761F"/>
    <w:rsid w:val="00190A2A"/>
    <w:rsid w:val="00190C8F"/>
    <w:rsid w:val="00191689"/>
    <w:rsid w:val="00191BEB"/>
    <w:rsid w:val="001A02BA"/>
    <w:rsid w:val="001A1D18"/>
    <w:rsid w:val="001A238E"/>
    <w:rsid w:val="001A4474"/>
    <w:rsid w:val="001A67B5"/>
    <w:rsid w:val="001B49C5"/>
    <w:rsid w:val="001C0221"/>
    <w:rsid w:val="001C15B5"/>
    <w:rsid w:val="001C1DA7"/>
    <w:rsid w:val="001C2CDC"/>
    <w:rsid w:val="001C3BF1"/>
    <w:rsid w:val="001C572B"/>
    <w:rsid w:val="001D12D3"/>
    <w:rsid w:val="001D6E37"/>
    <w:rsid w:val="001D74D7"/>
    <w:rsid w:val="001E3563"/>
    <w:rsid w:val="001F12A5"/>
    <w:rsid w:val="001F383E"/>
    <w:rsid w:val="001F6F42"/>
    <w:rsid w:val="002003D6"/>
    <w:rsid w:val="002040B0"/>
    <w:rsid w:val="00205461"/>
    <w:rsid w:val="00205558"/>
    <w:rsid w:val="00205C80"/>
    <w:rsid w:val="0020692F"/>
    <w:rsid w:val="002100E7"/>
    <w:rsid w:val="00213DAC"/>
    <w:rsid w:val="0021675B"/>
    <w:rsid w:val="00217BF6"/>
    <w:rsid w:val="00217CE5"/>
    <w:rsid w:val="00221561"/>
    <w:rsid w:val="00223B7A"/>
    <w:rsid w:val="00226F08"/>
    <w:rsid w:val="0023136A"/>
    <w:rsid w:val="00233CC7"/>
    <w:rsid w:val="00237C91"/>
    <w:rsid w:val="00240512"/>
    <w:rsid w:val="0024198D"/>
    <w:rsid w:val="00241AA9"/>
    <w:rsid w:val="00243D3E"/>
    <w:rsid w:val="00246642"/>
    <w:rsid w:val="002503F5"/>
    <w:rsid w:val="00252B54"/>
    <w:rsid w:val="00253EC4"/>
    <w:rsid w:val="00264EB0"/>
    <w:rsid w:val="0026542E"/>
    <w:rsid w:val="002672EF"/>
    <w:rsid w:val="00267DFD"/>
    <w:rsid w:val="002724A3"/>
    <w:rsid w:val="00274437"/>
    <w:rsid w:val="00276821"/>
    <w:rsid w:val="002A0328"/>
    <w:rsid w:val="002A2B35"/>
    <w:rsid w:val="002A5E1F"/>
    <w:rsid w:val="002A5F1E"/>
    <w:rsid w:val="002A6153"/>
    <w:rsid w:val="002A72AC"/>
    <w:rsid w:val="002A79C7"/>
    <w:rsid w:val="002B0686"/>
    <w:rsid w:val="002B1F82"/>
    <w:rsid w:val="002B45C2"/>
    <w:rsid w:val="002B5D5A"/>
    <w:rsid w:val="002B6CE7"/>
    <w:rsid w:val="002B79D3"/>
    <w:rsid w:val="002D1FD1"/>
    <w:rsid w:val="002E025A"/>
    <w:rsid w:val="002E4269"/>
    <w:rsid w:val="002E550E"/>
    <w:rsid w:val="002E6A97"/>
    <w:rsid w:val="002E6C75"/>
    <w:rsid w:val="002E7821"/>
    <w:rsid w:val="002F36C0"/>
    <w:rsid w:val="002F3793"/>
    <w:rsid w:val="002F5CF9"/>
    <w:rsid w:val="00300B69"/>
    <w:rsid w:val="00300F8D"/>
    <w:rsid w:val="00301A65"/>
    <w:rsid w:val="003028BB"/>
    <w:rsid w:val="00304DC8"/>
    <w:rsid w:val="003062A6"/>
    <w:rsid w:val="003068FC"/>
    <w:rsid w:val="003113BC"/>
    <w:rsid w:val="00313A06"/>
    <w:rsid w:val="00316CD8"/>
    <w:rsid w:val="00317436"/>
    <w:rsid w:val="00320C4E"/>
    <w:rsid w:val="003241EB"/>
    <w:rsid w:val="00325337"/>
    <w:rsid w:val="00325D02"/>
    <w:rsid w:val="00327B64"/>
    <w:rsid w:val="003350B6"/>
    <w:rsid w:val="0033725B"/>
    <w:rsid w:val="003421C0"/>
    <w:rsid w:val="003431DB"/>
    <w:rsid w:val="0034456D"/>
    <w:rsid w:val="0035090D"/>
    <w:rsid w:val="003515D6"/>
    <w:rsid w:val="00354E6C"/>
    <w:rsid w:val="00355563"/>
    <w:rsid w:val="00356095"/>
    <w:rsid w:val="00365825"/>
    <w:rsid w:val="003702BC"/>
    <w:rsid w:val="003727D5"/>
    <w:rsid w:val="00375EB7"/>
    <w:rsid w:val="00382043"/>
    <w:rsid w:val="00385E32"/>
    <w:rsid w:val="003861FE"/>
    <w:rsid w:val="00386BF1"/>
    <w:rsid w:val="00394E6D"/>
    <w:rsid w:val="00395ACA"/>
    <w:rsid w:val="003A5916"/>
    <w:rsid w:val="003A67AC"/>
    <w:rsid w:val="003A69B4"/>
    <w:rsid w:val="003B0477"/>
    <w:rsid w:val="003B4FAC"/>
    <w:rsid w:val="003C2D73"/>
    <w:rsid w:val="003C45CA"/>
    <w:rsid w:val="003C4939"/>
    <w:rsid w:val="003C4CC4"/>
    <w:rsid w:val="003C5386"/>
    <w:rsid w:val="003E1F3A"/>
    <w:rsid w:val="003E4DCF"/>
    <w:rsid w:val="003F7BCD"/>
    <w:rsid w:val="00401674"/>
    <w:rsid w:val="00402AC3"/>
    <w:rsid w:val="00407A62"/>
    <w:rsid w:val="00411DBD"/>
    <w:rsid w:val="004166B1"/>
    <w:rsid w:val="0041684C"/>
    <w:rsid w:val="00422C37"/>
    <w:rsid w:val="004273D2"/>
    <w:rsid w:val="00432809"/>
    <w:rsid w:val="00434CFD"/>
    <w:rsid w:val="00437014"/>
    <w:rsid w:val="00441369"/>
    <w:rsid w:val="00441C8C"/>
    <w:rsid w:val="00443C66"/>
    <w:rsid w:val="0044695E"/>
    <w:rsid w:val="00457C84"/>
    <w:rsid w:val="00460402"/>
    <w:rsid w:val="00461838"/>
    <w:rsid w:val="004636D4"/>
    <w:rsid w:val="0046389A"/>
    <w:rsid w:val="00463C58"/>
    <w:rsid w:val="00466DA3"/>
    <w:rsid w:val="004673B0"/>
    <w:rsid w:val="00474FDE"/>
    <w:rsid w:val="00477E3C"/>
    <w:rsid w:val="00480D0B"/>
    <w:rsid w:val="00484ED9"/>
    <w:rsid w:val="00485F1A"/>
    <w:rsid w:val="00490384"/>
    <w:rsid w:val="00491E43"/>
    <w:rsid w:val="004944CD"/>
    <w:rsid w:val="00497A0D"/>
    <w:rsid w:val="004A08FF"/>
    <w:rsid w:val="004A5301"/>
    <w:rsid w:val="004A5B27"/>
    <w:rsid w:val="004B4AEE"/>
    <w:rsid w:val="004C0B45"/>
    <w:rsid w:val="004C2613"/>
    <w:rsid w:val="004C3C99"/>
    <w:rsid w:val="004C4D49"/>
    <w:rsid w:val="004D1D81"/>
    <w:rsid w:val="004D2DDD"/>
    <w:rsid w:val="004E502A"/>
    <w:rsid w:val="004F65CA"/>
    <w:rsid w:val="005003E7"/>
    <w:rsid w:val="00503CA6"/>
    <w:rsid w:val="005069B3"/>
    <w:rsid w:val="005118D5"/>
    <w:rsid w:val="00513E5E"/>
    <w:rsid w:val="00514A43"/>
    <w:rsid w:val="00516580"/>
    <w:rsid w:val="005178B4"/>
    <w:rsid w:val="00522C4E"/>
    <w:rsid w:val="00523249"/>
    <w:rsid w:val="0052458F"/>
    <w:rsid w:val="00527D3B"/>
    <w:rsid w:val="00531727"/>
    <w:rsid w:val="0053325D"/>
    <w:rsid w:val="00533592"/>
    <w:rsid w:val="005358C2"/>
    <w:rsid w:val="00543BB9"/>
    <w:rsid w:val="00543BF0"/>
    <w:rsid w:val="00545843"/>
    <w:rsid w:val="00546102"/>
    <w:rsid w:val="00546E05"/>
    <w:rsid w:val="005473E1"/>
    <w:rsid w:val="00547EDA"/>
    <w:rsid w:val="00551753"/>
    <w:rsid w:val="005602A3"/>
    <w:rsid w:val="0056035A"/>
    <w:rsid w:val="00563DF6"/>
    <w:rsid w:val="00573DF9"/>
    <w:rsid w:val="005755EE"/>
    <w:rsid w:val="0057660D"/>
    <w:rsid w:val="00583C33"/>
    <w:rsid w:val="005851C8"/>
    <w:rsid w:val="00590C9E"/>
    <w:rsid w:val="00591C8C"/>
    <w:rsid w:val="00592F21"/>
    <w:rsid w:val="0059468B"/>
    <w:rsid w:val="0059530B"/>
    <w:rsid w:val="005A4521"/>
    <w:rsid w:val="005B0080"/>
    <w:rsid w:val="005B2724"/>
    <w:rsid w:val="005B5446"/>
    <w:rsid w:val="005C7F6C"/>
    <w:rsid w:val="005D1305"/>
    <w:rsid w:val="005D3C18"/>
    <w:rsid w:val="005D65F8"/>
    <w:rsid w:val="005E0183"/>
    <w:rsid w:val="005E0423"/>
    <w:rsid w:val="005E102C"/>
    <w:rsid w:val="005E1B23"/>
    <w:rsid w:val="005E6DDE"/>
    <w:rsid w:val="005E7E0D"/>
    <w:rsid w:val="005F39DE"/>
    <w:rsid w:val="005F60F7"/>
    <w:rsid w:val="005F683E"/>
    <w:rsid w:val="005F6CDA"/>
    <w:rsid w:val="005F7715"/>
    <w:rsid w:val="00602711"/>
    <w:rsid w:val="00603A43"/>
    <w:rsid w:val="00603D49"/>
    <w:rsid w:val="00611F1C"/>
    <w:rsid w:val="00614586"/>
    <w:rsid w:val="00614C5A"/>
    <w:rsid w:val="00615CB0"/>
    <w:rsid w:val="00621728"/>
    <w:rsid w:val="0062176B"/>
    <w:rsid w:val="00622382"/>
    <w:rsid w:val="00623B05"/>
    <w:rsid w:val="00624C44"/>
    <w:rsid w:val="00625766"/>
    <w:rsid w:val="00630F27"/>
    <w:rsid w:val="00631043"/>
    <w:rsid w:val="00634A68"/>
    <w:rsid w:val="00635934"/>
    <w:rsid w:val="006364B0"/>
    <w:rsid w:val="00645122"/>
    <w:rsid w:val="00645408"/>
    <w:rsid w:val="006555C8"/>
    <w:rsid w:val="00655F34"/>
    <w:rsid w:val="00656C8A"/>
    <w:rsid w:val="00662C0B"/>
    <w:rsid w:val="006631DE"/>
    <w:rsid w:val="00663C63"/>
    <w:rsid w:val="006704B6"/>
    <w:rsid w:val="00680219"/>
    <w:rsid w:val="00681D89"/>
    <w:rsid w:val="00682395"/>
    <w:rsid w:val="00682527"/>
    <w:rsid w:val="00683190"/>
    <w:rsid w:val="00683925"/>
    <w:rsid w:val="0068520F"/>
    <w:rsid w:val="00692F7C"/>
    <w:rsid w:val="00694AAE"/>
    <w:rsid w:val="0069590D"/>
    <w:rsid w:val="006A14E5"/>
    <w:rsid w:val="006B2EAD"/>
    <w:rsid w:val="006B3B67"/>
    <w:rsid w:val="006C4846"/>
    <w:rsid w:val="006D26B3"/>
    <w:rsid w:val="006E016B"/>
    <w:rsid w:val="006E16D7"/>
    <w:rsid w:val="006E3036"/>
    <w:rsid w:val="006E4236"/>
    <w:rsid w:val="006F1A0C"/>
    <w:rsid w:val="006F3329"/>
    <w:rsid w:val="00700BA5"/>
    <w:rsid w:val="00702E1B"/>
    <w:rsid w:val="007103F5"/>
    <w:rsid w:val="00712B7A"/>
    <w:rsid w:val="00714336"/>
    <w:rsid w:val="00717A99"/>
    <w:rsid w:val="00717CB0"/>
    <w:rsid w:val="0072244C"/>
    <w:rsid w:val="00723D6D"/>
    <w:rsid w:val="00724054"/>
    <w:rsid w:val="007305BC"/>
    <w:rsid w:val="0073085C"/>
    <w:rsid w:val="007312FD"/>
    <w:rsid w:val="00732EA3"/>
    <w:rsid w:val="0073470C"/>
    <w:rsid w:val="0073533C"/>
    <w:rsid w:val="00741BAB"/>
    <w:rsid w:val="0074218A"/>
    <w:rsid w:val="00743FB7"/>
    <w:rsid w:val="007440C3"/>
    <w:rsid w:val="007504C3"/>
    <w:rsid w:val="007513B1"/>
    <w:rsid w:val="0075412D"/>
    <w:rsid w:val="00754D03"/>
    <w:rsid w:val="00757C11"/>
    <w:rsid w:val="007653AB"/>
    <w:rsid w:val="00770452"/>
    <w:rsid w:val="00770AC5"/>
    <w:rsid w:val="00771DFF"/>
    <w:rsid w:val="00772F37"/>
    <w:rsid w:val="0077575F"/>
    <w:rsid w:val="0078325F"/>
    <w:rsid w:val="007857CA"/>
    <w:rsid w:val="00787500"/>
    <w:rsid w:val="00790C9E"/>
    <w:rsid w:val="0079131E"/>
    <w:rsid w:val="00791B1E"/>
    <w:rsid w:val="00793148"/>
    <w:rsid w:val="007A106D"/>
    <w:rsid w:val="007A6E43"/>
    <w:rsid w:val="007B281E"/>
    <w:rsid w:val="007B4CDD"/>
    <w:rsid w:val="007C0DA6"/>
    <w:rsid w:val="007C283F"/>
    <w:rsid w:val="007C4FE1"/>
    <w:rsid w:val="007D344D"/>
    <w:rsid w:val="007D3E3F"/>
    <w:rsid w:val="007D6CC3"/>
    <w:rsid w:val="007D7110"/>
    <w:rsid w:val="007E2603"/>
    <w:rsid w:val="007E2C60"/>
    <w:rsid w:val="007E49C5"/>
    <w:rsid w:val="007E537D"/>
    <w:rsid w:val="007E5DBF"/>
    <w:rsid w:val="007F569C"/>
    <w:rsid w:val="00803353"/>
    <w:rsid w:val="00803D0D"/>
    <w:rsid w:val="0081214D"/>
    <w:rsid w:val="008126C7"/>
    <w:rsid w:val="0081308A"/>
    <w:rsid w:val="008144DC"/>
    <w:rsid w:val="00817508"/>
    <w:rsid w:val="0081773C"/>
    <w:rsid w:val="00817EC2"/>
    <w:rsid w:val="00820504"/>
    <w:rsid w:val="00824F08"/>
    <w:rsid w:val="00825ED7"/>
    <w:rsid w:val="00826DD2"/>
    <w:rsid w:val="0082710E"/>
    <w:rsid w:val="008310BB"/>
    <w:rsid w:val="0083111D"/>
    <w:rsid w:val="0084092C"/>
    <w:rsid w:val="00841AFB"/>
    <w:rsid w:val="008534D1"/>
    <w:rsid w:val="008539CC"/>
    <w:rsid w:val="00856A8F"/>
    <w:rsid w:val="0085794B"/>
    <w:rsid w:val="00862AEE"/>
    <w:rsid w:val="00863F76"/>
    <w:rsid w:val="008658BA"/>
    <w:rsid w:val="00874640"/>
    <w:rsid w:val="008763E3"/>
    <w:rsid w:val="008860B9"/>
    <w:rsid w:val="008879E6"/>
    <w:rsid w:val="00887F7F"/>
    <w:rsid w:val="00890A64"/>
    <w:rsid w:val="008A1AD3"/>
    <w:rsid w:val="008A3594"/>
    <w:rsid w:val="008A7A1F"/>
    <w:rsid w:val="008B16C4"/>
    <w:rsid w:val="008B2EBF"/>
    <w:rsid w:val="008C09B6"/>
    <w:rsid w:val="008C2B5B"/>
    <w:rsid w:val="008C7601"/>
    <w:rsid w:val="008D12CB"/>
    <w:rsid w:val="008D1E24"/>
    <w:rsid w:val="008D2652"/>
    <w:rsid w:val="008D3B15"/>
    <w:rsid w:val="008D4350"/>
    <w:rsid w:val="008D5E75"/>
    <w:rsid w:val="008E7E3C"/>
    <w:rsid w:val="008F06D1"/>
    <w:rsid w:val="008F298F"/>
    <w:rsid w:val="008F6AB3"/>
    <w:rsid w:val="008F7433"/>
    <w:rsid w:val="0091294D"/>
    <w:rsid w:val="00914566"/>
    <w:rsid w:val="00914640"/>
    <w:rsid w:val="009162EB"/>
    <w:rsid w:val="00916332"/>
    <w:rsid w:val="009202E0"/>
    <w:rsid w:val="00930930"/>
    <w:rsid w:val="00932650"/>
    <w:rsid w:val="00933C7C"/>
    <w:rsid w:val="0093543C"/>
    <w:rsid w:val="0093746B"/>
    <w:rsid w:val="00942AFF"/>
    <w:rsid w:val="00946198"/>
    <w:rsid w:val="00952690"/>
    <w:rsid w:val="00954A75"/>
    <w:rsid w:val="00954E1F"/>
    <w:rsid w:val="00963253"/>
    <w:rsid w:val="009643C9"/>
    <w:rsid w:val="00965D67"/>
    <w:rsid w:val="0096674D"/>
    <w:rsid w:val="00970A1E"/>
    <w:rsid w:val="00974C1F"/>
    <w:rsid w:val="0097746B"/>
    <w:rsid w:val="00977F68"/>
    <w:rsid w:val="009805DA"/>
    <w:rsid w:val="00982615"/>
    <w:rsid w:val="00982FC8"/>
    <w:rsid w:val="00983DEE"/>
    <w:rsid w:val="00983FFD"/>
    <w:rsid w:val="0098559E"/>
    <w:rsid w:val="00990FA0"/>
    <w:rsid w:val="00992015"/>
    <w:rsid w:val="009945C7"/>
    <w:rsid w:val="0099518A"/>
    <w:rsid w:val="0099556C"/>
    <w:rsid w:val="0099722E"/>
    <w:rsid w:val="009A01E6"/>
    <w:rsid w:val="009A05C8"/>
    <w:rsid w:val="009A0E8B"/>
    <w:rsid w:val="009A2235"/>
    <w:rsid w:val="009A5C4C"/>
    <w:rsid w:val="009C2C73"/>
    <w:rsid w:val="009D1367"/>
    <w:rsid w:val="009D16E5"/>
    <w:rsid w:val="009D52D5"/>
    <w:rsid w:val="009E077C"/>
    <w:rsid w:val="009E166F"/>
    <w:rsid w:val="009E238C"/>
    <w:rsid w:val="009E4FE0"/>
    <w:rsid w:val="009E6373"/>
    <w:rsid w:val="009F0539"/>
    <w:rsid w:val="009F0EE7"/>
    <w:rsid w:val="009F328D"/>
    <w:rsid w:val="00A04BCD"/>
    <w:rsid w:val="00A07B17"/>
    <w:rsid w:val="00A13644"/>
    <w:rsid w:val="00A15291"/>
    <w:rsid w:val="00A24C9F"/>
    <w:rsid w:val="00A26352"/>
    <w:rsid w:val="00A37607"/>
    <w:rsid w:val="00A37BA1"/>
    <w:rsid w:val="00A41BAE"/>
    <w:rsid w:val="00A45767"/>
    <w:rsid w:val="00A47EB4"/>
    <w:rsid w:val="00A5099B"/>
    <w:rsid w:val="00A51B1A"/>
    <w:rsid w:val="00A52739"/>
    <w:rsid w:val="00A52FAB"/>
    <w:rsid w:val="00A55583"/>
    <w:rsid w:val="00A55EDE"/>
    <w:rsid w:val="00A573EA"/>
    <w:rsid w:val="00A607C9"/>
    <w:rsid w:val="00A60AF2"/>
    <w:rsid w:val="00A60B59"/>
    <w:rsid w:val="00A616D1"/>
    <w:rsid w:val="00A6194F"/>
    <w:rsid w:val="00A61F6E"/>
    <w:rsid w:val="00A62A18"/>
    <w:rsid w:val="00A67CAE"/>
    <w:rsid w:val="00A67D8B"/>
    <w:rsid w:val="00A70285"/>
    <w:rsid w:val="00A7415D"/>
    <w:rsid w:val="00A7467C"/>
    <w:rsid w:val="00A8384D"/>
    <w:rsid w:val="00A8417B"/>
    <w:rsid w:val="00A86446"/>
    <w:rsid w:val="00A87099"/>
    <w:rsid w:val="00A918E8"/>
    <w:rsid w:val="00A94480"/>
    <w:rsid w:val="00AA25BA"/>
    <w:rsid w:val="00AA279A"/>
    <w:rsid w:val="00AA30CB"/>
    <w:rsid w:val="00AA38E6"/>
    <w:rsid w:val="00AA4C73"/>
    <w:rsid w:val="00AA602C"/>
    <w:rsid w:val="00AA78C4"/>
    <w:rsid w:val="00AB0D52"/>
    <w:rsid w:val="00AB3FB7"/>
    <w:rsid w:val="00AB4015"/>
    <w:rsid w:val="00AB74F7"/>
    <w:rsid w:val="00AC39D0"/>
    <w:rsid w:val="00AC3CC2"/>
    <w:rsid w:val="00AC4341"/>
    <w:rsid w:val="00AC5310"/>
    <w:rsid w:val="00AC5F0E"/>
    <w:rsid w:val="00AC7626"/>
    <w:rsid w:val="00AD14D5"/>
    <w:rsid w:val="00AE0F5D"/>
    <w:rsid w:val="00AE303F"/>
    <w:rsid w:val="00AE3768"/>
    <w:rsid w:val="00AE54F0"/>
    <w:rsid w:val="00AE606C"/>
    <w:rsid w:val="00AE7328"/>
    <w:rsid w:val="00AF171C"/>
    <w:rsid w:val="00AF63FB"/>
    <w:rsid w:val="00B02CFD"/>
    <w:rsid w:val="00B02DC0"/>
    <w:rsid w:val="00B03A7E"/>
    <w:rsid w:val="00B05891"/>
    <w:rsid w:val="00B07B3B"/>
    <w:rsid w:val="00B10307"/>
    <w:rsid w:val="00B10674"/>
    <w:rsid w:val="00B14117"/>
    <w:rsid w:val="00B16876"/>
    <w:rsid w:val="00B22B53"/>
    <w:rsid w:val="00B23CCD"/>
    <w:rsid w:val="00B3027D"/>
    <w:rsid w:val="00B334DB"/>
    <w:rsid w:val="00B3429A"/>
    <w:rsid w:val="00B37E69"/>
    <w:rsid w:val="00B37FD8"/>
    <w:rsid w:val="00B40807"/>
    <w:rsid w:val="00B4781B"/>
    <w:rsid w:val="00B533E6"/>
    <w:rsid w:val="00B53F59"/>
    <w:rsid w:val="00B5569C"/>
    <w:rsid w:val="00B55742"/>
    <w:rsid w:val="00B572E5"/>
    <w:rsid w:val="00B57789"/>
    <w:rsid w:val="00B60191"/>
    <w:rsid w:val="00B61176"/>
    <w:rsid w:val="00B621B8"/>
    <w:rsid w:val="00B645F8"/>
    <w:rsid w:val="00B64D96"/>
    <w:rsid w:val="00B65823"/>
    <w:rsid w:val="00B72E65"/>
    <w:rsid w:val="00B74CC4"/>
    <w:rsid w:val="00B751D9"/>
    <w:rsid w:val="00B75FBA"/>
    <w:rsid w:val="00B80E82"/>
    <w:rsid w:val="00B831BC"/>
    <w:rsid w:val="00B83AB2"/>
    <w:rsid w:val="00B83D67"/>
    <w:rsid w:val="00B8709F"/>
    <w:rsid w:val="00B909D0"/>
    <w:rsid w:val="00B96730"/>
    <w:rsid w:val="00BA383F"/>
    <w:rsid w:val="00BA4F7E"/>
    <w:rsid w:val="00BA7645"/>
    <w:rsid w:val="00BB2265"/>
    <w:rsid w:val="00BB5A8E"/>
    <w:rsid w:val="00BB6A9E"/>
    <w:rsid w:val="00BC0174"/>
    <w:rsid w:val="00BC0F9C"/>
    <w:rsid w:val="00BC4366"/>
    <w:rsid w:val="00BC4817"/>
    <w:rsid w:val="00BD7595"/>
    <w:rsid w:val="00BE3DCF"/>
    <w:rsid w:val="00BE542B"/>
    <w:rsid w:val="00BE6C40"/>
    <w:rsid w:val="00BE797F"/>
    <w:rsid w:val="00BF10A6"/>
    <w:rsid w:val="00BF7A91"/>
    <w:rsid w:val="00C036DF"/>
    <w:rsid w:val="00C04397"/>
    <w:rsid w:val="00C0656D"/>
    <w:rsid w:val="00C0726C"/>
    <w:rsid w:val="00C103F4"/>
    <w:rsid w:val="00C14A00"/>
    <w:rsid w:val="00C1608A"/>
    <w:rsid w:val="00C27AA3"/>
    <w:rsid w:val="00C30D07"/>
    <w:rsid w:val="00C333C2"/>
    <w:rsid w:val="00C33AA6"/>
    <w:rsid w:val="00C34211"/>
    <w:rsid w:val="00C36271"/>
    <w:rsid w:val="00C366CE"/>
    <w:rsid w:val="00C37090"/>
    <w:rsid w:val="00C4397C"/>
    <w:rsid w:val="00C45942"/>
    <w:rsid w:val="00C50BD1"/>
    <w:rsid w:val="00C56D24"/>
    <w:rsid w:val="00C60200"/>
    <w:rsid w:val="00C62E10"/>
    <w:rsid w:val="00C65CD9"/>
    <w:rsid w:val="00C66E4B"/>
    <w:rsid w:val="00C725C3"/>
    <w:rsid w:val="00C738FC"/>
    <w:rsid w:val="00C74823"/>
    <w:rsid w:val="00C822F1"/>
    <w:rsid w:val="00C8257A"/>
    <w:rsid w:val="00C8288C"/>
    <w:rsid w:val="00C83AD8"/>
    <w:rsid w:val="00C855D2"/>
    <w:rsid w:val="00C85E8B"/>
    <w:rsid w:val="00C86E3B"/>
    <w:rsid w:val="00C96B59"/>
    <w:rsid w:val="00CA273E"/>
    <w:rsid w:val="00CA28F1"/>
    <w:rsid w:val="00CA372F"/>
    <w:rsid w:val="00CA49FF"/>
    <w:rsid w:val="00CA4D4E"/>
    <w:rsid w:val="00CA68A6"/>
    <w:rsid w:val="00CB1841"/>
    <w:rsid w:val="00CB4638"/>
    <w:rsid w:val="00CB5A77"/>
    <w:rsid w:val="00CC1455"/>
    <w:rsid w:val="00CC20FD"/>
    <w:rsid w:val="00CC47C7"/>
    <w:rsid w:val="00CD2D39"/>
    <w:rsid w:val="00CD3229"/>
    <w:rsid w:val="00CD4CB5"/>
    <w:rsid w:val="00CE0DD5"/>
    <w:rsid w:val="00CE1F2B"/>
    <w:rsid w:val="00CE6A48"/>
    <w:rsid w:val="00CE7634"/>
    <w:rsid w:val="00CF33FC"/>
    <w:rsid w:val="00CF3D07"/>
    <w:rsid w:val="00CF5084"/>
    <w:rsid w:val="00CF5A43"/>
    <w:rsid w:val="00D0008F"/>
    <w:rsid w:val="00D00F8A"/>
    <w:rsid w:val="00D03232"/>
    <w:rsid w:val="00D0361B"/>
    <w:rsid w:val="00D13253"/>
    <w:rsid w:val="00D1533C"/>
    <w:rsid w:val="00D24163"/>
    <w:rsid w:val="00D25247"/>
    <w:rsid w:val="00D253CE"/>
    <w:rsid w:val="00D27642"/>
    <w:rsid w:val="00D3124B"/>
    <w:rsid w:val="00D3595E"/>
    <w:rsid w:val="00D36CE9"/>
    <w:rsid w:val="00D46D83"/>
    <w:rsid w:val="00D54057"/>
    <w:rsid w:val="00D55D10"/>
    <w:rsid w:val="00D56B8D"/>
    <w:rsid w:val="00D576D7"/>
    <w:rsid w:val="00D613E7"/>
    <w:rsid w:val="00D75501"/>
    <w:rsid w:val="00D76883"/>
    <w:rsid w:val="00D77D8F"/>
    <w:rsid w:val="00D83975"/>
    <w:rsid w:val="00D90A46"/>
    <w:rsid w:val="00D95986"/>
    <w:rsid w:val="00DA0DDE"/>
    <w:rsid w:val="00DA16E7"/>
    <w:rsid w:val="00DA42D9"/>
    <w:rsid w:val="00DA4C7E"/>
    <w:rsid w:val="00DB0104"/>
    <w:rsid w:val="00DB1502"/>
    <w:rsid w:val="00DC275D"/>
    <w:rsid w:val="00DC3A69"/>
    <w:rsid w:val="00DC4A9B"/>
    <w:rsid w:val="00DE7E2D"/>
    <w:rsid w:val="00DF02AC"/>
    <w:rsid w:val="00DF12C0"/>
    <w:rsid w:val="00DF1547"/>
    <w:rsid w:val="00DF2218"/>
    <w:rsid w:val="00E00EC5"/>
    <w:rsid w:val="00E01C8C"/>
    <w:rsid w:val="00E02C01"/>
    <w:rsid w:val="00E06F6D"/>
    <w:rsid w:val="00E10A9F"/>
    <w:rsid w:val="00E14D84"/>
    <w:rsid w:val="00E3042A"/>
    <w:rsid w:val="00E30C53"/>
    <w:rsid w:val="00E36106"/>
    <w:rsid w:val="00E37BFE"/>
    <w:rsid w:val="00E43826"/>
    <w:rsid w:val="00E43D5C"/>
    <w:rsid w:val="00E4581A"/>
    <w:rsid w:val="00E5000F"/>
    <w:rsid w:val="00E502FD"/>
    <w:rsid w:val="00E52727"/>
    <w:rsid w:val="00E55BEF"/>
    <w:rsid w:val="00E55F3B"/>
    <w:rsid w:val="00E60199"/>
    <w:rsid w:val="00E61A33"/>
    <w:rsid w:val="00E61F0E"/>
    <w:rsid w:val="00E61FD3"/>
    <w:rsid w:val="00E6413A"/>
    <w:rsid w:val="00E648E0"/>
    <w:rsid w:val="00E65A95"/>
    <w:rsid w:val="00E6694E"/>
    <w:rsid w:val="00E66AF1"/>
    <w:rsid w:val="00E673B1"/>
    <w:rsid w:val="00E6752E"/>
    <w:rsid w:val="00E720BB"/>
    <w:rsid w:val="00E7336E"/>
    <w:rsid w:val="00E7342F"/>
    <w:rsid w:val="00E81061"/>
    <w:rsid w:val="00E82B15"/>
    <w:rsid w:val="00E84B78"/>
    <w:rsid w:val="00E92E1F"/>
    <w:rsid w:val="00E9312E"/>
    <w:rsid w:val="00E93673"/>
    <w:rsid w:val="00E94A8D"/>
    <w:rsid w:val="00E97B53"/>
    <w:rsid w:val="00EA0F09"/>
    <w:rsid w:val="00EA6C73"/>
    <w:rsid w:val="00EA7230"/>
    <w:rsid w:val="00EB1A1F"/>
    <w:rsid w:val="00EB28A6"/>
    <w:rsid w:val="00EB74AE"/>
    <w:rsid w:val="00EC0E4B"/>
    <w:rsid w:val="00EC455C"/>
    <w:rsid w:val="00EC5BCE"/>
    <w:rsid w:val="00EC6BCA"/>
    <w:rsid w:val="00EC7E58"/>
    <w:rsid w:val="00EC7F9C"/>
    <w:rsid w:val="00ED1E01"/>
    <w:rsid w:val="00ED1F6D"/>
    <w:rsid w:val="00EE472E"/>
    <w:rsid w:val="00EF27DF"/>
    <w:rsid w:val="00EF4D01"/>
    <w:rsid w:val="00F002EC"/>
    <w:rsid w:val="00F01171"/>
    <w:rsid w:val="00F02F30"/>
    <w:rsid w:val="00F05304"/>
    <w:rsid w:val="00F05B75"/>
    <w:rsid w:val="00F07EB0"/>
    <w:rsid w:val="00F17F8E"/>
    <w:rsid w:val="00F201D4"/>
    <w:rsid w:val="00F23837"/>
    <w:rsid w:val="00F2394C"/>
    <w:rsid w:val="00F25BA6"/>
    <w:rsid w:val="00F26795"/>
    <w:rsid w:val="00F27979"/>
    <w:rsid w:val="00F27DF0"/>
    <w:rsid w:val="00F321B4"/>
    <w:rsid w:val="00F3362D"/>
    <w:rsid w:val="00F33C46"/>
    <w:rsid w:val="00F40F6D"/>
    <w:rsid w:val="00F43D8F"/>
    <w:rsid w:val="00F4487C"/>
    <w:rsid w:val="00F454C5"/>
    <w:rsid w:val="00F457EC"/>
    <w:rsid w:val="00F51F2E"/>
    <w:rsid w:val="00F53FD2"/>
    <w:rsid w:val="00F616CA"/>
    <w:rsid w:val="00F646E8"/>
    <w:rsid w:val="00F654D8"/>
    <w:rsid w:val="00F65CC7"/>
    <w:rsid w:val="00F66125"/>
    <w:rsid w:val="00F675BA"/>
    <w:rsid w:val="00F70EC2"/>
    <w:rsid w:val="00F714AD"/>
    <w:rsid w:val="00F75020"/>
    <w:rsid w:val="00F75DDC"/>
    <w:rsid w:val="00F82567"/>
    <w:rsid w:val="00F83DD3"/>
    <w:rsid w:val="00F97B91"/>
    <w:rsid w:val="00FB4EE6"/>
    <w:rsid w:val="00FB6859"/>
    <w:rsid w:val="00FC18F6"/>
    <w:rsid w:val="00FC7ACC"/>
    <w:rsid w:val="00FD3AFC"/>
    <w:rsid w:val="00FD6872"/>
    <w:rsid w:val="00FD6D8D"/>
    <w:rsid w:val="00FE454A"/>
    <w:rsid w:val="00FE492A"/>
    <w:rsid w:val="00FE53EC"/>
    <w:rsid w:val="00FF174E"/>
    <w:rsid w:val="00FF50F8"/>
    <w:rsid w:val="00FF5C6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897467-9F3A-4F23-BF87-E0574BEF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pPr>
      <w:spacing w:after="200" w:line="276" w:lineRule="auto"/>
    </w:pPr>
    <w:rPr>
      <w:rFonts w:ascii="Calibri" w:hAnsi="Calibri"/>
      <w:sz w:val="22"/>
      <w:szCs w:val="22"/>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uiPriority w:val="99"/>
    <w:rsid w:val="00531727"/>
    <w:pPr>
      <w:tabs>
        <w:tab w:val="center" w:pos="4680"/>
        <w:tab w:val="right" w:pos="9360"/>
      </w:tabs>
    </w:pPr>
  </w:style>
  <w:style w:type="character" w:customStyle="1" w:styleId="FooterChar">
    <w:name w:val="Footer Char"/>
    <w:basedOn w:val="DefaultParagraphFont"/>
    <w:link w:val="Footer"/>
    <w:uiPriority w:val="99"/>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rsid w:val="0078325F"/>
    <w:pPr>
      <w:spacing w:line="240" w:lineRule="auto"/>
    </w:pPr>
    <w:rPr>
      <w:sz w:val="20"/>
      <w:szCs w:val="20"/>
    </w:rPr>
  </w:style>
  <w:style w:type="character" w:customStyle="1" w:styleId="CommentTextChar">
    <w:name w:val="Comment Text Char"/>
    <w:basedOn w:val="DefaultParagraphFont"/>
    <w:link w:val="CommentText"/>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4876-AB05-4FEC-99AE-7FAB33ED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Remzije Hajdari</cp:lastModifiedBy>
  <cp:revision>37</cp:revision>
  <cp:lastPrinted>2020-10-28T08:39:00Z</cp:lastPrinted>
  <dcterms:created xsi:type="dcterms:W3CDTF">2020-11-16T09:59:00Z</dcterms:created>
  <dcterms:modified xsi:type="dcterms:W3CDTF">2020-11-23T14:02:00Z</dcterms:modified>
</cp:coreProperties>
</file>