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25" w:rsidRPr="006E6A7B" w:rsidRDefault="00A81C25" w:rsidP="00A81C25">
      <w:pPr>
        <w:ind w:left="-90"/>
        <w:jc w:val="center"/>
        <w:rPr>
          <w:rFonts w:ascii="Book Antiqua" w:hAnsi="Book Antiqua" w:cs="Book Antiqua"/>
          <w:lang w:val="sq-AL"/>
        </w:rPr>
      </w:pPr>
      <w:r w:rsidRPr="006E6A7B">
        <w:rPr>
          <w:rFonts w:ascii="Book Antiqua" w:hAnsi="Book Antiqua" w:cs="Book Antiqua"/>
          <w:lang w:val="sq-AL"/>
        </w:rPr>
        <w:t xml:space="preserve">       </w:t>
      </w:r>
      <w:r w:rsidRPr="006E6A7B">
        <w:rPr>
          <w:rFonts w:ascii="Book Antiqua" w:hAnsi="Book Antiqua" w:cs="Book Antiqua"/>
          <w:noProof/>
          <w:lang w:val="sq-AL" w:eastAsia="sq-AL"/>
        </w:rPr>
        <w:drawing>
          <wp:inline distT="0" distB="0" distL="0" distR="0" wp14:anchorId="5CE1F178" wp14:editId="62F97F0E">
            <wp:extent cx="923925" cy="928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8370"/>
                    </a:xfrm>
                    <a:prstGeom prst="rect">
                      <a:avLst/>
                    </a:prstGeom>
                    <a:noFill/>
                    <a:ln>
                      <a:noFill/>
                    </a:ln>
                  </pic:spPr>
                </pic:pic>
              </a:graphicData>
            </a:graphic>
          </wp:inline>
        </w:drawing>
      </w:r>
    </w:p>
    <w:p w:rsidR="00A81C25" w:rsidRPr="006E6A7B" w:rsidRDefault="00A81C25" w:rsidP="00A81C25">
      <w:pPr>
        <w:pStyle w:val="Title"/>
        <w:rPr>
          <w:rFonts w:ascii="Book Antiqua" w:hAnsi="Book Antiqua"/>
          <w:iCs/>
          <w:sz w:val="32"/>
          <w:szCs w:val="32"/>
        </w:rPr>
      </w:pPr>
      <w:r w:rsidRPr="006E6A7B">
        <w:rPr>
          <w:rFonts w:ascii="Book Antiqua" w:hAnsi="Book Antiqua"/>
          <w:iCs/>
          <w:sz w:val="32"/>
          <w:szCs w:val="32"/>
        </w:rPr>
        <w:t>Republika e Kosovës</w:t>
      </w:r>
    </w:p>
    <w:p w:rsidR="00A81C25" w:rsidRPr="006E6A7B" w:rsidRDefault="00A81C25" w:rsidP="00A81C25">
      <w:pPr>
        <w:pStyle w:val="Title"/>
        <w:rPr>
          <w:rFonts w:ascii="Book Antiqua" w:hAnsi="Book Antiqua"/>
          <w:iCs/>
          <w:sz w:val="26"/>
          <w:szCs w:val="26"/>
        </w:rPr>
      </w:pPr>
      <w:r w:rsidRPr="006E6A7B">
        <w:rPr>
          <w:rFonts w:ascii="Book Antiqua" w:hAnsi="Book Antiqua"/>
          <w:iCs/>
          <w:sz w:val="26"/>
          <w:szCs w:val="26"/>
        </w:rPr>
        <w:t>Republika Kosova - Republic of Kosovo</w:t>
      </w:r>
    </w:p>
    <w:p w:rsidR="00A81C25" w:rsidRPr="006E6A7B" w:rsidRDefault="00A81C25" w:rsidP="00A81C25">
      <w:pPr>
        <w:pStyle w:val="Title"/>
        <w:rPr>
          <w:rFonts w:ascii="Book Antiqua" w:hAnsi="Book Antiqua"/>
          <w:i/>
          <w:iCs/>
        </w:rPr>
      </w:pPr>
      <w:r w:rsidRPr="006E6A7B">
        <w:rPr>
          <w:rFonts w:ascii="Book Antiqua" w:hAnsi="Book Antiqua"/>
          <w:i/>
          <w:iCs/>
        </w:rPr>
        <w:t>Qeveria - Vlada - Government</w:t>
      </w:r>
    </w:p>
    <w:p w:rsidR="00A81C25" w:rsidRPr="006E6A7B" w:rsidRDefault="00A81C25" w:rsidP="00A81C25">
      <w:pPr>
        <w:jc w:val="center"/>
        <w:rPr>
          <w:rFonts w:ascii="Book Antiqua" w:hAnsi="Book Antiqua" w:cs="Calibri"/>
          <w:b/>
          <w:sz w:val="28"/>
          <w:szCs w:val="28"/>
          <w:lang w:val="sq-AL"/>
        </w:rPr>
      </w:pPr>
    </w:p>
    <w:p w:rsidR="00A81C25" w:rsidRPr="006E6A7B" w:rsidRDefault="00A81C25" w:rsidP="00A81C25">
      <w:pPr>
        <w:jc w:val="center"/>
        <w:rPr>
          <w:rFonts w:ascii="Book Antiqua" w:hAnsi="Book Antiqua"/>
          <w:b/>
          <w:bCs/>
          <w:smallCaps/>
          <w:sz w:val="28"/>
          <w:szCs w:val="28"/>
          <w:lang w:val="sq-AL"/>
        </w:rPr>
      </w:pPr>
    </w:p>
    <w:p w:rsidR="00E83AB3" w:rsidRPr="006E6A7B" w:rsidRDefault="00E83AB3" w:rsidP="000269BC">
      <w:pPr>
        <w:jc w:val="center"/>
        <w:rPr>
          <w:rFonts w:ascii="Book Antiqua" w:hAnsi="Book Antiqua"/>
          <w:b/>
        </w:rPr>
      </w:pPr>
      <w:r w:rsidRPr="006E6A7B">
        <w:rPr>
          <w:rFonts w:ascii="Book Antiqua" w:hAnsi="Book Antiqua"/>
          <w:b/>
        </w:rPr>
        <w:t>MINISTRIA E DREJTËSISË</w:t>
      </w:r>
    </w:p>
    <w:p w:rsidR="00E83AB3" w:rsidRPr="006E6A7B" w:rsidRDefault="00E83AB3" w:rsidP="00E83AB3">
      <w:pPr>
        <w:jc w:val="center"/>
        <w:rPr>
          <w:rFonts w:ascii="Book Antiqua" w:hAnsi="Book Antiqua"/>
          <w:b/>
          <w:bCs/>
        </w:rPr>
      </w:pPr>
      <w:r w:rsidRPr="006E6A7B">
        <w:rPr>
          <w:rFonts w:ascii="Book Antiqua" w:hAnsi="Book Antiqua"/>
          <w:b/>
          <w:bCs/>
        </w:rPr>
        <w:t xml:space="preserve">MINISTARSTVO PRAVDE /MINISTRY OF JUSTICE </w:t>
      </w:r>
    </w:p>
    <w:p w:rsidR="00E83AB3" w:rsidRPr="006E6A7B" w:rsidRDefault="00E83AB3" w:rsidP="00E83AB3">
      <w:pPr>
        <w:jc w:val="center"/>
        <w:rPr>
          <w:rFonts w:ascii="Book Antiqua" w:hAnsi="Book Antiqua"/>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A81C25" w:rsidRPr="006E6A7B" w:rsidRDefault="00A81C25" w:rsidP="00A81C25">
      <w:pPr>
        <w:jc w:val="center"/>
        <w:rPr>
          <w:rFonts w:ascii="Book Antiqua" w:hAnsi="Book Antiqua"/>
          <w:b/>
          <w:bCs/>
          <w:smallCaps/>
          <w:sz w:val="32"/>
          <w:lang w:val="sq-AL"/>
        </w:rPr>
      </w:pPr>
    </w:p>
    <w:p w:rsidR="000269BC" w:rsidRPr="006E6A7B" w:rsidRDefault="000269BC" w:rsidP="000269BC">
      <w:pPr>
        <w:spacing w:line="276" w:lineRule="auto"/>
        <w:jc w:val="center"/>
        <w:rPr>
          <w:rFonts w:ascii="Book Antiqua" w:eastAsia="Calibri" w:hAnsi="Book Antiqua" w:cs="Times New Roman"/>
          <w:b/>
          <w:lang w:val="sq-AL"/>
        </w:rPr>
      </w:pPr>
      <w:r w:rsidRPr="006E6A7B">
        <w:rPr>
          <w:rFonts w:ascii="Book Antiqua" w:eastAsia="Calibri" w:hAnsi="Book Antiqua" w:cs="Times New Roman"/>
          <w:b/>
          <w:lang w:val="sq-AL"/>
        </w:rPr>
        <w:t xml:space="preserve">RAPORT  KONSULTIMI </w:t>
      </w:r>
    </w:p>
    <w:p w:rsidR="00694F5D" w:rsidRPr="006E6A7B" w:rsidRDefault="000269BC" w:rsidP="00694F5D">
      <w:pPr>
        <w:jc w:val="center"/>
        <w:rPr>
          <w:rFonts w:ascii="Book Antiqua" w:hAnsi="Book Antiqua"/>
          <w:b/>
          <w:bCs/>
        </w:rPr>
      </w:pPr>
      <w:r w:rsidRPr="006E6A7B">
        <w:rPr>
          <w:rFonts w:ascii="Book Antiqua" w:eastAsia="Calibri" w:hAnsi="Book Antiqua" w:cs="Times New Roman"/>
          <w:b/>
          <w:lang w:val="sq-AL"/>
        </w:rPr>
        <w:t xml:space="preserve">PËR </w:t>
      </w:r>
      <w:r w:rsidRPr="006E6A7B">
        <w:rPr>
          <w:rFonts w:ascii="Book Antiqua" w:eastAsia="Calibri" w:hAnsi="Book Antiqua" w:cs="Times New Roman"/>
          <w:b/>
          <w:bCs/>
          <w:color w:val="000000"/>
          <w:lang w:eastAsia="sl-SI"/>
        </w:rPr>
        <w:t xml:space="preserve">DRAFT </w:t>
      </w:r>
      <w:r w:rsidR="00694F5D" w:rsidRPr="006E6A7B">
        <w:rPr>
          <w:rFonts w:ascii="Book Antiqua" w:hAnsi="Book Antiqua"/>
          <w:b/>
          <w:bCs/>
        </w:rPr>
        <w:t xml:space="preserve">KONCEPT DOKUMENTIN </w:t>
      </w:r>
      <w:r w:rsidR="00694F5D" w:rsidRPr="006E6A7B">
        <w:rPr>
          <w:rFonts w:ascii="Book Antiqua" w:hAnsi="Book Antiqua"/>
          <w:b/>
          <w:bCs/>
          <w:lang w:val="en-US"/>
        </w:rPr>
        <w:t>PËR EVIDENC</w:t>
      </w:r>
      <w:r w:rsidR="00694F5D" w:rsidRPr="006E6A7B">
        <w:rPr>
          <w:rFonts w:ascii="Book Antiqua" w:hAnsi="Book Antiqua"/>
          <w:b/>
          <w:lang w:val="sq-AL"/>
        </w:rPr>
        <w:t>ËN QENDRORE PENALE</w:t>
      </w:r>
    </w:p>
    <w:p w:rsidR="000269BC" w:rsidRPr="006E6A7B" w:rsidRDefault="000269BC" w:rsidP="000269BC">
      <w:pPr>
        <w:spacing w:line="276" w:lineRule="auto"/>
        <w:jc w:val="center"/>
        <w:rPr>
          <w:rFonts w:ascii="Book Antiqua" w:eastAsia="Calibri" w:hAnsi="Book Antiqua" w:cs="Times New Roman"/>
          <w:b/>
          <w:bCs/>
        </w:rPr>
      </w:pPr>
    </w:p>
    <w:p w:rsidR="00A81C25" w:rsidRPr="006E6A7B" w:rsidRDefault="00A81C25" w:rsidP="00A81C25">
      <w:pPr>
        <w:rPr>
          <w:rFonts w:ascii="Book Antiqua" w:hAnsi="Book Antiqua"/>
          <w:sz w:val="28"/>
          <w:szCs w:val="28"/>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pPr>
    </w:p>
    <w:p w:rsidR="00E83AB3" w:rsidRPr="006E6A7B" w:rsidRDefault="00E83AB3" w:rsidP="00A81C25">
      <w:pPr>
        <w:jc w:val="center"/>
        <w:rPr>
          <w:rFonts w:ascii="Book Antiqua" w:hAnsi="Book Antiqua"/>
          <w:lang w:val="sq-AL"/>
        </w:rPr>
      </w:pPr>
    </w:p>
    <w:p w:rsidR="000269BC" w:rsidRPr="006E6A7B" w:rsidRDefault="000269BC" w:rsidP="00A81C25">
      <w:pPr>
        <w:jc w:val="center"/>
        <w:rPr>
          <w:rFonts w:ascii="Book Antiqua" w:hAnsi="Book Antiqua"/>
          <w:lang w:val="sq-AL"/>
        </w:rPr>
      </w:pPr>
    </w:p>
    <w:p w:rsidR="000269BC" w:rsidRPr="006E6A7B" w:rsidRDefault="000269BC" w:rsidP="00A81C25">
      <w:pPr>
        <w:jc w:val="center"/>
        <w:rPr>
          <w:rFonts w:ascii="Book Antiqua" w:hAnsi="Book Antiqua"/>
          <w:lang w:val="sq-AL"/>
        </w:rPr>
      </w:pPr>
    </w:p>
    <w:p w:rsidR="000269BC" w:rsidRPr="006E6A7B" w:rsidRDefault="000269BC" w:rsidP="00A81C25">
      <w:pPr>
        <w:jc w:val="center"/>
        <w:rPr>
          <w:rFonts w:ascii="Book Antiqua" w:hAnsi="Book Antiqua"/>
          <w:lang w:val="sq-AL"/>
        </w:rPr>
      </w:pPr>
    </w:p>
    <w:p w:rsidR="000269BC" w:rsidRPr="006E6A7B" w:rsidRDefault="000269BC" w:rsidP="00A81C25">
      <w:pPr>
        <w:jc w:val="center"/>
        <w:rPr>
          <w:rFonts w:ascii="Book Antiqua" w:hAnsi="Book Antiqua"/>
          <w:lang w:val="sq-AL"/>
        </w:rPr>
      </w:pPr>
    </w:p>
    <w:p w:rsidR="00A81C25" w:rsidRPr="006E6A7B" w:rsidRDefault="00A81C25" w:rsidP="00A81C25">
      <w:pPr>
        <w:jc w:val="center"/>
        <w:rPr>
          <w:rFonts w:ascii="Book Antiqua" w:hAnsi="Book Antiqua"/>
          <w:lang w:val="sq-AL"/>
        </w:rPr>
      </w:pPr>
      <w:r w:rsidRPr="006E6A7B">
        <w:rPr>
          <w:rFonts w:ascii="Book Antiqua" w:hAnsi="Book Antiqua"/>
          <w:lang w:val="sq-AL"/>
        </w:rPr>
        <w:t>201</w:t>
      </w:r>
      <w:r w:rsidR="000269BC" w:rsidRPr="006E6A7B">
        <w:rPr>
          <w:rFonts w:ascii="Book Antiqua" w:hAnsi="Book Antiqua"/>
          <w:lang w:val="sq-AL"/>
        </w:rPr>
        <w:t>9</w:t>
      </w:r>
    </w:p>
    <w:p w:rsidR="00E83AB3" w:rsidRPr="006E6A7B" w:rsidRDefault="00E83AB3" w:rsidP="000269BC">
      <w:pPr>
        <w:rPr>
          <w:rFonts w:ascii="Book Antiqua" w:hAnsi="Book Antiqua"/>
          <w:b/>
          <w:lang w:val="sq-AL"/>
        </w:rPr>
      </w:pPr>
    </w:p>
    <w:p w:rsidR="00E83AB3" w:rsidRPr="006E6A7B" w:rsidRDefault="00E83AB3" w:rsidP="00A81C25">
      <w:pPr>
        <w:jc w:val="center"/>
        <w:rPr>
          <w:rFonts w:ascii="Book Antiqua" w:hAnsi="Book Antiqua"/>
          <w:b/>
          <w:lang w:val="sq-AL"/>
        </w:rPr>
      </w:pPr>
    </w:p>
    <w:p w:rsidR="00A81C25" w:rsidRPr="006E6A7B" w:rsidRDefault="00A81C25" w:rsidP="00A81C25">
      <w:pPr>
        <w:jc w:val="center"/>
        <w:rPr>
          <w:rFonts w:ascii="Book Antiqua" w:hAnsi="Book Antiqua"/>
          <w:b/>
          <w:lang w:val="sq-AL"/>
        </w:rPr>
      </w:pPr>
      <w:r w:rsidRPr="006E6A7B">
        <w:rPr>
          <w:rFonts w:ascii="Book Antiqua" w:hAnsi="Book Antiqua"/>
          <w:b/>
          <w:lang w:val="sq-AL"/>
        </w:rPr>
        <w:t>Hyrje</w:t>
      </w:r>
    </w:p>
    <w:p w:rsidR="00A81C25" w:rsidRPr="006E6A7B" w:rsidRDefault="00A81C25" w:rsidP="00A81C25">
      <w:pPr>
        <w:spacing w:line="276" w:lineRule="auto"/>
        <w:jc w:val="both"/>
        <w:rPr>
          <w:rFonts w:ascii="Book Antiqua" w:eastAsia="Helvetica" w:hAnsi="Book Antiqua"/>
        </w:rPr>
      </w:pPr>
    </w:p>
    <w:p w:rsidR="00A81C25" w:rsidRPr="006E6A7B" w:rsidRDefault="00A81C25" w:rsidP="00A81C25">
      <w:pPr>
        <w:spacing w:line="276" w:lineRule="auto"/>
        <w:jc w:val="both"/>
        <w:rPr>
          <w:rFonts w:ascii="Book Antiqua" w:eastAsia="Helvetica" w:hAnsi="Book Antiqua"/>
          <w:lang w:val="sq-AL"/>
        </w:rPr>
      </w:pPr>
    </w:p>
    <w:p w:rsidR="00694F5D" w:rsidRPr="006E6A7B" w:rsidRDefault="00694F5D" w:rsidP="00694F5D">
      <w:pPr>
        <w:jc w:val="both"/>
        <w:rPr>
          <w:rFonts w:ascii="Book Antiqua" w:hAnsi="Book Antiqua"/>
          <w:lang w:val="sq-AL"/>
        </w:rPr>
      </w:pPr>
      <w:r w:rsidRPr="006E6A7B">
        <w:rPr>
          <w:rFonts w:ascii="Book Antiqua" w:hAnsi="Book Antiqua"/>
          <w:lang w:val="sq-AL"/>
        </w:rPr>
        <w:t>Mbajtja efektive e evidencës penale është një shtyllë e rëndësishme e sistemeve të drejtësisë penale. Një nga objektivat kyç të drejtësisë penale është një ekzekutim efektiv i sanksioneve ligjore, me qëllimin e përgjithshëm, arritjen rehabilitimin e autorëve dhe një garanci për mos përsëritje të shkeljeve.</w:t>
      </w:r>
    </w:p>
    <w:p w:rsidR="00760D87" w:rsidRPr="006E6A7B" w:rsidRDefault="00760D87" w:rsidP="00694F5D">
      <w:pPr>
        <w:jc w:val="both"/>
        <w:rPr>
          <w:rFonts w:ascii="Book Antiqua" w:hAnsi="Book Antiqua"/>
          <w:lang w:val="sq-AL"/>
        </w:rPr>
      </w:pPr>
    </w:p>
    <w:p w:rsidR="00694F5D" w:rsidRPr="006E6A7B" w:rsidRDefault="00694F5D" w:rsidP="00694F5D">
      <w:pPr>
        <w:jc w:val="both"/>
        <w:rPr>
          <w:rFonts w:ascii="Book Antiqua" w:hAnsi="Book Antiqua"/>
          <w:lang w:val="sq-AL"/>
        </w:rPr>
      </w:pPr>
      <w:r w:rsidRPr="006E6A7B">
        <w:rPr>
          <w:rFonts w:ascii="Book Antiqua" w:hAnsi="Book Antiqua"/>
          <w:lang w:val="sq-AL"/>
        </w:rPr>
        <w:t>Kosova është një nga vendet e rralla (nëse jo i vetmi) që i japin kompetenca për mbajtjen e evidencës penale institucioneve të administratës gjyqësore. Edhe pse në kuadër të projektit NCCR (SQKEP) të financuar nga BE dhe në bashkëpunim me KGJK-në ka ndryshime në zhvillim e sipër, aktualisht është duke u punuar për regjistrimin e dënimeve të mëparshme në një regjistër të vetëm, mekanizmat e tanishëm për mbajtjen e evidencës penale kanë një bollëk të metash.</w:t>
      </w:r>
    </w:p>
    <w:p w:rsidR="00653D5C" w:rsidRPr="006E6A7B" w:rsidRDefault="00653D5C" w:rsidP="00653D5C">
      <w:pPr>
        <w:spacing w:line="276" w:lineRule="auto"/>
        <w:jc w:val="both"/>
        <w:rPr>
          <w:rFonts w:ascii="Book Antiqua" w:hAnsi="Book Antiqua" w:cs="Calibri"/>
          <w:color w:val="000000" w:themeColor="text1"/>
        </w:rPr>
      </w:pPr>
    </w:p>
    <w:p w:rsidR="00A81C25" w:rsidRPr="006E6A7B" w:rsidRDefault="00A81C25" w:rsidP="00A81C25">
      <w:pPr>
        <w:spacing w:line="276" w:lineRule="auto"/>
        <w:jc w:val="both"/>
        <w:rPr>
          <w:rFonts w:ascii="Book Antiqua" w:eastAsia="Helvetica" w:hAnsi="Book Antiqua"/>
          <w:lang w:val="sq-AL"/>
        </w:rPr>
      </w:pPr>
      <w:r w:rsidRPr="006E6A7B">
        <w:rPr>
          <w:rFonts w:ascii="Book Antiqua" w:eastAsia="Helvetica" w:hAnsi="Book Antiqua"/>
          <w:lang w:val="sq-AL"/>
        </w:rPr>
        <w:t xml:space="preserve">Ministria e Drejtësisë ka paraparë hartimin e </w:t>
      </w:r>
      <w:r w:rsidR="00653D5C" w:rsidRPr="006E6A7B">
        <w:rPr>
          <w:rFonts w:ascii="Book Antiqua" w:eastAsia="Helvetica" w:hAnsi="Book Antiqua"/>
          <w:lang w:val="sq-AL"/>
        </w:rPr>
        <w:t>një koncept dokumenti</w:t>
      </w:r>
      <w:r w:rsidRPr="006E6A7B">
        <w:rPr>
          <w:rFonts w:ascii="Book Antiqua" w:eastAsia="Helvetica" w:hAnsi="Book Antiqua"/>
          <w:lang w:val="sq-AL"/>
        </w:rPr>
        <w:t xml:space="preserve">, ku per hartimin e tij </w:t>
      </w:r>
      <w:r w:rsidR="00653D5C" w:rsidRPr="006E6A7B">
        <w:rPr>
          <w:rFonts w:ascii="Book Antiqua" w:eastAsia="Helvetica" w:hAnsi="Book Antiqua"/>
          <w:lang w:val="sq-AL"/>
        </w:rPr>
        <w:t xml:space="preserve">është </w:t>
      </w:r>
      <w:r w:rsidRPr="006E6A7B">
        <w:rPr>
          <w:rFonts w:ascii="Book Antiqua" w:eastAsia="Helvetica" w:hAnsi="Book Antiqua"/>
          <w:lang w:val="sq-AL"/>
        </w:rPr>
        <w:t xml:space="preserve">themeluar  </w:t>
      </w:r>
      <w:r w:rsidR="00653D5C" w:rsidRPr="006E6A7B">
        <w:rPr>
          <w:rFonts w:ascii="Book Antiqua" w:eastAsia="Helvetica" w:hAnsi="Book Antiqua"/>
          <w:lang w:val="sq-AL"/>
        </w:rPr>
        <w:t>edhe grupi punues, i cili tashmë</w:t>
      </w:r>
      <w:r w:rsidRPr="006E6A7B">
        <w:rPr>
          <w:rFonts w:ascii="Book Antiqua" w:eastAsia="Helvetica" w:hAnsi="Book Antiqua"/>
          <w:lang w:val="sq-AL"/>
        </w:rPr>
        <w:t xml:space="preserve"> ka finalizuar </w:t>
      </w:r>
      <w:r w:rsidR="00653D5C" w:rsidRPr="006E6A7B">
        <w:rPr>
          <w:rFonts w:ascii="Book Antiqua" w:eastAsia="Helvetica" w:hAnsi="Book Antiqua"/>
          <w:lang w:val="sq-AL"/>
        </w:rPr>
        <w:t>n</w:t>
      </w:r>
      <w:r w:rsidR="00653D5C" w:rsidRPr="006E6A7B">
        <w:rPr>
          <w:rFonts w:ascii="Book Antiqua" w:eastAsia="Helvetica" w:hAnsi="Book Antiqua" w:cs="Calibri"/>
          <w:lang w:val="sq-AL"/>
        </w:rPr>
        <w:t xml:space="preserve">ë tërësi </w:t>
      </w:r>
      <w:r w:rsidRPr="006E6A7B">
        <w:rPr>
          <w:rFonts w:ascii="Book Antiqua" w:eastAsia="Helvetica" w:hAnsi="Book Antiqua"/>
          <w:lang w:val="sq-AL"/>
        </w:rPr>
        <w:t>këtë dokument</w:t>
      </w:r>
      <w:r w:rsidR="00653D5C" w:rsidRPr="006E6A7B">
        <w:rPr>
          <w:rFonts w:ascii="Book Antiqua" w:eastAsia="Helvetica" w:hAnsi="Book Antiqua"/>
          <w:lang w:val="sq-AL"/>
        </w:rPr>
        <w:t xml:space="preserve">,  dhe </w:t>
      </w:r>
      <w:r w:rsidR="00653D5C" w:rsidRPr="006E6A7B">
        <w:rPr>
          <w:rFonts w:ascii="Book Antiqua" w:eastAsia="Helvetica" w:hAnsi="Book Antiqua" w:cs="Calibri"/>
          <w:lang w:val="sq-AL"/>
        </w:rPr>
        <w:t xml:space="preserve">është i gatshëm për t’u proceduar në Qeveri. </w:t>
      </w:r>
      <w:r w:rsidRPr="006E6A7B">
        <w:rPr>
          <w:rFonts w:ascii="Book Antiqua" w:eastAsia="Helvetica" w:hAnsi="Book Antiqua"/>
          <w:lang w:val="sq-AL"/>
        </w:rPr>
        <w:t xml:space="preserve"> </w:t>
      </w:r>
    </w:p>
    <w:p w:rsidR="00A81C25" w:rsidRPr="006E6A7B" w:rsidRDefault="00A81C25" w:rsidP="00A81C25">
      <w:pPr>
        <w:spacing w:line="276" w:lineRule="auto"/>
        <w:jc w:val="both"/>
        <w:rPr>
          <w:rFonts w:ascii="Book Antiqua" w:eastAsia="Helvetica" w:hAnsi="Book Antiqua"/>
          <w:lang w:val="sq-AL"/>
        </w:rPr>
      </w:pPr>
    </w:p>
    <w:p w:rsidR="00A81C25" w:rsidRPr="006E6A7B" w:rsidRDefault="00A81C25" w:rsidP="00760D87">
      <w:pPr>
        <w:spacing w:line="276" w:lineRule="auto"/>
        <w:jc w:val="both"/>
        <w:rPr>
          <w:rFonts w:ascii="Book Antiqua" w:eastAsia="Helvetica" w:hAnsi="Book Antiqua"/>
          <w:lang w:val="sq-AL"/>
        </w:rPr>
      </w:pPr>
      <w:r w:rsidRPr="006E6A7B">
        <w:rPr>
          <w:rFonts w:ascii="Book Antiqua" w:eastAsia="Helvetica" w:hAnsi="Book Antiqua"/>
          <w:lang w:val="sq-AL"/>
        </w:rPr>
        <w:t>Pra, hartimi i Koncept dokumentit është b</w:t>
      </w:r>
      <w:r w:rsidRPr="006E6A7B">
        <w:rPr>
          <w:rFonts w:ascii="Book Antiqua" w:eastAsia="Helvetica" w:hAnsi="Book Antiqua" w:cs="Times New Roman"/>
          <w:lang w:val="sq-AL"/>
        </w:rPr>
        <w:t>ër</w:t>
      </w:r>
      <w:r w:rsidRPr="006E6A7B">
        <w:rPr>
          <w:rFonts w:ascii="Book Antiqua" w:eastAsia="Helvetica" w:hAnsi="Book Antiqua"/>
          <w:lang w:val="sq-AL"/>
        </w:rPr>
        <w:t>ë nga grupi punu</w:t>
      </w:r>
      <w:r w:rsidR="000269BC" w:rsidRPr="006E6A7B">
        <w:rPr>
          <w:rFonts w:ascii="Book Antiqua" w:eastAsia="Helvetica" w:hAnsi="Book Antiqua"/>
          <w:lang w:val="sq-AL"/>
        </w:rPr>
        <w:t xml:space="preserve">es i udhëhequr nga Departamenti </w:t>
      </w:r>
      <w:proofErr w:type="spellStart"/>
      <w:r w:rsidR="000269BC" w:rsidRPr="006E6A7B">
        <w:rPr>
          <w:rFonts w:ascii="Book Antiqua" w:eastAsia="Helvetica" w:hAnsi="Book Antiqua"/>
          <w:lang w:val="sq-AL"/>
        </w:rPr>
        <w:t>per</w:t>
      </w:r>
      <w:proofErr w:type="spellEnd"/>
      <w:r w:rsidR="000269BC" w:rsidRPr="006E6A7B">
        <w:rPr>
          <w:rFonts w:ascii="Book Antiqua" w:eastAsia="Helvetica" w:hAnsi="Book Antiqua"/>
          <w:lang w:val="sq-AL"/>
        </w:rPr>
        <w:t xml:space="preserve"> Integrim Evropian</w:t>
      </w:r>
      <w:r w:rsidRPr="006E6A7B">
        <w:rPr>
          <w:rFonts w:ascii="Book Antiqua" w:eastAsia="Helvetica" w:hAnsi="Book Antiqua"/>
          <w:lang w:val="sq-AL"/>
        </w:rPr>
        <w:t xml:space="preserve"> dhe Koordinim të Politikave, në kuadër t</w:t>
      </w:r>
      <w:r w:rsidR="00F531A4" w:rsidRPr="006E6A7B">
        <w:rPr>
          <w:rFonts w:ascii="Book Antiqua" w:eastAsia="Helvetica" w:hAnsi="Book Antiqua"/>
          <w:lang w:val="sq-AL"/>
        </w:rPr>
        <w:t>e Ministrisë se Drejtësisë</w:t>
      </w:r>
      <w:r w:rsidR="00694F5D" w:rsidRPr="006E6A7B">
        <w:rPr>
          <w:rFonts w:ascii="Book Antiqua" w:eastAsia="Helvetica" w:hAnsi="Book Antiqua"/>
          <w:lang w:val="sq-AL"/>
        </w:rPr>
        <w:t xml:space="preserve">, </w:t>
      </w:r>
      <w:proofErr w:type="spellStart"/>
      <w:r w:rsidR="00694F5D" w:rsidRPr="006E6A7B">
        <w:rPr>
          <w:rFonts w:ascii="Book Antiqua" w:hAnsi="Book Antiqua"/>
          <w:color w:val="000000" w:themeColor="text1"/>
        </w:rPr>
        <w:t>KGjK</w:t>
      </w:r>
      <w:proofErr w:type="spellEnd"/>
      <w:r w:rsidR="00694F5D" w:rsidRPr="006E6A7B">
        <w:rPr>
          <w:rFonts w:ascii="Book Antiqua" w:hAnsi="Book Antiqua"/>
          <w:color w:val="000000" w:themeColor="text1"/>
        </w:rPr>
        <w:t>, KPK, MAP(ASHI), ZKM, MIE, MF, ARC, AMDHP</w:t>
      </w:r>
      <w:r w:rsidR="00760D87" w:rsidRPr="006E6A7B">
        <w:rPr>
          <w:rFonts w:ascii="Book Antiqua" w:hAnsi="Book Antiqua"/>
          <w:color w:val="000000" w:themeColor="text1"/>
        </w:rPr>
        <w:t xml:space="preserve">, </w:t>
      </w:r>
      <w:proofErr w:type="spellStart"/>
      <w:r w:rsidR="00760D87" w:rsidRPr="006E6A7B">
        <w:rPr>
          <w:rFonts w:ascii="Book Antiqua" w:hAnsi="Book Antiqua"/>
          <w:color w:val="000000" w:themeColor="text1"/>
        </w:rPr>
        <w:t>ekspert</w:t>
      </w:r>
      <w:proofErr w:type="spellEnd"/>
      <w:r w:rsidR="00760D87" w:rsidRPr="006E6A7B">
        <w:rPr>
          <w:rFonts w:ascii="Book Antiqua" w:hAnsi="Book Antiqua"/>
          <w:color w:val="000000" w:themeColor="text1"/>
        </w:rPr>
        <w:t xml:space="preserve"> e t</w:t>
      </w:r>
      <w:r w:rsidR="00760D87" w:rsidRPr="006E6A7B">
        <w:rPr>
          <w:rFonts w:ascii="Book Antiqua" w:eastAsia="Helvetica" w:hAnsi="Book Antiqua"/>
          <w:lang w:val="sq-AL"/>
        </w:rPr>
        <w:t>ë tjerë.</w:t>
      </w:r>
    </w:p>
    <w:p w:rsidR="00760D87" w:rsidRPr="006E6A7B" w:rsidRDefault="00760D87" w:rsidP="00760D87">
      <w:pPr>
        <w:spacing w:line="276" w:lineRule="auto"/>
        <w:jc w:val="both"/>
        <w:rPr>
          <w:rFonts w:ascii="Book Antiqua" w:hAnsi="Book Antiqua"/>
          <w:lang w:val="sq-AL"/>
        </w:rPr>
      </w:pPr>
    </w:p>
    <w:p w:rsidR="00A81C25" w:rsidRPr="006E6A7B" w:rsidRDefault="00A81C25" w:rsidP="00A81C25">
      <w:pPr>
        <w:pStyle w:val="Default"/>
        <w:jc w:val="both"/>
        <w:rPr>
          <w:rFonts w:ascii="Book Antiqua" w:eastAsiaTheme="minorEastAsia" w:hAnsi="Book Antiqua"/>
          <w:lang w:val="sq-AL"/>
        </w:rPr>
      </w:pPr>
      <w:r w:rsidRPr="006E6A7B">
        <w:rPr>
          <w:rFonts w:ascii="Book Antiqua" w:hAnsi="Book Antiqua"/>
          <w:lang w:val="sq-AL"/>
        </w:rPr>
        <w:t>Finalizimi i draft</w:t>
      </w:r>
      <w:r w:rsidR="00F531A4" w:rsidRPr="006E6A7B">
        <w:rPr>
          <w:rFonts w:ascii="Book Antiqua" w:hAnsi="Book Antiqua"/>
          <w:lang w:val="sq-AL"/>
        </w:rPr>
        <w:t>it t</w:t>
      </w:r>
      <w:r w:rsidR="00F531A4" w:rsidRPr="006E6A7B">
        <w:rPr>
          <w:rFonts w:ascii="Book Antiqua" w:hAnsi="Book Antiqua" w:cs="Calibri"/>
          <w:lang w:val="sq-AL"/>
        </w:rPr>
        <w:t xml:space="preserve">ë këtij </w:t>
      </w:r>
      <w:r w:rsidRPr="006E6A7B">
        <w:rPr>
          <w:rFonts w:ascii="Book Antiqua" w:hAnsi="Book Antiqua"/>
          <w:lang w:val="sq-AL"/>
        </w:rPr>
        <w:t xml:space="preserve">Koncept Dokumenti, është pasuar nga procesi i konsultimit i cili është bërë në formë elektronike dhe përmes takimeve me përfaqësuesit </w:t>
      </w:r>
      <w:r w:rsidR="00F531A4" w:rsidRPr="006E6A7B">
        <w:rPr>
          <w:rFonts w:ascii="Book Antiqua" w:hAnsi="Book Antiqua"/>
          <w:lang w:val="sq-AL"/>
        </w:rPr>
        <w:t>e grupeve të interesit</w:t>
      </w:r>
      <w:r w:rsidRPr="006E6A7B">
        <w:rPr>
          <w:rFonts w:ascii="Book Antiqua" w:hAnsi="Book Antiqua"/>
          <w:lang w:val="sq-AL"/>
        </w:rPr>
        <w:t xml:space="preserve">. Por mundësinë për të dhënë komente e kanë pasur të gjithë qytetarët e Republikës së Kosovës dhe ekspertë të ndryshëm përmes platformës elektronike per konsultime me publikun. Konsultimi i këtij draft Koncept Dokumentit është bërë ne pajtim të plotë me </w:t>
      </w:r>
      <w:r w:rsidRPr="006E6A7B">
        <w:rPr>
          <w:rFonts w:ascii="Book Antiqua" w:eastAsiaTheme="minorEastAsia" w:hAnsi="Book Antiqua"/>
          <w:lang w:val="sq-AL"/>
        </w:rPr>
        <w:t xml:space="preserve">Rregulloren Nr.05/2016 për standardet minimale për procesin e konsultimit publik. </w:t>
      </w:r>
    </w:p>
    <w:p w:rsidR="00A81C25" w:rsidRPr="006E6A7B" w:rsidRDefault="00A81C25" w:rsidP="00A81C25">
      <w:pPr>
        <w:jc w:val="both"/>
        <w:rPr>
          <w:rFonts w:ascii="Book Antiqua" w:hAnsi="Book Antiqua"/>
          <w:i/>
          <w:lang w:val="sq-AL"/>
        </w:rPr>
      </w:pPr>
    </w:p>
    <w:p w:rsidR="00A81C25" w:rsidRPr="006E6A7B" w:rsidRDefault="00A81C25" w:rsidP="00A81C25">
      <w:pPr>
        <w:jc w:val="both"/>
        <w:rPr>
          <w:rFonts w:ascii="Book Antiqua" w:hAnsi="Book Antiqua"/>
          <w:i/>
          <w:lang w:val="sq-AL"/>
        </w:rPr>
      </w:pPr>
    </w:p>
    <w:p w:rsidR="00A81C25" w:rsidRPr="006E6A7B" w:rsidRDefault="00A81C25" w:rsidP="00A81C25">
      <w:pPr>
        <w:jc w:val="both"/>
        <w:rPr>
          <w:rFonts w:ascii="Book Antiqua" w:hAnsi="Book Antiqua"/>
          <w:i/>
          <w:lang w:val="sq-AL"/>
        </w:rPr>
      </w:pPr>
    </w:p>
    <w:p w:rsidR="00A81C25" w:rsidRPr="006E6A7B" w:rsidRDefault="00A81C25" w:rsidP="00A81C25">
      <w:pPr>
        <w:jc w:val="center"/>
        <w:rPr>
          <w:rFonts w:ascii="Book Antiqua" w:hAnsi="Book Antiqua"/>
          <w:b/>
          <w:lang w:val="sq-AL"/>
        </w:rPr>
      </w:pPr>
      <w:r w:rsidRPr="006E6A7B">
        <w:rPr>
          <w:rFonts w:ascii="Book Antiqua" w:hAnsi="Book Antiqua"/>
          <w:b/>
          <w:lang w:val="sq-AL"/>
        </w:rPr>
        <w:t>Ecuria procesit të konsultimit</w:t>
      </w:r>
    </w:p>
    <w:p w:rsidR="00A81C25" w:rsidRPr="006E6A7B" w:rsidRDefault="00A81C25" w:rsidP="00A81C25">
      <w:pPr>
        <w:jc w:val="center"/>
        <w:rPr>
          <w:rFonts w:ascii="Book Antiqua" w:hAnsi="Book Antiqua"/>
          <w:b/>
          <w:lang w:val="sq-AL"/>
        </w:rPr>
      </w:pPr>
    </w:p>
    <w:p w:rsidR="00A81C25" w:rsidRPr="006E6A7B" w:rsidRDefault="00A81C25" w:rsidP="00A81C25">
      <w:pPr>
        <w:jc w:val="both"/>
        <w:rPr>
          <w:rFonts w:ascii="Book Antiqua" w:hAnsi="Book Antiqua"/>
          <w:lang w:val="sq-AL"/>
        </w:rPr>
      </w:pPr>
      <w:r w:rsidRPr="006E6A7B">
        <w:rPr>
          <w:rFonts w:ascii="Book Antiqua" w:hAnsi="Book Antiqua"/>
          <w:lang w:val="sq-AL"/>
        </w:rPr>
        <w:t>Koncept Dokumentit</w:t>
      </w:r>
      <w:r w:rsidR="00F531A4" w:rsidRPr="006E6A7B">
        <w:rPr>
          <w:rFonts w:ascii="Book Antiqua" w:hAnsi="Book Antiqua"/>
          <w:lang w:val="sq-AL"/>
        </w:rPr>
        <w:t xml:space="preserve"> </w:t>
      </w:r>
      <w:r w:rsidR="00F531A4" w:rsidRPr="006E6A7B">
        <w:rPr>
          <w:rFonts w:ascii="Book Antiqua" w:eastAsia="Helvetica" w:hAnsi="Book Antiqua"/>
          <w:lang w:val="sq-AL"/>
        </w:rPr>
        <w:t xml:space="preserve">për  </w:t>
      </w:r>
      <w:r w:rsidR="00760D87" w:rsidRPr="006E6A7B">
        <w:rPr>
          <w:rFonts w:ascii="Book Antiqua" w:eastAsia="Helvetica" w:hAnsi="Book Antiqua"/>
          <w:lang w:val="sq-AL"/>
        </w:rPr>
        <w:t>evidenc</w:t>
      </w:r>
      <w:r w:rsidR="00760D87" w:rsidRPr="006E6A7B">
        <w:rPr>
          <w:rFonts w:ascii="Book Antiqua" w:eastAsia="Helvetica" w:hAnsi="Book Antiqua" w:cs="Calibri"/>
          <w:lang w:val="sq-AL"/>
        </w:rPr>
        <w:t xml:space="preserve">ën qendrore penale </w:t>
      </w:r>
      <w:r w:rsidRPr="006E6A7B">
        <w:rPr>
          <w:rFonts w:ascii="Book Antiqua" w:hAnsi="Book Antiqua"/>
          <w:lang w:val="sq-AL"/>
        </w:rPr>
        <w:t>është publikuar për konsultim me publikun në platformën elektronike për konsultimet me datë</w:t>
      </w:r>
      <w:r w:rsidR="00F531A4" w:rsidRPr="006E6A7B">
        <w:rPr>
          <w:rFonts w:ascii="Book Antiqua" w:hAnsi="Book Antiqua"/>
          <w:lang w:val="sq-AL"/>
        </w:rPr>
        <w:t xml:space="preserve"> 5 </w:t>
      </w:r>
      <w:r w:rsidR="00760D87" w:rsidRPr="006E6A7B">
        <w:rPr>
          <w:rFonts w:ascii="Book Antiqua" w:hAnsi="Book Antiqua"/>
          <w:lang w:val="sq-AL"/>
        </w:rPr>
        <w:t xml:space="preserve">korrik </w:t>
      </w:r>
      <w:r w:rsidR="00F531A4" w:rsidRPr="006E6A7B">
        <w:rPr>
          <w:rFonts w:ascii="Book Antiqua" w:hAnsi="Book Antiqua"/>
          <w:lang w:val="sq-AL"/>
        </w:rPr>
        <w:t>2019 dhe ka qenë i</w:t>
      </w:r>
      <w:r w:rsidRPr="006E6A7B">
        <w:rPr>
          <w:rFonts w:ascii="Book Antiqua" w:hAnsi="Book Antiqua"/>
          <w:lang w:val="sq-AL"/>
        </w:rPr>
        <w:t xml:space="preserve"> hapur për komente deri me datë</w:t>
      </w:r>
      <w:r w:rsidR="00760D87" w:rsidRPr="006E6A7B">
        <w:rPr>
          <w:rFonts w:ascii="Book Antiqua" w:hAnsi="Book Antiqua"/>
          <w:lang w:val="sq-AL"/>
        </w:rPr>
        <w:t xml:space="preserve"> 1 gusht 2019</w:t>
      </w:r>
      <w:r w:rsidRPr="006E6A7B">
        <w:rPr>
          <w:rFonts w:ascii="Book Antiqua" w:hAnsi="Book Antiqua"/>
          <w:lang w:val="sq-AL"/>
        </w:rPr>
        <w:t xml:space="preserve">. Sipas </w:t>
      </w:r>
      <w:r w:rsidRPr="006E6A7B">
        <w:rPr>
          <w:rFonts w:ascii="Book Antiqua" w:hAnsi="Book Antiqua"/>
          <w:lang w:val="sq-AL"/>
        </w:rPr>
        <w:lastRenderedPageBreak/>
        <w:t xml:space="preserve">Rregullores për standardet minimale të konsultimit publik, Draft Koncept dokumenti në fjalë është publikuar së bashku me Dokumentin e Konsultimit për Koncept dokumentin i cili në formë të shkurtër ka paraqitur informatat e përmbledhura për Koncept dokumentin, qëllimet, objektivat, opsionet dhe hapësirën për konsultim, informatat për hapat pas përfundimit të procesit të konsultimit etj. </w:t>
      </w: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r w:rsidRPr="006E6A7B">
        <w:rPr>
          <w:rFonts w:ascii="Book Antiqua" w:hAnsi="Book Antiqua"/>
          <w:lang w:val="sq-AL"/>
        </w:rPr>
        <w:t xml:space="preserve">Përveç publikimit të dokumenteve për konsultim Ministria e Drejtësisë ka mbajtur takime direkte </w:t>
      </w:r>
      <w:r w:rsidR="000D1806" w:rsidRPr="006E6A7B">
        <w:rPr>
          <w:rFonts w:ascii="Book Antiqua" w:hAnsi="Book Antiqua"/>
          <w:lang w:val="sq-AL"/>
        </w:rPr>
        <w:t xml:space="preserve">me </w:t>
      </w:r>
      <w:r w:rsidRPr="006E6A7B">
        <w:rPr>
          <w:rFonts w:ascii="Book Antiqua" w:hAnsi="Book Antiqua"/>
          <w:lang w:val="sq-AL"/>
        </w:rPr>
        <w:t>përfaqësue</w:t>
      </w:r>
      <w:r w:rsidR="000D1806" w:rsidRPr="006E6A7B">
        <w:rPr>
          <w:rFonts w:ascii="Book Antiqua" w:hAnsi="Book Antiqua"/>
          <w:lang w:val="sq-AL"/>
        </w:rPr>
        <w:t>s të Këshillit Gjyqësor dhe me t</w:t>
      </w:r>
      <w:r w:rsidR="000D1806" w:rsidRPr="006E6A7B">
        <w:rPr>
          <w:rFonts w:ascii="Book Antiqua" w:hAnsi="Book Antiqua" w:cs="Calibri"/>
          <w:lang w:val="sq-AL"/>
        </w:rPr>
        <w:t>ë gjithë akterët relevant</w:t>
      </w:r>
      <w:r w:rsidRPr="006E6A7B">
        <w:rPr>
          <w:rFonts w:ascii="Book Antiqua" w:hAnsi="Book Antiqua"/>
          <w:lang w:val="sq-AL"/>
        </w:rPr>
        <w:t xml:space="preserve">. </w:t>
      </w: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tbl>
      <w:tblPr>
        <w:tblStyle w:val="GridTable1Light-Accent51"/>
        <w:tblW w:w="0" w:type="auto"/>
        <w:tblInd w:w="18" w:type="dxa"/>
        <w:tblLook w:val="04A0" w:firstRow="1" w:lastRow="0" w:firstColumn="1" w:lastColumn="0" w:noHBand="0" w:noVBand="1"/>
      </w:tblPr>
      <w:tblGrid>
        <w:gridCol w:w="3400"/>
        <w:gridCol w:w="2309"/>
        <w:gridCol w:w="2903"/>
      </w:tblGrid>
      <w:tr w:rsidR="00A81C25" w:rsidRPr="006E6A7B" w:rsidTr="00C4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6E6A7B" w:rsidRDefault="00A81C25" w:rsidP="00C44144">
            <w:pPr>
              <w:pStyle w:val="Default"/>
              <w:rPr>
                <w:rFonts w:ascii="Book Antiqua" w:hAnsi="Book Antiqua"/>
                <w:color w:val="auto"/>
                <w:sz w:val="20"/>
                <w:lang w:val="sq-AL"/>
              </w:rPr>
            </w:pPr>
            <w:r w:rsidRPr="006E6A7B">
              <w:rPr>
                <w:rFonts w:ascii="Book Antiqua" w:hAnsi="Book Antiqua"/>
                <w:color w:val="auto"/>
                <w:sz w:val="20"/>
                <w:lang w:val="sq-AL"/>
              </w:rPr>
              <w:t>Metodat e Konsultimit</w:t>
            </w:r>
          </w:p>
        </w:tc>
        <w:tc>
          <w:tcPr>
            <w:tcW w:w="2346" w:type="dxa"/>
            <w:shd w:val="clear" w:color="auto" w:fill="FBE4D5" w:themeFill="accent2" w:themeFillTint="33"/>
          </w:tcPr>
          <w:p w:rsidR="00A81C25" w:rsidRPr="006E6A7B" w:rsidRDefault="00A81C25" w:rsidP="00C44144">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E6A7B">
              <w:rPr>
                <w:rFonts w:ascii="Book Antiqua" w:hAnsi="Book Antiqua"/>
                <w:color w:val="auto"/>
                <w:sz w:val="20"/>
                <w:lang w:val="sq-AL"/>
              </w:rPr>
              <w:t>Datat/kohëzgjatja</w:t>
            </w:r>
          </w:p>
        </w:tc>
        <w:tc>
          <w:tcPr>
            <w:tcW w:w="2911" w:type="dxa"/>
            <w:shd w:val="clear" w:color="auto" w:fill="FBE4D5" w:themeFill="accent2" w:themeFillTint="33"/>
          </w:tcPr>
          <w:p w:rsidR="00A81C25" w:rsidRPr="006E6A7B" w:rsidRDefault="00A81C25" w:rsidP="00C44144">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E6A7B">
              <w:rPr>
                <w:rFonts w:ascii="Book Antiqua" w:hAnsi="Book Antiqua"/>
                <w:color w:val="auto"/>
                <w:sz w:val="20"/>
                <w:lang w:val="sq-AL"/>
              </w:rPr>
              <w:t>Numri i pjesëmarrësve/kontribuesve</w:t>
            </w:r>
          </w:p>
        </w:tc>
      </w:tr>
      <w:tr w:rsidR="00A81C25" w:rsidRPr="006E6A7B"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6E6A7B" w:rsidRDefault="00A81C25" w:rsidP="00C44144">
            <w:pPr>
              <w:pStyle w:val="Default"/>
              <w:numPr>
                <w:ilvl w:val="0"/>
                <w:numId w:val="1"/>
              </w:numPr>
              <w:ind w:left="454"/>
              <w:rPr>
                <w:rFonts w:ascii="Book Antiqua" w:hAnsi="Book Antiqua"/>
                <w:b w:val="0"/>
                <w:sz w:val="21"/>
                <w:szCs w:val="23"/>
                <w:lang w:val="sq-AL"/>
              </w:rPr>
            </w:pPr>
            <w:r w:rsidRPr="006E6A7B">
              <w:rPr>
                <w:rFonts w:ascii="Book Antiqua" w:hAnsi="Book Antiqua"/>
                <w:b w:val="0"/>
                <w:sz w:val="21"/>
                <w:szCs w:val="23"/>
                <w:lang w:val="sq-AL"/>
              </w:rPr>
              <w:t>Konsultimet me shkrim / në mënyrë elektronike;</w:t>
            </w:r>
          </w:p>
        </w:tc>
        <w:tc>
          <w:tcPr>
            <w:tcW w:w="2346" w:type="dxa"/>
          </w:tcPr>
          <w:p w:rsidR="00A81C25" w:rsidRPr="006E6A7B" w:rsidRDefault="00121894"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E6A7B">
              <w:rPr>
                <w:rFonts w:ascii="Book Antiqua" w:hAnsi="Book Antiqua"/>
                <w:color w:val="auto"/>
                <w:sz w:val="21"/>
                <w:lang w:val="sq-AL"/>
              </w:rPr>
              <w:t>15</w:t>
            </w:r>
            <w:r w:rsidR="00A81C25" w:rsidRPr="006E6A7B">
              <w:rPr>
                <w:rFonts w:ascii="Book Antiqua" w:hAnsi="Book Antiqua"/>
                <w:color w:val="auto"/>
                <w:sz w:val="21"/>
                <w:lang w:val="sq-AL"/>
              </w:rPr>
              <w:t xml:space="preserve"> ditë pune </w:t>
            </w:r>
          </w:p>
        </w:tc>
        <w:tc>
          <w:tcPr>
            <w:tcW w:w="2911" w:type="dxa"/>
          </w:tcPr>
          <w:p w:rsidR="00A81C25" w:rsidRPr="006E6A7B"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E6A7B">
              <w:rPr>
                <w:rFonts w:ascii="Book Antiqua" w:hAnsi="Book Antiqua"/>
                <w:color w:val="auto"/>
                <w:sz w:val="21"/>
                <w:lang w:val="sq-AL"/>
              </w:rPr>
              <w:t xml:space="preserve"> Kontribues -</w:t>
            </w:r>
            <w:r w:rsidR="00C21925" w:rsidRPr="006E6A7B">
              <w:rPr>
                <w:rFonts w:ascii="Book Antiqua" w:hAnsi="Book Antiqua"/>
                <w:color w:val="auto"/>
                <w:sz w:val="21"/>
                <w:lang w:val="sq-AL"/>
              </w:rPr>
              <w:t xml:space="preserve"> 2</w:t>
            </w:r>
          </w:p>
        </w:tc>
      </w:tr>
      <w:tr w:rsidR="00A81C25" w:rsidRPr="006E6A7B"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6E6A7B" w:rsidRDefault="00A81C25" w:rsidP="00C44144">
            <w:pPr>
              <w:pStyle w:val="Default"/>
              <w:numPr>
                <w:ilvl w:val="0"/>
                <w:numId w:val="1"/>
              </w:numPr>
              <w:ind w:left="454"/>
              <w:rPr>
                <w:rFonts w:ascii="Book Antiqua" w:hAnsi="Book Antiqua"/>
                <w:b w:val="0"/>
                <w:color w:val="auto"/>
                <w:sz w:val="21"/>
                <w:lang w:val="sq-AL"/>
              </w:rPr>
            </w:pPr>
            <w:r w:rsidRPr="006E6A7B">
              <w:rPr>
                <w:rFonts w:ascii="Book Antiqua" w:hAnsi="Book Antiqua"/>
                <w:b w:val="0"/>
                <w:sz w:val="21"/>
                <w:szCs w:val="23"/>
                <w:lang w:val="sq-AL"/>
              </w:rPr>
              <w:t>Publikimi në ueb faqe/Platforma elektronike</w:t>
            </w:r>
          </w:p>
        </w:tc>
        <w:tc>
          <w:tcPr>
            <w:tcW w:w="2346" w:type="dxa"/>
          </w:tcPr>
          <w:p w:rsidR="00A81C25" w:rsidRPr="006E6A7B" w:rsidRDefault="00121894"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E6A7B">
              <w:rPr>
                <w:rFonts w:ascii="Book Antiqua" w:hAnsi="Book Antiqua"/>
                <w:color w:val="auto"/>
                <w:sz w:val="21"/>
                <w:lang w:val="sq-AL"/>
              </w:rPr>
              <w:t>15</w:t>
            </w:r>
            <w:r w:rsidR="00A81C25" w:rsidRPr="006E6A7B">
              <w:rPr>
                <w:rFonts w:ascii="Book Antiqua" w:hAnsi="Book Antiqua"/>
                <w:color w:val="auto"/>
                <w:sz w:val="21"/>
                <w:lang w:val="sq-AL"/>
              </w:rPr>
              <w:t xml:space="preserve"> ditë pune </w:t>
            </w:r>
          </w:p>
        </w:tc>
        <w:tc>
          <w:tcPr>
            <w:tcW w:w="2911" w:type="dxa"/>
          </w:tcPr>
          <w:p w:rsidR="00A81C25" w:rsidRPr="006E6A7B"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E6A7B">
              <w:rPr>
                <w:rFonts w:ascii="Book Antiqua" w:hAnsi="Book Antiqua"/>
                <w:color w:val="auto"/>
                <w:sz w:val="21"/>
                <w:lang w:val="sq-AL"/>
              </w:rPr>
              <w:t xml:space="preserve">Kontribues </w:t>
            </w:r>
            <w:r w:rsidR="00F768D7" w:rsidRPr="006E6A7B">
              <w:rPr>
                <w:rFonts w:ascii="Book Antiqua" w:hAnsi="Book Antiqua"/>
                <w:color w:val="auto"/>
                <w:sz w:val="21"/>
                <w:lang w:val="sq-AL"/>
              </w:rPr>
              <w:t xml:space="preserve"> -0</w:t>
            </w:r>
          </w:p>
        </w:tc>
      </w:tr>
      <w:tr w:rsidR="00A81C25" w:rsidRPr="006E6A7B" w:rsidTr="00C4414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A81C25" w:rsidRPr="006E6A7B" w:rsidRDefault="00A81C25" w:rsidP="00C44144">
            <w:pPr>
              <w:pStyle w:val="Default"/>
              <w:numPr>
                <w:ilvl w:val="0"/>
                <w:numId w:val="1"/>
              </w:numPr>
              <w:ind w:left="454"/>
              <w:rPr>
                <w:rFonts w:ascii="Book Antiqua" w:hAnsi="Book Antiqua"/>
                <w:b w:val="0"/>
                <w:color w:val="auto"/>
                <w:sz w:val="21"/>
                <w:lang w:val="sq-AL"/>
              </w:rPr>
            </w:pPr>
            <w:r w:rsidRPr="006E6A7B">
              <w:rPr>
                <w:rFonts w:ascii="Book Antiqua" w:hAnsi="Book Antiqua"/>
                <w:b w:val="0"/>
                <w:sz w:val="21"/>
                <w:szCs w:val="23"/>
                <w:lang w:val="sq-AL"/>
              </w:rPr>
              <w:t>Takimet publike</w:t>
            </w:r>
          </w:p>
        </w:tc>
        <w:tc>
          <w:tcPr>
            <w:tcW w:w="2346" w:type="dxa"/>
          </w:tcPr>
          <w:p w:rsidR="00A81C25" w:rsidRPr="006E6A7B"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c>
          <w:tcPr>
            <w:tcW w:w="2911" w:type="dxa"/>
          </w:tcPr>
          <w:p w:rsidR="00A81C25" w:rsidRPr="006E6A7B" w:rsidRDefault="00A81C25" w:rsidP="00C4414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r>
    </w:tbl>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p w:rsidR="00A81C25" w:rsidRPr="006E6A7B" w:rsidRDefault="00A81C25" w:rsidP="00A81C25">
      <w:pPr>
        <w:jc w:val="center"/>
        <w:rPr>
          <w:rFonts w:ascii="Book Antiqua" w:hAnsi="Book Antiqua"/>
          <w:b/>
          <w:lang w:val="sq-AL"/>
        </w:rPr>
      </w:pPr>
      <w:r w:rsidRPr="006E6A7B">
        <w:rPr>
          <w:rFonts w:ascii="Book Antiqua" w:hAnsi="Book Antiqua"/>
          <w:b/>
          <w:lang w:val="sq-AL"/>
        </w:rPr>
        <w:t>Përmbledhje e  kontributeve të pranuara gjatë procesit të konsultimit</w:t>
      </w: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r w:rsidRPr="006E6A7B">
        <w:rPr>
          <w:rFonts w:ascii="Book Antiqua" w:hAnsi="Book Antiqua"/>
          <w:lang w:val="sq-AL"/>
        </w:rPr>
        <w:t xml:space="preserve">Kontributet për draft </w:t>
      </w:r>
      <w:r w:rsidR="008454A0" w:rsidRPr="006E6A7B">
        <w:rPr>
          <w:rFonts w:ascii="Book Antiqua" w:hAnsi="Book Antiqua"/>
          <w:lang w:val="sq-AL"/>
        </w:rPr>
        <w:t xml:space="preserve">Koncept Dokumentin </w:t>
      </w:r>
      <w:r w:rsidR="008454A0" w:rsidRPr="006E6A7B">
        <w:rPr>
          <w:rFonts w:ascii="Book Antiqua" w:eastAsia="Helvetica" w:hAnsi="Book Antiqua"/>
          <w:lang w:val="sq-AL"/>
        </w:rPr>
        <w:t xml:space="preserve">për  </w:t>
      </w:r>
      <w:r w:rsidR="00FF7561" w:rsidRPr="006E6A7B">
        <w:rPr>
          <w:rFonts w:ascii="Book Antiqua" w:eastAsia="Helvetica" w:hAnsi="Book Antiqua"/>
          <w:lang w:val="sq-AL"/>
        </w:rPr>
        <w:t>evidenc</w:t>
      </w:r>
      <w:r w:rsidR="00FF7561" w:rsidRPr="006E6A7B">
        <w:rPr>
          <w:rFonts w:ascii="Book Antiqua" w:eastAsia="Helvetica" w:hAnsi="Book Antiqua" w:cs="Calibri"/>
          <w:lang w:val="sq-AL"/>
        </w:rPr>
        <w:t xml:space="preserve">ë qendrore penale </w:t>
      </w:r>
      <w:r w:rsidRPr="006E6A7B">
        <w:rPr>
          <w:rFonts w:ascii="Book Antiqua" w:hAnsi="Book Antiqua"/>
          <w:lang w:val="sq-AL"/>
        </w:rPr>
        <w:t xml:space="preserve">janë dhënë kryesisht gjatë takimeve </w:t>
      </w:r>
      <w:r w:rsidR="00FF7561" w:rsidRPr="006E6A7B">
        <w:rPr>
          <w:rFonts w:ascii="Book Antiqua" w:hAnsi="Book Antiqua"/>
          <w:lang w:val="sq-AL"/>
        </w:rPr>
        <w:t>me palët e interesit, qoft</w:t>
      </w:r>
      <w:r w:rsidR="00FF7561" w:rsidRPr="006E6A7B">
        <w:rPr>
          <w:rFonts w:ascii="Book Antiqua" w:hAnsi="Book Antiqua" w:cs="Calibri"/>
          <w:lang w:val="sq-AL"/>
        </w:rPr>
        <w:t>ë</w:t>
      </w:r>
      <w:r w:rsidRPr="006E6A7B">
        <w:rPr>
          <w:rFonts w:ascii="Book Antiqua" w:hAnsi="Book Antiqua"/>
          <w:lang w:val="sq-AL"/>
        </w:rPr>
        <w:t xml:space="preserve"> nga </w:t>
      </w:r>
      <w:r w:rsidR="00FF7561" w:rsidRPr="006E6A7B">
        <w:rPr>
          <w:rFonts w:ascii="Book Antiqua" w:hAnsi="Book Antiqua"/>
          <w:lang w:val="sq-AL"/>
        </w:rPr>
        <w:t>p</w:t>
      </w:r>
      <w:r w:rsidR="00FF7561" w:rsidRPr="006E6A7B">
        <w:rPr>
          <w:rFonts w:ascii="Book Antiqua" w:hAnsi="Book Antiqua" w:cs="Calibri"/>
          <w:lang w:val="sq-AL"/>
        </w:rPr>
        <w:t xml:space="preserve">ërfaqësues të </w:t>
      </w:r>
      <w:r w:rsidR="00FF7561" w:rsidRPr="006E6A7B">
        <w:rPr>
          <w:rFonts w:ascii="Book Antiqua" w:hAnsi="Book Antiqua"/>
          <w:lang w:val="sq-AL"/>
        </w:rPr>
        <w:t xml:space="preserve">Këshilli Gjyqësor, </w:t>
      </w:r>
      <w:r w:rsidR="009150F0" w:rsidRPr="006E6A7B">
        <w:rPr>
          <w:rFonts w:ascii="Book Antiqua" w:hAnsi="Book Antiqua"/>
          <w:lang w:val="sq-AL"/>
        </w:rPr>
        <w:t>ZBEK, nga p</w:t>
      </w:r>
      <w:r w:rsidR="009150F0" w:rsidRPr="006E6A7B">
        <w:rPr>
          <w:rFonts w:ascii="Book Antiqua" w:hAnsi="Book Antiqua" w:cs="Calibri"/>
          <w:lang w:val="sq-AL"/>
        </w:rPr>
        <w:t>ërfaqësues të shoqërisë civile apo të tjerë.</w:t>
      </w:r>
      <w:r w:rsidRPr="006E6A7B">
        <w:rPr>
          <w:rFonts w:ascii="Book Antiqua" w:hAnsi="Book Antiqua"/>
          <w:lang w:val="sq-AL"/>
        </w:rPr>
        <w:t xml:space="preserve"> Gjatë kët</w:t>
      </w:r>
      <w:r w:rsidR="009F052B" w:rsidRPr="006E6A7B">
        <w:rPr>
          <w:rFonts w:ascii="Book Antiqua" w:hAnsi="Book Antiqua"/>
          <w:lang w:val="sq-AL"/>
        </w:rPr>
        <w:t xml:space="preserve">yre takimeve janë dhënë </w:t>
      </w:r>
      <w:r w:rsidRPr="006E6A7B">
        <w:rPr>
          <w:rFonts w:ascii="Book Antiqua" w:hAnsi="Book Antiqua"/>
          <w:lang w:val="sq-AL"/>
        </w:rPr>
        <w:t xml:space="preserve">propozimet të cilat konsiderohen se janë relevante për temat e shqyrtuara në Koncept Dokument. Përveç kontributeve në takime, kontribute me shkrim janë dhënë gjithashtu </w:t>
      </w:r>
      <w:r w:rsidR="009F052B" w:rsidRPr="006E6A7B">
        <w:rPr>
          <w:rFonts w:ascii="Book Antiqua" w:hAnsi="Book Antiqua"/>
          <w:lang w:val="sq-AL"/>
        </w:rPr>
        <w:t xml:space="preserve">propozime </w:t>
      </w:r>
      <w:r w:rsidRPr="006E6A7B">
        <w:rPr>
          <w:rFonts w:ascii="Book Antiqua" w:hAnsi="Book Antiqua"/>
          <w:lang w:val="sq-AL"/>
        </w:rPr>
        <w:t>përmes komunikimit të drejtpërdrejt</w:t>
      </w:r>
      <w:r w:rsidR="00DA09D2" w:rsidRPr="006E6A7B">
        <w:rPr>
          <w:rFonts w:ascii="Book Antiqua" w:hAnsi="Book Antiqua"/>
          <w:lang w:val="sq-AL"/>
        </w:rPr>
        <w:t xml:space="preserve">ë nga ana e palëve të interesit. </w:t>
      </w:r>
      <w:r w:rsidRPr="006E6A7B">
        <w:rPr>
          <w:rFonts w:ascii="Book Antiqua" w:hAnsi="Book Antiqua"/>
          <w:lang w:val="sq-AL"/>
        </w:rPr>
        <w:t xml:space="preserve"> </w:t>
      </w:r>
    </w:p>
    <w:p w:rsidR="00A81C25" w:rsidRPr="006E6A7B" w:rsidRDefault="00A81C25" w:rsidP="00A81C25">
      <w:pPr>
        <w:jc w:val="both"/>
        <w:rPr>
          <w:rFonts w:ascii="Book Antiqua" w:hAnsi="Book Antiqua"/>
          <w:lang w:val="sq-AL"/>
        </w:rPr>
      </w:pPr>
    </w:p>
    <w:p w:rsidR="00A81C25" w:rsidRPr="006E6A7B" w:rsidRDefault="00A81C25" w:rsidP="00A81C25">
      <w:pPr>
        <w:jc w:val="center"/>
        <w:rPr>
          <w:rFonts w:ascii="Book Antiqua" w:hAnsi="Book Antiqua"/>
          <w:b/>
          <w:lang w:val="sq-AL"/>
        </w:rPr>
      </w:pPr>
      <w:r w:rsidRPr="006E6A7B">
        <w:rPr>
          <w:rFonts w:ascii="Book Antiqua" w:hAnsi="Book Antiqua"/>
          <w:b/>
          <w:lang w:val="sq-AL"/>
        </w:rPr>
        <w:t>Çështje tjera</w:t>
      </w:r>
    </w:p>
    <w:p w:rsidR="00A81C25" w:rsidRPr="006E6A7B" w:rsidRDefault="00A81C25" w:rsidP="00A81C25">
      <w:pPr>
        <w:jc w:val="both"/>
        <w:rPr>
          <w:rFonts w:ascii="Book Antiqua" w:hAnsi="Book Antiqua"/>
          <w:i/>
          <w:lang w:val="sq-AL"/>
        </w:rPr>
      </w:pPr>
    </w:p>
    <w:p w:rsidR="00A81C25" w:rsidRPr="006E6A7B" w:rsidRDefault="00A81C25" w:rsidP="00A81C25">
      <w:pPr>
        <w:jc w:val="both"/>
        <w:rPr>
          <w:rFonts w:ascii="Book Antiqua" w:hAnsi="Book Antiqua"/>
          <w:lang w:val="sq-AL"/>
        </w:rPr>
      </w:pPr>
      <w:r w:rsidRPr="006E6A7B">
        <w:rPr>
          <w:rFonts w:ascii="Book Antiqua" w:hAnsi="Book Antiqua"/>
          <w:lang w:val="sq-AL"/>
        </w:rPr>
        <w:t xml:space="preserve">Me qëllim të finalizimit të Draft </w:t>
      </w:r>
      <w:r w:rsidR="009150F0" w:rsidRPr="006E6A7B">
        <w:rPr>
          <w:rFonts w:ascii="Book Antiqua" w:hAnsi="Book Antiqua"/>
          <w:lang w:val="sq-AL"/>
        </w:rPr>
        <w:t xml:space="preserve">Koncept Dokumentit </w:t>
      </w:r>
      <w:r w:rsidR="009150F0" w:rsidRPr="006E6A7B">
        <w:rPr>
          <w:rFonts w:ascii="Book Antiqua" w:eastAsia="Helvetica" w:hAnsi="Book Antiqua"/>
          <w:lang w:val="sq-AL"/>
        </w:rPr>
        <w:t>për  reformën gjyqësore për drejtësi komerciale</w:t>
      </w:r>
      <w:r w:rsidRPr="006E6A7B">
        <w:rPr>
          <w:rFonts w:ascii="Book Antiqua" w:hAnsi="Book Antiqua"/>
          <w:lang w:val="sq-AL"/>
        </w:rPr>
        <w:t xml:space="preserve"> dhe shqyrtimit të komenteve të pranuara, është mbajtur takimi  përmbyllës i</w:t>
      </w:r>
      <w:r w:rsidR="009150F0" w:rsidRPr="006E6A7B">
        <w:rPr>
          <w:rFonts w:ascii="Book Antiqua" w:hAnsi="Book Antiqua"/>
          <w:lang w:val="sq-AL"/>
        </w:rPr>
        <w:t xml:space="preserve"> Grupit Punues</w:t>
      </w:r>
      <w:r w:rsidRPr="006E6A7B">
        <w:rPr>
          <w:rFonts w:ascii="Book Antiqua" w:hAnsi="Book Antiqua"/>
          <w:lang w:val="sq-AL"/>
        </w:rPr>
        <w:t xml:space="preserve">. Të gjitha kontributet e pranuara janë shqyrtuar veç e veç, ndërsa raporti i detajuar për komentet e pranuara, kontribuuesit dhe statusin e kontributeve janë paraqitur në formë të plotë ne shtojcën nr. 1 të këtij raporti.   </w:t>
      </w: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p>
    <w:p w:rsidR="00A81C25" w:rsidRPr="006E6A7B" w:rsidRDefault="00A81C25" w:rsidP="00A81C25">
      <w:pPr>
        <w:jc w:val="center"/>
        <w:rPr>
          <w:rFonts w:ascii="Book Antiqua" w:hAnsi="Book Antiqua"/>
          <w:b/>
          <w:lang w:val="sq-AL"/>
        </w:rPr>
      </w:pPr>
    </w:p>
    <w:p w:rsidR="00A81C25" w:rsidRPr="006E6A7B" w:rsidRDefault="00A81C25" w:rsidP="00A81C25">
      <w:pPr>
        <w:jc w:val="center"/>
        <w:rPr>
          <w:rFonts w:ascii="Book Antiqua" w:hAnsi="Book Antiqua"/>
          <w:b/>
          <w:lang w:val="sq-AL"/>
        </w:rPr>
      </w:pPr>
    </w:p>
    <w:p w:rsidR="00A81C25" w:rsidRPr="006E6A7B" w:rsidRDefault="00A81C25" w:rsidP="00A81C25">
      <w:pPr>
        <w:jc w:val="center"/>
        <w:rPr>
          <w:rFonts w:ascii="Book Antiqua" w:hAnsi="Book Antiqua"/>
          <w:b/>
          <w:lang w:val="sq-AL"/>
        </w:rPr>
      </w:pPr>
    </w:p>
    <w:p w:rsidR="00A81C25" w:rsidRPr="006E6A7B" w:rsidRDefault="00A81C25" w:rsidP="00A81C25">
      <w:pPr>
        <w:jc w:val="center"/>
        <w:rPr>
          <w:rFonts w:ascii="Book Antiqua" w:hAnsi="Book Antiqua"/>
          <w:b/>
          <w:lang w:val="sq-AL"/>
        </w:rPr>
      </w:pPr>
    </w:p>
    <w:p w:rsidR="00A81C25" w:rsidRPr="006E6A7B" w:rsidRDefault="00A81C25" w:rsidP="00A81C25">
      <w:pPr>
        <w:jc w:val="center"/>
        <w:rPr>
          <w:rFonts w:ascii="Book Antiqua" w:hAnsi="Book Antiqua"/>
          <w:b/>
          <w:lang w:val="sq-AL"/>
        </w:rPr>
      </w:pPr>
      <w:r w:rsidRPr="006E6A7B">
        <w:rPr>
          <w:rFonts w:ascii="Book Antiqua" w:hAnsi="Book Antiqua"/>
          <w:b/>
          <w:lang w:val="sq-AL"/>
        </w:rPr>
        <w:t>Hapat e ardhshëm</w:t>
      </w:r>
    </w:p>
    <w:p w:rsidR="00A81C25" w:rsidRPr="006E6A7B" w:rsidRDefault="00A81C25" w:rsidP="00A81C25">
      <w:pPr>
        <w:jc w:val="both"/>
        <w:rPr>
          <w:rFonts w:ascii="Book Antiqua" w:hAnsi="Book Antiqua"/>
          <w:lang w:val="sq-AL"/>
        </w:rPr>
      </w:pPr>
    </w:p>
    <w:p w:rsidR="00A81C25" w:rsidRPr="006E6A7B" w:rsidRDefault="00A81C25" w:rsidP="00A81C25">
      <w:pPr>
        <w:jc w:val="both"/>
        <w:rPr>
          <w:rFonts w:ascii="Book Antiqua" w:hAnsi="Book Antiqua"/>
          <w:lang w:val="sq-AL"/>
        </w:rPr>
      </w:pPr>
      <w:r w:rsidRPr="006E6A7B">
        <w:rPr>
          <w:rFonts w:ascii="Book Antiqua" w:hAnsi="Book Antiqua"/>
          <w:lang w:val="sq-AL"/>
        </w:rPr>
        <w:t xml:space="preserve">Draft </w:t>
      </w:r>
      <w:r w:rsidR="009150F0" w:rsidRPr="006E6A7B">
        <w:rPr>
          <w:rFonts w:ascii="Book Antiqua" w:hAnsi="Book Antiqua"/>
          <w:lang w:val="sq-AL"/>
        </w:rPr>
        <w:t xml:space="preserve">Koncept Dokumenti </w:t>
      </w:r>
      <w:r w:rsidR="009150F0" w:rsidRPr="006E6A7B">
        <w:rPr>
          <w:rFonts w:ascii="Book Antiqua" w:eastAsia="Helvetica" w:hAnsi="Book Antiqua"/>
          <w:lang w:val="sq-AL"/>
        </w:rPr>
        <w:t xml:space="preserve">për </w:t>
      </w:r>
      <w:r w:rsidR="00E34DF2" w:rsidRPr="006E6A7B">
        <w:rPr>
          <w:rFonts w:ascii="Book Antiqua" w:eastAsia="Helvetica" w:hAnsi="Book Antiqua"/>
          <w:lang w:val="sq-AL"/>
        </w:rPr>
        <w:t>evidenc</w:t>
      </w:r>
      <w:r w:rsidR="00E34DF2" w:rsidRPr="006E6A7B">
        <w:rPr>
          <w:rFonts w:ascii="Book Antiqua" w:eastAsia="Helvetica" w:hAnsi="Book Antiqua" w:cs="Calibri"/>
          <w:lang w:val="sq-AL"/>
        </w:rPr>
        <w:t xml:space="preserve">ë qendrore penale </w:t>
      </w:r>
      <w:r w:rsidRPr="006E6A7B">
        <w:rPr>
          <w:rFonts w:ascii="Book Antiqua" w:hAnsi="Book Antiqua"/>
          <w:lang w:val="sq-AL"/>
        </w:rPr>
        <w:t xml:space="preserve">është finalizuar, dhe </w:t>
      </w:r>
      <w:r w:rsidR="009150F0" w:rsidRPr="006E6A7B">
        <w:rPr>
          <w:rFonts w:ascii="Book Antiqua" w:hAnsi="Book Antiqua"/>
          <w:lang w:val="sq-AL"/>
        </w:rPr>
        <w:t>është i gatsh</w:t>
      </w:r>
      <w:r w:rsidR="009150F0" w:rsidRPr="006E6A7B">
        <w:rPr>
          <w:rFonts w:ascii="Book Antiqua" w:hAnsi="Book Antiqua" w:cs="Calibri"/>
          <w:lang w:val="sq-AL"/>
        </w:rPr>
        <w:t xml:space="preserve">ëm për të proceduar dhe miratuar </w:t>
      </w:r>
      <w:r w:rsidRPr="006E6A7B">
        <w:rPr>
          <w:rFonts w:ascii="Book Antiqua" w:hAnsi="Book Antiqua"/>
          <w:lang w:val="sq-AL"/>
        </w:rPr>
        <w:t xml:space="preserve"> në Qeveri.</w:t>
      </w:r>
    </w:p>
    <w:p w:rsidR="00A81C25" w:rsidRPr="006E6A7B" w:rsidRDefault="00A81C25" w:rsidP="00A81C25">
      <w:pPr>
        <w:rPr>
          <w:rFonts w:ascii="Book Antiqua" w:hAnsi="Book Antiqua"/>
          <w:lang w:val="sq-AL"/>
        </w:rPr>
      </w:pPr>
    </w:p>
    <w:p w:rsidR="00A81C25" w:rsidRPr="006E6A7B" w:rsidRDefault="00A81C25" w:rsidP="00A81C25">
      <w:pPr>
        <w:rPr>
          <w:rFonts w:ascii="Book Antiqua" w:hAnsi="Book Antiqua"/>
          <w:lang w:val="sq-AL"/>
        </w:rPr>
        <w:sectPr w:rsidR="00A81C25" w:rsidRPr="006E6A7B" w:rsidSect="00A3310D">
          <w:footerReference w:type="even" r:id="rId8"/>
          <w:footerReference w:type="default" r:id="rId9"/>
          <w:pgSz w:w="12240" w:h="15840"/>
          <w:pgMar w:top="1440" w:right="1800" w:bottom="1440" w:left="1800" w:header="720" w:footer="720" w:gutter="0"/>
          <w:cols w:space="720"/>
          <w:docGrid w:linePitch="360"/>
        </w:sectPr>
      </w:pPr>
    </w:p>
    <w:p w:rsidR="00A81C25" w:rsidRPr="006E6A7B" w:rsidRDefault="00A81C25" w:rsidP="00A81C25">
      <w:pPr>
        <w:rPr>
          <w:rFonts w:ascii="Book Antiqua" w:hAnsi="Book Antiqua"/>
          <w:lang w:val="sq-AL"/>
        </w:rPr>
      </w:pPr>
      <w:r w:rsidRPr="006E6A7B">
        <w:rPr>
          <w:rFonts w:ascii="Book Antiqua" w:hAnsi="Book Antiqua"/>
          <w:lang w:val="sq-AL"/>
        </w:rPr>
        <w:lastRenderedPageBreak/>
        <w:t xml:space="preserve">Shtojca – tabela e detajuar me informatat për kontribuesit, arsyetimet për përgjigjet e pranuara dhe të refuzuara.  </w:t>
      </w:r>
    </w:p>
    <w:p w:rsidR="00A81C25" w:rsidRPr="006E6A7B" w:rsidRDefault="00A81C25" w:rsidP="00A81C25">
      <w:pPr>
        <w:ind w:left="-450"/>
        <w:rPr>
          <w:rFonts w:ascii="Book Antiqua" w:hAnsi="Book Antiqua"/>
          <w:lang w:val="sq-AL"/>
        </w:rPr>
      </w:pPr>
    </w:p>
    <w:p w:rsidR="00A81C25" w:rsidRPr="006E6A7B" w:rsidRDefault="00A81C25" w:rsidP="00A81C25">
      <w:pPr>
        <w:rPr>
          <w:rFonts w:ascii="Book Antiqua" w:hAnsi="Book Antiqua"/>
          <w:lang w:val="sq-AL"/>
        </w:rPr>
      </w:pPr>
    </w:p>
    <w:p w:rsidR="00A81C25" w:rsidRPr="006E6A7B" w:rsidRDefault="00A81C25" w:rsidP="00A81C25">
      <w:pPr>
        <w:ind w:right="-540"/>
        <w:rPr>
          <w:rFonts w:ascii="Book Antiqua" w:hAnsi="Book Antiqua"/>
          <w:lang w:val="sq-AL"/>
        </w:rPr>
      </w:pPr>
    </w:p>
    <w:tbl>
      <w:tblPr>
        <w:tblW w:w="14996"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EEAF6" w:themeFill="accent1" w:themeFillTint="33"/>
        <w:tblLayout w:type="fixed"/>
        <w:tblLook w:val="04A0" w:firstRow="1" w:lastRow="0" w:firstColumn="1" w:lastColumn="0" w:noHBand="0" w:noVBand="1"/>
      </w:tblPr>
      <w:tblGrid>
        <w:gridCol w:w="1576"/>
        <w:gridCol w:w="4774"/>
        <w:gridCol w:w="1350"/>
        <w:gridCol w:w="2070"/>
        <w:gridCol w:w="5226"/>
      </w:tblGrid>
      <w:tr w:rsidR="00A81C25" w:rsidRPr="006E6A7B" w:rsidTr="00FD6606">
        <w:trPr>
          <w:trHeight w:val="341"/>
        </w:trPr>
        <w:tc>
          <w:tcPr>
            <w:tcW w:w="9770" w:type="dxa"/>
            <w:gridSpan w:val="4"/>
            <w:shd w:val="clear" w:color="auto" w:fill="DEEAF6" w:themeFill="accent1" w:themeFillTint="33"/>
          </w:tcPr>
          <w:p w:rsidR="009150F0" w:rsidRPr="006E6A7B" w:rsidRDefault="009150F0"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Kon</w:t>
            </w:r>
            <w:r w:rsidR="00E34DF2" w:rsidRPr="006E6A7B">
              <w:rPr>
                <w:rFonts w:ascii="Book Antiqua" w:hAnsi="Book Antiqua" w:cs="Times New Roman"/>
                <w:b/>
                <w:sz w:val="20"/>
                <w:szCs w:val="20"/>
                <w:lang w:val="sq-AL"/>
              </w:rPr>
              <w:t>cept Dokumentit për evidenc</w:t>
            </w:r>
            <w:r w:rsidR="00E34DF2" w:rsidRPr="006E6A7B">
              <w:rPr>
                <w:rFonts w:ascii="Book Antiqua" w:hAnsi="Book Antiqua" w:cs="Calibri"/>
                <w:b/>
                <w:sz w:val="20"/>
                <w:szCs w:val="20"/>
                <w:lang w:val="sq-AL"/>
              </w:rPr>
              <w:t>ë qendrore penale</w:t>
            </w:r>
          </w:p>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Temat e konsultimit dhe shqyrtimi i mundësive</w:t>
            </w:r>
          </w:p>
        </w:tc>
        <w:tc>
          <w:tcPr>
            <w:tcW w:w="5226"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p>
        </w:tc>
      </w:tr>
      <w:tr w:rsidR="00A81C25" w:rsidRPr="006E6A7B" w:rsidTr="00FD6606">
        <w:trPr>
          <w:trHeight w:val="620"/>
        </w:trPr>
        <w:tc>
          <w:tcPr>
            <w:tcW w:w="1576"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Temat e konsultimit</w:t>
            </w:r>
          </w:p>
        </w:tc>
        <w:tc>
          <w:tcPr>
            <w:tcW w:w="4774"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Komentet</w:t>
            </w:r>
            <w:r w:rsidR="009150F0" w:rsidRPr="006E6A7B">
              <w:rPr>
                <w:rFonts w:ascii="Book Antiqua" w:hAnsi="Book Antiqua" w:cs="Times New Roman"/>
                <w:b/>
                <w:sz w:val="20"/>
                <w:szCs w:val="20"/>
                <w:lang w:val="sq-AL"/>
              </w:rPr>
              <w:t>:</w:t>
            </w:r>
          </w:p>
          <w:p w:rsidR="009150F0" w:rsidRPr="006E6A7B" w:rsidRDefault="009150F0" w:rsidP="009150F0">
            <w:pPr>
              <w:rPr>
                <w:rFonts w:ascii="Book Antiqua" w:hAnsi="Book Antiqua" w:cs="Times New Roman"/>
                <w:b/>
                <w:sz w:val="20"/>
                <w:szCs w:val="20"/>
                <w:lang w:val="sq-AL"/>
              </w:rPr>
            </w:pPr>
          </w:p>
        </w:tc>
        <w:tc>
          <w:tcPr>
            <w:tcW w:w="1350"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Kush ka komentuar</w:t>
            </w:r>
          </w:p>
          <w:p w:rsidR="009150F0" w:rsidRPr="006E6A7B" w:rsidRDefault="009150F0" w:rsidP="00C44144">
            <w:pPr>
              <w:rPr>
                <w:rFonts w:ascii="Book Antiqua" w:hAnsi="Book Antiqua" w:cs="Times New Roman"/>
                <w:b/>
                <w:sz w:val="20"/>
                <w:szCs w:val="20"/>
                <w:lang w:val="sq-AL"/>
              </w:rPr>
            </w:pPr>
          </w:p>
        </w:tc>
        <w:tc>
          <w:tcPr>
            <w:tcW w:w="2070"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Status i komenteve – Pranuar, Pjesërisht pranuar, Refuzuar</w:t>
            </w:r>
          </w:p>
        </w:tc>
        <w:tc>
          <w:tcPr>
            <w:tcW w:w="5226" w:type="dxa"/>
            <w:shd w:val="clear" w:color="auto" w:fill="DEEAF6" w:themeFill="accent1" w:themeFillTint="33"/>
          </w:tcPr>
          <w:p w:rsidR="00A81C25" w:rsidRPr="006E6A7B" w:rsidRDefault="00A81C25" w:rsidP="00C44144">
            <w:pPr>
              <w:rPr>
                <w:rFonts w:ascii="Book Antiqua" w:hAnsi="Book Antiqua" w:cs="Times New Roman"/>
                <w:b/>
                <w:sz w:val="20"/>
                <w:szCs w:val="20"/>
                <w:lang w:val="sq-AL"/>
              </w:rPr>
            </w:pPr>
            <w:r w:rsidRPr="006E6A7B">
              <w:rPr>
                <w:rFonts w:ascii="Book Antiqua" w:hAnsi="Book Antiqua" w:cs="Times New Roman"/>
                <w:b/>
                <w:sz w:val="20"/>
                <w:szCs w:val="20"/>
                <w:lang w:val="sq-AL"/>
              </w:rPr>
              <w:t>Komentet (Sqarimet janë obligative për komentet e refuzuara dhe ato pjesërisht te pranuara)</w:t>
            </w:r>
          </w:p>
        </w:tc>
      </w:tr>
      <w:tr w:rsidR="00A81C25" w:rsidRPr="006E6A7B" w:rsidTr="00FD6606">
        <w:trPr>
          <w:trHeight w:val="1025"/>
        </w:trPr>
        <w:tc>
          <w:tcPr>
            <w:tcW w:w="1576" w:type="dxa"/>
            <w:tcBorders>
              <w:bottom w:val="single" w:sz="4" w:space="0" w:color="auto"/>
            </w:tcBorders>
            <w:shd w:val="clear" w:color="auto" w:fill="DEEAF6" w:themeFill="accent1" w:themeFillTint="33"/>
          </w:tcPr>
          <w:p w:rsidR="00A81C25" w:rsidRPr="006E6A7B" w:rsidRDefault="00DF43A3" w:rsidP="00C44144">
            <w:pPr>
              <w:rPr>
                <w:rFonts w:ascii="Book Antiqua" w:hAnsi="Book Antiqua" w:cs="Times New Roman"/>
                <w:b/>
                <w:bCs/>
                <w:sz w:val="20"/>
                <w:szCs w:val="20"/>
                <w:lang w:val="sq-AL"/>
              </w:rPr>
            </w:pPr>
            <w:r w:rsidRPr="006E6A7B">
              <w:rPr>
                <w:rFonts w:ascii="Book Antiqua" w:hAnsi="Book Antiqua" w:cs="Times New Roman"/>
                <w:b/>
                <w:bCs/>
                <w:sz w:val="20"/>
                <w:szCs w:val="20"/>
                <w:lang w:val="sq-AL"/>
              </w:rPr>
              <w:t>TEMA</w:t>
            </w:r>
            <w:r w:rsidR="00940A28" w:rsidRPr="006E6A7B">
              <w:rPr>
                <w:rFonts w:ascii="Book Antiqua" w:hAnsi="Book Antiqua" w:cs="Times New Roman"/>
                <w:b/>
                <w:bCs/>
                <w:sz w:val="20"/>
                <w:szCs w:val="20"/>
                <w:lang w:val="sq-AL"/>
              </w:rPr>
              <w:t xml:space="preserve"> 1</w:t>
            </w:r>
            <w:r w:rsidR="00A81C25" w:rsidRPr="006E6A7B">
              <w:rPr>
                <w:rFonts w:ascii="Book Antiqua" w:hAnsi="Book Antiqua" w:cs="Times New Roman"/>
                <w:b/>
                <w:bCs/>
                <w:sz w:val="20"/>
                <w:szCs w:val="20"/>
                <w:lang w:val="en-US"/>
              </w:rPr>
              <w:t xml:space="preserve">: </w:t>
            </w:r>
          </w:p>
          <w:p w:rsidR="00A81C25" w:rsidRPr="006E6A7B" w:rsidRDefault="00A81C25" w:rsidP="00C44144">
            <w:pPr>
              <w:pStyle w:val="NoSpacing"/>
              <w:spacing w:line="276" w:lineRule="auto"/>
              <w:rPr>
                <w:rFonts w:ascii="Book Antiqua" w:hAnsi="Book Antiqua" w:cs="Calibri"/>
                <w:b/>
                <w:sz w:val="24"/>
                <w:szCs w:val="24"/>
              </w:rPr>
            </w:pPr>
          </w:p>
          <w:p w:rsidR="00940A28" w:rsidRPr="00FD6606" w:rsidRDefault="00A81C25" w:rsidP="00FD6606">
            <w:pPr>
              <w:jc w:val="both"/>
              <w:rPr>
                <w:rFonts w:ascii="Book Antiqua" w:hAnsi="Book Antiqua"/>
                <w:b/>
                <w:bCs/>
                <w:lang w:val="sq-AL"/>
              </w:rPr>
            </w:pPr>
            <w:r w:rsidRPr="006E6A7B">
              <w:rPr>
                <w:rFonts w:ascii="Book Antiqua" w:hAnsi="Book Antiqua" w:cs="Calibri"/>
                <w:b/>
              </w:rPr>
              <w:t xml:space="preserve"> </w:t>
            </w:r>
            <w:proofErr w:type="spellStart"/>
            <w:r w:rsidR="00940A28" w:rsidRPr="00FD6606">
              <w:rPr>
                <w:rFonts w:ascii="Book Antiqua" w:hAnsi="Book Antiqua"/>
                <w:b/>
                <w:bCs/>
                <w:lang w:val="sq-AL"/>
              </w:rPr>
              <w:t>Menag</w:t>
            </w:r>
            <w:bookmarkStart w:id="0" w:name="_GoBack"/>
            <w:bookmarkEnd w:id="0"/>
            <w:r w:rsidR="00940A28" w:rsidRPr="00FD6606">
              <w:rPr>
                <w:rFonts w:ascii="Book Antiqua" w:hAnsi="Book Antiqua"/>
                <w:b/>
                <w:bCs/>
                <w:lang w:val="sq-AL"/>
              </w:rPr>
              <w:t>jimi</w:t>
            </w:r>
            <w:proofErr w:type="spellEnd"/>
            <w:r w:rsidR="00940A28" w:rsidRPr="00FD6606">
              <w:rPr>
                <w:rFonts w:ascii="Book Antiqua" w:hAnsi="Book Antiqua"/>
                <w:b/>
                <w:bCs/>
                <w:lang w:val="sq-AL"/>
              </w:rPr>
              <w:t xml:space="preserve"> i  Sistemi Qendror të Evidencës Penale në Kosovë</w:t>
            </w:r>
          </w:p>
          <w:p w:rsidR="00A81C25" w:rsidRPr="006E6A7B" w:rsidRDefault="00A81C25" w:rsidP="00C44144">
            <w:pPr>
              <w:rPr>
                <w:rFonts w:ascii="Book Antiqua" w:hAnsi="Book Antiqua" w:cs="Times New Roman"/>
                <w:sz w:val="20"/>
                <w:szCs w:val="20"/>
                <w:lang w:val="sq-AL"/>
              </w:rPr>
            </w:pPr>
          </w:p>
          <w:p w:rsidR="00A81C25" w:rsidRPr="006E6A7B" w:rsidRDefault="00A81C25" w:rsidP="00C44144">
            <w:pPr>
              <w:rPr>
                <w:rFonts w:ascii="Book Antiqua" w:hAnsi="Book Antiqua" w:cs="Times New Roman"/>
                <w:sz w:val="20"/>
                <w:szCs w:val="20"/>
                <w:lang w:val="sq-AL"/>
              </w:rPr>
            </w:pPr>
          </w:p>
        </w:tc>
        <w:tc>
          <w:tcPr>
            <w:tcW w:w="4774" w:type="dxa"/>
            <w:shd w:val="clear" w:color="auto" w:fill="DEEAF6" w:themeFill="accent1" w:themeFillTint="33"/>
          </w:tcPr>
          <w:p w:rsidR="00A81C25" w:rsidRPr="006E6A7B" w:rsidRDefault="00667167" w:rsidP="009150F0">
            <w:pPr>
              <w:jc w:val="both"/>
              <w:rPr>
                <w:rFonts w:ascii="Book Antiqua" w:hAnsi="Book Antiqua" w:cs="Times New Roman"/>
                <w:bCs/>
                <w:sz w:val="20"/>
                <w:szCs w:val="20"/>
                <w:lang w:val="sq-AL"/>
              </w:rPr>
            </w:pPr>
            <w:r w:rsidRPr="006E6A7B">
              <w:rPr>
                <w:rFonts w:ascii="Book Antiqua" w:hAnsi="Book Antiqua" w:cs="Times New Roman"/>
                <w:bCs/>
                <w:sz w:val="20"/>
                <w:szCs w:val="20"/>
                <w:lang w:val="sq-AL"/>
              </w:rPr>
              <w:t>Duke qenë se Rregullorja e BE-së 2019/816 e datës 17 prill 2019 për krijimin e një sistemi të centralizuar për identifikimin e Shteteve Anëtare që mbajnë informacione të dënimit  për shtetasit e vendeve të treta dhe personat pa shtetësi tashmë janë të shënuara dhe referuar në Draft Koncept Dokument, nuk ka nevojë të përmendet  Propozimi për një Rregullore të tillë. Prandaj, MSHL-ja  me respekt  sugjeron heqjen e Propozimit të tillë nga kapitulli i cili gjendet në faqen 18 të versionit në gjuhën angleze të projektit</w:t>
            </w:r>
          </w:p>
        </w:tc>
        <w:tc>
          <w:tcPr>
            <w:tcW w:w="1350" w:type="dxa"/>
            <w:shd w:val="clear" w:color="auto" w:fill="DEEAF6" w:themeFill="accent1" w:themeFillTint="33"/>
          </w:tcPr>
          <w:p w:rsidR="00A81C25" w:rsidRPr="00FD6606" w:rsidRDefault="00925EAB" w:rsidP="00C44144">
            <w:pPr>
              <w:rPr>
                <w:rFonts w:ascii="Book Antiqua" w:hAnsi="Book Antiqua" w:cs="Times New Roman"/>
                <w:bCs/>
                <w:sz w:val="20"/>
                <w:szCs w:val="20"/>
                <w:lang w:val="sq-AL"/>
              </w:rPr>
            </w:pPr>
            <w:r w:rsidRPr="00FD6606">
              <w:rPr>
                <w:rFonts w:ascii="Book Antiqua" w:hAnsi="Book Antiqua" w:cs="Times New Roman"/>
                <w:sz w:val="20"/>
                <w:szCs w:val="20"/>
                <w:lang w:val="sq-AL"/>
              </w:rPr>
              <w:t>Mekanizmi i Shqyrtimit Legjislativ</w:t>
            </w:r>
          </w:p>
        </w:tc>
        <w:tc>
          <w:tcPr>
            <w:tcW w:w="2070" w:type="dxa"/>
            <w:shd w:val="clear" w:color="auto" w:fill="DEEAF6" w:themeFill="accent1" w:themeFillTint="33"/>
          </w:tcPr>
          <w:p w:rsidR="00A81C25" w:rsidRPr="00AD1C85" w:rsidRDefault="00A81C25" w:rsidP="00AD1C85">
            <w:pPr>
              <w:jc w:val="both"/>
              <w:rPr>
                <w:rFonts w:ascii="Book Antiqua" w:hAnsi="Book Antiqua" w:cs="Times New Roman"/>
                <w:bCs/>
                <w:sz w:val="20"/>
                <w:szCs w:val="20"/>
                <w:lang w:val="sq-AL"/>
              </w:rPr>
            </w:pPr>
            <w:r w:rsidRPr="00AD1C85">
              <w:rPr>
                <w:rFonts w:ascii="Book Antiqua" w:hAnsi="Book Antiqua" w:cs="Times New Roman"/>
                <w:bCs/>
                <w:sz w:val="20"/>
                <w:szCs w:val="20"/>
                <w:lang w:val="sq-AL"/>
              </w:rPr>
              <w:t>Pranuar</w:t>
            </w:r>
          </w:p>
        </w:tc>
        <w:tc>
          <w:tcPr>
            <w:tcW w:w="5226" w:type="dxa"/>
            <w:shd w:val="clear" w:color="auto" w:fill="DEEAF6" w:themeFill="accent1" w:themeFillTint="33"/>
          </w:tcPr>
          <w:p w:rsidR="00A81C25" w:rsidRPr="00AD1C85" w:rsidRDefault="00AD1C85" w:rsidP="00AD1C85">
            <w:pPr>
              <w:jc w:val="both"/>
              <w:rPr>
                <w:rFonts w:ascii="Book Antiqua" w:hAnsi="Book Antiqua" w:cs="Times New Roman"/>
                <w:bCs/>
                <w:sz w:val="20"/>
                <w:szCs w:val="20"/>
                <w:lang w:val="sq-AL"/>
              </w:rPr>
            </w:pPr>
            <w:r w:rsidRPr="00AD1C85">
              <w:rPr>
                <w:rFonts w:ascii="Book Antiqua" w:hAnsi="Book Antiqua" w:cs="Times New Roman"/>
                <w:bCs/>
                <w:sz w:val="20"/>
                <w:szCs w:val="20"/>
                <w:lang w:val="sq-AL"/>
              </w:rPr>
              <w:t>Komenti është pranuar pjesërisht për shkak që është konsideruar se duhet të përmendet kjo Rregullore me qëllim që të ofroj një pasqyrë më të mirë në fazën e hartimit të Projektligjit të ri</w:t>
            </w:r>
          </w:p>
        </w:tc>
      </w:tr>
      <w:tr w:rsidR="00190A01" w:rsidRPr="006E6A7B" w:rsidTr="00FD6606">
        <w:trPr>
          <w:trHeight w:val="1062"/>
        </w:trPr>
        <w:tc>
          <w:tcPr>
            <w:tcW w:w="1576" w:type="dxa"/>
            <w:tcBorders>
              <w:top w:val="thinThickSmallGap" w:sz="24" w:space="0" w:color="auto"/>
              <w:bottom w:val="thinThickSmallGap" w:sz="24" w:space="0" w:color="auto"/>
            </w:tcBorders>
            <w:shd w:val="clear" w:color="auto" w:fill="DEEAF6" w:themeFill="accent1" w:themeFillTint="33"/>
          </w:tcPr>
          <w:p w:rsidR="00190A01" w:rsidRPr="006E6A7B" w:rsidRDefault="00190A01" w:rsidP="00190A01">
            <w:pPr>
              <w:rPr>
                <w:rFonts w:ascii="Book Antiqua" w:hAnsi="Book Antiqua" w:cs="Times New Roman"/>
                <w:b/>
                <w:sz w:val="20"/>
                <w:szCs w:val="20"/>
                <w:lang w:val="sq-AL"/>
              </w:rPr>
            </w:pPr>
            <w:r w:rsidRPr="006E6A7B">
              <w:rPr>
                <w:rFonts w:ascii="Book Antiqua" w:hAnsi="Book Antiqua" w:cs="Times New Roman"/>
                <w:b/>
                <w:sz w:val="20"/>
                <w:szCs w:val="20"/>
                <w:lang w:val="sq-AL"/>
              </w:rPr>
              <w:t xml:space="preserve">TEMA 1: </w:t>
            </w:r>
          </w:p>
          <w:p w:rsidR="00190A01" w:rsidRPr="006E6A7B" w:rsidRDefault="00190A01" w:rsidP="00190A01">
            <w:pPr>
              <w:rPr>
                <w:rFonts w:ascii="Book Antiqua" w:hAnsi="Book Antiqua" w:cs="Times New Roman"/>
                <w:b/>
                <w:bCs/>
                <w:sz w:val="20"/>
                <w:szCs w:val="20"/>
                <w:lang w:val="sq-AL"/>
              </w:rPr>
            </w:pPr>
          </w:p>
          <w:p w:rsidR="00190A01" w:rsidRPr="006E6A7B" w:rsidRDefault="00190A01" w:rsidP="00190A01">
            <w:pPr>
              <w:autoSpaceDE w:val="0"/>
              <w:autoSpaceDN w:val="0"/>
              <w:adjustRightInd w:val="0"/>
              <w:spacing w:line="276" w:lineRule="auto"/>
              <w:contextualSpacing/>
              <w:rPr>
                <w:rFonts w:ascii="Book Antiqua" w:hAnsi="Book Antiqua" w:cs="Times New Roman"/>
                <w:b/>
                <w:bCs/>
                <w:sz w:val="20"/>
                <w:szCs w:val="20"/>
                <w:lang w:val="sq-AL"/>
              </w:rPr>
            </w:pPr>
          </w:p>
        </w:tc>
        <w:tc>
          <w:tcPr>
            <w:tcW w:w="4774" w:type="dxa"/>
            <w:shd w:val="clear" w:color="auto" w:fill="DEEAF6" w:themeFill="accent1" w:themeFillTint="33"/>
          </w:tcPr>
          <w:p w:rsidR="00190A01" w:rsidRPr="00FD6606" w:rsidRDefault="00190A01" w:rsidP="00FD6606">
            <w:pPr>
              <w:jc w:val="both"/>
              <w:rPr>
                <w:rFonts w:ascii="Book Antiqua" w:hAnsi="Book Antiqua" w:cs="Times New Roman"/>
                <w:bCs/>
                <w:sz w:val="20"/>
                <w:szCs w:val="20"/>
                <w:lang w:val="sq-AL"/>
              </w:rPr>
            </w:pPr>
            <w:r w:rsidRPr="00FD6606">
              <w:rPr>
                <w:rFonts w:ascii="Book Antiqua" w:hAnsi="Book Antiqua" w:cs="Times New Roman"/>
                <w:bCs/>
                <w:sz w:val="20"/>
                <w:szCs w:val="20"/>
                <w:lang w:val="sq-AL"/>
              </w:rPr>
              <w:t xml:space="preserve">Brenda Kapitullit 7 Përfundimi dhe hapat e ardhshëm, Projekt Koncept Dokumenti i përmendur  "optimizimin e bazës së të dhënave duke mundësuar kriptimin e shënimeve penale për të mundësuar komunikim të drejtpërdrejtë me SEIDHP-in" të merret si një konsideratë për Ministrinë e Drejtësisë pas zbatimit të bazës së të dhënave qendrore  plotësisht funksionale. MSHL-ja  informon Ministrinë e Drejtësisë se nuk ka nevojë kriptimin e   të dhënat për përdorimin e SEIDHP-it pasi shkëmbimet ndodhin me  Testa-ng, e cila është </w:t>
            </w:r>
            <w:r w:rsidRPr="00FD6606">
              <w:rPr>
                <w:rFonts w:ascii="Book Antiqua" w:hAnsi="Book Antiqua" w:cs="Times New Roman"/>
                <w:bCs/>
                <w:sz w:val="20"/>
                <w:szCs w:val="20"/>
                <w:lang w:val="sq-AL"/>
              </w:rPr>
              <w:lastRenderedPageBreak/>
              <w:t>një rrjet i mbyllur komunikimi. Në çdo rast se, SEIDHP-i është në dispozicion vetëm për Shtetet Anëtare të BE-së dhe asnjë vend i tretë nuk ka qasje të drejtpërdrejtë në Sistemi i centralizuar për identifikimin e Shteteve Anëtare që mbajnë informacione të dënimeve për shtetasit e vendeve të treta dhe personat pa shtetësi (SEIDHP/ECRIS-TCN)</w:t>
            </w:r>
          </w:p>
        </w:tc>
        <w:tc>
          <w:tcPr>
            <w:tcW w:w="1350" w:type="dxa"/>
            <w:shd w:val="clear" w:color="auto" w:fill="DEEAF6" w:themeFill="accent1" w:themeFillTint="33"/>
          </w:tcPr>
          <w:p w:rsidR="00190A01" w:rsidRPr="00FD6606" w:rsidRDefault="00190A01" w:rsidP="00190A01">
            <w:pPr>
              <w:rPr>
                <w:rFonts w:ascii="Book Antiqua" w:hAnsi="Book Antiqua" w:cs="Times New Roman"/>
                <w:bCs/>
                <w:sz w:val="20"/>
                <w:szCs w:val="20"/>
                <w:lang w:val="sq-AL"/>
              </w:rPr>
            </w:pPr>
            <w:r w:rsidRPr="00FD6606">
              <w:rPr>
                <w:rFonts w:ascii="Book Antiqua" w:hAnsi="Book Antiqua" w:cs="Times New Roman"/>
                <w:sz w:val="20"/>
                <w:szCs w:val="20"/>
                <w:lang w:val="sq-AL"/>
              </w:rPr>
              <w:lastRenderedPageBreak/>
              <w:t>Mekanizmi i Shqyrtimit Legjislativ</w:t>
            </w:r>
          </w:p>
        </w:tc>
        <w:tc>
          <w:tcPr>
            <w:tcW w:w="2070" w:type="dxa"/>
            <w:shd w:val="clear" w:color="auto" w:fill="DEEAF6" w:themeFill="accent1" w:themeFillTint="33"/>
          </w:tcPr>
          <w:p w:rsidR="00190A01" w:rsidRPr="00CA2B72" w:rsidRDefault="00190A01" w:rsidP="00CA2B72">
            <w:pPr>
              <w:jc w:val="both"/>
              <w:rPr>
                <w:rFonts w:ascii="Book Antiqua" w:hAnsi="Book Antiqua" w:cs="Times New Roman"/>
                <w:bCs/>
                <w:sz w:val="20"/>
                <w:szCs w:val="20"/>
                <w:lang w:val="sq-AL"/>
              </w:rPr>
            </w:pPr>
            <w:r w:rsidRPr="00CA2B72">
              <w:rPr>
                <w:rFonts w:ascii="Book Antiqua" w:hAnsi="Book Antiqua" w:cs="Times New Roman"/>
                <w:bCs/>
                <w:sz w:val="20"/>
                <w:szCs w:val="20"/>
                <w:lang w:val="sq-AL"/>
              </w:rPr>
              <w:t xml:space="preserve">Pranuar </w:t>
            </w:r>
          </w:p>
        </w:tc>
        <w:tc>
          <w:tcPr>
            <w:tcW w:w="5226" w:type="dxa"/>
            <w:shd w:val="clear" w:color="auto" w:fill="DEEAF6" w:themeFill="accent1" w:themeFillTint="33"/>
          </w:tcPr>
          <w:p w:rsidR="00190A01" w:rsidRPr="00CA2B72" w:rsidRDefault="00CA2B72" w:rsidP="00CA2B72">
            <w:pPr>
              <w:jc w:val="both"/>
              <w:rPr>
                <w:rFonts w:ascii="Book Antiqua" w:hAnsi="Book Antiqua" w:cs="Times New Roman"/>
                <w:bCs/>
                <w:sz w:val="20"/>
                <w:szCs w:val="20"/>
                <w:lang w:val="sq-AL"/>
              </w:rPr>
            </w:pPr>
            <w:r w:rsidRPr="00CA2B72">
              <w:rPr>
                <w:rFonts w:ascii="Book Antiqua" w:hAnsi="Book Antiqua" w:cs="Times New Roman"/>
                <w:bCs/>
                <w:sz w:val="20"/>
                <w:szCs w:val="20"/>
                <w:lang w:val="sq-AL"/>
              </w:rPr>
              <w:t>Komenti është pranuar dhe rrjedhimisht është shlyer pjesa nga drafti i koncept dokumentit.</w:t>
            </w:r>
          </w:p>
        </w:tc>
      </w:tr>
      <w:tr w:rsidR="0021234B" w:rsidRPr="006E6A7B" w:rsidTr="00FD6606">
        <w:trPr>
          <w:trHeight w:val="2191"/>
        </w:trPr>
        <w:tc>
          <w:tcPr>
            <w:tcW w:w="1576" w:type="dxa"/>
            <w:tcBorders>
              <w:top w:val="thinThickSmallGap" w:sz="24" w:space="0" w:color="auto"/>
              <w:bottom w:val="nil"/>
            </w:tcBorders>
            <w:shd w:val="clear" w:color="auto" w:fill="DEEAF6" w:themeFill="accent1" w:themeFillTint="33"/>
          </w:tcPr>
          <w:p w:rsidR="0021234B" w:rsidRPr="006E6A7B" w:rsidRDefault="0021234B" w:rsidP="0001141E">
            <w:pPr>
              <w:rPr>
                <w:rFonts w:ascii="Book Antiqua" w:hAnsi="Book Antiqua" w:cs="Times New Roman"/>
                <w:b/>
                <w:bCs/>
                <w:sz w:val="20"/>
                <w:szCs w:val="20"/>
                <w:lang w:val="sq-AL"/>
              </w:rPr>
            </w:pPr>
            <w:r w:rsidRPr="006E6A7B">
              <w:rPr>
                <w:rFonts w:ascii="Book Antiqua" w:hAnsi="Book Antiqua" w:cs="Times New Roman"/>
                <w:b/>
                <w:bCs/>
                <w:sz w:val="20"/>
                <w:szCs w:val="20"/>
                <w:lang w:val="sq-AL"/>
              </w:rPr>
              <w:lastRenderedPageBreak/>
              <w:t xml:space="preserve">TEMA: </w:t>
            </w:r>
          </w:p>
        </w:tc>
        <w:tc>
          <w:tcPr>
            <w:tcW w:w="4774" w:type="dxa"/>
            <w:vMerge w:val="restart"/>
            <w:shd w:val="clear" w:color="auto" w:fill="DEEAF6" w:themeFill="accent1" w:themeFillTint="33"/>
          </w:tcPr>
          <w:p w:rsidR="0021234B" w:rsidRPr="00FD6606" w:rsidRDefault="0021234B" w:rsidP="0021234B">
            <w:pPr>
              <w:pStyle w:val="NoSpacing"/>
              <w:jc w:val="both"/>
              <w:rPr>
                <w:rFonts w:ascii="Book Antiqua" w:hAnsi="Book Antiqua"/>
                <w:sz w:val="20"/>
                <w:szCs w:val="20"/>
              </w:rPr>
            </w:pPr>
            <w:r w:rsidRPr="00FD6606">
              <w:rPr>
                <w:rFonts w:ascii="Book Antiqua" w:hAnsi="Book Antiqua"/>
                <w:sz w:val="20"/>
                <w:szCs w:val="20"/>
              </w:rPr>
              <w:t>Në lidhje me koncept dokumentin e Evidencës Qendrore Penale kemi një propozim për një çështje e cila nuk është marrë në konsideratë, apo paraqitur fare.</w:t>
            </w:r>
          </w:p>
          <w:p w:rsidR="0021234B" w:rsidRPr="00FD6606" w:rsidRDefault="0021234B" w:rsidP="0021234B">
            <w:pPr>
              <w:pStyle w:val="NoSpacing"/>
              <w:jc w:val="both"/>
              <w:rPr>
                <w:rFonts w:ascii="Book Antiqua" w:hAnsi="Book Antiqua"/>
                <w:sz w:val="20"/>
                <w:szCs w:val="20"/>
              </w:rPr>
            </w:pPr>
            <w:r w:rsidRPr="00FD6606">
              <w:rPr>
                <w:rFonts w:ascii="Book Antiqua" w:hAnsi="Book Antiqua"/>
                <w:sz w:val="20"/>
                <w:szCs w:val="20"/>
              </w:rPr>
              <w:t xml:space="preserve">Pa marrë parasysh se SEQPK do të jetë në përgjegjësi të MD, apo diku tjetër, duhet të rregullohet mënyra e popullimit të sistemit me të dhëna të reja. Fjala është që pasi të bëhet futja e të </w:t>
            </w:r>
            <w:r w:rsidRPr="00FD6606">
              <w:rPr>
                <w:rFonts w:ascii="Book Antiqua" w:hAnsi="Book Antiqua"/>
                <w:sz w:val="20"/>
                <w:szCs w:val="20"/>
              </w:rPr>
              <w:lastRenderedPageBreak/>
              <w:t xml:space="preserve">dhënave në mënyrë manuale që janë në për gjykata, sistemi në të ardhmen duhet të vazhdohet të plotësohet me të dhënat e reja. </w:t>
            </w:r>
          </w:p>
          <w:p w:rsidR="0021234B" w:rsidRPr="00FD6606" w:rsidRDefault="0021234B" w:rsidP="0021234B">
            <w:pPr>
              <w:pStyle w:val="NoSpacing"/>
              <w:jc w:val="both"/>
              <w:rPr>
                <w:rFonts w:ascii="Book Antiqua" w:hAnsi="Book Antiqua"/>
                <w:sz w:val="20"/>
                <w:szCs w:val="20"/>
              </w:rPr>
            </w:pPr>
            <w:r w:rsidRPr="00FD6606">
              <w:rPr>
                <w:rFonts w:ascii="Book Antiqua" w:hAnsi="Book Antiqua"/>
                <w:sz w:val="20"/>
                <w:szCs w:val="20"/>
              </w:rPr>
              <w:t xml:space="preserve">Një zgjidhje në të cilën jemi duke punuar në kuadër të dy projekteve në KGJK është përmes Projektit të SMIL dhe Projektit të NCCR. Këto projekte janë duke realizuar </w:t>
            </w:r>
            <w:proofErr w:type="spellStart"/>
            <w:r w:rsidRPr="00FD6606">
              <w:rPr>
                <w:rFonts w:ascii="Book Antiqua" w:hAnsi="Book Antiqua"/>
                <w:sz w:val="20"/>
                <w:szCs w:val="20"/>
              </w:rPr>
              <w:t>interoperabilitetin</w:t>
            </w:r>
            <w:proofErr w:type="spellEnd"/>
            <w:r w:rsidRPr="00FD6606">
              <w:rPr>
                <w:rFonts w:ascii="Book Antiqua" w:hAnsi="Book Antiqua"/>
                <w:sz w:val="20"/>
                <w:szCs w:val="20"/>
              </w:rPr>
              <w:t xml:space="preserve"> e SMIL dhe NCCR, ashtu që pasi vendimi të bëhet i plot fuqishëm në SMIL nga gjyqtari, vendimi me të dhënat e duhura bartet në mënyrë automatike në NCCR.  </w:t>
            </w:r>
          </w:p>
          <w:p w:rsidR="0021234B" w:rsidRPr="00FD6606" w:rsidRDefault="0021234B" w:rsidP="0021234B">
            <w:pPr>
              <w:pStyle w:val="NoSpacing"/>
              <w:jc w:val="both"/>
              <w:rPr>
                <w:rFonts w:ascii="Book Antiqua" w:hAnsi="Book Antiqua"/>
                <w:sz w:val="20"/>
                <w:szCs w:val="20"/>
              </w:rPr>
            </w:pPr>
            <w:r w:rsidRPr="00FD6606">
              <w:rPr>
                <w:rFonts w:ascii="Book Antiqua" w:hAnsi="Book Antiqua"/>
                <w:sz w:val="20"/>
                <w:szCs w:val="20"/>
              </w:rPr>
              <w:t>Kjo zgjidhje është e domosdoshme, nëse dëshirojmë të kemi të dhëna të sakta dhe duke eliminuar punën të shumëfishta me shkallë të lartë të gabimeve dhe me kosto shumë të lartë.</w:t>
            </w:r>
          </w:p>
        </w:tc>
        <w:tc>
          <w:tcPr>
            <w:tcW w:w="1350" w:type="dxa"/>
            <w:vMerge w:val="restart"/>
            <w:shd w:val="clear" w:color="auto" w:fill="DEEAF6" w:themeFill="accent1" w:themeFillTint="33"/>
          </w:tcPr>
          <w:p w:rsidR="0021234B" w:rsidRPr="0021234B" w:rsidRDefault="0021234B" w:rsidP="0001141E">
            <w:pPr>
              <w:rPr>
                <w:rFonts w:ascii="Book Antiqua" w:hAnsi="Book Antiqua" w:cs="Times New Roman"/>
                <w:sz w:val="20"/>
                <w:szCs w:val="20"/>
                <w:lang w:val="sq-AL"/>
              </w:rPr>
            </w:pPr>
            <w:r w:rsidRPr="0021234B">
              <w:rPr>
                <w:rFonts w:ascii="Book Antiqua" w:hAnsi="Book Antiqua" w:cs="Times New Roman"/>
                <w:sz w:val="20"/>
                <w:szCs w:val="20"/>
                <w:lang w:val="sq-AL"/>
              </w:rPr>
              <w:lastRenderedPageBreak/>
              <w:t>Fatmir Rexhepi, KGJK</w:t>
            </w:r>
          </w:p>
        </w:tc>
        <w:tc>
          <w:tcPr>
            <w:tcW w:w="2070" w:type="dxa"/>
            <w:vMerge w:val="restart"/>
            <w:shd w:val="clear" w:color="auto" w:fill="DEEAF6" w:themeFill="accent1" w:themeFillTint="33"/>
          </w:tcPr>
          <w:p w:rsidR="0021234B" w:rsidRPr="0021234B" w:rsidRDefault="0021234B" w:rsidP="0001141E">
            <w:pPr>
              <w:rPr>
                <w:rFonts w:ascii="Book Antiqua" w:hAnsi="Book Antiqua" w:cs="Times New Roman"/>
                <w:bCs/>
                <w:sz w:val="20"/>
                <w:szCs w:val="20"/>
                <w:lang w:val="sq-AL"/>
              </w:rPr>
            </w:pPr>
            <w:r w:rsidRPr="0021234B">
              <w:rPr>
                <w:rFonts w:ascii="Book Antiqua" w:hAnsi="Book Antiqua" w:cs="Times New Roman"/>
                <w:sz w:val="20"/>
                <w:szCs w:val="20"/>
                <w:lang w:val="sq-AL"/>
              </w:rPr>
              <w:t xml:space="preserve">Pranuar </w:t>
            </w:r>
          </w:p>
        </w:tc>
        <w:tc>
          <w:tcPr>
            <w:tcW w:w="5226" w:type="dxa"/>
            <w:vMerge w:val="restart"/>
            <w:shd w:val="clear" w:color="auto" w:fill="DEEAF6" w:themeFill="accent1" w:themeFillTint="33"/>
          </w:tcPr>
          <w:p w:rsidR="0021234B" w:rsidRPr="00FD6606" w:rsidRDefault="0021234B" w:rsidP="00FD6606">
            <w:pPr>
              <w:pStyle w:val="NoSpacing"/>
              <w:jc w:val="both"/>
              <w:rPr>
                <w:rFonts w:ascii="Book Antiqua" w:hAnsi="Book Antiqua"/>
                <w:sz w:val="20"/>
                <w:szCs w:val="20"/>
              </w:rPr>
            </w:pPr>
            <w:r w:rsidRPr="0021234B">
              <w:rPr>
                <w:rFonts w:ascii="Book Antiqua" w:hAnsi="Book Antiqua"/>
                <w:bCs/>
                <w:sz w:val="20"/>
                <w:szCs w:val="20"/>
              </w:rPr>
              <w:t>Është pranuar propozimi du</w:t>
            </w:r>
            <w:r>
              <w:rPr>
                <w:rFonts w:ascii="Book Antiqua" w:hAnsi="Book Antiqua"/>
                <w:bCs/>
                <w:sz w:val="20"/>
                <w:szCs w:val="20"/>
              </w:rPr>
              <w:t>k</w:t>
            </w:r>
            <w:r w:rsidRPr="0021234B">
              <w:rPr>
                <w:rFonts w:ascii="Book Antiqua" w:hAnsi="Book Antiqua"/>
                <w:bCs/>
                <w:sz w:val="20"/>
                <w:szCs w:val="20"/>
              </w:rPr>
              <w:t xml:space="preserve">e përmendur në Draft Koncept Dokument që KGJK </w:t>
            </w:r>
            <w:r w:rsidRPr="0021234B">
              <w:rPr>
                <w:rFonts w:ascii="Book Antiqua" w:hAnsi="Book Antiqua"/>
                <w:sz w:val="20"/>
                <w:szCs w:val="20"/>
              </w:rPr>
              <w:t xml:space="preserve">përmes Projektit të SMIL dhe </w:t>
            </w:r>
            <w:r w:rsidRPr="0021234B">
              <w:rPr>
                <w:rFonts w:ascii="Book Antiqua" w:hAnsi="Book Antiqua"/>
                <w:sz w:val="20"/>
                <w:szCs w:val="20"/>
              </w:rPr>
              <w:t>Projektit të NCCR</w:t>
            </w:r>
            <w:r w:rsidRPr="0021234B">
              <w:rPr>
                <w:rFonts w:ascii="Book Antiqua" w:hAnsi="Book Antiqua"/>
                <w:sz w:val="20"/>
                <w:szCs w:val="20"/>
              </w:rPr>
              <w:t xml:space="preserve"> janë duke realizuar </w:t>
            </w:r>
            <w:proofErr w:type="spellStart"/>
            <w:r w:rsidRPr="0021234B">
              <w:rPr>
                <w:rFonts w:ascii="Book Antiqua" w:hAnsi="Book Antiqua"/>
                <w:sz w:val="20"/>
                <w:szCs w:val="20"/>
              </w:rPr>
              <w:t>interoperabilitetin</w:t>
            </w:r>
            <w:proofErr w:type="spellEnd"/>
            <w:r w:rsidRPr="0021234B">
              <w:rPr>
                <w:rFonts w:ascii="Book Antiqua" w:hAnsi="Book Antiqua"/>
                <w:sz w:val="20"/>
                <w:szCs w:val="20"/>
              </w:rPr>
              <w:t xml:space="preserve"> e SMIL dhe </w:t>
            </w:r>
            <w:r w:rsidRPr="0021234B">
              <w:rPr>
                <w:rFonts w:ascii="Book Antiqua" w:hAnsi="Book Antiqua"/>
                <w:sz w:val="20"/>
                <w:szCs w:val="20"/>
              </w:rPr>
              <w:t>EQP</w:t>
            </w:r>
            <w:r w:rsidRPr="0021234B">
              <w:rPr>
                <w:rFonts w:ascii="Book Antiqua" w:hAnsi="Book Antiqua"/>
                <w:sz w:val="20"/>
                <w:szCs w:val="20"/>
              </w:rPr>
              <w:t xml:space="preserve">, ashtu që pasi vendimi të bëhet i plot fuqishëm në SMIL nga gjyqtari, vendimi me të dhënat e duhura bartet në mënyrë automatike në </w:t>
            </w:r>
            <w:r w:rsidRPr="0021234B">
              <w:rPr>
                <w:rFonts w:ascii="Book Antiqua" w:hAnsi="Book Antiqua"/>
                <w:sz w:val="20"/>
                <w:szCs w:val="20"/>
              </w:rPr>
              <w:t>EQP</w:t>
            </w:r>
            <w:r w:rsidRPr="0021234B">
              <w:rPr>
                <w:rFonts w:ascii="Book Antiqua" w:hAnsi="Book Antiqua"/>
                <w:sz w:val="20"/>
                <w:szCs w:val="20"/>
              </w:rPr>
              <w:t xml:space="preserve">.  </w:t>
            </w:r>
          </w:p>
        </w:tc>
      </w:tr>
      <w:tr w:rsidR="0021234B" w:rsidRPr="006E6A7B" w:rsidTr="00FD6606">
        <w:trPr>
          <w:trHeight w:val="4411"/>
        </w:trPr>
        <w:tc>
          <w:tcPr>
            <w:tcW w:w="1576" w:type="dxa"/>
            <w:tcBorders>
              <w:top w:val="nil"/>
              <w:bottom w:val="single" w:sz="4" w:space="0" w:color="auto"/>
            </w:tcBorders>
            <w:shd w:val="clear" w:color="auto" w:fill="DEEAF6" w:themeFill="accent1" w:themeFillTint="33"/>
          </w:tcPr>
          <w:p w:rsidR="0021234B" w:rsidRPr="006E6A7B" w:rsidRDefault="0021234B" w:rsidP="0001141E">
            <w:pPr>
              <w:rPr>
                <w:rFonts w:ascii="Book Antiqua" w:hAnsi="Book Antiqua" w:cs="Times New Roman"/>
                <w:b/>
                <w:bCs/>
                <w:sz w:val="20"/>
                <w:szCs w:val="20"/>
                <w:lang w:val="sq-AL"/>
              </w:rPr>
            </w:pPr>
          </w:p>
        </w:tc>
        <w:tc>
          <w:tcPr>
            <w:tcW w:w="4774" w:type="dxa"/>
            <w:vMerge/>
            <w:shd w:val="clear" w:color="auto" w:fill="DEEAF6" w:themeFill="accent1" w:themeFillTint="33"/>
          </w:tcPr>
          <w:p w:rsidR="0021234B" w:rsidRPr="0021234B" w:rsidRDefault="0021234B" w:rsidP="0021234B">
            <w:pPr>
              <w:pStyle w:val="NoSpacing"/>
              <w:jc w:val="both"/>
            </w:pPr>
          </w:p>
        </w:tc>
        <w:tc>
          <w:tcPr>
            <w:tcW w:w="1350" w:type="dxa"/>
            <w:vMerge/>
            <w:shd w:val="clear" w:color="auto" w:fill="DEEAF6" w:themeFill="accent1" w:themeFillTint="33"/>
          </w:tcPr>
          <w:p w:rsidR="0021234B" w:rsidRPr="0021234B" w:rsidRDefault="0021234B" w:rsidP="0001141E">
            <w:pPr>
              <w:rPr>
                <w:rFonts w:ascii="Book Antiqua" w:hAnsi="Book Antiqua" w:cs="Times New Roman"/>
                <w:sz w:val="20"/>
                <w:szCs w:val="20"/>
                <w:lang w:val="sq-AL"/>
              </w:rPr>
            </w:pPr>
          </w:p>
        </w:tc>
        <w:tc>
          <w:tcPr>
            <w:tcW w:w="2070" w:type="dxa"/>
            <w:vMerge/>
            <w:shd w:val="clear" w:color="auto" w:fill="DEEAF6" w:themeFill="accent1" w:themeFillTint="33"/>
          </w:tcPr>
          <w:p w:rsidR="0021234B" w:rsidRPr="0021234B" w:rsidRDefault="0021234B" w:rsidP="0001141E">
            <w:pPr>
              <w:rPr>
                <w:rFonts w:ascii="Book Antiqua" w:hAnsi="Book Antiqua" w:cs="Times New Roman"/>
                <w:sz w:val="20"/>
                <w:szCs w:val="20"/>
                <w:lang w:val="sq-AL"/>
              </w:rPr>
            </w:pPr>
          </w:p>
        </w:tc>
        <w:tc>
          <w:tcPr>
            <w:tcW w:w="5226" w:type="dxa"/>
            <w:vMerge/>
            <w:shd w:val="clear" w:color="auto" w:fill="DEEAF6" w:themeFill="accent1" w:themeFillTint="33"/>
          </w:tcPr>
          <w:p w:rsidR="0021234B" w:rsidRPr="0021234B" w:rsidRDefault="0021234B" w:rsidP="0021234B">
            <w:pPr>
              <w:pStyle w:val="NoSpacing"/>
              <w:jc w:val="both"/>
              <w:rPr>
                <w:rFonts w:ascii="Book Antiqua" w:hAnsi="Book Antiqua"/>
                <w:bCs/>
                <w:sz w:val="20"/>
                <w:szCs w:val="20"/>
              </w:rPr>
            </w:pPr>
          </w:p>
        </w:tc>
      </w:tr>
      <w:tr w:rsidR="0021234B" w:rsidRPr="006E6A7B" w:rsidTr="00FD6606">
        <w:trPr>
          <w:trHeight w:val="1344"/>
        </w:trPr>
        <w:tc>
          <w:tcPr>
            <w:tcW w:w="1576" w:type="dxa"/>
            <w:tcBorders>
              <w:top w:val="thinThickSmallGap" w:sz="24" w:space="0" w:color="auto"/>
              <w:bottom w:val="thinThickSmallGap" w:sz="24" w:space="0" w:color="auto"/>
            </w:tcBorders>
            <w:shd w:val="clear" w:color="auto" w:fill="DEEAF6" w:themeFill="accent1" w:themeFillTint="33"/>
          </w:tcPr>
          <w:p w:rsidR="0021234B" w:rsidRPr="006E6A7B" w:rsidRDefault="0021234B" w:rsidP="0021234B">
            <w:pPr>
              <w:rPr>
                <w:rFonts w:ascii="Book Antiqua" w:hAnsi="Book Antiqua" w:cs="Times New Roman"/>
                <w:b/>
                <w:bCs/>
                <w:sz w:val="20"/>
                <w:szCs w:val="20"/>
                <w:lang w:val="sq-AL"/>
              </w:rPr>
            </w:pPr>
            <w:r w:rsidRPr="006E6A7B">
              <w:rPr>
                <w:rFonts w:ascii="Book Antiqua" w:hAnsi="Book Antiqua" w:cs="Times New Roman"/>
                <w:b/>
                <w:bCs/>
                <w:sz w:val="20"/>
                <w:szCs w:val="20"/>
                <w:lang w:val="sq-AL"/>
              </w:rPr>
              <w:lastRenderedPageBreak/>
              <w:t xml:space="preserve">TEMA: </w:t>
            </w:r>
          </w:p>
          <w:p w:rsidR="0021234B" w:rsidRPr="006E6A7B" w:rsidRDefault="0021234B" w:rsidP="0001141E">
            <w:pPr>
              <w:rPr>
                <w:rFonts w:ascii="Book Antiqua" w:hAnsi="Book Antiqua" w:cs="Times New Roman"/>
                <w:b/>
                <w:bCs/>
                <w:sz w:val="20"/>
                <w:szCs w:val="20"/>
                <w:lang w:val="sq-AL"/>
              </w:rPr>
            </w:pPr>
          </w:p>
        </w:tc>
        <w:tc>
          <w:tcPr>
            <w:tcW w:w="4774" w:type="dxa"/>
            <w:shd w:val="clear" w:color="auto" w:fill="DEEAF6" w:themeFill="accent1" w:themeFillTint="33"/>
          </w:tcPr>
          <w:p w:rsidR="0021234B" w:rsidRPr="00FD6606" w:rsidRDefault="00FD6606" w:rsidP="0021234B">
            <w:pPr>
              <w:pStyle w:val="NoSpacing"/>
              <w:jc w:val="both"/>
              <w:rPr>
                <w:rFonts w:ascii="Book Antiqua" w:hAnsi="Book Antiqua"/>
                <w:sz w:val="20"/>
                <w:szCs w:val="20"/>
              </w:rPr>
            </w:pPr>
            <w:r>
              <w:t>1</w:t>
            </w:r>
            <w:r w:rsidRPr="00FD6606">
              <w:rPr>
                <w:rFonts w:ascii="Book Antiqua" w:hAnsi="Book Antiqua"/>
                <w:sz w:val="20"/>
                <w:szCs w:val="20"/>
              </w:rPr>
              <w:t>.</w:t>
            </w:r>
            <w:r w:rsidR="0021234B" w:rsidRPr="00FD6606">
              <w:rPr>
                <w:rFonts w:ascii="Book Antiqua" w:hAnsi="Book Antiqua"/>
                <w:sz w:val="20"/>
                <w:szCs w:val="20"/>
              </w:rPr>
              <w:t xml:space="preserve">Të ndërrohet ne tersi struktura e </w:t>
            </w:r>
            <w:r w:rsidR="0021234B" w:rsidRPr="00FD6606">
              <w:rPr>
                <w:rFonts w:ascii="Book Antiqua" w:hAnsi="Book Antiqua"/>
                <w:sz w:val="20"/>
                <w:szCs w:val="20"/>
              </w:rPr>
              <w:t>pjesës</w:t>
            </w:r>
            <w:r w:rsidR="0021234B" w:rsidRPr="00FD6606">
              <w:rPr>
                <w:rFonts w:ascii="Book Antiqua" w:hAnsi="Book Antiqua"/>
                <w:sz w:val="20"/>
                <w:szCs w:val="20"/>
              </w:rPr>
              <w:t xml:space="preserve"> me te madhe te </w:t>
            </w:r>
            <w:r w:rsidR="0021234B" w:rsidRPr="00FD6606">
              <w:rPr>
                <w:rFonts w:ascii="Book Antiqua" w:hAnsi="Book Antiqua"/>
                <w:sz w:val="20"/>
                <w:szCs w:val="20"/>
              </w:rPr>
              <w:t>këtij</w:t>
            </w:r>
            <w:r w:rsidR="0021234B" w:rsidRPr="00FD6606">
              <w:rPr>
                <w:rFonts w:ascii="Book Antiqua" w:hAnsi="Book Antiqua"/>
                <w:sz w:val="20"/>
                <w:szCs w:val="20"/>
              </w:rPr>
              <w:t xml:space="preserve"> Dokumenti, dhe ne vend te tije te hartohet </w:t>
            </w:r>
            <w:r w:rsidR="0021234B" w:rsidRPr="00FD6606">
              <w:rPr>
                <w:rFonts w:ascii="Book Antiqua" w:hAnsi="Book Antiqua"/>
                <w:sz w:val="20"/>
                <w:szCs w:val="20"/>
              </w:rPr>
              <w:t>një</w:t>
            </w:r>
            <w:r w:rsidR="0021234B" w:rsidRPr="00FD6606">
              <w:rPr>
                <w:rFonts w:ascii="Book Antiqua" w:hAnsi="Book Antiqua"/>
                <w:sz w:val="20"/>
                <w:szCs w:val="20"/>
              </w:rPr>
              <w:t xml:space="preserve"> Draft Dokument i ri, i cili do te pasqyrojë Orientimet tona </w:t>
            </w:r>
            <w:r w:rsidR="0021234B" w:rsidRPr="00FD6606">
              <w:rPr>
                <w:rFonts w:ascii="Book Antiqua" w:hAnsi="Book Antiqua"/>
                <w:sz w:val="20"/>
                <w:szCs w:val="20"/>
              </w:rPr>
              <w:t>shtetërore</w:t>
            </w:r>
            <w:r w:rsidR="0021234B" w:rsidRPr="00FD6606">
              <w:rPr>
                <w:rFonts w:ascii="Book Antiqua" w:hAnsi="Book Antiqua"/>
                <w:sz w:val="20"/>
                <w:szCs w:val="20"/>
              </w:rPr>
              <w:t xml:space="preserve"> ne </w:t>
            </w:r>
            <w:r w:rsidR="0021234B" w:rsidRPr="00FD6606">
              <w:rPr>
                <w:rFonts w:ascii="Book Antiqua" w:hAnsi="Book Antiqua"/>
                <w:sz w:val="20"/>
                <w:szCs w:val="20"/>
              </w:rPr>
              <w:t>fushën</w:t>
            </w:r>
            <w:r w:rsidR="0021234B" w:rsidRPr="00FD6606">
              <w:rPr>
                <w:rFonts w:ascii="Book Antiqua" w:hAnsi="Book Antiqua"/>
                <w:sz w:val="20"/>
                <w:szCs w:val="20"/>
              </w:rPr>
              <w:t xml:space="preserve"> e Konsolidimit te SQEPK-se, duke marrë për bazë edhe Kapacitetet dhe </w:t>
            </w:r>
            <w:r w:rsidR="0021234B" w:rsidRPr="00FD6606">
              <w:rPr>
                <w:rFonts w:ascii="Book Antiqua" w:hAnsi="Book Antiqua"/>
                <w:sz w:val="20"/>
                <w:szCs w:val="20"/>
              </w:rPr>
              <w:t>mundësit</w:t>
            </w:r>
            <w:r w:rsidR="0021234B" w:rsidRPr="00FD6606">
              <w:rPr>
                <w:rFonts w:ascii="Book Antiqua" w:hAnsi="Book Antiqua"/>
                <w:sz w:val="20"/>
                <w:szCs w:val="20"/>
              </w:rPr>
              <w:t xml:space="preserve"> Operative për Menaxhimin e procesit.</w:t>
            </w:r>
          </w:p>
          <w:p w:rsidR="0021234B" w:rsidRPr="00FD6606" w:rsidRDefault="00FD6606" w:rsidP="0021234B">
            <w:pPr>
              <w:pStyle w:val="NoSpacing"/>
              <w:jc w:val="both"/>
              <w:rPr>
                <w:rFonts w:ascii="Book Antiqua" w:hAnsi="Book Antiqua"/>
                <w:sz w:val="20"/>
                <w:szCs w:val="20"/>
              </w:rPr>
            </w:pPr>
            <w:r w:rsidRPr="00FD6606">
              <w:rPr>
                <w:rFonts w:ascii="Book Antiqua" w:hAnsi="Book Antiqua"/>
                <w:sz w:val="20"/>
                <w:szCs w:val="20"/>
              </w:rPr>
              <w:t>2.</w:t>
            </w:r>
            <w:r w:rsidR="0021234B" w:rsidRPr="00FD6606">
              <w:rPr>
                <w:rFonts w:ascii="Book Antiqua" w:hAnsi="Book Antiqua"/>
                <w:sz w:val="20"/>
                <w:szCs w:val="20"/>
              </w:rPr>
              <w:t xml:space="preserve">ZQEP, propozon qe te kemi </w:t>
            </w:r>
            <w:r w:rsidR="0021234B" w:rsidRPr="00FD6606">
              <w:rPr>
                <w:rFonts w:ascii="Book Antiqua" w:hAnsi="Book Antiqua"/>
                <w:sz w:val="20"/>
                <w:szCs w:val="20"/>
              </w:rPr>
              <w:t>një</w:t>
            </w:r>
            <w:r w:rsidR="0021234B" w:rsidRPr="00FD6606">
              <w:rPr>
                <w:rFonts w:ascii="Book Antiqua" w:hAnsi="Book Antiqua"/>
                <w:sz w:val="20"/>
                <w:szCs w:val="20"/>
              </w:rPr>
              <w:t xml:space="preserve"> periudhe disa mujore te konsultimeve ne </w:t>
            </w:r>
            <w:r w:rsidR="0021234B" w:rsidRPr="00FD6606">
              <w:rPr>
                <w:rFonts w:ascii="Book Antiqua" w:hAnsi="Book Antiqua"/>
                <w:sz w:val="20"/>
                <w:szCs w:val="20"/>
              </w:rPr>
              <w:t>mënyrë</w:t>
            </w:r>
            <w:r w:rsidR="0021234B" w:rsidRPr="00FD6606">
              <w:rPr>
                <w:rFonts w:ascii="Book Antiqua" w:hAnsi="Book Antiqua"/>
                <w:sz w:val="20"/>
                <w:szCs w:val="20"/>
              </w:rPr>
              <w:t xml:space="preserve"> qe procesi te jete </w:t>
            </w:r>
            <w:r w:rsidR="0021234B" w:rsidRPr="00FD6606">
              <w:rPr>
                <w:rFonts w:ascii="Book Antiqua" w:hAnsi="Book Antiqua"/>
                <w:sz w:val="20"/>
                <w:szCs w:val="20"/>
              </w:rPr>
              <w:t>gjithëpërfshirës</w:t>
            </w:r>
            <w:r w:rsidR="0021234B" w:rsidRPr="00FD6606">
              <w:rPr>
                <w:rFonts w:ascii="Book Antiqua" w:hAnsi="Book Antiqua"/>
                <w:sz w:val="20"/>
                <w:szCs w:val="20"/>
              </w:rPr>
              <w:t xml:space="preserve"> dhe reflektoj gjendjen faktike ne teren.</w:t>
            </w:r>
          </w:p>
          <w:p w:rsidR="0021234B" w:rsidRPr="0021234B" w:rsidRDefault="00FD6606" w:rsidP="00FD6606">
            <w:pPr>
              <w:pStyle w:val="NoSpacing"/>
              <w:jc w:val="both"/>
            </w:pPr>
            <w:r w:rsidRPr="00FD6606">
              <w:rPr>
                <w:rFonts w:ascii="Book Antiqua" w:hAnsi="Book Antiqua"/>
                <w:sz w:val="20"/>
                <w:szCs w:val="20"/>
              </w:rPr>
              <w:t>3.</w:t>
            </w:r>
            <w:r w:rsidR="0021234B" w:rsidRPr="00FD6606">
              <w:rPr>
                <w:rFonts w:ascii="Book Antiqua" w:hAnsi="Book Antiqua"/>
                <w:sz w:val="20"/>
                <w:szCs w:val="20"/>
              </w:rPr>
              <w:t xml:space="preserve">ZQEP, </w:t>
            </w:r>
            <w:r w:rsidR="0021234B" w:rsidRPr="00FD6606">
              <w:rPr>
                <w:rFonts w:ascii="Book Antiqua" w:hAnsi="Book Antiqua"/>
                <w:sz w:val="20"/>
                <w:szCs w:val="20"/>
              </w:rPr>
              <w:t>rekomandon</w:t>
            </w:r>
            <w:r w:rsidR="0021234B" w:rsidRPr="00FD6606">
              <w:rPr>
                <w:rFonts w:ascii="Book Antiqua" w:hAnsi="Book Antiqua"/>
                <w:sz w:val="20"/>
                <w:szCs w:val="20"/>
              </w:rPr>
              <w:t xml:space="preserve"> qe procesi i hartimit dhe Aprovimit të Koncept Dokumentit dhe me pas edhe i Ligjit mbi SQEPK-ne, te shtyhet </w:t>
            </w:r>
            <w:r w:rsidRPr="00FD6606">
              <w:rPr>
                <w:rFonts w:ascii="Book Antiqua" w:hAnsi="Book Antiqua"/>
                <w:sz w:val="20"/>
                <w:szCs w:val="20"/>
              </w:rPr>
              <w:t>për</w:t>
            </w:r>
            <w:r w:rsidR="0021234B" w:rsidRPr="00FD6606">
              <w:rPr>
                <w:rFonts w:ascii="Book Antiqua" w:hAnsi="Book Antiqua"/>
                <w:sz w:val="20"/>
                <w:szCs w:val="20"/>
              </w:rPr>
              <w:t xml:space="preserve"> vitin 2020, periudhë kjo kur ne presim qe te kemi</w:t>
            </w:r>
            <w:r w:rsidR="0021234B">
              <w:t xml:space="preserve"> </w:t>
            </w:r>
            <w:r w:rsidR="0021234B" w:rsidRPr="00FD6606">
              <w:rPr>
                <w:rFonts w:ascii="Book Antiqua" w:hAnsi="Book Antiqua"/>
                <w:sz w:val="20"/>
                <w:szCs w:val="20"/>
              </w:rPr>
              <w:t xml:space="preserve">avancim ne </w:t>
            </w:r>
            <w:r w:rsidR="0021234B" w:rsidRPr="00FD6606">
              <w:rPr>
                <w:rFonts w:ascii="Book Antiqua" w:hAnsi="Book Antiqua"/>
                <w:sz w:val="20"/>
                <w:szCs w:val="20"/>
              </w:rPr>
              <w:lastRenderedPageBreak/>
              <w:t>fushat kryesore te ci</w:t>
            </w:r>
            <w:r w:rsidRPr="00FD6606">
              <w:rPr>
                <w:rFonts w:ascii="Book Antiqua" w:hAnsi="Book Antiqua"/>
                <w:sz w:val="20"/>
                <w:szCs w:val="20"/>
              </w:rPr>
              <w:t>lat</w:t>
            </w:r>
            <w:r w:rsidR="0021234B" w:rsidRPr="00FD6606">
              <w:rPr>
                <w:rFonts w:ascii="Book Antiqua" w:hAnsi="Book Antiqua"/>
                <w:sz w:val="20"/>
                <w:szCs w:val="20"/>
              </w:rPr>
              <w:t xml:space="preserve"> </w:t>
            </w:r>
            <w:r w:rsidRPr="00FD6606">
              <w:rPr>
                <w:rFonts w:ascii="Book Antiqua" w:hAnsi="Book Antiqua"/>
                <w:sz w:val="20"/>
                <w:szCs w:val="20"/>
              </w:rPr>
              <w:t>janë</w:t>
            </w:r>
            <w:r w:rsidR="0021234B" w:rsidRPr="00FD6606">
              <w:rPr>
                <w:rFonts w:ascii="Book Antiqua" w:hAnsi="Book Antiqua"/>
                <w:sz w:val="20"/>
                <w:szCs w:val="20"/>
              </w:rPr>
              <w:t xml:space="preserve"> duke u zhvilluar aktualisht nga KGJK ne drejtim te konsolidimit te SQEPK-se.</w:t>
            </w:r>
          </w:p>
        </w:tc>
        <w:tc>
          <w:tcPr>
            <w:tcW w:w="1350" w:type="dxa"/>
            <w:shd w:val="clear" w:color="auto" w:fill="DEEAF6" w:themeFill="accent1" w:themeFillTint="33"/>
          </w:tcPr>
          <w:p w:rsidR="0021234B" w:rsidRPr="0021234B" w:rsidRDefault="0021234B" w:rsidP="0001141E">
            <w:pPr>
              <w:rPr>
                <w:rFonts w:ascii="Book Antiqua" w:hAnsi="Book Antiqua" w:cs="Times New Roman"/>
                <w:sz w:val="20"/>
                <w:szCs w:val="20"/>
                <w:lang w:val="sq-AL"/>
              </w:rPr>
            </w:pPr>
            <w:r>
              <w:rPr>
                <w:rFonts w:ascii="Book Antiqua" w:hAnsi="Book Antiqua" w:cs="Times New Roman"/>
                <w:sz w:val="20"/>
                <w:szCs w:val="20"/>
                <w:lang w:val="sq-AL"/>
              </w:rPr>
              <w:lastRenderedPageBreak/>
              <w:t xml:space="preserve">Blerim </w:t>
            </w:r>
            <w:proofErr w:type="spellStart"/>
            <w:r>
              <w:rPr>
                <w:rFonts w:ascii="Book Antiqua" w:hAnsi="Book Antiqua" w:cs="Times New Roman"/>
                <w:sz w:val="20"/>
                <w:szCs w:val="20"/>
                <w:lang w:val="sq-AL"/>
              </w:rPr>
              <w:t>Batatina</w:t>
            </w:r>
            <w:proofErr w:type="spellEnd"/>
            <w:r>
              <w:rPr>
                <w:rFonts w:ascii="Book Antiqua" w:hAnsi="Book Antiqua" w:cs="Times New Roman"/>
                <w:sz w:val="20"/>
                <w:szCs w:val="20"/>
                <w:lang w:val="sq-AL"/>
              </w:rPr>
              <w:t>, KGJK</w:t>
            </w:r>
          </w:p>
        </w:tc>
        <w:tc>
          <w:tcPr>
            <w:tcW w:w="2070" w:type="dxa"/>
            <w:shd w:val="clear" w:color="auto" w:fill="DEEAF6" w:themeFill="accent1" w:themeFillTint="33"/>
          </w:tcPr>
          <w:p w:rsidR="0021234B" w:rsidRPr="0021234B" w:rsidRDefault="00FD6606" w:rsidP="00FD6606">
            <w:pPr>
              <w:rPr>
                <w:rFonts w:ascii="Book Antiqua" w:hAnsi="Book Antiqua" w:cs="Times New Roman"/>
                <w:sz w:val="20"/>
                <w:szCs w:val="20"/>
                <w:lang w:val="sq-AL"/>
              </w:rPr>
            </w:pPr>
            <w:r>
              <w:rPr>
                <w:rFonts w:ascii="Book Antiqua" w:hAnsi="Book Antiqua" w:cs="Times New Roman"/>
                <w:sz w:val="20"/>
                <w:szCs w:val="20"/>
                <w:lang w:val="sq-AL"/>
              </w:rPr>
              <w:t>P</w:t>
            </w:r>
            <w:r>
              <w:rPr>
                <w:rFonts w:ascii="Book Antiqua" w:hAnsi="Book Antiqua" w:cs="Times New Roman"/>
                <w:sz w:val="20"/>
                <w:szCs w:val="20"/>
                <w:lang w:val="sq-AL"/>
              </w:rPr>
              <w:t>jesërisht</w:t>
            </w:r>
            <w:r>
              <w:rPr>
                <w:rFonts w:ascii="Book Antiqua" w:hAnsi="Book Antiqua" w:cs="Times New Roman"/>
                <w:sz w:val="20"/>
                <w:szCs w:val="20"/>
                <w:lang w:val="sq-AL"/>
              </w:rPr>
              <w:t xml:space="preserve"> p</w:t>
            </w:r>
            <w:r w:rsidR="0021234B">
              <w:rPr>
                <w:rFonts w:ascii="Book Antiqua" w:hAnsi="Book Antiqua" w:cs="Times New Roman"/>
                <w:sz w:val="20"/>
                <w:szCs w:val="20"/>
                <w:lang w:val="sq-AL"/>
              </w:rPr>
              <w:t xml:space="preserve">ranuar </w:t>
            </w:r>
          </w:p>
        </w:tc>
        <w:tc>
          <w:tcPr>
            <w:tcW w:w="5226" w:type="dxa"/>
            <w:shd w:val="clear" w:color="auto" w:fill="DEEAF6" w:themeFill="accent1" w:themeFillTint="33"/>
          </w:tcPr>
          <w:p w:rsidR="0021234B" w:rsidRPr="0021234B" w:rsidRDefault="0021234B" w:rsidP="0021234B">
            <w:pPr>
              <w:pStyle w:val="NoSpacing"/>
              <w:jc w:val="both"/>
              <w:rPr>
                <w:rFonts w:ascii="Book Antiqua" w:hAnsi="Book Antiqua"/>
                <w:bCs/>
                <w:sz w:val="20"/>
                <w:szCs w:val="20"/>
              </w:rPr>
            </w:pPr>
            <w:r>
              <w:rPr>
                <w:rFonts w:ascii="Book Antiqua" w:hAnsi="Book Antiqua"/>
                <w:bCs/>
                <w:sz w:val="20"/>
                <w:szCs w:val="20"/>
              </w:rPr>
              <w:t>Komentet jan</w:t>
            </w:r>
            <w:r w:rsidR="00FD6606">
              <w:rPr>
                <w:rFonts w:ascii="Book Antiqua" w:hAnsi="Book Antiqua"/>
                <w:bCs/>
                <w:sz w:val="20"/>
                <w:szCs w:val="20"/>
              </w:rPr>
              <w:t>ë</w:t>
            </w:r>
            <w:r>
              <w:rPr>
                <w:rFonts w:ascii="Book Antiqua" w:hAnsi="Book Antiqua"/>
                <w:bCs/>
                <w:sz w:val="20"/>
                <w:szCs w:val="20"/>
              </w:rPr>
              <w:t xml:space="preserve"> pranuar pjes</w:t>
            </w:r>
            <w:r w:rsidR="00FD6606">
              <w:rPr>
                <w:rFonts w:ascii="Book Antiqua" w:hAnsi="Book Antiqua"/>
                <w:bCs/>
                <w:sz w:val="20"/>
                <w:szCs w:val="20"/>
              </w:rPr>
              <w:t>ë</w:t>
            </w:r>
            <w:r>
              <w:rPr>
                <w:rFonts w:ascii="Book Antiqua" w:hAnsi="Book Antiqua"/>
                <w:bCs/>
                <w:sz w:val="20"/>
                <w:szCs w:val="20"/>
              </w:rPr>
              <w:t>risht, sidomos n</w:t>
            </w:r>
            <w:r w:rsidR="00FD6606">
              <w:rPr>
                <w:rFonts w:ascii="Book Antiqua" w:hAnsi="Book Antiqua"/>
                <w:bCs/>
                <w:sz w:val="20"/>
                <w:szCs w:val="20"/>
              </w:rPr>
              <w:t>ë</w:t>
            </w:r>
            <w:r>
              <w:rPr>
                <w:rFonts w:ascii="Book Antiqua" w:hAnsi="Book Antiqua"/>
                <w:bCs/>
                <w:sz w:val="20"/>
                <w:szCs w:val="20"/>
              </w:rPr>
              <w:t xml:space="preserve"> pjes</w:t>
            </w:r>
            <w:r w:rsidR="00FD6606">
              <w:rPr>
                <w:rFonts w:ascii="Book Antiqua" w:hAnsi="Book Antiqua"/>
                <w:bCs/>
                <w:sz w:val="20"/>
                <w:szCs w:val="20"/>
              </w:rPr>
              <w:t>ë</w:t>
            </w:r>
            <w:r>
              <w:rPr>
                <w:rFonts w:ascii="Book Antiqua" w:hAnsi="Book Antiqua"/>
                <w:bCs/>
                <w:sz w:val="20"/>
                <w:szCs w:val="20"/>
              </w:rPr>
              <w:t>n q</w:t>
            </w:r>
            <w:r w:rsidR="00FD6606">
              <w:rPr>
                <w:rFonts w:ascii="Book Antiqua" w:hAnsi="Book Antiqua"/>
                <w:bCs/>
                <w:sz w:val="20"/>
                <w:szCs w:val="20"/>
              </w:rPr>
              <w:t>ë</w:t>
            </w:r>
            <w:r>
              <w:rPr>
                <w:rFonts w:ascii="Book Antiqua" w:hAnsi="Book Antiqua"/>
                <w:bCs/>
                <w:sz w:val="20"/>
                <w:szCs w:val="20"/>
              </w:rPr>
              <w:t xml:space="preserve"> nd</w:t>
            </w:r>
            <w:r w:rsidR="00FD6606">
              <w:rPr>
                <w:rFonts w:ascii="Book Antiqua" w:hAnsi="Book Antiqua"/>
                <w:bCs/>
                <w:sz w:val="20"/>
                <w:szCs w:val="20"/>
              </w:rPr>
              <w:t>ë</w:t>
            </w:r>
            <w:r>
              <w:rPr>
                <w:rFonts w:ascii="Book Antiqua" w:hAnsi="Book Antiqua"/>
                <w:bCs/>
                <w:sz w:val="20"/>
                <w:szCs w:val="20"/>
              </w:rPr>
              <w:t>rlidhen me procesin e konsultimeve disa mujore dhe pjes</w:t>
            </w:r>
            <w:r w:rsidR="00FD6606">
              <w:rPr>
                <w:rFonts w:ascii="Book Antiqua" w:hAnsi="Book Antiqua"/>
                <w:bCs/>
                <w:sz w:val="20"/>
                <w:szCs w:val="20"/>
              </w:rPr>
              <w:t>ë</w:t>
            </w:r>
            <w:r>
              <w:rPr>
                <w:rFonts w:ascii="Book Antiqua" w:hAnsi="Book Antiqua"/>
                <w:bCs/>
                <w:sz w:val="20"/>
                <w:szCs w:val="20"/>
              </w:rPr>
              <w:t>marrje gjith</w:t>
            </w:r>
            <w:r w:rsidR="00FD6606">
              <w:rPr>
                <w:rFonts w:ascii="Book Antiqua" w:hAnsi="Book Antiqua"/>
                <w:bCs/>
                <w:sz w:val="20"/>
                <w:szCs w:val="20"/>
              </w:rPr>
              <w:t>ë</w:t>
            </w:r>
            <w:r>
              <w:rPr>
                <w:rFonts w:ascii="Book Antiqua" w:hAnsi="Book Antiqua"/>
                <w:bCs/>
                <w:sz w:val="20"/>
                <w:szCs w:val="20"/>
              </w:rPr>
              <w:t>p</w:t>
            </w:r>
            <w:r w:rsidR="00FD6606">
              <w:rPr>
                <w:rFonts w:ascii="Book Antiqua" w:hAnsi="Book Antiqua"/>
                <w:bCs/>
                <w:sz w:val="20"/>
                <w:szCs w:val="20"/>
              </w:rPr>
              <w:t>ë</w:t>
            </w:r>
            <w:r>
              <w:rPr>
                <w:rFonts w:ascii="Book Antiqua" w:hAnsi="Book Antiqua"/>
                <w:bCs/>
                <w:sz w:val="20"/>
                <w:szCs w:val="20"/>
              </w:rPr>
              <w:t>rfshir</w:t>
            </w:r>
            <w:r w:rsidR="00FD6606">
              <w:rPr>
                <w:rFonts w:ascii="Book Antiqua" w:hAnsi="Book Antiqua"/>
                <w:bCs/>
                <w:sz w:val="20"/>
                <w:szCs w:val="20"/>
              </w:rPr>
              <w:t>ë</w:t>
            </w:r>
            <w:r>
              <w:rPr>
                <w:rFonts w:ascii="Book Antiqua" w:hAnsi="Book Antiqua"/>
                <w:bCs/>
                <w:sz w:val="20"/>
                <w:szCs w:val="20"/>
              </w:rPr>
              <w:t xml:space="preserve">se. </w:t>
            </w:r>
            <w:r w:rsidR="00FD6606">
              <w:rPr>
                <w:rFonts w:ascii="Book Antiqua" w:hAnsi="Book Antiqua"/>
                <w:bCs/>
                <w:sz w:val="20"/>
                <w:szCs w:val="20"/>
              </w:rPr>
              <w:t>Gjithashtu edhe pjesë që Ligji të hartohet dhe miratohet gjatë vitit 2020 është pranuar si propozim dhe si rrjedhojë Koncept Dokumenti ka pësuar vonesa në miratimin final të saj nga Qeveria.</w:t>
            </w:r>
          </w:p>
        </w:tc>
      </w:tr>
    </w:tbl>
    <w:p w:rsidR="00784B6F" w:rsidRPr="006E6A7B" w:rsidRDefault="00784B6F">
      <w:pPr>
        <w:rPr>
          <w:rFonts w:ascii="Book Antiqua" w:hAnsi="Book Antiqua"/>
        </w:rPr>
      </w:pPr>
    </w:p>
    <w:sectPr w:rsidR="00784B6F" w:rsidRPr="006E6A7B"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54" w:rsidRDefault="004A3454">
      <w:r>
        <w:separator/>
      </w:r>
    </w:p>
  </w:endnote>
  <w:endnote w:type="continuationSeparator" w:id="0">
    <w:p w:rsidR="004A3454" w:rsidRDefault="004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28C" w:rsidRDefault="004A34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06">
      <w:rPr>
        <w:rStyle w:val="PageNumber"/>
        <w:noProof/>
      </w:rPr>
      <w:t>8</w:t>
    </w:r>
    <w:r>
      <w:rPr>
        <w:rStyle w:val="PageNumber"/>
      </w:rPr>
      <w:fldChar w:fldCharType="end"/>
    </w:r>
  </w:p>
  <w:p w:rsidR="00DE728C" w:rsidRDefault="004A3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54" w:rsidRDefault="004A3454">
      <w:r>
        <w:separator/>
      </w:r>
    </w:p>
  </w:footnote>
  <w:footnote w:type="continuationSeparator" w:id="0">
    <w:p w:rsidR="004A3454" w:rsidRDefault="004A3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5"/>
    <w:rsid w:val="0001141E"/>
    <w:rsid w:val="000269BC"/>
    <w:rsid w:val="000D1806"/>
    <w:rsid w:val="00114D3A"/>
    <w:rsid w:val="00121894"/>
    <w:rsid w:val="00126B25"/>
    <w:rsid w:val="00190A01"/>
    <w:rsid w:val="0021234B"/>
    <w:rsid w:val="002706D0"/>
    <w:rsid w:val="003F1A7A"/>
    <w:rsid w:val="004062A2"/>
    <w:rsid w:val="00426D01"/>
    <w:rsid w:val="00431EA6"/>
    <w:rsid w:val="004A3454"/>
    <w:rsid w:val="004B62EA"/>
    <w:rsid w:val="004D3709"/>
    <w:rsid w:val="005776FD"/>
    <w:rsid w:val="005F4CD3"/>
    <w:rsid w:val="00602F0E"/>
    <w:rsid w:val="00653D5C"/>
    <w:rsid w:val="00653D64"/>
    <w:rsid w:val="00667167"/>
    <w:rsid w:val="00694F5D"/>
    <w:rsid w:val="006E6A7B"/>
    <w:rsid w:val="007336AB"/>
    <w:rsid w:val="007344BA"/>
    <w:rsid w:val="0074150D"/>
    <w:rsid w:val="007419CE"/>
    <w:rsid w:val="00760D87"/>
    <w:rsid w:val="00784B6F"/>
    <w:rsid w:val="00787984"/>
    <w:rsid w:val="00807055"/>
    <w:rsid w:val="008454A0"/>
    <w:rsid w:val="008740A8"/>
    <w:rsid w:val="008B0187"/>
    <w:rsid w:val="008C754A"/>
    <w:rsid w:val="009150F0"/>
    <w:rsid w:val="00925EAB"/>
    <w:rsid w:val="0093538E"/>
    <w:rsid w:val="00940A28"/>
    <w:rsid w:val="0097421B"/>
    <w:rsid w:val="009D3EB3"/>
    <w:rsid w:val="009D5B2E"/>
    <w:rsid w:val="009F052B"/>
    <w:rsid w:val="00A81C25"/>
    <w:rsid w:val="00AD1C85"/>
    <w:rsid w:val="00B4740B"/>
    <w:rsid w:val="00B52A11"/>
    <w:rsid w:val="00BB2070"/>
    <w:rsid w:val="00C21925"/>
    <w:rsid w:val="00C43E73"/>
    <w:rsid w:val="00CA2B72"/>
    <w:rsid w:val="00CC3487"/>
    <w:rsid w:val="00DA09D2"/>
    <w:rsid w:val="00DF43A3"/>
    <w:rsid w:val="00E21481"/>
    <w:rsid w:val="00E2188D"/>
    <w:rsid w:val="00E34DF2"/>
    <w:rsid w:val="00E83AB3"/>
    <w:rsid w:val="00F531A4"/>
    <w:rsid w:val="00F768D7"/>
    <w:rsid w:val="00FA461C"/>
    <w:rsid w:val="00FA7652"/>
    <w:rsid w:val="00FB147C"/>
    <w:rsid w:val="00FC1E63"/>
    <w:rsid w:val="00FD6606"/>
    <w:rsid w:val="00FE164D"/>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E215"/>
  <w15:docId w15:val="{B2FD03AF-2C13-47A8-87B7-979CDCE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2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25"/>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81C25"/>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A81C25"/>
  </w:style>
  <w:style w:type="paragraph" w:styleId="Footer">
    <w:name w:val="footer"/>
    <w:basedOn w:val="Normal"/>
    <w:link w:val="FooterChar"/>
    <w:uiPriority w:val="99"/>
    <w:unhideWhenUsed/>
    <w:rsid w:val="00A81C25"/>
    <w:pPr>
      <w:tabs>
        <w:tab w:val="center" w:pos="4320"/>
        <w:tab w:val="right" w:pos="8640"/>
      </w:tabs>
    </w:pPr>
  </w:style>
  <w:style w:type="character" w:customStyle="1" w:styleId="FooterChar">
    <w:name w:val="Footer Char"/>
    <w:basedOn w:val="DefaultParagraphFont"/>
    <w:link w:val="Footer"/>
    <w:uiPriority w:val="99"/>
    <w:rsid w:val="00A81C25"/>
    <w:rPr>
      <w:sz w:val="24"/>
      <w:szCs w:val="24"/>
      <w:lang w:val="en-GB"/>
    </w:rPr>
  </w:style>
  <w:style w:type="paragraph" w:styleId="Title">
    <w:name w:val="Title"/>
    <w:basedOn w:val="Normal"/>
    <w:link w:val="TitleChar"/>
    <w:qFormat/>
    <w:rsid w:val="00A81C25"/>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81C25"/>
    <w:rPr>
      <w:rFonts w:ascii="Times New Roman" w:eastAsia="MS Mincho" w:hAnsi="Times New Roman" w:cs="Times New Roman"/>
      <w:b/>
      <w:bCs/>
      <w:sz w:val="24"/>
      <w:szCs w:val="24"/>
      <w:lang w:val="sq-AL" w:eastAsia="x-none"/>
    </w:rPr>
  </w:style>
  <w:style w:type="paragraph" w:styleId="NoSpacing">
    <w:name w:val="No Spacing"/>
    <w:uiPriority w:val="1"/>
    <w:qFormat/>
    <w:rsid w:val="00A81C25"/>
    <w:pPr>
      <w:spacing w:after="0" w:line="240" w:lineRule="auto"/>
    </w:pPr>
    <w:rPr>
      <w:rFonts w:ascii="Times New Roman" w:eastAsia="Calibri" w:hAnsi="Times New Roman" w:cs="Times New Roman"/>
      <w:lang w:val="sq-AL"/>
    </w:rPr>
  </w:style>
  <w:style w:type="paragraph" w:styleId="BalloonText">
    <w:name w:val="Balloon Text"/>
    <w:basedOn w:val="Normal"/>
    <w:link w:val="BalloonTextChar"/>
    <w:uiPriority w:val="99"/>
    <w:semiHidden/>
    <w:unhideWhenUsed/>
    <w:rsid w:val="00DA09D2"/>
    <w:rPr>
      <w:rFonts w:ascii="Tahoma" w:hAnsi="Tahoma" w:cs="Tahoma"/>
      <w:sz w:val="16"/>
      <w:szCs w:val="16"/>
    </w:rPr>
  </w:style>
  <w:style w:type="character" w:customStyle="1" w:styleId="BalloonTextChar">
    <w:name w:val="Balloon Text Char"/>
    <w:basedOn w:val="DefaultParagraphFont"/>
    <w:link w:val="BalloonText"/>
    <w:uiPriority w:val="99"/>
    <w:semiHidden/>
    <w:rsid w:val="00DA09D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88635">
      <w:bodyDiv w:val="1"/>
      <w:marLeft w:val="0"/>
      <w:marRight w:val="0"/>
      <w:marTop w:val="0"/>
      <w:marBottom w:val="0"/>
      <w:divBdr>
        <w:top w:val="none" w:sz="0" w:space="0" w:color="auto"/>
        <w:left w:val="none" w:sz="0" w:space="0" w:color="auto"/>
        <w:bottom w:val="none" w:sz="0" w:space="0" w:color="auto"/>
        <w:right w:val="none" w:sz="0" w:space="0" w:color="auto"/>
      </w:divBdr>
    </w:div>
    <w:div w:id="19795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Lulzim Beqiri</cp:lastModifiedBy>
  <cp:revision>4</cp:revision>
  <dcterms:created xsi:type="dcterms:W3CDTF">2019-12-17T10:10:00Z</dcterms:created>
  <dcterms:modified xsi:type="dcterms:W3CDTF">2019-12-17T10:29:00Z</dcterms:modified>
</cp:coreProperties>
</file>