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D5F94" w14:textId="77777777" w:rsidR="00B5216F" w:rsidRPr="00BA57A6" w:rsidRDefault="00D849E3" w:rsidP="005F1B15">
      <w:pPr>
        <w:spacing w:before="240" w:after="120"/>
        <w:jc w:val="both"/>
        <w:rPr>
          <w:rFonts w:ascii="Arial" w:hAnsi="Arial" w:cs="Arial"/>
          <w:sz w:val="24"/>
          <w:szCs w:val="24"/>
        </w:rPr>
      </w:pPr>
      <w:r>
        <w:rPr>
          <w:rFonts w:ascii="Times New Roman" w:eastAsia="Times New Roman" w:hAnsi="Times New Roman"/>
          <w:noProof/>
          <w:color w:val="000000"/>
          <w:sz w:val="20"/>
          <w:szCs w:val="20"/>
          <w:lang w:val="en-US"/>
        </w:rPr>
        <w:drawing>
          <wp:anchor distT="0" distB="0" distL="114300" distR="114300" simplePos="0" relativeHeight="251659264" behindDoc="0" locked="0" layoutInCell="0" allowOverlap="0" wp14:anchorId="463E836A" wp14:editId="67445930">
            <wp:simplePos x="0" y="0"/>
            <wp:positionH relativeFrom="margin">
              <wp:posOffset>2312670</wp:posOffset>
            </wp:positionH>
            <wp:positionV relativeFrom="paragraph">
              <wp:posOffset>261620</wp:posOffset>
            </wp:positionV>
            <wp:extent cx="862965" cy="811530"/>
            <wp:effectExtent l="0" t="0" r="0" b="7620"/>
            <wp:wrapSquare wrapText="bothSides"/>
            <wp:docPr id="2" name="Picture 2" descr="Description: 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descr="Description: 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811530"/>
                    </a:xfrm>
                    <a:prstGeom prst="rect">
                      <a:avLst/>
                    </a:prstGeom>
                    <a:noFill/>
                    <a:ln>
                      <a:noFill/>
                    </a:ln>
                  </pic:spPr>
                </pic:pic>
              </a:graphicData>
            </a:graphic>
          </wp:anchor>
        </w:drawing>
      </w:r>
    </w:p>
    <w:p w14:paraId="1CE8A5F5" w14:textId="77777777" w:rsidR="00FF1968" w:rsidRPr="00BA57A6" w:rsidRDefault="00FF1968" w:rsidP="005F1B15">
      <w:pPr>
        <w:tabs>
          <w:tab w:val="left" w:pos="7020"/>
        </w:tabs>
        <w:jc w:val="both"/>
        <w:rPr>
          <w:b/>
        </w:rPr>
      </w:pPr>
    </w:p>
    <w:p w14:paraId="24335EC7" w14:textId="77777777" w:rsidR="00D849E3" w:rsidRPr="00D849E3" w:rsidRDefault="00D849E3" w:rsidP="005F1B15">
      <w:pPr>
        <w:spacing w:after="0"/>
        <w:jc w:val="both"/>
        <w:rPr>
          <w:rFonts w:ascii="Times New Roman" w:eastAsia="Times New Roman" w:hAnsi="Times New Roman"/>
          <w:color w:val="000000"/>
          <w:sz w:val="20"/>
          <w:szCs w:val="20"/>
          <w:lang w:eastAsia="sq-AL"/>
        </w:rPr>
      </w:pPr>
    </w:p>
    <w:p w14:paraId="61C7C9AA" w14:textId="77777777" w:rsidR="00D849E3" w:rsidRPr="00D849E3" w:rsidRDefault="00D849E3" w:rsidP="005F1B15">
      <w:pPr>
        <w:spacing w:after="0"/>
        <w:jc w:val="center"/>
        <w:rPr>
          <w:rFonts w:ascii="Times New Roman" w:eastAsia="Times New Roman" w:hAnsi="Times New Roman"/>
          <w:color w:val="000000"/>
          <w:sz w:val="20"/>
          <w:szCs w:val="20"/>
          <w:lang w:eastAsia="sq-AL"/>
        </w:rPr>
      </w:pPr>
    </w:p>
    <w:p w14:paraId="489062A3" w14:textId="77777777" w:rsidR="00D849E3" w:rsidRPr="00D849E3" w:rsidRDefault="00D849E3" w:rsidP="005F1B15">
      <w:pPr>
        <w:spacing w:after="0"/>
        <w:jc w:val="center"/>
        <w:rPr>
          <w:rFonts w:ascii="Times New Roman" w:eastAsia="Times New Roman" w:hAnsi="Times New Roman"/>
          <w:color w:val="000000"/>
          <w:sz w:val="20"/>
          <w:szCs w:val="20"/>
          <w:lang w:eastAsia="sq-AL"/>
        </w:rPr>
      </w:pPr>
      <w:bookmarkStart w:id="0" w:name="h.gjdgxs" w:colFirst="0" w:colLast="0"/>
      <w:bookmarkEnd w:id="0"/>
      <w:r w:rsidRPr="00D849E3">
        <w:rPr>
          <w:rFonts w:ascii="Times New Roman" w:eastAsia="Times New Roman" w:hAnsi="Times New Roman"/>
          <w:color w:val="000000"/>
          <w:sz w:val="20"/>
          <w:szCs w:val="20"/>
          <w:lang w:eastAsia="sq-AL"/>
        </w:rPr>
        <w:t xml:space="preserve">                                                                                                                                                                                                                                                                                                                                                                                                                                                                                                                                                                                                                                                                                                                                                                                                                                                                                                                                                                                                                                                                                                                                                                                                                                                                                                                                                                                                          </w:t>
      </w:r>
    </w:p>
    <w:p w14:paraId="6624E5EC" w14:textId="77777777" w:rsidR="00D849E3" w:rsidRPr="00D849E3" w:rsidRDefault="00D849E3" w:rsidP="005F1B15">
      <w:pPr>
        <w:spacing w:after="0"/>
        <w:jc w:val="center"/>
        <w:rPr>
          <w:rFonts w:ascii="Times New Roman" w:eastAsia="Times New Roman" w:hAnsi="Times New Roman"/>
          <w:i/>
          <w:color w:val="000000"/>
          <w:sz w:val="20"/>
          <w:szCs w:val="20"/>
          <w:lang w:eastAsia="sq-AL"/>
        </w:rPr>
      </w:pPr>
    </w:p>
    <w:p w14:paraId="30957F5A" w14:textId="77777777" w:rsidR="00D849E3" w:rsidRPr="00D849E3" w:rsidRDefault="00D849E3" w:rsidP="005F1B15">
      <w:pPr>
        <w:spacing w:after="0"/>
        <w:jc w:val="center"/>
        <w:rPr>
          <w:rFonts w:ascii="Times New Roman" w:eastAsia="Times New Roman" w:hAnsi="Times New Roman"/>
          <w:i/>
          <w:color w:val="000000"/>
          <w:sz w:val="20"/>
          <w:szCs w:val="20"/>
          <w:lang w:eastAsia="sq-AL"/>
        </w:rPr>
      </w:pPr>
      <w:r w:rsidRPr="00D849E3">
        <w:rPr>
          <w:rFonts w:ascii="Times New Roman" w:eastAsia="Times New Roman" w:hAnsi="Times New Roman"/>
          <w:b/>
          <w:i/>
          <w:color w:val="000000"/>
          <w:sz w:val="24"/>
          <w:szCs w:val="24"/>
          <w:lang w:eastAsia="sq-AL"/>
        </w:rPr>
        <w:t>Republika e Kosovës</w:t>
      </w:r>
    </w:p>
    <w:p w14:paraId="724379C2" w14:textId="77777777" w:rsidR="00D849E3" w:rsidRPr="00D849E3" w:rsidRDefault="00D849E3" w:rsidP="005F1B15">
      <w:pPr>
        <w:spacing w:after="0"/>
        <w:jc w:val="center"/>
        <w:rPr>
          <w:rFonts w:ascii="Times New Roman" w:eastAsia="Times New Roman" w:hAnsi="Times New Roman"/>
          <w:i/>
          <w:color w:val="000000"/>
          <w:sz w:val="20"/>
          <w:szCs w:val="20"/>
          <w:lang w:eastAsia="sq-AL"/>
        </w:rPr>
      </w:pPr>
      <w:r w:rsidRPr="00D849E3">
        <w:rPr>
          <w:rFonts w:ascii="Times New Roman" w:eastAsia="Times New Roman" w:hAnsi="Times New Roman"/>
          <w:b/>
          <w:i/>
          <w:color w:val="000000"/>
          <w:sz w:val="24"/>
          <w:szCs w:val="24"/>
          <w:lang w:eastAsia="sq-AL"/>
        </w:rPr>
        <w:t>Republika Kosovo-Republic of Kosovo</w:t>
      </w:r>
    </w:p>
    <w:p w14:paraId="21A2EE0E" w14:textId="0DE38F83" w:rsidR="00D849E3" w:rsidRDefault="00D849E3" w:rsidP="005F1B15">
      <w:pPr>
        <w:spacing w:after="0"/>
        <w:jc w:val="center"/>
        <w:rPr>
          <w:rFonts w:ascii="Times New Roman" w:eastAsia="Times New Roman" w:hAnsi="Times New Roman"/>
          <w:b/>
          <w:i/>
          <w:color w:val="000000"/>
          <w:sz w:val="24"/>
          <w:szCs w:val="24"/>
          <w:lang w:eastAsia="sq-AL"/>
        </w:rPr>
      </w:pPr>
      <w:r w:rsidRPr="00D849E3">
        <w:rPr>
          <w:rFonts w:ascii="Times New Roman" w:eastAsia="Times New Roman" w:hAnsi="Times New Roman"/>
          <w:b/>
          <w:i/>
          <w:color w:val="000000"/>
          <w:sz w:val="24"/>
          <w:szCs w:val="24"/>
          <w:lang w:eastAsia="sq-AL"/>
        </w:rPr>
        <w:t>Qeveria-Vlada-Government</w:t>
      </w:r>
    </w:p>
    <w:p w14:paraId="39D4AC1A" w14:textId="77777777" w:rsidR="006965C2" w:rsidRPr="006965C2" w:rsidRDefault="006965C2" w:rsidP="005F1B15">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Ministria e Mjedisit, Planifikimit Hapësinor dhe Infrastrukturës</w:t>
      </w:r>
    </w:p>
    <w:p w14:paraId="2EDB3391" w14:textId="77777777" w:rsidR="006965C2" w:rsidRPr="006965C2" w:rsidRDefault="006965C2" w:rsidP="005F1B15">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Ministry of Environment, Spatial Planning and Infrastructure</w:t>
      </w:r>
    </w:p>
    <w:p w14:paraId="6E053CFA" w14:textId="2A561E83" w:rsidR="006965C2" w:rsidRDefault="006965C2" w:rsidP="005F1B15">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Ministarstvo Životne Sredine, Prostornog Planiranja i Infrastrukture</w:t>
      </w:r>
    </w:p>
    <w:p w14:paraId="02935C31" w14:textId="0DA91BB1" w:rsidR="00D849E3" w:rsidRPr="00D849E3" w:rsidRDefault="00D849E3" w:rsidP="005F1B15">
      <w:pPr>
        <w:tabs>
          <w:tab w:val="left" w:pos="5774"/>
        </w:tabs>
        <w:spacing w:after="0"/>
        <w:rPr>
          <w:rFonts w:ascii="Times New Roman" w:eastAsia="Times New Roman" w:hAnsi="Times New Roman"/>
          <w:i/>
          <w:color w:val="000000"/>
          <w:sz w:val="20"/>
          <w:szCs w:val="20"/>
          <w:lang w:eastAsia="sq-AL"/>
        </w:rPr>
      </w:pPr>
    </w:p>
    <w:p w14:paraId="72A7C6C0" w14:textId="77777777" w:rsidR="00D849E3" w:rsidRPr="00D849E3" w:rsidRDefault="00D849E3" w:rsidP="005F1B15">
      <w:pPr>
        <w:pBdr>
          <w:bottom w:val="single" w:sz="12" w:space="1" w:color="auto"/>
        </w:pBdr>
        <w:tabs>
          <w:tab w:val="left" w:pos="5067"/>
        </w:tabs>
        <w:spacing w:before="2" w:after="0"/>
        <w:rPr>
          <w:rFonts w:ascii="Times New Roman" w:eastAsia="Times New Roman" w:hAnsi="Times New Roman"/>
          <w:color w:val="000000"/>
          <w:sz w:val="20"/>
          <w:szCs w:val="20"/>
          <w:lang w:eastAsia="sq-AL"/>
        </w:rPr>
      </w:pPr>
    </w:p>
    <w:p w14:paraId="361A9C91" w14:textId="2FC3B258" w:rsidR="00161A9F" w:rsidRDefault="00161A9F" w:rsidP="00146963">
      <w:pPr>
        <w:spacing w:before="240" w:after="120"/>
        <w:rPr>
          <w:rFonts w:ascii="Times New Roman" w:hAnsi="Times New Roman"/>
          <w:b/>
          <w:sz w:val="32"/>
          <w:szCs w:val="32"/>
        </w:rPr>
      </w:pPr>
    </w:p>
    <w:p w14:paraId="51212DCE" w14:textId="2E2B53E5" w:rsidR="00B5216F" w:rsidRPr="009E618C" w:rsidRDefault="00A9344F" w:rsidP="00A53463">
      <w:pPr>
        <w:spacing w:before="240" w:after="120"/>
        <w:jc w:val="center"/>
        <w:rPr>
          <w:rFonts w:ascii="Times New Roman" w:hAnsi="Times New Roman"/>
          <w:b/>
          <w:sz w:val="32"/>
          <w:szCs w:val="32"/>
        </w:rPr>
      </w:pPr>
      <w:r w:rsidRPr="00A9344F">
        <w:rPr>
          <w:rFonts w:ascii="Times New Roman" w:hAnsi="Times New Roman"/>
          <w:b/>
          <w:sz w:val="32"/>
          <w:szCs w:val="32"/>
        </w:rPr>
        <w:t>Dokument konsultimi për</w:t>
      </w:r>
      <w:r w:rsidR="009E618C">
        <w:rPr>
          <w:rFonts w:ascii="Times New Roman" w:hAnsi="Times New Roman"/>
          <w:b/>
          <w:sz w:val="32"/>
          <w:szCs w:val="32"/>
        </w:rPr>
        <w:t xml:space="preserve"> </w:t>
      </w:r>
      <w:r w:rsidR="00A53463">
        <w:rPr>
          <w:rFonts w:ascii="Times New Roman" w:hAnsi="Times New Roman"/>
          <w:b/>
          <w:sz w:val="28"/>
          <w:szCs w:val="28"/>
        </w:rPr>
        <w:t>Strategjinë e Përshtatjes ndaj Ndryshimeve Klimatike</w:t>
      </w:r>
      <w:r w:rsidR="00E35888">
        <w:rPr>
          <w:rFonts w:ascii="Times New Roman" w:hAnsi="Times New Roman"/>
          <w:b/>
          <w:sz w:val="32"/>
          <w:szCs w:val="32"/>
        </w:rPr>
        <w:t xml:space="preserve"> 202</w:t>
      </w:r>
      <w:r w:rsidR="00A53463">
        <w:rPr>
          <w:rFonts w:ascii="Times New Roman" w:hAnsi="Times New Roman"/>
          <w:b/>
          <w:sz w:val="32"/>
          <w:szCs w:val="32"/>
        </w:rPr>
        <w:t>6</w:t>
      </w:r>
      <w:r w:rsidR="00E35888">
        <w:rPr>
          <w:rFonts w:ascii="Times New Roman" w:hAnsi="Times New Roman"/>
          <w:b/>
          <w:sz w:val="32"/>
          <w:szCs w:val="32"/>
        </w:rPr>
        <w:t>-203</w:t>
      </w:r>
      <w:r w:rsidR="00A53463">
        <w:rPr>
          <w:rFonts w:ascii="Times New Roman" w:hAnsi="Times New Roman"/>
          <w:b/>
          <w:sz w:val="32"/>
          <w:szCs w:val="32"/>
        </w:rPr>
        <w:t>6</w:t>
      </w:r>
    </w:p>
    <w:p w14:paraId="00E7210A" w14:textId="77777777" w:rsidR="00162CC8" w:rsidRPr="001C4FB1" w:rsidRDefault="00162CC8" w:rsidP="005F1B15">
      <w:pPr>
        <w:spacing w:before="120" w:after="120"/>
        <w:jc w:val="center"/>
        <w:rPr>
          <w:b/>
          <w:sz w:val="28"/>
          <w:szCs w:val="28"/>
        </w:rPr>
      </w:pPr>
    </w:p>
    <w:p w14:paraId="3DEB3102" w14:textId="77777777" w:rsidR="00B5216F" w:rsidRPr="00BA57A6" w:rsidRDefault="00B5216F" w:rsidP="005F1B15">
      <w:pPr>
        <w:spacing w:before="240" w:after="120"/>
        <w:jc w:val="center"/>
        <w:rPr>
          <w:rFonts w:ascii="Times New Roman" w:hAnsi="Times New Roman"/>
          <w:sz w:val="24"/>
          <w:szCs w:val="24"/>
        </w:rPr>
      </w:pPr>
    </w:p>
    <w:p w14:paraId="02C3F24C" w14:textId="77777777" w:rsidR="00B5216F" w:rsidRDefault="00B5216F" w:rsidP="005F1B15">
      <w:pPr>
        <w:spacing w:before="240" w:after="120"/>
        <w:jc w:val="center"/>
        <w:rPr>
          <w:rFonts w:ascii="Times New Roman" w:hAnsi="Times New Roman"/>
          <w:sz w:val="24"/>
          <w:szCs w:val="24"/>
        </w:rPr>
      </w:pPr>
    </w:p>
    <w:p w14:paraId="32330103" w14:textId="77777777" w:rsidR="00B45EC5" w:rsidRPr="00BA57A6" w:rsidRDefault="00B45EC5" w:rsidP="005F1B15">
      <w:pPr>
        <w:spacing w:before="240" w:after="120"/>
        <w:jc w:val="center"/>
        <w:rPr>
          <w:rFonts w:ascii="Times New Roman" w:hAnsi="Times New Roman"/>
          <w:sz w:val="24"/>
          <w:szCs w:val="24"/>
        </w:rPr>
      </w:pPr>
    </w:p>
    <w:p w14:paraId="69BA9ACB" w14:textId="77777777" w:rsidR="00B5216F" w:rsidRPr="00BA57A6" w:rsidRDefault="00B5216F" w:rsidP="005F1B15">
      <w:pPr>
        <w:spacing w:before="240" w:after="120"/>
        <w:jc w:val="center"/>
        <w:rPr>
          <w:rFonts w:ascii="Times New Roman" w:hAnsi="Times New Roman"/>
          <w:sz w:val="24"/>
          <w:szCs w:val="24"/>
        </w:rPr>
      </w:pPr>
    </w:p>
    <w:p w14:paraId="36D15243" w14:textId="77777777" w:rsidR="00B5216F" w:rsidRDefault="00B5216F" w:rsidP="005F1B15">
      <w:pPr>
        <w:spacing w:before="240" w:after="120"/>
        <w:jc w:val="center"/>
        <w:rPr>
          <w:rFonts w:ascii="Times New Roman" w:hAnsi="Times New Roman"/>
          <w:sz w:val="24"/>
          <w:szCs w:val="24"/>
        </w:rPr>
      </w:pPr>
    </w:p>
    <w:p w14:paraId="174D9920" w14:textId="3B5607D0" w:rsidR="00DB79B9" w:rsidRDefault="00DB79B9" w:rsidP="005F1B15">
      <w:pPr>
        <w:spacing w:before="240" w:after="120"/>
        <w:jc w:val="center"/>
        <w:rPr>
          <w:rFonts w:ascii="Times New Roman" w:hAnsi="Times New Roman"/>
          <w:sz w:val="24"/>
          <w:szCs w:val="24"/>
        </w:rPr>
      </w:pPr>
    </w:p>
    <w:p w14:paraId="6E768D54" w14:textId="77777777" w:rsidR="000013A8" w:rsidRDefault="000013A8" w:rsidP="005F1B15">
      <w:pPr>
        <w:spacing w:before="240" w:after="120"/>
        <w:jc w:val="center"/>
        <w:rPr>
          <w:rFonts w:ascii="Times New Roman" w:hAnsi="Times New Roman"/>
          <w:sz w:val="24"/>
          <w:szCs w:val="24"/>
        </w:rPr>
      </w:pPr>
    </w:p>
    <w:p w14:paraId="3B89EA69" w14:textId="77777777" w:rsidR="00B52411" w:rsidRDefault="00B52411" w:rsidP="005F1B15">
      <w:pPr>
        <w:spacing w:before="240" w:after="120"/>
        <w:jc w:val="center"/>
        <w:rPr>
          <w:rFonts w:ascii="Times New Roman" w:hAnsi="Times New Roman"/>
          <w:sz w:val="24"/>
          <w:szCs w:val="24"/>
        </w:rPr>
      </w:pPr>
    </w:p>
    <w:p w14:paraId="34F29EE1" w14:textId="77777777" w:rsidR="00B52411" w:rsidRDefault="00B52411" w:rsidP="005F1B15">
      <w:pPr>
        <w:spacing w:before="240" w:after="120"/>
        <w:jc w:val="center"/>
        <w:rPr>
          <w:rFonts w:ascii="Times New Roman" w:hAnsi="Times New Roman"/>
          <w:sz w:val="24"/>
          <w:szCs w:val="24"/>
        </w:rPr>
      </w:pPr>
    </w:p>
    <w:p w14:paraId="5AC5E452" w14:textId="77777777" w:rsidR="00B52411" w:rsidRDefault="00B52411" w:rsidP="005F1B15">
      <w:pPr>
        <w:spacing w:before="240" w:after="120"/>
        <w:jc w:val="center"/>
        <w:rPr>
          <w:rFonts w:ascii="Times New Roman" w:hAnsi="Times New Roman"/>
          <w:sz w:val="24"/>
          <w:szCs w:val="24"/>
        </w:rPr>
      </w:pPr>
    </w:p>
    <w:p w14:paraId="16F830BA" w14:textId="3E09CE39" w:rsidR="00DB79B9" w:rsidRDefault="00A45298" w:rsidP="005F1B15">
      <w:pPr>
        <w:spacing w:before="240" w:after="120"/>
        <w:jc w:val="center"/>
        <w:rPr>
          <w:rFonts w:ascii="Times New Roman" w:hAnsi="Times New Roman"/>
          <w:sz w:val="24"/>
          <w:szCs w:val="24"/>
        </w:rPr>
      </w:pPr>
      <w:r>
        <w:rPr>
          <w:rFonts w:ascii="Times New Roman" w:hAnsi="Times New Roman"/>
          <w:sz w:val="24"/>
          <w:szCs w:val="24"/>
        </w:rPr>
        <w:t>(202</w:t>
      </w:r>
      <w:r w:rsidR="00A95729">
        <w:rPr>
          <w:rFonts w:ascii="Times New Roman" w:hAnsi="Times New Roman"/>
          <w:sz w:val="24"/>
          <w:szCs w:val="24"/>
        </w:rPr>
        <w:t>5</w:t>
      </w:r>
      <w:r w:rsidR="00806C69">
        <w:rPr>
          <w:rFonts w:ascii="Times New Roman" w:hAnsi="Times New Roman"/>
          <w:sz w:val="24"/>
          <w:szCs w:val="24"/>
        </w:rPr>
        <w:t>)</w:t>
      </w:r>
    </w:p>
    <w:p w14:paraId="380536E0" w14:textId="21F68F6F" w:rsidR="009D7FAC" w:rsidRDefault="009D7FAC" w:rsidP="005F1B15">
      <w:pPr>
        <w:spacing w:before="240" w:after="120"/>
        <w:rPr>
          <w:rFonts w:ascii="Times New Roman" w:hAnsi="Times New Roman"/>
          <w:sz w:val="24"/>
          <w:szCs w:val="24"/>
        </w:rPr>
      </w:pPr>
    </w:p>
    <w:p w14:paraId="0AE9661A" w14:textId="77777777" w:rsidR="00146963" w:rsidRPr="00BA57A6" w:rsidRDefault="00146963" w:rsidP="005F1B15">
      <w:pPr>
        <w:spacing w:before="240" w:after="120"/>
        <w:rPr>
          <w:rFonts w:ascii="Times New Roman" w:hAnsi="Times New Roman"/>
          <w:sz w:val="24"/>
          <w:szCs w:val="24"/>
        </w:rPr>
      </w:pPr>
      <w:bookmarkStart w:id="1" w:name="_GoBack"/>
      <w:bookmarkEnd w:id="1"/>
    </w:p>
    <w:p w14:paraId="768C5353" w14:textId="77777777" w:rsidR="003D23EC" w:rsidRDefault="00A9344F" w:rsidP="005F1B15">
      <w:pPr>
        <w:jc w:val="both"/>
        <w:rPr>
          <w:rFonts w:ascii="Times New Roman" w:hAnsi="Times New Roman"/>
          <w:b/>
          <w:sz w:val="24"/>
          <w:szCs w:val="24"/>
        </w:rPr>
      </w:pPr>
      <w:r w:rsidRPr="00225815">
        <w:rPr>
          <w:rFonts w:ascii="Times New Roman" w:hAnsi="Times New Roman"/>
          <w:b/>
          <w:sz w:val="24"/>
          <w:szCs w:val="24"/>
        </w:rPr>
        <w:t xml:space="preserve">Përmbledhje e shkurtër </w:t>
      </w:r>
    </w:p>
    <w:p w14:paraId="1B51937F" w14:textId="77777777" w:rsidR="00EF3AE4" w:rsidRDefault="00EF3AE4" w:rsidP="00264B04">
      <w:pPr>
        <w:pStyle w:val="NormalWeb"/>
        <w:jc w:val="both"/>
      </w:pPr>
      <w:r>
        <w:t>Kosova po përjeton rritje të dukshme të rrezikut nga ndryshimet klimatike, përfshirë thatësira të zgjatura, përmbytje të menjëhershme, rritje të temperaturave ekstreme, zhvendosje të modeleve të reshjeve dhe ngjarje tjera të motit që prekin drejtpërdrejt sigurinë ujore, bujqësinë dhe pylltarinë, sektorin e energjisë, shëndetin publik dhe mirëqenien sociale. Këto zhvillime po krijojnë presion të shtuar mbi komunitetet rurale, infrastrukturën kritike dhe sektorët ekonomikë, duke kërkuar një kornizë të re strategjike kombëtare që të forcojë qëndrueshmërinë dhe të mundësojë përshtatje efektive.</w:t>
      </w:r>
    </w:p>
    <w:p w14:paraId="23943280" w14:textId="00180D4E" w:rsidR="00EF3AE4" w:rsidRDefault="00EF3AE4" w:rsidP="00264B04">
      <w:pPr>
        <w:pStyle w:val="NormalWeb"/>
        <w:jc w:val="both"/>
      </w:pPr>
      <w:r>
        <w:t>Hartimi i Strategjisë për Përshtatje në Ndryshime Klimatike</w:t>
      </w:r>
      <w:r w:rsidR="00A53463">
        <w:t xml:space="preserve"> 2026–2036 </w:t>
      </w:r>
      <w:r>
        <w:t>dhe Planit të Veprimit është proces kombëtar i bazuar në ligj dhe që synon të ofrojë një qasje gjithëpërfshirëse, të koordinuar dhe të mbështetur në dëshmi shkencore. Strategjia mbështetet në hyrjen në fuqi të Ligjit 08/L-250 për Ndryshimet Klimatike, i cili e bën përshtatjen ndaj klimës një detyrim shtetëror, themelon Këshillin Kombëtar për Ndryshime Klimatike dhe Sekretariatin dhe kërkon hartimin e dokumenteve strategjike të harmonizuara me politikat kombëtare dhe procesin e integrimit evropian. Strategjia është gjithashtu në pajtim me Ligjin për Mbrojtjen e Mjedisit, Strategjinë dhe Planin Kombëtar për Zhvillim 2030, Agjendën e Gjelbër për Ballkanin Perëndimor, proceset e Kapitullit 27, dhe Kontributin të Përcaktuar Kombëtar vullnetar (NDC).</w:t>
      </w:r>
    </w:p>
    <w:p w14:paraId="0762174B" w14:textId="4A00E9CC" w:rsidR="00EF3AE4" w:rsidRDefault="00EF3AE4" w:rsidP="00264B04">
      <w:pPr>
        <w:pStyle w:val="NormalWeb"/>
        <w:jc w:val="both"/>
      </w:pPr>
      <w:r>
        <w:t xml:space="preserve">Për të siguruar një proces të strukturuar, Ministri i Mjedisit, Planifikimit Hapësinor dhe Infrastrukturës ka nxjerrë Vendimin e datës </w:t>
      </w:r>
      <w:r w:rsidR="00C058D9" w:rsidRPr="00227B81">
        <w:rPr>
          <w:color w:val="000000" w:themeColor="text1"/>
        </w:rPr>
        <w:t>03.02.2025</w:t>
      </w:r>
      <w:r w:rsidR="00C058D9">
        <w:rPr>
          <w:color w:val="000000" w:themeColor="text1"/>
        </w:rPr>
        <w:t xml:space="preserve"> </w:t>
      </w:r>
      <w:r w:rsidRPr="00A53463">
        <w:rPr>
          <w:color w:val="000000" w:themeColor="text1"/>
        </w:rPr>
        <w:t xml:space="preserve"> </w:t>
      </w:r>
      <w:r>
        <w:t>për themelimin e Grupit Punues, i cili përfshin përfaqësues nga MMPHI, Zyra e Kryeministrit, Ministria e Ekonomisë, Ministria e Punëve të Brendshme, Ministria e Bujqësisë, Pylltarisë dhe Zhvillimit Rural, Ministria e Shëndetësisë, Ministria e Financave, si dhe agjenci sikurse Agjencia për Menaxhimin e Emergjencave, Agjencia për Mbrojtjen e Mjedisit si dhe organizata të shoqërisë civile dhe partnerë zhvillimorë. Ky grup ka mandatin e hartimit të Strategjisë, zhvillimit të planit sektorial të veprimit, organizimit të konsultimeve dhe finalizimit të dokumentit.</w:t>
      </w:r>
    </w:p>
    <w:p w14:paraId="592453F6" w14:textId="77777777" w:rsidR="00EF3AE4" w:rsidRDefault="00EF3AE4" w:rsidP="00264B04">
      <w:pPr>
        <w:pStyle w:val="NormalWeb"/>
        <w:jc w:val="both"/>
      </w:pPr>
      <w:r>
        <w:t>Strategjia është hartuar duke përdorur metodologji të bazuar në udhëzimet e Panelit Ndërqeveritar për Ndryshimet Klimatike, përfshirë analizën e rrezikut, identifikimin e ekspozimit dhe cenueshmërisë, kapacitetin përshtatës, skenarët klimatike RCP dhe skenarët socio ekonomikë SSP. Janë përdorur të dhëna klimatike kombëtare historike dhe projeksione të ardhshme, të dhëna sektoriale, modele hidrologjike dhe bujqësore, të dhëna satelitore dhe analiza të zhvilluara nga IHMK, Agjencia për Menaxhimin e Emergjencave, Instituti Kombëtar i Shëndetit Publik, Banka Botërore, GIZ, UNDP, BE dhe institucione akademike.</w:t>
      </w:r>
    </w:p>
    <w:p w14:paraId="61B5FBA7" w14:textId="77777777" w:rsidR="00EF3AE4" w:rsidRDefault="00EF3AE4" w:rsidP="00264B04">
      <w:pPr>
        <w:pStyle w:val="NormalWeb"/>
        <w:jc w:val="both"/>
      </w:pPr>
      <w:r>
        <w:t>Të gjithë këta elementë kanë shërbyer për të ndërtuar zinxhirët e ndikimit për secilin nga katër sektorët prioritarë: menaxhimi i resurseve ujore, qëndrueshmëria e sektorit të energjisë, bujqësia dhe pylltaria, si dhe shëndeti dhe mirëqenia sociale. Zinxhirët e ndikimit ilustrojnë lidhjen shkak pasojë ndërmjet rreziqeve klimatike, ekspozimit, ndjeshmërisë dhe kapacitetit përshtatës dhe janë baza për objektivat dhe masat e përshtatjes.</w:t>
      </w:r>
    </w:p>
    <w:p w14:paraId="1D84161A" w14:textId="0F204E20" w:rsidR="00EF3AE4" w:rsidRDefault="00EF3AE4" w:rsidP="00264B04">
      <w:pPr>
        <w:pStyle w:val="NormalWeb"/>
        <w:jc w:val="both"/>
      </w:pPr>
      <w:r>
        <w:t>Për periudhën 2026-2028 janë hartuar Plane të Veprimit sektoriale të cilat përshkruajnë masat e përcaktuara, afatet kohore, buxhetet e nevojshme, indikatorët e matjes, institucionet përgjegjëse dhe rezultatet e pritshme. Strategjia dhe planet e veprimit synojnë të forcojnë:</w:t>
      </w:r>
    </w:p>
    <w:p w14:paraId="70EE00EE" w14:textId="77777777" w:rsidR="00EF3AE4" w:rsidRDefault="00EF3AE4" w:rsidP="00264B04">
      <w:pPr>
        <w:pStyle w:val="NormalWeb"/>
        <w:numPr>
          <w:ilvl w:val="0"/>
          <w:numId w:val="16"/>
        </w:numPr>
        <w:jc w:val="both"/>
      </w:pPr>
      <w:r>
        <w:t>sigurinë ujore dhe menaxhimin e qëndrueshëm të ujërave</w:t>
      </w:r>
    </w:p>
    <w:p w14:paraId="6C923FFB" w14:textId="77777777" w:rsidR="00EF3AE4" w:rsidRDefault="00EF3AE4" w:rsidP="00264B04">
      <w:pPr>
        <w:pStyle w:val="NormalWeb"/>
        <w:numPr>
          <w:ilvl w:val="0"/>
          <w:numId w:val="16"/>
        </w:numPr>
        <w:jc w:val="both"/>
      </w:pPr>
      <w:r>
        <w:t>qëndrueshmërinë dhe diversifikimin e sektorit të energjisë</w:t>
      </w:r>
    </w:p>
    <w:p w14:paraId="209FAE51" w14:textId="77777777" w:rsidR="00EF3AE4" w:rsidRDefault="00EF3AE4" w:rsidP="00264B04">
      <w:pPr>
        <w:pStyle w:val="NormalWeb"/>
        <w:numPr>
          <w:ilvl w:val="0"/>
          <w:numId w:val="16"/>
        </w:numPr>
        <w:jc w:val="both"/>
      </w:pPr>
      <w:r>
        <w:lastRenderedPageBreak/>
        <w:t>sistemet bujqësore dhe pyjore përballë rreziqeve klimatike</w:t>
      </w:r>
    </w:p>
    <w:p w14:paraId="6F50B484" w14:textId="4055C99D" w:rsidR="00EF3AE4" w:rsidRDefault="00EF3AE4" w:rsidP="00264B04">
      <w:pPr>
        <w:pStyle w:val="NormalWeb"/>
        <w:numPr>
          <w:ilvl w:val="0"/>
          <w:numId w:val="16"/>
        </w:numPr>
        <w:jc w:val="both"/>
      </w:pPr>
      <w:r>
        <w:t>kapacitetet shëndetësore dhe sociale kundrejt valëve të nxehtësisë, sëmundjeve të lidhura me klimën dhe ngjarjeve ekstreme</w:t>
      </w:r>
      <w:r w:rsidR="00A53463">
        <w:t xml:space="preserve"> të motit.</w:t>
      </w:r>
    </w:p>
    <w:p w14:paraId="062A1A54" w14:textId="386982C1" w:rsidR="00EF3AE4" w:rsidRDefault="00EF3AE4" w:rsidP="00264B04">
      <w:pPr>
        <w:pStyle w:val="NormalWeb"/>
        <w:jc w:val="both"/>
      </w:pPr>
      <w:r>
        <w:t>Strategjia synon gjithashtu të promovojë zgjidhje të bazuara në natyrë, zvogëlimin e rrezikut nga fatkeqësitë, përfshirjen e komuniteteve, qasje të ndjeshme gjinore dhe nxitje të inovacionit. Dokumenti identifikon burimet e brendshme dhe ndërkombëtare të financimit, përfshirë fondet e mundshme bilaterale, grantet sektoriale, financimin e kombinuar dhe partneritetet ndërinstitucionale.</w:t>
      </w:r>
    </w:p>
    <w:p w14:paraId="1840AB0F" w14:textId="77777777" w:rsidR="00EF3AE4" w:rsidRDefault="00EF3AE4" w:rsidP="00264B04">
      <w:pPr>
        <w:pStyle w:val="NormalWeb"/>
        <w:jc w:val="both"/>
      </w:pPr>
      <w:r>
        <w:t>Strategjia synon të jetë dokument orientues i Kosovës për një dekadë, duke vendosur strukturën e qartë të zbatimit, monitorimit dhe raportimit, për të siguruar transparencë, llogaridhënie dhe përmirësim të vazhdueshëm të masave të përshtatjes.</w:t>
      </w:r>
    </w:p>
    <w:p w14:paraId="03EF2E2D" w14:textId="77777777" w:rsidR="00EF3AE4" w:rsidRDefault="00EF3AE4" w:rsidP="00264B04">
      <w:pPr>
        <w:pStyle w:val="NormalWeb"/>
        <w:jc w:val="both"/>
      </w:pPr>
      <w:r>
        <w:rPr>
          <w:rStyle w:val="Strong"/>
        </w:rPr>
        <w:t>Qëllimi i konsultimit</w:t>
      </w:r>
    </w:p>
    <w:p w14:paraId="09CB3204" w14:textId="7F2D7840" w:rsidR="00EF3AE4" w:rsidRDefault="00EF3AE4" w:rsidP="00264B04">
      <w:pPr>
        <w:pStyle w:val="NormalWeb"/>
        <w:jc w:val="both"/>
      </w:pPr>
      <w:r>
        <w:t>Qëllimi i konsultimit publik është përfshirja sa më e gjerë e institucioneve, komuniteteve profesionale, sektorit privat, organizatave të shoqërisë civile, komunitetit akademik dhe individëve në hartimin e Strategjisë për Përshtatje në Ndryshime Klimatike dhe Planit të Veprimit. Procesi synon të mbledhë komente të informuara për rreziqet klimatike, objektivat strategjike, masat sektoriale, planin e zbatimit, financimin e përshtatjes dhe mekanizmat e monitorimit dhe raportimit.</w:t>
      </w:r>
    </w:p>
    <w:p w14:paraId="534A89BC" w14:textId="77777777" w:rsidR="00EF3AE4" w:rsidRDefault="00EF3AE4" w:rsidP="00264B04">
      <w:pPr>
        <w:pStyle w:val="NormalWeb"/>
        <w:jc w:val="both"/>
      </w:pPr>
      <w:r>
        <w:t>Drafti i Strategjisë është hartuar nga Grupi Punues sipas Vendimit të Ministrit të datës 29.01.2025 dhe është dërguar për konsultim paraprak institucional. Pas kësaj faze, dokumenti i nënshtrohet konsultimit publik përmes Platformës për Konsultime Publike të Qeverisë së Kosovës, si dhe, sipas nevojës, përmes takimeve dhe punëtorive me palët e interesit në nivel qendror dhe lokal.</w:t>
      </w:r>
    </w:p>
    <w:p w14:paraId="6D92D9AB" w14:textId="77777777" w:rsidR="00EF3AE4" w:rsidRDefault="00EF3AE4" w:rsidP="00264B04">
      <w:pPr>
        <w:pStyle w:val="NormalWeb"/>
        <w:jc w:val="both"/>
      </w:pPr>
      <w:r>
        <w:t>Komentet dhe rekomandimet për Strategjinë dhe Planin e Veprimit mund të jepen përmes Platformës Elektronike, duke ofruar komente të përgjithshme ose të ndara sipas kapitujve, objektivave sektoriale, masave të përshtatjes, afateve kohore, indikatorëve dhe strukturës institucionale.</w:t>
      </w:r>
    </w:p>
    <w:p w14:paraId="35B5764C" w14:textId="5F7EEB75" w:rsidR="00EF3AE4" w:rsidRDefault="00EF3AE4" w:rsidP="00264B04">
      <w:pPr>
        <w:pStyle w:val="NormalWeb"/>
        <w:jc w:val="both"/>
      </w:pPr>
      <w:r>
        <w:t>Të gjitha komentet do të shqyrtohen nga Grupi Punues dhe Sekretariati i Këshillit Kombëtar për Ndryshime Klimatike. Çdo koment do të trajtohet individualisht dhe do të dokumentohet në Raportin e Konsultimit, së bashku me shpjegimet relevante për komentet e pranuara ose të refuzuara. Ky raport do të publikohet pas finalizimit të Strategjisë, në përputhje me Rregulloren 17/2024.</w:t>
      </w:r>
    </w:p>
    <w:p w14:paraId="0D882125" w14:textId="77777777" w:rsidR="00EF3AE4" w:rsidRDefault="00EF3AE4" w:rsidP="00264B04">
      <w:pPr>
        <w:pStyle w:val="NormalWeb"/>
        <w:jc w:val="both"/>
      </w:pPr>
      <w:r>
        <w:rPr>
          <w:rStyle w:val="Strong"/>
        </w:rPr>
        <w:t>Afati përfundimtar për dorëzimin e përgjigjeve</w:t>
      </w:r>
    </w:p>
    <w:p w14:paraId="3A6C529F" w14:textId="7A8A6200" w:rsidR="00EF3AE4" w:rsidRDefault="00EF3AE4" w:rsidP="00264B04">
      <w:pPr>
        <w:pStyle w:val="NormalWeb"/>
        <w:jc w:val="both"/>
      </w:pPr>
      <w:r>
        <w:t>Afati përfundimtar për dorëzimin e komenteve me shkrim është 15 ditë pune nga data e publikimit të dokumentit në Platformën Elektronike për konsultime publike, në pajtim me Rregulloren 17/2024 të Punës së Qeverisë së Republikës së Kosovës.</w:t>
      </w:r>
    </w:p>
    <w:p w14:paraId="68AA70DB" w14:textId="77777777" w:rsidR="00EF3AE4" w:rsidRDefault="00EF3AE4" w:rsidP="00264B04">
      <w:pPr>
        <w:pStyle w:val="NormalWeb"/>
        <w:jc w:val="both"/>
      </w:pPr>
      <w:r>
        <w:rPr>
          <w:rStyle w:val="Strong"/>
        </w:rPr>
        <w:t>Ku dhe si duhet t’i dërgoni kontributet tuaja me shkrim</w:t>
      </w:r>
    </w:p>
    <w:p w14:paraId="571DECA1" w14:textId="69054BD7" w:rsidR="00EF3AE4" w:rsidRDefault="00EF3AE4" w:rsidP="00264B04">
      <w:pPr>
        <w:pStyle w:val="NormalWeb"/>
        <w:jc w:val="both"/>
      </w:pPr>
      <w:r>
        <w:t xml:space="preserve">Kontributet duhet të dorëzohen përmes Platformës Elektronike për konsultimet </w:t>
      </w:r>
      <w:proofErr w:type="gramStart"/>
      <w:r>
        <w:t>publike.Nëse</w:t>
      </w:r>
      <w:proofErr w:type="gramEnd"/>
      <w:r>
        <w:t xml:space="preserve"> ka nevojë për dorëzim shtesë elektronik, komentet mund të dërgohen në adresat:</w:t>
      </w:r>
    </w:p>
    <w:p w14:paraId="174F22A2" w14:textId="77777777" w:rsidR="00E94E14" w:rsidRDefault="00E94E14" w:rsidP="00264B04">
      <w:pPr>
        <w:pStyle w:val="NormalWeb"/>
        <w:jc w:val="both"/>
      </w:pPr>
    </w:p>
    <w:p w14:paraId="05561217" w14:textId="081C4026" w:rsidR="00EF3AE4" w:rsidRDefault="00E21DE5" w:rsidP="00264B04">
      <w:pPr>
        <w:pStyle w:val="NormalWeb"/>
        <w:jc w:val="both"/>
      </w:pPr>
      <w:hyperlink r:id="rId9" w:history="1">
        <w:r w:rsidR="00E94E14" w:rsidRPr="00C862A6">
          <w:rPr>
            <w:rStyle w:val="Hyperlink"/>
          </w:rPr>
          <w:t>Agim.Mazreku@rks-gov.net</w:t>
        </w:r>
      </w:hyperlink>
      <w:r w:rsidR="00E94E14">
        <w:t xml:space="preserve">; </w:t>
      </w:r>
      <w:hyperlink r:id="rId10" w:history="1">
        <w:r w:rsidR="00E94E14" w:rsidRPr="00124DDD">
          <w:rPr>
            <w:rStyle w:val="Hyperlink"/>
            <w:lang w:eastAsia="en-GB"/>
          </w:rPr>
          <w:t>vlora.osaj@rks-gov.net</w:t>
        </w:r>
      </w:hyperlink>
      <w:r w:rsidR="00E94E14">
        <w:rPr>
          <w:lang w:eastAsia="en-GB"/>
        </w:rPr>
        <w:t xml:space="preserve">; </w:t>
      </w:r>
      <w:hyperlink r:id="rId11" w:history="1">
        <w:r w:rsidR="00E04460" w:rsidRPr="00AD4F20">
          <w:rPr>
            <w:rStyle w:val="Hyperlink"/>
            <w:lang w:eastAsia="en-GB"/>
          </w:rPr>
          <w:t>naim.syla@rks-gov.net</w:t>
        </w:r>
      </w:hyperlink>
      <w:r w:rsidR="00E94E14" w:rsidRPr="008E4B6E">
        <w:rPr>
          <w:lang w:eastAsia="en-GB"/>
        </w:rPr>
        <w:t xml:space="preserve">; dhe </w:t>
      </w:r>
      <w:hyperlink r:id="rId12" w:history="1">
        <w:r w:rsidR="00E94E14" w:rsidRPr="00AC659E">
          <w:rPr>
            <w:rStyle w:val="Hyperlink"/>
            <w:lang w:eastAsia="en-GB"/>
          </w:rPr>
          <w:t>abdullah.pirce@rks-gov.net</w:t>
        </w:r>
      </w:hyperlink>
      <w:r w:rsidR="00E94E14">
        <w:rPr>
          <w:rStyle w:val="Hyperlink"/>
          <w:lang w:eastAsia="en-GB"/>
        </w:rPr>
        <w:t xml:space="preserve">, </w:t>
      </w:r>
      <w:r w:rsidR="00EF3AE4">
        <w:t>me titull: Drafti i Strategjisë për Përshtatje në Ndryshime Klimatike dhe Planit të Veprimit 2026 2036.</w:t>
      </w:r>
    </w:p>
    <w:p w14:paraId="5200AAE3" w14:textId="77777777" w:rsidR="00EF3AE4" w:rsidRDefault="00EF3AE4" w:rsidP="00264B04">
      <w:pPr>
        <w:pStyle w:val="NormalWeb"/>
        <w:jc w:val="both"/>
      </w:pPr>
      <w:r>
        <w:rPr>
          <w:rStyle w:val="Strong"/>
        </w:rPr>
        <w:t>Çka duhet të përmbajnë komentet</w:t>
      </w:r>
    </w:p>
    <w:p w14:paraId="18383659" w14:textId="77777777" w:rsidR="00264B04" w:rsidRDefault="00EF3AE4" w:rsidP="00264B04">
      <w:pPr>
        <w:pStyle w:val="NormalWeb"/>
        <w:jc w:val="both"/>
      </w:pPr>
      <w:r>
        <w:t>Emri i personit ose organizatës</w:t>
      </w:r>
    </w:p>
    <w:p w14:paraId="1F92BAE4" w14:textId="3A671659" w:rsidR="00264B04" w:rsidRDefault="00EF3AE4" w:rsidP="00264B04">
      <w:pPr>
        <w:pStyle w:val="NormalWeb"/>
        <w:jc w:val="both"/>
      </w:pPr>
      <w:r>
        <w:t>Fushat kryesore të veprimit të organizatës</w:t>
      </w:r>
    </w:p>
    <w:p w14:paraId="132115B3" w14:textId="528B05B7" w:rsidR="00264B04" w:rsidRDefault="00EF3AE4" w:rsidP="00264B04">
      <w:pPr>
        <w:pStyle w:val="NormalWeb"/>
        <w:jc w:val="both"/>
      </w:pPr>
      <w:r>
        <w:t>Informatat e kontaktit</w:t>
      </w:r>
    </w:p>
    <w:p w14:paraId="673AB6FD" w14:textId="77777777" w:rsidR="00264B04" w:rsidRDefault="00EF3AE4" w:rsidP="00264B04">
      <w:pPr>
        <w:pStyle w:val="NormalWeb"/>
        <w:jc w:val="both"/>
      </w:pPr>
      <w:r>
        <w:t>Komentet e përgjithshme dhe komentet specifike</w:t>
      </w:r>
    </w:p>
    <w:p w14:paraId="7BC46909" w14:textId="17B3C935" w:rsidR="00264B04" w:rsidRDefault="00EF3AE4" w:rsidP="00264B04">
      <w:pPr>
        <w:pStyle w:val="NormalWeb"/>
        <w:jc w:val="both"/>
      </w:pPr>
      <w:r>
        <w:t>Data e dërgimit të komentev</w:t>
      </w:r>
      <w:r w:rsidR="00264B04">
        <w:t>e</w:t>
      </w:r>
    </w:p>
    <w:p w14:paraId="060758DD" w14:textId="55C82F1E" w:rsidR="00B5216F" w:rsidRPr="00264B04" w:rsidRDefault="00B5216F" w:rsidP="00264B04">
      <w:pPr>
        <w:pStyle w:val="NormalWeb"/>
        <w:jc w:val="both"/>
      </w:pPr>
      <w:r w:rsidRPr="00D836B8">
        <w:rPr>
          <w:color w:val="000000" w:themeColor="text1"/>
        </w:rPr>
        <w:t>Forma e kontributit është e hapur, mirëpo preferohet që kontributet tuaja t’i përfshini në kuadër të tabelës së bashkëngjitur më poshtë në këtë dokument, e cila përfshin çështjet kyçe të këtij dokumenti.</w:t>
      </w:r>
    </w:p>
    <w:p w14:paraId="62E8D021" w14:textId="77777777" w:rsidR="00B5216F" w:rsidRPr="00BA57A6" w:rsidRDefault="00B5216F" w:rsidP="005F1B15">
      <w:pPr>
        <w:pStyle w:val="ListParagraph"/>
        <w:spacing w:before="240" w:after="120"/>
        <w:ind w:left="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
        <w:gridCol w:w="2898"/>
        <w:gridCol w:w="3036"/>
        <w:gridCol w:w="2689"/>
      </w:tblGrid>
      <w:tr w:rsidR="00BA57A6" w:rsidRPr="00BA57A6" w14:paraId="0CAFF96C" w14:textId="77777777" w:rsidTr="00882F59">
        <w:tc>
          <w:tcPr>
            <w:tcW w:w="396" w:type="dxa"/>
            <w:shd w:val="clear" w:color="auto" w:fill="8DB3E2"/>
          </w:tcPr>
          <w:p w14:paraId="18856486" w14:textId="77777777" w:rsidR="00B5216F" w:rsidRPr="00BA57A6" w:rsidRDefault="00B5216F" w:rsidP="005F1B15">
            <w:pPr>
              <w:spacing w:before="240" w:after="120"/>
              <w:jc w:val="both"/>
              <w:rPr>
                <w:rFonts w:ascii="Times New Roman" w:hAnsi="Times New Roman"/>
                <w:b/>
                <w:sz w:val="24"/>
                <w:szCs w:val="24"/>
              </w:rPr>
            </w:pPr>
          </w:p>
        </w:tc>
        <w:tc>
          <w:tcPr>
            <w:tcW w:w="2976" w:type="dxa"/>
            <w:shd w:val="clear" w:color="auto" w:fill="8DB3E2"/>
          </w:tcPr>
          <w:p w14:paraId="506E16AF" w14:textId="77777777" w:rsidR="00B5216F" w:rsidRPr="00BA57A6" w:rsidRDefault="00B5216F" w:rsidP="005F1B15">
            <w:pPr>
              <w:spacing w:before="240" w:after="120"/>
              <w:jc w:val="both"/>
              <w:rPr>
                <w:rFonts w:ascii="Times New Roman" w:hAnsi="Times New Roman"/>
                <w:b/>
                <w:sz w:val="24"/>
                <w:szCs w:val="24"/>
              </w:rPr>
            </w:pPr>
            <w:r w:rsidRPr="00BA57A6">
              <w:rPr>
                <w:rFonts w:ascii="Times New Roman" w:hAnsi="Times New Roman"/>
                <w:b/>
                <w:sz w:val="24"/>
                <w:szCs w:val="24"/>
              </w:rPr>
              <w:t>Çështjet kyçe</w:t>
            </w:r>
          </w:p>
          <w:p w14:paraId="2A6925A5" w14:textId="77777777" w:rsidR="00B5216F" w:rsidRPr="00BA57A6" w:rsidRDefault="00B5216F" w:rsidP="005F1B15">
            <w:pPr>
              <w:spacing w:before="240" w:after="120"/>
              <w:jc w:val="both"/>
              <w:rPr>
                <w:rFonts w:ascii="Times New Roman" w:hAnsi="Times New Roman"/>
                <w:b/>
                <w:sz w:val="24"/>
                <w:szCs w:val="24"/>
              </w:rPr>
            </w:pPr>
          </w:p>
        </w:tc>
        <w:tc>
          <w:tcPr>
            <w:tcW w:w="3116" w:type="dxa"/>
            <w:shd w:val="clear" w:color="auto" w:fill="8DB3E2"/>
          </w:tcPr>
          <w:p w14:paraId="1ED5FE44" w14:textId="77777777" w:rsidR="00B5216F" w:rsidRPr="00BA57A6" w:rsidRDefault="00B5216F" w:rsidP="005F1B15">
            <w:pPr>
              <w:spacing w:before="240" w:after="120"/>
              <w:jc w:val="both"/>
              <w:rPr>
                <w:rFonts w:ascii="Times New Roman" w:hAnsi="Times New Roman"/>
                <w:b/>
                <w:sz w:val="24"/>
                <w:szCs w:val="24"/>
              </w:rPr>
            </w:pPr>
            <w:r w:rsidRPr="00BA57A6">
              <w:rPr>
                <w:rFonts w:ascii="Times New Roman" w:hAnsi="Times New Roman"/>
                <w:b/>
                <w:sz w:val="24"/>
                <w:szCs w:val="24"/>
              </w:rPr>
              <w:t>Komente rreth draftit aktual</w:t>
            </w:r>
          </w:p>
        </w:tc>
        <w:tc>
          <w:tcPr>
            <w:tcW w:w="2754" w:type="dxa"/>
            <w:shd w:val="clear" w:color="auto" w:fill="8DB3E2"/>
          </w:tcPr>
          <w:p w14:paraId="12882995" w14:textId="77777777" w:rsidR="00B5216F" w:rsidRPr="00BA57A6" w:rsidRDefault="00B5216F" w:rsidP="005F1B15">
            <w:pPr>
              <w:spacing w:before="240" w:after="120"/>
              <w:jc w:val="both"/>
              <w:rPr>
                <w:rFonts w:ascii="Times New Roman" w:hAnsi="Times New Roman"/>
                <w:b/>
                <w:sz w:val="24"/>
                <w:szCs w:val="24"/>
              </w:rPr>
            </w:pPr>
            <w:r w:rsidRPr="00BA57A6">
              <w:rPr>
                <w:rFonts w:ascii="Times New Roman" w:hAnsi="Times New Roman"/>
                <w:b/>
                <w:sz w:val="24"/>
                <w:szCs w:val="24"/>
              </w:rPr>
              <w:t>Komente shtesë</w:t>
            </w:r>
          </w:p>
        </w:tc>
      </w:tr>
      <w:tr w:rsidR="00BA57A6" w:rsidRPr="00BA57A6" w14:paraId="56A48581" w14:textId="77777777" w:rsidTr="00882F59">
        <w:tc>
          <w:tcPr>
            <w:tcW w:w="396" w:type="dxa"/>
            <w:shd w:val="clear" w:color="auto" w:fill="D6E3BC"/>
          </w:tcPr>
          <w:p w14:paraId="560051DD" w14:textId="77777777" w:rsidR="00B5216F" w:rsidRPr="00BA57A6" w:rsidRDefault="00B5216F" w:rsidP="005F1B15">
            <w:pPr>
              <w:spacing w:before="240" w:after="120"/>
              <w:jc w:val="both"/>
              <w:rPr>
                <w:rFonts w:ascii="Times New Roman" w:hAnsi="Times New Roman"/>
                <w:b/>
                <w:sz w:val="24"/>
                <w:szCs w:val="24"/>
              </w:rPr>
            </w:pPr>
            <w:r w:rsidRPr="00BA57A6">
              <w:rPr>
                <w:rFonts w:ascii="Times New Roman" w:hAnsi="Times New Roman"/>
                <w:b/>
                <w:sz w:val="24"/>
                <w:szCs w:val="24"/>
              </w:rPr>
              <w:t>1</w:t>
            </w:r>
          </w:p>
        </w:tc>
        <w:tc>
          <w:tcPr>
            <w:tcW w:w="2976" w:type="dxa"/>
          </w:tcPr>
          <w:p w14:paraId="65517CE0" w14:textId="77777777" w:rsidR="00B5216F" w:rsidRPr="00BA57A6" w:rsidRDefault="00B5216F" w:rsidP="005F1B15">
            <w:pPr>
              <w:pStyle w:val="CM10"/>
              <w:spacing w:before="240" w:after="120" w:line="276" w:lineRule="auto"/>
              <w:rPr>
                <w:rFonts w:ascii="Times New Roman" w:hAnsi="Times New Roman"/>
                <w:lang w:val="sq-AL"/>
              </w:rPr>
            </w:pPr>
          </w:p>
        </w:tc>
        <w:tc>
          <w:tcPr>
            <w:tcW w:w="3116" w:type="dxa"/>
          </w:tcPr>
          <w:p w14:paraId="0230854E" w14:textId="77777777" w:rsidR="00B5216F" w:rsidRPr="00BA57A6" w:rsidRDefault="00B5216F" w:rsidP="005F1B15">
            <w:pPr>
              <w:spacing w:before="240" w:after="120"/>
              <w:jc w:val="both"/>
              <w:rPr>
                <w:rFonts w:ascii="Times New Roman" w:hAnsi="Times New Roman"/>
                <w:sz w:val="24"/>
                <w:szCs w:val="24"/>
              </w:rPr>
            </w:pPr>
          </w:p>
        </w:tc>
        <w:tc>
          <w:tcPr>
            <w:tcW w:w="2754" w:type="dxa"/>
          </w:tcPr>
          <w:p w14:paraId="1A76B257" w14:textId="77777777" w:rsidR="00B5216F" w:rsidRPr="00BA57A6" w:rsidRDefault="00B5216F" w:rsidP="005F1B15">
            <w:pPr>
              <w:spacing w:before="240" w:after="120"/>
              <w:jc w:val="both"/>
              <w:rPr>
                <w:rFonts w:ascii="Times New Roman" w:hAnsi="Times New Roman"/>
                <w:sz w:val="24"/>
                <w:szCs w:val="24"/>
              </w:rPr>
            </w:pPr>
          </w:p>
        </w:tc>
      </w:tr>
      <w:tr w:rsidR="00BA57A6" w:rsidRPr="00BA57A6" w14:paraId="7B56BDB2" w14:textId="77777777" w:rsidTr="00882F59">
        <w:tc>
          <w:tcPr>
            <w:tcW w:w="396" w:type="dxa"/>
            <w:shd w:val="clear" w:color="auto" w:fill="D6E3BC"/>
          </w:tcPr>
          <w:p w14:paraId="00A284CD" w14:textId="77777777" w:rsidR="00B5216F" w:rsidRPr="00BA57A6" w:rsidRDefault="00B5216F" w:rsidP="005F1B15">
            <w:pPr>
              <w:spacing w:before="240" w:after="120"/>
              <w:jc w:val="both"/>
              <w:rPr>
                <w:rFonts w:ascii="Times New Roman" w:hAnsi="Times New Roman"/>
                <w:b/>
                <w:sz w:val="24"/>
                <w:szCs w:val="24"/>
              </w:rPr>
            </w:pPr>
            <w:r w:rsidRPr="00BA57A6">
              <w:rPr>
                <w:rFonts w:ascii="Times New Roman" w:hAnsi="Times New Roman"/>
                <w:b/>
                <w:sz w:val="24"/>
                <w:szCs w:val="24"/>
              </w:rPr>
              <w:t>2</w:t>
            </w:r>
          </w:p>
        </w:tc>
        <w:tc>
          <w:tcPr>
            <w:tcW w:w="2976" w:type="dxa"/>
          </w:tcPr>
          <w:p w14:paraId="75CD6544" w14:textId="77777777" w:rsidR="00B5216F" w:rsidRPr="00BA57A6" w:rsidRDefault="00B5216F" w:rsidP="005F1B15">
            <w:pPr>
              <w:spacing w:before="240" w:after="120"/>
              <w:rPr>
                <w:rFonts w:ascii="Times New Roman" w:hAnsi="Times New Roman"/>
                <w:sz w:val="24"/>
                <w:szCs w:val="24"/>
              </w:rPr>
            </w:pPr>
          </w:p>
        </w:tc>
        <w:tc>
          <w:tcPr>
            <w:tcW w:w="3116" w:type="dxa"/>
          </w:tcPr>
          <w:p w14:paraId="63B2D5C4" w14:textId="77777777" w:rsidR="00B5216F" w:rsidRPr="00BA57A6" w:rsidRDefault="00B5216F" w:rsidP="005F1B15">
            <w:pPr>
              <w:spacing w:before="240" w:after="120"/>
              <w:jc w:val="both"/>
              <w:rPr>
                <w:rFonts w:ascii="Times New Roman" w:hAnsi="Times New Roman"/>
                <w:sz w:val="24"/>
                <w:szCs w:val="24"/>
              </w:rPr>
            </w:pPr>
          </w:p>
        </w:tc>
        <w:tc>
          <w:tcPr>
            <w:tcW w:w="2754" w:type="dxa"/>
          </w:tcPr>
          <w:p w14:paraId="5EBFB384" w14:textId="77777777" w:rsidR="00B5216F" w:rsidRPr="00BA57A6" w:rsidRDefault="00B5216F" w:rsidP="005F1B15">
            <w:pPr>
              <w:spacing w:before="240" w:after="120"/>
              <w:jc w:val="both"/>
              <w:rPr>
                <w:rFonts w:ascii="Times New Roman" w:hAnsi="Times New Roman"/>
                <w:sz w:val="24"/>
                <w:szCs w:val="24"/>
              </w:rPr>
            </w:pPr>
          </w:p>
        </w:tc>
      </w:tr>
      <w:tr w:rsidR="00BA57A6" w:rsidRPr="00BA57A6" w14:paraId="60448809" w14:textId="77777777" w:rsidTr="00882F59">
        <w:tc>
          <w:tcPr>
            <w:tcW w:w="396" w:type="dxa"/>
            <w:shd w:val="clear" w:color="auto" w:fill="D6E3BC"/>
          </w:tcPr>
          <w:p w14:paraId="49B84156" w14:textId="77777777" w:rsidR="00B5216F" w:rsidRPr="00BA57A6" w:rsidRDefault="00B5216F" w:rsidP="005F1B15">
            <w:pPr>
              <w:spacing w:before="240" w:after="120"/>
              <w:jc w:val="both"/>
              <w:rPr>
                <w:rFonts w:ascii="Times New Roman" w:hAnsi="Times New Roman"/>
                <w:b/>
                <w:sz w:val="24"/>
                <w:szCs w:val="24"/>
              </w:rPr>
            </w:pPr>
            <w:r w:rsidRPr="00BA57A6">
              <w:rPr>
                <w:rFonts w:ascii="Times New Roman" w:hAnsi="Times New Roman"/>
                <w:b/>
                <w:sz w:val="24"/>
                <w:szCs w:val="24"/>
              </w:rPr>
              <w:t>3</w:t>
            </w:r>
          </w:p>
        </w:tc>
        <w:tc>
          <w:tcPr>
            <w:tcW w:w="2976" w:type="dxa"/>
          </w:tcPr>
          <w:p w14:paraId="3CAF5AD5" w14:textId="77777777" w:rsidR="00B5216F" w:rsidRPr="00BA57A6" w:rsidRDefault="00B5216F" w:rsidP="005F1B15">
            <w:pPr>
              <w:spacing w:before="240" w:after="120"/>
              <w:rPr>
                <w:rFonts w:ascii="Times New Roman" w:hAnsi="Times New Roman"/>
                <w:sz w:val="24"/>
                <w:szCs w:val="24"/>
              </w:rPr>
            </w:pPr>
          </w:p>
        </w:tc>
        <w:tc>
          <w:tcPr>
            <w:tcW w:w="3116" w:type="dxa"/>
          </w:tcPr>
          <w:p w14:paraId="2E3C6802" w14:textId="77777777" w:rsidR="00B5216F" w:rsidRPr="00BA57A6" w:rsidRDefault="00B5216F" w:rsidP="005F1B15">
            <w:pPr>
              <w:spacing w:before="240" w:after="120"/>
              <w:jc w:val="both"/>
              <w:rPr>
                <w:rFonts w:ascii="Times New Roman" w:hAnsi="Times New Roman"/>
                <w:sz w:val="24"/>
                <w:szCs w:val="24"/>
              </w:rPr>
            </w:pPr>
          </w:p>
        </w:tc>
        <w:tc>
          <w:tcPr>
            <w:tcW w:w="2754" w:type="dxa"/>
          </w:tcPr>
          <w:p w14:paraId="5E6EEB44" w14:textId="77777777" w:rsidR="00B5216F" w:rsidRPr="00BA57A6" w:rsidRDefault="00B5216F" w:rsidP="005F1B15">
            <w:pPr>
              <w:spacing w:before="240" w:after="120"/>
              <w:jc w:val="both"/>
              <w:rPr>
                <w:rFonts w:ascii="Times New Roman" w:hAnsi="Times New Roman"/>
                <w:sz w:val="24"/>
                <w:szCs w:val="24"/>
              </w:rPr>
            </w:pPr>
          </w:p>
        </w:tc>
      </w:tr>
    </w:tbl>
    <w:p w14:paraId="4023B688" w14:textId="77777777" w:rsidR="00B45EC5" w:rsidRPr="00F0060F" w:rsidRDefault="00B45EC5" w:rsidP="005F1B15">
      <w:pPr>
        <w:spacing w:before="240" w:after="120"/>
        <w:jc w:val="both"/>
        <w:rPr>
          <w:rFonts w:ascii="Times New Roman" w:hAnsi="Times New Roman"/>
          <w:sz w:val="24"/>
          <w:szCs w:val="24"/>
          <w:lang w:val="en-US"/>
        </w:rPr>
      </w:pPr>
    </w:p>
    <w:p w14:paraId="2A60B841" w14:textId="7F784619" w:rsidR="00A9344F" w:rsidRPr="00B152CF" w:rsidRDefault="003940B1" w:rsidP="005F1B15">
      <w:pPr>
        <w:spacing w:before="240" w:after="120"/>
        <w:jc w:val="both"/>
        <w:rPr>
          <w:rFonts w:asciiTheme="minorBidi" w:hAnsiTheme="minorBidi" w:cstheme="minorBidi"/>
          <w:sz w:val="24"/>
          <w:szCs w:val="24"/>
        </w:rPr>
      </w:pPr>
      <w:r>
        <w:rPr>
          <w:rFonts w:ascii="Times New Roman" w:hAnsi="Times New Roman"/>
          <w:sz w:val="24"/>
          <w:szCs w:val="24"/>
        </w:rPr>
        <w:t>Bashkangjitur me këtë dokument</w:t>
      </w:r>
      <w:r w:rsidR="00A9344F" w:rsidRPr="00480408">
        <w:rPr>
          <w:rFonts w:ascii="Times New Roman" w:hAnsi="Times New Roman"/>
          <w:sz w:val="24"/>
          <w:szCs w:val="24"/>
        </w:rPr>
        <w:t xml:space="preserve"> </w:t>
      </w:r>
      <w:r w:rsidR="00A9344F" w:rsidRPr="00094C54">
        <w:rPr>
          <w:rFonts w:ascii="Times New Roman" w:hAnsi="Times New Roman"/>
          <w:b/>
          <w:sz w:val="24"/>
          <w:szCs w:val="24"/>
        </w:rPr>
        <w:t>gjeni</w:t>
      </w:r>
      <w:r w:rsidR="00A9344F" w:rsidRPr="00094C54">
        <w:rPr>
          <w:rFonts w:ascii="Times New Roman" w:hAnsi="Times New Roman"/>
          <w:b/>
          <w:sz w:val="24"/>
          <w:szCs w:val="24"/>
          <w:lang w:val="en-US"/>
        </w:rPr>
        <w:t xml:space="preserve"> </w:t>
      </w:r>
      <w:r w:rsidRPr="003940B1">
        <w:rPr>
          <w:rFonts w:ascii="Times New Roman" w:hAnsi="Times New Roman"/>
          <w:b/>
          <w:sz w:val="24"/>
          <w:szCs w:val="24"/>
          <w:lang w:val="en-US"/>
        </w:rPr>
        <w:t>Drafti</w:t>
      </w:r>
      <w:r>
        <w:rPr>
          <w:rFonts w:ascii="Times New Roman" w:hAnsi="Times New Roman"/>
          <w:b/>
          <w:sz w:val="24"/>
          <w:szCs w:val="24"/>
          <w:lang w:val="en-US"/>
        </w:rPr>
        <w:t>n</w:t>
      </w:r>
      <w:r w:rsidRPr="003940B1">
        <w:rPr>
          <w:rFonts w:ascii="Times New Roman" w:hAnsi="Times New Roman"/>
          <w:b/>
          <w:sz w:val="24"/>
          <w:szCs w:val="24"/>
          <w:lang w:val="en-US"/>
        </w:rPr>
        <w:t xml:space="preserve"> </w:t>
      </w:r>
      <w:r w:rsidR="00A53463">
        <w:rPr>
          <w:rFonts w:ascii="Times New Roman" w:hAnsi="Times New Roman"/>
          <w:b/>
          <w:sz w:val="24"/>
          <w:szCs w:val="24"/>
          <w:lang w:val="en-US"/>
        </w:rPr>
        <w:t xml:space="preserve">e Strategjisë për Përshtatje ndaj Ndryshimeve Klimatike 2026-2036 dhe Planin e Veprimit. </w:t>
      </w:r>
    </w:p>
    <w:p w14:paraId="69DC65D7" w14:textId="77777777" w:rsidR="00F0060F" w:rsidRPr="002A15DC" w:rsidRDefault="00F0060F" w:rsidP="005F1B15">
      <w:pPr>
        <w:spacing w:after="0"/>
        <w:jc w:val="both"/>
        <w:rPr>
          <w:rFonts w:ascii="Times New Roman" w:hAnsi="Times New Roman"/>
          <w:sz w:val="24"/>
          <w:szCs w:val="24"/>
        </w:rPr>
      </w:pPr>
    </w:p>
    <w:p w14:paraId="473BCD5C" w14:textId="77777777" w:rsidR="00F0060F" w:rsidRDefault="00F0060F" w:rsidP="005F1B15">
      <w:pPr>
        <w:spacing w:after="0"/>
        <w:jc w:val="both"/>
        <w:rPr>
          <w:rFonts w:ascii="Times New Roman" w:hAnsi="Times New Roman"/>
          <w:sz w:val="24"/>
          <w:szCs w:val="24"/>
          <w:lang w:val="en-US"/>
        </w:rPr>
      </w:pPr>
    </w:p>
    <w:p w14:paraId="5C421D9C" w14:textId="77777777" w:rsidR="00C857B0" w:rsidRDefault="00C857B0" w:rsidP="005F1B15">
      <w:pPr>
        <w:spacing w:after="0"/>
        <w:jc w:val="both"/>
        <w:rPr>
          <w:rFonts w:ascii="Times New Roman" w:hAnsi="Times New Roman"/>
          <w:sz w:val="24"/>
          <w:szCs w:val="24"/>
          <w:lang w:val="en-US"/>
        </w:rPr>
      </w:pPr>
    </w:p>
    <w:p w14:paraId="6F76C5AE" w14:textId="77777777" w:rsidR="00C857B0" w:rsidRDefault="00C857B0" w:rsidP="005F1B15">
      <w:pPr>
        <w:spacing w:after="0"/>
        <w:jc w:val="both"/>
        <w:rPr>
          <w:rFonts w:ascii="Times New Roman" w:hAnsi="Times New Roman"/>
          <w:sz w:val="24"/>
          <w:szCs w:val="24"/>
          <w:lang w:val="en-US"/>
        </w:rPr>
      </w:pPr>
    </w:p>
    <w:p w14:paraId="682F9186" w14:textId="12C76F02" w:rsidR="002D61DB" w:rsidRDefault="002D61DB" w:rsidP="005F1B15">
      <w:pPr>
        <w:spacing w:after="0"/>
        <w:jc w:val="both"/>
        <w:rPr>
          <w:rFonts w:ascii="Times New Roman" w:hAnsi="Times New Roman"/>
          <w:sz w:val="24"/>
          <w:szCs w:val="24"/>
          <w:lang w:val="en-US"/>
        </w:rPr>
      </w:pPr>
    </w:p>
    <w:p w14:paraId="07FA51EF" w14:textId="4E6B6B97" w:rsidR="00FF4578" w:rsidRDefault="00FF4578" w:rsidP="005F1B15">
      <w:pPr>
        <w:spacing w:after="0"/>
        <w:jc w:val="both"/>
        <w:rPr>
          <w:rFonts w:ascii="Times New Roman" w:hAnsi="Times New Roman"/>
          <w:sz w:val="24"/>
          <w:szCs w:val="24"/>
          <w:lang w:val="en-US"/>
        </w:rPr>
      </w:pPr>
    </w:p>
    <w:p w14:paraId="0A0B5235" w14:textId="77777777" w:rsidR="00FF4578" w:rsidRDefault="00FF4578" w:rsidP="005F1B15">
      <w:pPr>
        <w:spacing w:after="0"/>
        <w:jc w:val="both"/>
        <w:rPr>
          <w:rFonts w:ascii="Times New Roman" w:hAnsi="Times New Roman"/>
          <w:sz w:val="24"/>
          <w:szCs w:val="24"/>
          <w:lang w:val="en-US"/>
        </w:rPr>
      </w:pPr>
    </w:p>
    <w:p w14:paraId="0CBA13C2" w14:textId="4F64BBCC" w:rsidR="005F1B15" w:rsidRPr="00BA57A6" w:rsidRDefault="00161A9F" w:rsidP="005F1B15">
      <w:pPr>
        <w:spacing w:before="240" w:after="120"/>
        <w:jc w:val="both"/>
        <w:rPr>
          <w:rFonts w:ascii="Arial" w:hAnsi="Arial" w:cs="Arial"/>
          <w:sz w:val="24"/>
          <w:szCs w:val="24"/>
        </w:rPr>
      </w:pPr>
      <w:r>
        <w:rPr>
          <w:rFonts w:ascii="Times New Roman" w:eastAsia="Times New Roman" w:hAnsi="Times New Roman"/>
          <w:noProof/>
          <w:color w:val="000000"/>
          <w:sz w:val="20"/>
          <w:szCs w:val="20"/>
          <w:lang w:val="en-US"/>
        </w:rPr>
        <w:lastRenderedPageBreak/>
        <w:drawing>
          <wp:anchor distT="0" distB="0" distL="114300" distR="114300" simplePos="0" relativeHeight="251661312" behindDoc="0" locked="0" layoutInCell="0" allowOverlap="0" wp14:anchorId="7DE7502A" wp14:editId="09A700DD">
            <wp:simplePos x="0" y="0"/>
            <wp:positionH relativeFrom="margin">
              <wp:posOffset>2387600</wp:posOffset>
            </wp:positionH>
            <wp:positionV relativeFrom="paragraph">
              <wp:posOffset>230505</wp:posOffset>
            </wp:positionV>
            <wp:extent cx="862965" cy="811530"/>
            <wp:effectExtent l="0" t="0" r="0" b="7620"/>
            <wp:wrapSquare wrapText="bothSides"/>
            <wp:docPr id="1" name="Picture 1" descr="Description: 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descr="Description: 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811530"/>
                    </a:xfrm>
                    <a:prstGeom prst="rect">
                      <a:avLst/>
                    </a:prstGeom>
                    <a:noFill/>
                    <a:ln>
                      <a:noFill/>
                    </a:ln>
                  </pic:spPr>
                </pic:pic>
              </a:graphicData>
            </a:graphic>
          </wp:anchor>
        </w:drawing>
      </w:r>
    </w:p>
    <w:p w14:paraId="5994B6EB" w14:textId="699D3770" w:rsidR="005F1B15" w:rsidRPr="00BA57A6" w:rsidRDefault="005F1B15" w:rsidP="005F1B15">
      <w:pPr>
        <w:tabs>
          <w:tab w:val="left" w:pos="7020"/>
        </w:tabs>
        <w:jc w:val="both"/>
        <w:rPr>
          <w:b/>
        </w:rPr>
      </w:pPr>
    </w:p>
    <w:p w14:paraId="393A2D1D" w14:textId="77777777" w:rsidR="005F1B15" w:rsidRPr="00D849E3" w:rsidRDefault="005F1B15" w:rsidP="005F1B15">
      <w:pPr>
        <w:spacing w:after="0"/>
        <w:jc w:val="both"/>
        <w:rPr>
          <w:rFonts w:ascii="Times New Roman" w:eastAsia="Times New Roman" w:hAnsi="Times New Roman"/>
          <w:color w:val="000000"/>
          <w:sz w:val="20"/>
          <w:szCs w:val="20"/>
          <w:lang w:eastAsia="sq-AL"/>
        </w:rPr>
      </w:pPr>
    </w:p>
    <w:p w14:paraId="07E17FEA" w14:textId="77777777" w:rsidR="005F1B15" w:rsidRPr="00D849E3" w:rsidRDefault="005F1B15" w:rsidP="005F1B15">
      <w:pPr>
        <w:spacing w:after="0"/>
        <w:jc w:val="center"/>
        <w:rPr>
          <w:rFonts w:ascii="Times New Roman" w:eastAsia="Times New Roman" w:hAnsi="Times New Roman"/>
          <w:color w:val="000000"/>
          <w:sz w:val="20"/>
          <w:szCs w:val="20"/>
          <w:lang w:eastAsia="sq-AL"/>
        </w:rPr>
      </w:pPr>
    </w:p>
    <w:p w14:paraId="7E5B91F9" w14:textId="44AFFD61" w:rsidR="005F1B15" w:rsidRPr="00C862A6" w:rsidRDefault="005F1B15" w:rsidP="00C862A6">
      <w:pPr>
        <w:spacing w:after="0"/>
        <w:jc w:val="center"/>
        <w:rPr>
          <w:rFonts w:ascii="Times New Roman" w:eastAsia="Times New Roman" w:hAnsi="Times New Roman"/>
          <w:color w:val="000000"/>
          <w:sz w:val="20"/>
          <w:szCs w:val="20"/>
          <w:lang w:eastAsia="sq-AL"/>
        </w:rPr>
      </w:pPr>
      <w:r w:rsidRPr="00D849E3">
        <w:rPr>
          <w:rFonts w:ascii="Times New Roman" w:eastAsia="Times New Roman" w:hAnsi="Times New Roman"/>
          <w:color w:val="000000"/>
          <w:sz w:val="20"/>
          <w:szCs w:val="20"/>
          <w:lang w:eastAsia="sq-AL"/>
        </w:rPr>
        <w:t xml:space="preserve">                                                                                                                                                                                                                                                                                                                                                                                                                                                                                                                                                                                                                                                                                                                                                                                                                                                                                                                                                                                                                                                                                                                                                                                                                                                                                                                                                                                                          </w:t>
      </w:r>
    </w:p>
    <w:p w14:paraId="19FC0574" w14:textId="77777777" w:rsidR="005F1B15" w:rsidRPr="00D849E3" w:rsidRDefault="005F1B15" w:rsidP="005F1B15">
      <w:pPr>
        <w:spacing w:after="0"/>
        <w:jc w:val="center"/>
        <w:rPr>
          <w:rFonts w:ascii="Times New Roman" w:eastAsia="Times New Roman" w:hAnsi="Times New Roman"/>
          <w:i/>
          <w:color w:val="000000"/>
          <w:sz w:val="20"/>
          <w:szCs w:val="20"/>
          <w:lang w:eastAsia="sq-AL"/>
        </w:rPr>
      </w:pPr>
      <w:r w:rsidRPr="00D849E3">
        <w:rPr>
          <w:rFonts w:ascii="Times New Roman" w:eastAsia="Times New Roman" w:hAnsi="Times New Roman"/>
          <w:b/>
          <w:i/>
          <w:color w:val="000000"/>
          <w:sz w:val="24"/>
          <w:szCs w:val="24"/>
          <w:lang w:eastAsia="sq-AL"/>
        </w:rPr>
        <w:t>Republika e Kosovës</w:t>
      </w:r>
    </w:p>
    <w:p w14:paraId="746A00B0" w14:textId="77777777" w:rsidR="005F1B15" w:rsidRPr="00D849E3" w:rsidRDefault="005F1B15" w:rsidP="005F1B15">
      <w:pPr>
        <w:spacing w:after="0"/>
        <w:jc w:val="center"/>
        <w:rPr>
          <w:rFonts w:ascii="Times New Roman" w:eastAsia="Times New Roman" w:hAnsi="Times New Roman"/>
          <w:i/>
          <w:color w:val="000000"/>
          <w:sz w:val="20"/>
          <w:szCs w:val="20"/>
          <w:lang w:eastAsia="sq-AL"/>
        </w:rPr>
      </w:pPr>
      <w:r w:rsidRPr="00D849E3">
        <w:rPr>
          <w:rFonts w:ascii="Times New Roman" w:eastAsia="Times New Roman" w:hAnsi="Times New Roman"/>
          <w:b/>
          <w:i/>
          <w:color w:val="000000"/>
          <w:sz w:val="24"/>
          <w:szCs w:val="24"/>
          <w:lang w:eastAsia="sq-AL"/>
        </w:rPr>
        <w:t>Republika Kosovo-Republic of Kosovo</w:t>
      </w:r>
    </w:p>
    <w:p w14:paraId="21A96011" w14:textId="77777777" w:rsidR="005F1B15" w:rsidRDefault="005F1B15" w:rsidP="005F1B15">
      <w:pPr>
        <w:spacing w:after="0"/>
        <w:jc w:val="center"/>
        <w:rPr>
          <w:rFonts w:ascii="Times New Roman" w:eastAsia="Times New Roman" w:hAnsi="Times New Roman"/>
          <w:b/>
          <w:i/>
          <w:color w:val="000000"/>
          <w:sz w:val="24"/>
          <w:szCs w:val="24"/>
          <w:lang w:eastAsia="sq-AL"/>
        </w:rPr>
      </w:pPr>
      <w:r w:rsidRPr="00D849E3">
        <w:rPr>
          <w:rFonts w:ascii="Times New Roman" w:eastAsia="Times New Roman" w:hAnsi="Times New Roman"/>
          <w:b/>
          <w:i/>
          <w:color w:val="000000"/>
          <w:sz w:val="24"/>
          <w:szCs w:val="24"/>
          <w:lang w:eastAsia="sq-AL"/>
        </w:rPr>
        <w:t>Qeveria-Vlada-Government</w:t>
      </w:r>
    </w:p>
    <w:p w14:paraId="79D73707" w14:textId="77777777" w:rsidR="005F1B15" w:rsidRPr="006965C2" w:rsidRDefault="005F1B15" w:rsidP="005F1B15">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Ministria e Mjedisit, Planifikimit Hapësinor dhe Infrastrukturës</w:t>
      </w:r>
    </w:p>
    <w:p w14:paraId="5066F2FD" w14:textId="77777777" w:rsidR="005F1B15" w:rsidRPr="006965C2" w:rsidRDefault="005F1B15" w:rsidP="005F1B15">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Ministry of Environment, Spatial Planning and Infrastructure</w:t>
      </w:r>
    </w:p>
    <w:p w14:paraId="37C7D0DE" w14:textId="4485697D" w:rsidR="005F1B15" w:rsidRPr="00C862A6" w:rsidRDefault="005F1B15" w:rsidP="00C862A6">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Ministarstvo Životne Sredine, Prostornog Planiranja i Infrastrukture</w:t>
      </w:r>
    </w:p>
    <w:p w14:paraId="07A4A5F3" w14:textId="77777777" w:rsidR="005F1B15" w:rsidRPr="00D849E3" w:rsidRDefault="005F1B15" w:rsidP="005F1B15">
      <w:pPr>
        <w:pBdr>
          <w:bottom w:val="single" w:sz="12" w:space="1" w:color="auto"/>
        </w:pBdr>
        <w:tabs>
          <w:tab w:val="left" w:pos="5067"/>
        </w:tabs>
        <w:spacing w:before="2" w:after="0"/>
        <w:rPr>
          <w:rFonts w:ascii="Times New Roman" w:eastAsia="Times New Roman" w:hAnsi="Times New Roman"/>
          <w:color w:val="000000"/>
          <w:sz w:val="20"/>
          <w:szCs w:val="20"/>
          <w:lang w:eastAsia="sq-AL"/>
        </w:rPr>
      </w:pPr>
    </w:p>
    <w:p w14:paraId="6FDBAE7B" w14:textId="24DB6C49" w:rsidR="005F1B15" w:rsidRPr="00BA57A6" w:rsidRDefault="005F1B15" w:rsidP="005F1B15">
      <w:pPr>
        <w:spacing w:before="240" w:after="120"/>
        <w:rPr>
          <w:rFonts w:ascii="Times New Roman" w:hAnsi="Times New Roman"/>
          <w:sz w:val="24"/>
          <w:szCs w:val="24"/>
        </w:rPr>
      </w:pPr>
    </w:p>
    <w:p w14:paraId="727B25D5" w14:textId="009C5255" w:rsidR="005F1B15" w:rsidRPr="009E618C" w:rsidRDefault="005F1B15" w:rsidP="00A53463">
      <w:pPr>
        <w:spacing w:before="240" w:after="120"/>
        <w:jc w:val="center"/>
        <w:rPr>
          <w:rFonts w:ascii="Times New Roman" w:hAnsi="Times New Roman"/>
          <w:b/>
          <w:sz w:val="32"/>
          <w:szCs w:val="32"/>
        </w:rPr>
      </w:pPr>
      <w:r w:rsidRPr="005F1B15">
        <w:rPr>
          <w:rFonts w:ascii="Times New Roman" w:hAnsi="Times New Roman"/>
          <w:b/>
          <w:sz w:val="32"/>
          <w:szCs w:val="32"/>
        </w:rPr>
        <w:t xml:space="preserve">Consultation </w:t>
      </w:r>
      <w:r w:rsidR="00E35888">
        <w:rPr>
          <w:rFonts w:ascii="Times New Roman" w:hAnsi="Times New Roman"/>
          <w:b/>
          <w:sz w:val="32"/>
          <w:szCs w:val="32"/>
        </w:rPr>
        <w:t>D</w:t>
      </w:r>
      <w:r w:rsidRPr="005F1B15">
        <w:rPr>
          <w:rFonts w:ascii="Times New Roman" w:hAnsi="Times New Roman"/>
          <w:b/>
          <w:sz w:val="32"/>
          <w:szCs w:val="32"/>
        </w:rPr>
        <w:t>ocument f</w:t>
      </w:r>
      <w:r w:rsidR="00E35888">
        <w:rPr>
          <w:rFonts w:ascii="Times New Roman" w:hAnsi="Times New Roman"/>
          <w:b/>
          <w:sz w:val="32"/>
          <w:szCs w:val="32"/>
        </w:rPr>
        <w:t>or the Draft</w:t>
      </w:r>
      <w:r w:rsidRPr="005F1B15">
        <w:rPr>
          <w:rFonts w:ascii="Times New Roman" w:hAnsi="Times New Roman"/>
          <w:b/>
          <w:sz w:val="32"/>
          <w:szCs w:val="32"/>
        </w:rPr>
        <w:t xml:space="preserve"> </w:t>
      </w:r>
      <w:r w:rsidR="00A53463">
        <w:rPr>
          <w:rFonts w:ascii="Times New Roman" w:hAnsi="Times New Roman"/>
          <w:b/>
          <w:sz w:val="32"/>
          <w:szCs w:val="32"/>
        </w:rPr>
        <w:t xml:space="preserve">Strategy for Climate Adaptation 2026 - 2036 </w:t>
      </w:r>
    </w:p>
    <w:p w14:paraId="79673F22" w14:textId="77777777" w:rsidR="005F1B15" w:rsidRPr="001C4FB1" w:rsidRDefault="005F1B15" w:rsidP="005F1B15">
      <w:pPr>
        <w:spacing w:before="120" w:after="120"/>
        <w:jc w:val="center"/>
        <w:rPr>
          <w:b/>
          <w:sz w:val="28"/>
          <w:szCs w:val="28"/>
        </w:rPr>
      </w:pPr>
    </w:p>
    <w:p w14:paraId="08EDE4C8" w14:textId="77777777" w:rsidR="005F1B15" w:rsidRPr="00BA57A6" w:rsidRDefault="005F1B15" w:rsidP="005F1B15">
      <w:pPr>
        <w:spacing w:before="240" w:after="120"/>
        <w:jc w:val="center"/>
        <w:rPr>
          <w:rFonts w:ascii="Times New Roman" w:hAnsi="Times New Roman"/>
          <w:sz w:val="24"/>
          <w:szCs w:val="24"/>
        </w:rPr>
      </w:pPr>
    </w:p>
    <w:p w14:paraId="296E6FA6" w14:textId="77777777" w:rsidR="005F1B15" w:rsidRDefault="005F1B15" w:rsidP="005F1B15">
      <w:pPr>
        <w:spacing w:before="240" w:after="120"/>
        <w:jc w:val="center"/>
        <w:rPr>
          <w:rFonts w:ascii="Times New Roman" w:hAnsi="Times New Roman"/>
          <w:sz w:val="24"/>
          <w:szCs w:val="24"/>
        </w:rPr>
      </w:pPr>
    </w:p>
    <w:p w14:paraId="4F2F6211" w14:textId="77777777" w:rsidR="005F1B15" w:rsidRDefault="005F1B15" w:rsidP="005F1B15">
      <w:pPr>
        <w:spacing w:before="240" w:after="120"/>
        <w:jc w:val="center"/>
        <w:rPr>
          <w:rFonts w:ascii="Times New Roman" w:hAnsi="Times New Roman"/>
          <w:sz w:val="24"/>
          <w:szCs w:val="24"/>
        </w:rPr>
      </w:pPr>
    </w:p>
    <w:p w14:paraId="0D5C4E53" w14:textId="77777777" w:rsidR="00264B04" w:rsidRDefault="00264B04" w:rsidP="005F1B15">
      <w:pPr>
        <w:spacing w:before="240" w:after="120"/>
        <w:jc w:val="center"/>
        <w:rPr>
          <w:rFonts w:ascii="Times New Roman" w:hAnsi="Times New Roman"/>
          <w:sz w:val="24"/>
          <w:szCs w:val="24"/>
        </w:rPr>
      </w:pPr>
    </w:p>
    <w:p w14:paraId="02517522" w14:textId="77777777" w:rsidR="00264B04" w:rsidRDefault="00264B04" w:rsidP="005F1B15">
      <w:pPr>
        <w:spacing w:before="240" w:after="120"/>
        <w:jc w:val="center"/>
        <w:rPr>
          <w:rFonts w:ascii="Times New Roman" w:hAnsi="Times New Roman"/>
          <w:sz w:val="24"/>
          <w:szCs w:val="24"/>
        </w:rPr>
      </w:pPr>
    </w:p>
    <w:p w14:paraId="52BF8DD9" w14:textId="77777777" w:rsidR="00264B04" w:rsidRDefault="00264B04" w:rsidP="005F1B15">
      <w:pPr>
        <w:spacing w:before="240" w:after="120"/>
        <w:jc w:val="center"/>
        <w:rPr>
          <w:rFonts w:ascii="Times New Roman" w:hAnsi="Times New Roman"/>
          <w:sz w:val="24"/>
          <w:szCs w:val="24"/>
        </w:rPr>
      </w:pPr>
    </w:p>
    <w:p w14:paraId="4DEBAD72" w14:textId="77777777" w:rsidR="00264B04" w:rsidRDefault="00264B04" w:rsidP="005F1B15">
      <w:pPr>
        <w:spacing w:before="240" w:after="120"/>
        <w:jc w:val="center"/>
        <w:rPr>
          <w:rFonts w:ascii="Times New Roman" w:hAnsi="Times New Roman"/>
          <w:sz w:val="24"/>
          <w:szCs w:val="24"/>
        </w:rPr>
      </w:pPr>
    </w:p>
    <w:p w14:paraId="257F1F6F" w14:textId="77777777" w:rsidR="00264B04" w:rsidRDefault="00264B04" w:rsidP="005F1B15">
      <w:pPr>
        <w:spacing w:before="240" w:after="120"/>
        <w:jc w:val="center"/>
        <w:rPr>
          <w:rFonts w:ascii="Times New Roman" w:hAnsi="Times New Roman"/>
          <w:sz w:val="24"/>
          <w:szCs w:val="24"/>
        </w:rPr>
      </w:pPr>
    </w:p>
    <w:p w14:paraId="3F7C3019" w14:textId="77777777" w:rsidR="00264B04" w:rsidRDefault="00264B04" w:rsidP="005F1B15">
      <w:pPr>
        <w:spacing w:before="240" w:after="120"/>
        <w:jc w:val="center"/>
        <w:rPr>
          <w:rFonts w:ascii="Times New Roman" w:hAnsi="Times New Roman"/>
          <w:sz w:val="24"/>
          <w:szCs w:val="24"/>
        </w:rPr>
      </w:pPr>
    </w:p>
    <w:p w14:paraId="67D1FD17" w14:textId="235A7F97" w:rsidR="005F1B15" w:rsidRDefault="005F1B15" w:rsidP="005F1B15">
      <w:pPr>
        <w:spacing w:before="240" w:after="120"/>
        <w:jc w:val="center"/>
        <w:rPr>
          <w:rFonts w:ascii="Times New Roman" w:hAnsi="Times New Roman"/>
          <w:sz w:val="24"/>
          <w:szCs w:val="24"/>
        </w:rPr>
      </w:pPr>
      <w:r>
        <w:rPr>
          <w:rFonts w:ascii="Times New Roman" w:hAnsi="Times New Roman"/>
          <w:sz w:val="24"/>
          <w:szCs w:val="24"/>
        </w:rPr>
        <w:t>(2</w:t>
      </w:r>
      <w:r w:rsidR="00264B04">
        <w:rPr>
          <w:rFonts w:ascii="Times New Roman" w:hAnsi="Times New Roman"/>
          <w:sz w:val="24"/>
          <w:szCs w:val="24"/>
        </w:rPr>
        <w:t>0</w:t>
      </w:r>
      <w:r>
        <w:rPr>
          <w:rFonts w:ascii="Times New Roman" w:hAnsi="Times New Roman"/>
          <w:sz w:val="24"/>
          <w:szCs w:val="24"/>
        </w:rPr>
        <w:t>2</w:t>
      </w:r>
      <w:r w:rsidR="00A53463">
        <w:rPr>
          <w:rFonts w:ascii="Times New Roman" w:hAnsi="Times New Roman"/>
          <w:sz w:val="24"/>
          <w:szCs w:val="24"/>
        </w:rPr>
        <w:t>5</w:t>
      </w:r>
      <w:r>
        <w:rPr>
          <w:rFonts w:ascii="Times New Roman" w:hAnsi="Times New Roman"/>
          <w:sz w:val="24"/>
          <w:szCs w:val="24"/>
        </w:rPr>
        <w:t>)</w:t>
      </w:r>
    </w:p>
    <w:p w14:paraId="12FDA7D3" w14:textId="74E9E971" w:rsidR="005F1B15" w:rsidRDefault="005F1B15" w:rsidP="005F1B15">
      <w:pPr>
        <w:spacing w:before="240" w:after="120"/>
        <w:jc w:val="center"/>
        <w:rPr>
          <w:rFonts w:ascii="Times New Roman" w:hAnsi="Times New Roman"/>
          <w:sz w:val="24"/>
          <w:szCs w:val="24"/>
        </w:rPr>
      </w:pPr>
    </w:p>
    <w:p w14:paraId="4CAD81F8" w14:textId="5F7C8EB0" w:rsidR="005F1B15" w:rsidRDefault="005F1B15" w:rsidP="005F1B15">
      <w:pPr>
        <w:spacing w:before="240" w:after="120"/>
        <w:jc w:val="center"/>
        <w:rPr>
          <w:rFonts w:ascii="Times New Roman" w:hAnsi="Times New Roman"/>
          <w:sz w:val="24"/>
          <w:szCs w:val="24"/>
        </w:rPr>
      </w:pPr>
    </w:p>
    <w:p w14:paraId="487AEF65" w14:textId="1C4F604F" w:rsidR="00C058D9" w:rsidRDefault="00C058D9" w:rsidP="005F1B15">
      <w:pPr>
        <w:spacing w:before="240" w:after="120"/>
        <w:jc w:val="center"/>
        <w:rPr>
          <w:rFonts w:ascii="Times New Roman" w:hAnsi="Times New Roman"/>
          <w:sz w:val="24"/>
          <w:szCs w:val="24"/>
        </w:rPr>
      </w:pPr>
    </w:p>
    <w:p w14:paraId="2C2E76FD" w14:textId="77777777" w:rsidR="00C862A6" w:rsidRDefault="00C862A6" w:rsidP="005F1B15">
      <w:pPr>
        <w:spacing w:before="240" w:after="120"/>
        <w:jc w:val="center"/>
        <w:rPr>
          <w:rFonts w:ascii="Times New Roman" w:hAnsi="Times New Roman"/>
          <w:sz w:val="24"/>
          <w:szCs w:val="24"/>
        </w:rPr>
      </w:pPr>
    </w:p>
    <w:p w14:paraId="3263B3E1" w14:textId="6FD13AE5" w:rsidR="005F1B15" w:rsidRDefault="005F1B15" w:rsidP="005F1B15">
      <w:pPr>
        <w:spacing w:before="240" w:after="120"/>
        <w:jc w:val="both"/>
        <w:rPr>
          <w:rFonts w:ascii="Times New Roman" w:hAnsi="Times New Roman"/>
          <w:b/>
          <w:sz w:val="24"/>
          <w:szCs w:val="24"/>
        </w:rPr>
      </w:pPr>
      <w:r w:rsidRPr="005F1B15">
        <w:rPr>
          <w:rFonts w:ascii="Times New Roman" w:hAnsi="Times New Roman"/>
          <w:b/>
          <w:sz w:val="24"/>
          <w:szCs w:val="24"/>
        </w:rPr>
        <w:lastRenderedPageBreak/>
        <w:t>Brief summary</w:t>
      </w:r>
    </w:p>
    <w:p w14:paraId="0ED78C7C"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t>Kosovo is experiencing a clear rise in climate related risks, including prolonged droughts, sudden floods, increases in extreme temperatures, shifts in precipitation patterns, and other weather events that directly affect water security, agriculture and forestry, the energy sector, public health, and social wellbeing. These developments are placing greater pressure on rural communities, critical infrastructure, and economic sectors, creating the need for a new national strategic framework that strengthens resilience and enables effective adaptation.</w:t>
      </w:r>
    </w:p>
    <w:p w14:paraId="57767DF9"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br/>
        <w:t>The development of the Climate Change Adaptation Strategy 2026 to 2036 and its Action Plan is a national, legally mandated process that aims to provide a comprehensive, coordinated, and scientifically grounded approach. The strategy is based on the entry into force of Law 08 L 250 on Climate Change, which makes climate adaptation a state obligation, establishes the National Climate Change Council and its Secretariat, and requires the preparation of strategic documents that align with national policies and the European integration process. The strategy is also aligned with the Law on Environmental Protection, the National Development Strategy 2030, the Green Agenda for the Western Balkans, Chapter 27 processes, and the voluntary Nationally Determined Contribution.</w:t>
      </w:r>
    </w:p>
    <w:p w14:paraId="5E036BB3" w14:textId="57EAFFE6"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br/>
        <w:t xml:space="preserve">To ensure a structured process, the Minister of Environment, Spatial Planning and Infrastructure issued a Decision </w:t>
      </w:r>
      <w:r w:rsidR="00883AE1">
        <w:rPr>
          <w:rFonts w:ascii="Times New Roman" w:hAnsi="Times New Roman"/>
          <w:sz w:val="24"/>
          <w:szCs w:val="24"/>
        </w:rPr>
        <w:t xml:space="preserve"> on </w:t>
      </w:r>
      <w:r w:rsidR="00C058D9" w:rsidRPr="00007DD8">
        <w:rPr>
          <w:color w:val="000000" w:themeColor="text1"/>
        </w:rPr>
        <w:t>03.02.2025</w:t>
      </w:r>
      <w:r w:rsidR="00C058D9">
        <w:rPr>
          <w:color w:val="000000" w:themeColor="text1"/>
        </w:rPr>
        <w:t xml:space="preserve"> </w:t>
      </w:r>
      <w:r w:rsidR="00C058D9" w:rsidRPr="00A53463">
        <w:rPr>
          <w:color w:val="000000" w:themeColor="text1"/>
        </w:rPr>
        <w:t xml:space="preserve"> </w:t>
      </w:r>
      <w:r w:rsidR="00C058D9">
        <w:rPr>
          <w:rFonts w:ascii="Times New Roman" w:hAnsi="Times New Roman"/>
          <w:sz w:val="24"/>
          <w:szCs w:val="24"/>
        </w:rPr>
        <w:t xml:space="preserve"> </w:t>
      </w:r>
      <w:r w:rsidRPr="00264B04">
        <w:rPr>
          <w:rFonts w:ascii="Times New Roman" w:hAnsi="Times New Roman"/>
          <w:sz w:val="24"/>
          <w:szCs w:val="24"/>
        </w:rPr>
        <w:t>establishing the Working Group. The group includes representatives from MESPI, the Office of the Prime Minister, the Ministry of Economy, the Ministry of Internal Affairs, the Ministry of Agriculture, Forestry and Rural Development, the Ministry of Health, the Ministry of Finance, as well as agencies such as the Emergency Management Agency and the Environmental Protection Agency, and also civil society organizations and development partners. This group is mandated to draft the Strategy, prepare the sectoral action plan, organize consultations, and finalize the document.</w:t>
      </w:r>
    </w:p>
    <w:p w14:paraId="62CF56BF"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t>The Strategy was developed using methodologies based on Intergovernmental Panel on Climate Change guidance, including risk analysis, the identification of exposure and vulnerability, adaptive capacity, RCP climate scenarios, and SSP socio economic scenarios. Historical and projected national climate data were used, together with sectoral data, hydrological and agricultural models, satellite data, and analyses from KMA, the Emergency Management Agency, the National Institute of Public Health, the World Bank, GIZ, UNDP, the EU, and academic institutions.</w:t>
      </w:r>
    </w:p>
    <w:p w14:paraId="75E8B543" w14:textId="77777777" w:rsidR="00264B04" w:rsidRDefault="00264B04" w:rsidP="00264B04">
      <w:pPr>
        <w:spacing w:after="0"/>
        <w:jc w:val="both"/>
        <w:rPr>
          <w:rFonts w:ascii="Times New Roman" w:hAnsi="Times New Roman"/>
          <w:sz w:val="24"/>
          <w:szCs w:val="24"/>
        </w:rPr>
      </w:pPr>
    </w:p>
    <w:p w14:paraId="7CF88D9E"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t>All these elements were used to build impact chains for each of the four priority sectors: water resources management, energy sector resilience, agriculture and forestry, and health and social wellbeing. The impact chains illustrate cause and effect connections between climate risks, exposure, sensitivity, and adaptive capacity, and serve as the basis for adaptation objectives and measures.</w:t>
      </w:r>
    </w:p>
    <w:p w14:paraId="39B26725" w14:textId="77777777" w:rsidR="00264B04" w:rsidRDefault="00264B04" w:rsidP="00264B04">
      <w:pPr>
        <w:spacing w:after="0"/>
        <w:jc w:val="both"/>
        <w:rPr>
          <w:rFonts w:ascii="Times New Roman" w:hAnsi="Times New Roman"/>
          <w:sz w:val="24"/>
          <w:szCs w:val="24"/>
        </w:rPr>
      </w:pPr>
    </w:p>
    <w:p w14:paraId="6A8E9EA6"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t>For 2026 to 2028, sectoral Action Plans have been prepared that outline the defined measures, timelines, necessary budgets, indicators, responsible institutions, and expected results.</w:t>
      </w:r>
    </w:p>
    <w:p w14:paraId="5D318E26"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t>The Strategy and action plans aim to strengthen:</w:t>
      </w:r>
    </w:p>
    <w:p w14:paraId="64CCADEA" w14:textId="77777777" w:rsidR="00264B04" w:rsidRDefault="00264B04" w:rsidP="00264B04">
      <w:pPr>
        <w:spacing w:after="0"/>
        <w:jc w:val="both"/>
        <w:rPr>
          <w:rFonts w:ascii="Times New Roman" w:hAnsi="Times New Roman"/>
          <w:sz w:val="24"/>
          <w:szCs w:val="24"/>
        </w:rPr>
      </w:pPr>
    </w:p>
    <w:p w14:paraId="4BFADA76" w14:textId="77777777" w:rsidR="00264B04" w:rsidRDefault="00264B04" w:rsidP="00264B04">
      <w:pPr>
        <w:pStyle w:val="ListParagraph"/>
        <w:numPr>
          <w:ilvl w:val="0"/>
          <w:numId w:val="17"/>
        </w:numPr>
        <w:spacing w:after="0"/>
        <w:jc w:val="both"/>
        <w:rPr>
          <w:rFonts w:ascii="Times New Roman" w:hAnsi="Times New Roman"/>
          <w:sz w:val="24"/>
          <w:szCs w:val="24"/>
        </w:rPr>
      </w:pPr>
      <w:r w:rsidRPr="00264B04">
        <w:rPr>
          <w:rFonts w:ascii="Times New Roman" w:hAnsi="Times New Roman"/>
          <w:sz w:val="24"/>
          <w:szCs w:val="24"/>
        </w:rPr>
        <w:lastRenderedPageBreak/>
        <w:t>water security and sustainable water management</w:t>
      </w:r>
    </w:p>
    <w:p w14:paraId="654D026F" w14:textId="77777777" w:rsidR="00264B04" w:rsidRDefault="00264B04" w:rsidP="00264B04">
      <w:pPr>
        <w:pStyle w:val="ListParagraph"/>
        <w:numPr>
          <w:ilvl w:val="0"/>
          <w:numId w:val="17"/>
        </w:numPr>
        <w:spacing w:after="0"/>
        <w:jc w:val="both"/>
        <w:rPr>
          <w:rFonts w:ascii="Times New Roman" w:hAnsi="Times New Roman"/>
          <w:sz w:val="24"/>
          <w:szCs w:val="24"/>
        </w:rPr>
      </w:pPr>
      <w:r w:rsidRPr="00264B04">
        <w:rPr>
          <w:rFonts w:ascii="Times New Roman" w:hAnsi="Times New Roman"/>
          <w:sz w:val="24"/>
          <w:szCs w:val="24"/>
        </w:rPr>
        <w:t>the resilience and diversification of the energy sector</w:t>
      </w:r>
    </w:p>
    <w:p w14:paraId="0A0C6336" w14:textId="77777777" w:rsidR="00264B04" w:rsidRDefault="00264B04" w:rsidP="00264B04">
      <w:pPr>
        <w:pStyle w:val="ListParagraph"/>
        <w:numPr>
          <w:ilvl w:val="0"/>
          <w:numId w:val="17"/>
        </w:numPr>
        <w:spacing w:after="0"/>
        <w:jc w:val="both"/>
        <w:rPr>
          <w:rFonts w:ascii="Times New Roman" w:hAnsi="Times New Roman"/>
          <w:sz w:val="24"/>
          <w:szCs w:val="24"/>
        </w:rPr>
      </w:pPr>
      <w:r w:rsidRPr="00264B04">
        <w:rPr>
          <w:rFonts w:ascii="Times New Roman" w:hAnsi="Times New Roman"/>
          <w:sz w:val="24"/>
          <w:szCs w:val="24"/>
        </w:rPr>
        <w:t>agricultural and forestry systems in the face of climate risks</w:t>
      </w:r>
    </w:p>
    <w:p w14:paraId="6DDE80E5" w14:textId="5A735222" w:rsidR="00264B04" w:rsidRPr="00264B04" w:rsidRDefault="00264B04" w:rsidP="00264B04">
      <w:pPr>
        <w:pStyle w:val="ListParagraph"/>
        <w:numPr>
          <w:ilvl w:val="0"/>
          <w:numId w:val="17"/>
        </w:numPr>
        <w:spacing w:after="0"/>
        <w:jc w:val="both"/>
        <w:rPr>
          <w:rFonts w:ascii="Times New Roman" w:hAnsi="Times New Roman"/>
          <w:sz w:val="24"/>
          <w:szCs w:val="24"/>
        </w:rPr>
      </w:pPr>
      <w:r w:rsidRPr="00264B04">
        <w:rPr>
          <w:rFonts w:ascii="Times New Roman" w:hAnsi="Times New Roman"/>
          <w:sz w:val="24"/>
          <w:szCs w:val="24"/>
        </w:rPr>
        <w:t>health and social capacities against heat waves, climate related diseases, and extreme weather events.</w:t>
      </w:r>
    </w:p>
    <w:p w14:paraId="72D95B9B" w14:textId="77777777" w:rsidR="00264B04" w:rsidRDefault="00264B04" w:rsidP="00264B04">
      <w:pPr>
        <w:spacing w:after="0"/>
        <w:jc w:val="both"/>
        <w:rPr>
          <w:rFonts w:ascii="Times New Roman" w:hAnsi="Times New Roman"/>
          <w:sz w:val="24"/>
          <w:szCs w:val="24"/>
        </w:rPr>
      </w:pPr>
    </w:p>
    <w:p w14:paraId="3FB2CB5F"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t>The Strategy also aims to promote nature based solutions, disaster risk reduction, community engagement, gender responsive approaches, and the encouragement of innovation. The document identifies domestic and international funding sources, including potential bilateral funds, sectoral grants, blended finance, and interinstitutional partnerships.</w:t>
      </w:r>
      <w:r w:rsidRPr="00264B04">
        <w:rPr>
          <w:rFonts w:ascii="Times New Roman" w:hAnsi="Times New Roman"/>
          <w:sz w:val="24"/>
          <w:szCs w:val="24"/>
        </w:rPr>
        <w:br/>
        <w:t>The Strategy is intended to serve as Kosovo’s guiding document for the next decade, setting a clear structure for implementation, monitoring, and reporting to ensure transparency, accountability, and continuous improvement of adaptation measures.</w:t>
      </w:r>
    </w:p>
    <w:p w14:paraId="7216A81F" w14:textId="77777777" w:rsidR="00264B04" w:rsidRDefault="00264B04" w:rsidP="00264B04">
      <w:pPr>
        <w:spacing w:after="0"/>
        <w:jc w:val="both"/>
        <w:rPr>
          <w:rFonts w:ascii="Times New Roman" w:hAnsi="Times New Roman"/>
          <w:sz w:val="24"/>
          <w:szCs w:val="24"/>
        </w:rPr>
      </w:pPr>
    </w:p>
    <w:p w14:paraId="75D71ED9" w14:textId="77777777" w:rsidR="00264B04" w:rsidRPr="00264B04" w:rsidRDefault="00264B04" w:rsidP="00264B04">
      <w:pPr>
        <w:spacing w:after="0"/>
        <w:jc w:val="both"/>
        <w:rPr>
          <w:rFonts w:ascii="Times New Roman" w:hAnsi="Times New Roman"/>
          <w:b/>
          <w:bCs/>
          <w:sz w:val="24"/>
          <w:szCs w:val="24"/>
        </w:rPr>
      </w:pPr>
      <w:r w:rsidRPr="00264B04">
        <w:rPr>
          <w:rFonts w:ascii="Times New Roman" w:hAnsi="Times New Roman"/>
          <w:b/>
          <w:bCs/>
          <w:sz w:val="24"/>
          <w:szCs w:val="24"/>
        </w:rPr>
        <w:t>Purpose of the consultation</w:t>
      </w:r>
    </w:p>
    <w:p w14:paraId="752E4C57" w14:textId="77777777" w:rsidR="00264B04" w:rsidRDefault="00264B04" w:rsidP="00264B04">
      <w:pPr>
        <w:spacing w:after="0"/>
        <w:jc w:val="both"/>
        <w:rPr>
          <w:rFonts w:ascii="Times New Roman" w:hAnsi="Times New Roman"/>
          <w:sz w:val="24"/>
          <w:szCs w:val="24"/>
        </w:rPr>
      </w:pPr>
    </w:p>
    <w:p w14:paraId="20D07B9C"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t>The purpose of the public consultation is to enable broad participation of institutions, professional communities, the private sector, civil society organizations, the academic community, and individuals in the development of the Climate Change Adaptation Strategy and Action Plan. The process aims to collect informed comments regarding climate risks, strategic objectives, sectoral measures, the implementation plan, adaptation finance, and mechanisms for monitoring and reporting.</w:t>
      </w:r>
    </w:p>
    <w:p w14:paraId="46E18C40" w14:textId="77777777" w:rsidR="00264B04" w:rsidRDefault="00264B04" w:rsidP="00264B04">
      <w:pPr>
        <w:spacing w:after="0"/>
        <w:jc w:val="both"/>
        <w:rPr>
          <w:rFonts w:ascii="Times New Roman" w:hAnsi="Times New Roman"/>
          <w:sz w:val="24"/>
          <w:szCs w:val="24"/>
        </w:rPr>
      </w:pPr>
    </w:p>
    <w:p w14:paraId="6316754F"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t>The draft Strategy has been prepared by the Working Group following the Minister’s Decision of 29 January 2025 and has been submitted for preliminary institutional consultation. After this stage, the document will undergo public consultation through the Government of Kosovo’s Public Consultation Platform and, where needed, through meetings and workshops with stakeholders at both central and local levels.</w:t>
      </w:r>
    </w:p>
    <w:p w14:paraId="4C6F87F2" w14:textId="77777777" w:rsidR="00264B04" w:rsidRDefault="00264B04" w:rsidP="00264B04">
      <w:pPr>
        <w:spacing w:after="0"/>
        <w:jc w:val="both"/>
        <w:rPr>
          <w:rFonts w:ascii="Times New Roman" w:hAnsi="Times New Roman"/>
          <w:sz w:val="24"/>
          <w:szCs w:val="24"/>
        </w:rPr>
      </w:pPr>
    </w:p>
    <w:p w14:paraId="03D0746C"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t>Comments and recommendations for the Strategy and Action Plan may be submitted through the Electronic Platform, either as general comments or as comments organized by chapters, sectoral objectives, adaptation measures, timelines, indicators, and institutional arrangements.</w:t>
      </w:r>
      <w:r w:rsidRPr="00264B04">
        <w:rPr>
          <w:rFonts w:ascii="Times New Roman" w:hAnsi="Times New Roman"/>
          <w:sz w:val="24"/>
          <w:szCs w:val="24"/>
        </w:rPr>
        <w:br/>
        <w:t>All comments will be reviewed by the Working Group and the Secretariat of the National Climate Change Council. Each comment will be addressed individually and documented in the Consultation Report, together with the relevant explanations for accepted or rejected comments. This report will be published after the Strategy is finalized, in accordance with</w:t>
      </w:r>
    </w:p>
    <w:p w14:paraId="5A2299CA" w14:textId="5B920F54"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t xml:space="preserve">Regulation 17 </w:t>
      </w:r>
      <w:r w:rsidR="00EE299D">
        <w:rPr>
          <w:rFonts w:ascii="Times New Roman" w:hAnsi="Times New Roman"/>
          <w:sz w:val="24"/>
          <w:szCs w:val="24"/>
        </w:rPr>
        <w:t>/</w:t>
      </w:r>
      <w:r w:rsidRPr="00264B04">
        <w:rPr>
          <w:rFonts w:ascii="Times New Roman" w:hAnsi="Times New Roman"/>
          <w:sz w:val="24"/>
          <w:szCs w:val="24"/>
        </w:rPr>
        <w:t>2024.</w:t>
      </w:r>
    </w:p>
    <w:p w14:paraId="5BBA2F5D" w14:textId="77777777" w:rsidR="00264B04" w:rsidRDefault="00264B04" w:rsidP="00264B04">
      <w:pPr>
        <w:spacing w:after="0"/>
        <w:jc w:val="both"/>
        <w:rPr>
          <w:rFonts w:ascii="Times New Roman" w:hAnsi="Times New Roman"/>
          <w:sz w:val="24"/>
          <w:szCs w:val="24"/>
        </w:rPr>
      </w:pPr>
    </w:p>
    <w:p w14:paraId="7A2FE56E" w14:textId="77777777" w:rsidR="00264B04" w:rsidRPr="00264B04" w:rsidRDefault="00264B04" w:rsidP="00264B04">
      <w:pPr>
        <w:spacing w:after="0"/>
        <w:jc w:val="both"/>
        <w:rPr>
          <w:rFonts w:ascii="Times New Roman" w:hAnsi="Times New Roman"/>
          <w:b/>
          <w:bCs/>
          <w:sz w:val="24"/>
          <w:szCs w:val="24"/>
        </w:rPr>
      </w:pPr>
      <w:r w:rsidRPr="00264B04">
        <w:rPr>
          <w:rFonts w:ascii="Times New Roman" w:hAnsi="Times New Roman"/>
          <w:b/>
          <w:bCs/>
          <w:sz w:val="24"/>
          <w:szCs w:val="24"/>
        </w:rPr>
        <w:t>Final deadline for submission</w:t>
      </w:r>
    </w:p>
    <w:p w14:paraId="09583BBD"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br/>
        <w:t>The deadline for submitting written comments is 15 working days from the date of publication of the document on the Electronic Platform for public consultations, in accordance with Regulation 17 2024 on the Work of the Government of the Republic of Kosovo.</w:t>
      </w:r>
    </w:p>
    <w:p w14:paraId="7A560797" w14:textId="516E2397" w:rsidR="00264B04" w:rsidRPr="00264B04" w:rsidRDefault="00264B04" w:rsidP="00264B04">
      <w:pPr>
        <w:spacing w:after="0"/>
        <w:jc w:val="both"/>
        <w:rPr>
          <w:rFonts w:ascii="Times New Roman" w:hAnsi="Times New Roman"/>
          <w:b/>
          <w:bCs/>
          <w:sz w:val="24"/>
          <w:szCs w:val="24"/>
        </w:rPr>
      </w:pPr>
      <w:r w:rsidRPr="00264B04">
        <w:rPr>
          <w:rFonts w:ascii="Times New Roman" w:hAnsi="Times New Roman"/>
          <w:sz w:val="24"/>
          <w:szCs w:val="24"/>
        </w:rPr>
        <w:lastRenderedPageBreak/>
        <w:br/>
      </w:r>
      <w:r w:rsidRPr="00264B04">
        <w:rPr>
          <w:rFonts w:ascii="Times New Roman" w:hAnsi="Times New Roman"/>
          <w:b/>
          <w:bCs/>
          <w:sz w:val="24"/>
          <w:szCs w:val="24"/>
        </w:rPr>
        <w:t>Where and how to submit written contributions</w:t>
      </w:r>
    </w:p>
    <w:p w14:paraId="0F6D68FC" w14:textId="6091D9EF" w:rsidR="00264B04" w:rsidRDefault="00264B04" w:rsidP="00E04460">
      <w:pPr>
        <w:spacing w:after="0"/>
        <w:jc w:val="both"/>
        <w:rPr>
          <w:rFonts w:ascii="Times New Roman" w:hAnsi="Times New Roman"/>
          <w:sz w:val="24"/>
          <w:szCs w:val="24"/>
        </w:rPr>
      </w:pPr>
      <w:r w:rsidRPr="00264B04">
        <w:rPr>
          <w:rFonts w:ascii="Times New Roman" w:hAnsi="Times New Roman"/>
          <w:sz w:val="24"/>
          <w:szCs w:val="24"/>
        </w:rPr>
        <w:br/>
        <w:t>Contributions must be submitted through the Electronic Platform for public consultations.</w:t>
      </w:r>
      <w:r w:rsidRPr="00264B04">
        <w:rPr>
          <w:rFonts w:ascii="Times New Roman" w:hAnsi="Times New Roman"/>
          <w:sz w:val="24"/>
          <w:szCs w:val="24"/>
        </w:rPr>
        <w:br/>
        <w:t>If additional electronic submission is needed, comments may also be sent to:</w:t>
      </w:r>
    </w:p>
    <w:p w14:paraId="7C9353F0" w14:textId="2B3A415B" w:rsidR="00264B04" w:rsidRPr="00E04460" w:rsidRDefault="00E21DE5" w:rsidP="00E04460">
      <w:pPr>
        <w:spacing w:after="0"/>
        <w:jc w:val="both"/>
        <w:rPr>
          <w:rFonts w:ascii="Times New Roman" w:hAnsi="Times New Roman"/>
          <w:sz w:val="24"/>
          <w:szCs w:val="24"/>
        </w:rPr>
      </w:pPr>
      <w:hyperlink r:id="rId13" w:history="1">
        <w:r w:rsidR="00E04460" w:rsidRPr="00C862A6">
          <w:rPr>
            <w:rStyle w:val="Hyperlink"/>
          </w:rPr>
          <w:t>Agim.Mazreku@rks-gov.net</w:t>
        </w:r>
      </w:hyperlink>
      <w:r w:rsidR="00E04460">
        <w:t>;</w:t>
      </w:r>
      <w:hyperlink r:id="rId14" w:history="1">
        <w:r w:rsidR="00E04460" w:rsidRPr="00124DDD">
          <w:rPr>
            <w:rStyle w:val="Hyperlink"/>
            <w:rFonts w:ascii="Times New Roman" w:eastAsia="Times New Roman" w:hAnsi="Times New Roman"/>
            <w:sz w:val="24"/>
            <w:szCs w:val="24"/>
            <w:lang w:eastAsia="en-GB"/>
          </w:rPr>
          <w:t>vlora.osaj@rks-gov.net</w:t>
        </w:r>
      </w:hyperlink>
      <w:r w:rsidR="00E04460">
        <w:rPr>
          <w:lang w:eastAsia="en-GB"/>
        </w:rPr>
        <w:t>;</w:t>
      </w:r>
      <w:hyperlink r:id="rId15" w:history="1">
        <w:r w:rsidR="00E04460" w:rsidRPr="00AD4F20">
          <w:rPr>
            <w:rStyle w:val="Hyperlink"/>
            <w:lang w:eastAsia="en-GB"/>
          </w:rPr>
          <w:t>naim.syla@rks-gov.net</w:t>
        </w:r>
      </w:hyperlink>
      <w:r w:rsidR="00E04460">
        <w:rPr>
          <w:rFonts w:ascii="Times New Roman" w:eastAsia="Times New Roman" w:hAnsi="Times New Roman"/>
          <w:sz w:val="24"/>
          <w:szCs w:val="24"/>
          <w:lang w:eastAsia="en-GB"/>
        </w:rPr>
        <w:t xml:space="preserve">;dhe </w:t>
      </w:r>
      <w:hyperlink r:id="rId16" w:history="1">
        <w:r w:rsidR="00E04460" w:rsidRPr="00AC659E">
          <w:rPr>
            <w:rStyle w:val="Hyperlink"/>
            <w:rFonts w:ascii="Times New Roman" w:eastAsia="Times New Roman" w:hAnsi="Times New Roman"/>
            <w:sz w:val="24"/>
            <w:szCs w:val="24"/>
            <w:lang w:eastAsia="en-GB"/>
          </w:rPr>
          <w:t>abdullah.pirce@rks-gov.net</w:t>
        </w:r>
      </w:hyperlink>
      <w:r w:rsidR="00E94E14">
        <w:t xml:space="preserve">, </w:t>
      </w:r>
      <w:r w:rsidR="00264B04" w:rsidRPr="00264B04">
        <w:rPr>
          <w:rFonts w:ascii="Times New Roman" w:hAnsi="Times New Roman"/>
          <w:sz w:val="24"/>
          <w:szCs w:val="24"/>
        </w:rPr>
        <w:t>with the subject: Draft Climate Change Adaptation Strategy and Action Plan 2026–2036.</w:t>
      </w:r>
    </w:p>
    <w:p w14:paraId="43825D0E"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br/>
        <w:t>What comments should contain</w:t>
      </w:r>
    </w:p>
    <w:p w14:paraId="4AD62189"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br/>
        <w:t>Name of the person or organization</w:t>
      </w:r>
    </w:p>
    <w:p w14:paraId="63E7C42B"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br/>
        <w:t>Main areas of work of the organization</w:t>
      </w:r>
    </w:p>
    <w:p w14:paraId="1842D448"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br/>
        <w:t>Contact information</w:t>
      </w:r>
    </w:p>
    <w:p w14:paraId="0003E0D6"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br/>
        <w:t>General and specific comments</w:t>
      </w:r>
    </w:p>
    <w:p w14:paraId="1DDC7436" w14:textId="77777777" w:rsid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br/>
        <w:t>Date of submission</w:t>
      </w:r>
    </w:p>
    <w:p w14:paraId="466F1F50" w14:textId="2FD51D94" w:rsidR="006544CA" w:rsidRPr="00264B04" w:rsidRDefault="00264B04" w:rsidP="00264B04">
      <w:pPr>
        <w:spacing w:after="0"/>
        <w:jc w:val="both"/>
        <w:rPr>
          <w:rFonts w:ascii="Times New Roman" w:hAnsi="Times New Roman"/>
          <w:sz w:val="24"/>
          <w:szCs w:val="24"/>
        </w:rPr>
      </w:pPr>
      <w:r w:rsidRPr="00264B04">
        <w:rPr>
          <w:rFonts w:ascii="Times New Roman" w:hAnsi="Times New Roman"/>
          <w:sz w:val="24"/>
          <w:szCs w:val="24"/>
        </w:rPr>
        <w:br/>
        <w:t>The format of contributions is open, but it is preferred that contributions follow the table attached below in this document, which includes the key issues of the Strategy.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4"/>
        <w:gridCol w:w="2886"/>
        <w:gridCol w:w="3042"/>
        <w:gridCol w:w="2694"/>
      </w:tblGrid>
      <w:tr w:rsidR="006544CA" w:rsidRPr="00BA57A6" w14:paraId="533067EE" w14:textId="77777777" w:rsidTr="00D7163B">
        <w:tc>
          <w:tcPr>
            <w:tcW w:w="396" w:type="dxa"/>
            <w:shd w:val="clear" w:color="auto" w:fill="8DB3E2"/>
          </w:tcPr>
          <w:p w14:paraId="0E6EA284" w14:textId="77777777" w:rsidR="006544CA" w:rsidRPr="00BA57A6" w:rsidRDefault="006544CA" w:rsidP="00D7163B">
            <w:pPr>
              <w:spacing w:before="240" w:after="120"/>
              <w:jc w:val="both"/>
              <w:rPr>
                <w:rFonts w:ascii="Times New Roman" w:hAnsi="Times New Roman"/>
                <w:b/>
                <w:sz w:val="24"/>
                <w:szCs w:val="24"/>
              </w:rPr>
            </w:pPr>
          </w:p>
        </w:tc>
        <w:tc>
          <w:tcPr>
            <w:tcW w:w="2976" w:type="dxa"/>
            <w:shd w:val="clear" w:color="auto" w:fill="8DB3E2"/>
          </w:tcPr>
          <w:p w14:paraId="28C5AD15" w14:textId="489ED4D8" w:rsidR="006544CA" w:rsidRPr="00BA57A6" w:rsidRDefault="006544CA" w:rsidP="00D7163B">
            <w:pPr>
              <w:spacing w:before="240" w:after="120"/>
              <w:jc w:val="both"/>
              <w:rPr>
                <w:rFonts w:ascii="Times New Roman" w:hAnsi="Times New Roman"/>
                <w:b/>
                <w:sz w:val="24"/>
                <w:szCs w:val="24"/>
              </w:rPr>
            </w:pPr>
            <w:r w:rsidRPr="006544CA">
              <w:rPr>
                <w:rFonts w:ascii="Times New Roman" w:hAnsi="Times New Roman"/>
                <w:b/>
                <w:sz w:val="24"/>
                <w:szCs w:val="24"/>
              </w:rPr>
              <w:t>Key issues</w:t>
            </w:r>
          </w:p>
        </w:tc>
        <w:tc>
          <w:tcPr>
            <w:tcW w:w="3116" w:type="dxa"/>
            <w:shd w:val="clear" w:color="auto" w:fill="8DB3E2"/>
          </w:tcPr>
          <w:p w14:paraId="428DCCEE" w14:textId="02D952B3" w:rsidR="006544CA" w:rsidRPr="00BA57A6" w:rsidRDefault="006544CA" w:rsidP="00D7163B">
            <w:pPr>
              <w:spacing w:before="240" w:after="120"/>
              <w:jc w:val="both"/>
              <w:rPr>
                <w:rFonts w:ascii="Times New Roman" w:hAnsi="Times New Roman"/>
                <w:b/>
                <w:sz w:val="24"/>
                <w:szCs w:val="24"/>
              </w:rPr>
            </w:pPr>
            <w:r w:rsidRPr="006544CA">
              <w:rPr>
                <w:rFonts w:ascii="Times New Roman" w:hAnsi="Times New Roman"/>
                <w:b/>
                <w:sz w:val="24"/>
                <w:szCs w:val="24"/>
              </w:rPr>
              <w:t>Comments about the current draft</w:t>
            </w:r>
          </w:p>
        </w:tc>
        <w:tc>
          <w:tcPr>
            <w:tcW w:w="2754" w:type="dxa"/>
            <w:shd w:val="clear" w:color="auto" w:fill="8DB3E2"/>
          </w:tcPr>
          <w:p w14:paraId="54FB992E" w14:textId="5CD87A8F" w:rsidR="006544CA" w:rsidRPr="00BA57A6" w:rsidRDefault="006544CA" w:rsidP="00D7163B">
            <w:pPr>
              <w:spacing w:before="240" w:after="120"/>
              <w:jc w:val="both"/>
              <w:rPr>
                <w:rFonts w:ascii="Times New Roman" w:hAnsi="Times New Roman"/>
                <w:b/>
                <w:sz w:val="24"/>
                <w:szCs w:val="24"/>
              </w:rPr>
            </w:pPr>
            <w:r w:rsidRPr="006544CA">
              <w:rPr>
                <w:rFonts w:ascii="Times New Roman" w:hAnsi="Times New Roman"/>
                <w:b/>
                <w:sz w:val="24"/>
                <w:szCs w:val="24"/>
              </w:rPr>
              <w:t>Additional comments</w:t>
            </w:r>
          </w:p>
        </w:tc>
      </w:tr>
      <w:tr w:rsidR="006544CA" w:rsidRPr="00BA57A6" w14:paraId="65646963" w14:textId="77777777" w:rsidTr="00D7163B">
        <w:tc>
          <w:tcPr>
            <w:tcW w:w="396" w:type="dxa"/>
            <w:shd w:val="clear" w:color="auto" w:fill="D6E3BC"/>
          </w:tcPr>
          <w:p w14:paraId="030FF6B9" w14:textId="77777777" w:rsidR="006544CA" w:rsidRPr="00BA57A6" w:rsidRDefault="006544CA" w:rsidP="00D7163B">
            <w:pPr>
              <w:spacing w:before="240" w:after="120"/>
              <w:jc w:val="both"/>
              <w:rPr>
                <w:rFonts w:ascii="Times New Roman" w:hAnsi="Times New Roman"/>
                <w:b/>
                <w:sz w:val="24"/>
                <w:szCs w:val="24"/>
              </w:rPr>
            </w:pPr>
            <w:r w:rsidRPr="00BA57A6">
              <w:rPr>
                <w:rFonts w:ascii="Times New Roman" w:hAnsi="Times New Roman"/>
                <w:b/>
                <w:sz w:val="24"/>
                <w:szCs w:val="24"/>
              </w:rPr>
              <w:t>1</w:t>
            </w:r>
          </w:p>
        </w:tc>
        <w:tc>
          <w:tcPr>
            <w:tcW w:w="2976" w:type="dxa"/>
          </w:tcPr>
          <w:p w14:paraId="1678C1D8" w14:textId="77777777" w:rsidR="006544CA" w:rsidRPr="00BA57A6" w:rsidRDefault="006544CA" w:rsidP="00D7163B">
            <w:pPr>
              <w:pStyle w:val="CM10"/>
              <w:spacing w:before="240" w:after="120" w:line="276" w:lineRule="auto"/>
              <w:rPr>
                <w:rFonts w:ascii="Times New Roman" w:hAnsi="Times New Roman"/>
                <w:lang w:val="sq-AL"/>
              </w:rPr>
            </w:pPr>
          </w:p>
        </w:tc>
        <w:tc>
          <w:tcPr>
            <w:tcW w:w="3116" w:type="dxa"/>
          </w:tcPr>
          <w:p w14:paraId="31B13C83" w14:textId="77777777" w:rsidR="006544CA" w:rsidRPr="00BA57A6" w:rsidRDefault="006544CA" w:rsidP="00D7163B">
            <w:pPr>
              <w:spacing w:before="240" w:after="120"/>
              <w:jc w:val="both"/>
              <w:rPr>
                <w:rFonts w:ascii="Times New Roman" w:hAnsi="Times New Roman"/>
                <w:sz w:val="24"/>
                <w:szCs w:val="24"/>
              </w:rPr>
            </w:pPr>
          </w:p>
        </w:tc>
        <w:tc>
          <w:tcPr>
            <w:tcW w:w="2754" w:type="dxa"/>
          </w:tcPr>
          <w:p w14:paraId="776B2B2E" w14:textId="77777777" w:rsidR="006544CA" w:rsidRPr="00BA57A6" w:rsidRDefault="006544CA" w:rsidP="00D7163B">
            <w:pPr>
              <w:spacing w:before="240" w:after="120"/>
              <w:jc w:val="both"/>
              <w:rPr>
                <w:rFonts w:ascii="Times New Roman" w:hAnsi="Times New Roman"/>
                <w:sz w:val="24"/>
                <w:szCs w:val="24"/>
              </w:rPr>
            </w:pPr>
          </w:p>
        </w:tc>
      </w:tr>
      <w:tr w:rsidR="006544CA" w:rsidRPr="00BA57A6" w14:paraId="088E3F21" w14:textId="77777777" w:rsidTr="00D7163B">
        <w:tc>
          <w:tcPr>
            <w:tcW w:w="396" w:type="dxa"/>
            <w:shd w:val="clear" w:color="auto" w:fill="D6E3BC"/>
          </w:tcPr>
          <w:p w14:paraId="582BE789" w14:textId="77777777" w:rsidR="006544CA" w:rsidRPr="00BA57A6" w:rsidRDefault="006544CA" w:rsidP="00D7163B">
            <w:pPr>
              <w:spacing w:before="240" w:after="120"/>
              <w:jc w:val="both"/>
              <w:rPr>
                <w:rFonts w:ascii="Times New Roman" w:hAnsi="Times New Roman"/>
                <w:b/>
                <w:sz w:val="24"/>
                <w:szCs w:val="24"/>
              </w:rPr>
            </w:pPr>
            <w:r w:rsidRPr="00BA57A6">
              <w:rPr>
                <w:rFonts w:ascii="Times New Roman" w:hAnsi="Times New Roman"/>
                <w:b/>
                <w:sz w:val="24"/>
                <w:szCs w:val="24"/>
              </w:rPr>
              <w:t>2</w:t>
            </w:r>
          </w:p>
        </w:tc>
        <w:tc>
          <w:tcPr>
            <w:tcW w:w="2976" w:type="dxa"/>
          </w:tcPr>
          <w:p w14:paraId="275E542E" w14:textId="77777777" w:rsidR="006544CA" w:rsidRPr="00BA57A6" w:rsidRDefault="006544CA" w:rsidP="00D7163B">
            <w:pPr>
              <w:spacing w:before="240" w:after="120"/>
              <w:rPr>
                <w:rFonts w:ascii="Times New Roman" w:hAnsi="Times New Roman"/>
                <w:sz w:val="24"/>
                <w:szCs w:val="24"/>
              </w:rPr>
            </w:pPr>
          </w:p>
        </w:tc>
        <w:tc>
          <w:tcPr>
            <w:tcW w:w="3116" w:type="dxa"/>
          </w:tcPr>
          <w:p w14:paraId="68D02148" w14:textId="77777777" w:rsidR="006544CA" w:rsidRPr="00BA57A6" w:rsidRDefault="006544CA" w:rsidP="00D7163B">
            <w:pPr>
              <w:spacing w:before="240" w:after="120"/>
              <w:jc w:val="both"/>
              <w:rPr>
                <w:rFonts w:ascii="Times New Roman" w:hAnsi="Times New Roman"/>
                <w:sz w:val="24"/>
                <w:szCs w:val="24"/>
              </w:rPr>
            </w:pPr>
          </w:p>
        </w:tc>
        <w:tc>
          <w:tcPr>
            <w:tcW w:w="2754" w:type="dxa"/>
          </w:tcPr>
          <w:p w14:paraId="1399A651" w14:textId="77777777" w:rsidR="006544CA" w:rsidRPr="00BA57A6" w:rsidRDefault="006544CA" w:rsidP="00D7163B">
            <w:pPr>
              <w:spacing w:before="240" w:after="120"/>
              <w:jc w:val="both"/>
              <w:rPr>
                <w:rFonts w:ascii="Times New Roman" w:hAnsi="Times New Roman"/>
                <w:sz w:val="24"/>
                <w:szCs w:val="24"/>
              </w:rPr>
            </w:pPr>
          </w:p>
        </w:tc>
      </w:tr>
      <w:tr w:rsidR="006544CA" w:rsidRPr="00BA57A6" w14:paraId="63DF3C1D" w14:textId="77777777" w:rsidTr="00D7163B">
        <w:tc>
          <w:tcPr>
            <w:tcW w:w="396" w:type="dxa"/>
            <w:shd w:val="clear" w:color="auto" w:fill="D6E3BC"/>
          </w:tcPr>
          <w:p w14:paraId="54189653" w14:textId="77777777" w:rsidR="006544CA" w:rsidRPr="00BA57A6" w:rsidRDefault="006544CA" w:rsidP="00D7163B">
            <w:pPr>
              <w:spacing w:before="240" w:after="120"/>
              <w:jc w:val="both"/>
              <w:rPr>
                <w:rFonts w:ascii="Times New Roman" w:hAnsi="Times New Roman"/>
                <w:b/>
                <w:sz w:val="24"/>
                <w:szCs w:val="24"/>
              </w:rPr>
            </w:pPr>
            <w:r w:rsidRPr="00BA57A6">
              <w:rPr>
                <w:rFonts w:ascii="Times New Roman" w:hAnsi="Times New Roman"/>
                <w:b/>
                <w:sz w:val="24"/>
                <w:szCs w:val="24"/>
              </w:rPr>
              <w:t>3</w:t>
            </w:r>
          </w:p>
        </w:tc>
        <w:tc>
          <w:tcPr>
            <w:tcW w:w="2976" w:type="dxa"/>
          </w:tcPr>
          <w:p w14:paraId="4E4BD6FA" w14:textId="77777777" w:rsidR="006544CA" w:rsidRPr="00BA57A6" w:rsidRDefault="006544CA" w:rsidP="00D7163B">
            <w:pPr>
              <w:spacing w:before="240" w:after="120"/>
              <w:rPr>
                <w:rFonts w:ascii="Times New Roman" w:hAnsi="Times New Roman"/>
                <w:sz w:val="24"/>
                <w:szCs w:val="24"/>
              </w:rPr>
            </w:pPr>
          </w:p>
        </w:tc>
        <w:tc>
          <w:tcPr>
            <w:tcW w:w="3116" w:type="dxa"/>
          </w:tcPr>
          <w:p w14:paraId="4E831314" w14:textId="77777777" w:rsidR="006544CA" w:rsidRPr="00BA57A6" w:rsidRDefault="006544CA" w:rsidP="00D7163B">
            <w:pPr>
              <w:spacing w:before="240" w:after="120"/>
              <w:jc w:val="both"/>
              <w:rPr>
                <w:rFonts w:ascii="Times New Roman" w:hAnsi="Times New Roman"/>
                <w:sz w:val="24"/>
                <w:szCs w:val="24"/>
              </w:rPr>
            </w:pPr>
          </w:p>
        </w:tc>
        <w:tc>
          <w:tcPr>
            <w:tcW w:w="2754" w:type="dxa"/>
          </w:tcPr>
          <w:p w14:paraId="157FD370" w14:textId="77777777" w:rsidR="006544CA" w:rsidRPr="00BA57A6" w:rsidRDefault="006544CA" w:rsidP="00D7163B">
            <w:pPr>
              <w:spacing w:before="240" w:after="120"/>
              <w:jc w:val="both"/>
              <w:rPr>
                <w:rFonts w:ascii="Times New Roman" w:hAnsi="Times New Roman"/>
                <w:sz w:val="24"/>
                <w:szCs w:val="24"/>
              </w:rPr>
            </w:pPr>
          </w:p>
        </w:tc>
      </w:tr>
    </w:tbl>
    <w:p w14:paraId="7512636F" w14:textId="38C926B9" w:rsidR="006544CA" w:rsidRDefault="006544CA" w:rsidP="005F1B15">
      <w:pPr>
        <w:spacing w:after="0"/>
        <w:jc w:val="both"/>
        <w:rPr>
          <w:rFonts w:ascii="Times New Roman" w:hAnsi="Times New Roman"/>
          <w:sz w:val="24"/>
          <w:szCs w:val="24"/>
        </w:rPr>
      </w:pPr>
    </w:p>
    <w:p w14:paraId="17DF66F8" w14:textId="5B3AF2EA" w:rsidR="006544CA" w:rsidRDefault="006544CA" w:rsidP="005F1B15">
      <w:pPr>
        <w:spacing w:after="0"/>
        <w:jc w:val="both"/>
        <w:rPr>
          <w:rFonts w:ascii="Times New Roman" w:hAnsi="Times New Roman"/>
          <w:b/>
          <w:sz w:val="24"/>
          <w:szCs w:val="24"/>
        </w:rPr>
      </w:pPr>
      <w:r w:rsidRPr="006544CA">
        <w:rPr>
          <w:rFonts w:ascii="Times New Roman" w:hAnsi="Times New Roman"/>
          <w:sz w:val="24"/>
          <w:szCs w:val="24"/>
        </w:rPr>
        <w:t xml:space="preserve">Attached to this document you will find the </w:t>
      </w:r>
      <w:r w:rsidRPr="006544CA">
        <w:rPr>
          <w:rFonts w:ascii="Times New Roman" w:hAnsi="Times New Roman"/>
          <w:b/>
          <w:sz w:val="24"/>
          <w:szCs w:val="24"/>
        </w:rPr>
        <w:t xml:space="preserve">Draft of the </w:t>
      </w:r>
      <w:r w:rsidR="00264B04">
        <w:rPr>
          <w:rFonts w:ascii="Times New Roman" w:hAnsi="Times New Roman"/>
          <w:b/>
          <w:sz w:val="24"/>
          <w:szCs w:val="24"/>
        </w:rPr>
        <w:t xml:space="preserve">Strategy for Climate Adaptation 2026-2036 and Action Plan. </w:t>
      </w:r>
    </w:p>
    <w:p w14:paraId="207A27B9" w14:textId="77777777" w:rsidR="00E35888" w:rsidRDefault="00E35888" w:rsidP="0018506D">
      <w:pPr>
        <w:spacing w:before="240" w:after="120"/>
        <w:jc w:val="both"/>
        <w:rPr>
          <w:rFonts w:ascii="Arial" w:hAnsi="Arial" w:cs="Arial"/>
          <w:sz w:val="24"/>
          <w:szCs w:val="24"/>
        </w:rPr>
      </w:pPr>
    </w:p>
    <w:p w14:paraId="5A6C7E7C" w14:textId="1E87D9A9" w:rsidR="00E35888" w:rsidRDefault="00E35888" w:rsidP="0018506D">
      <w:pPr>
        <w:spacing w:before="240" w:after="120"/>
        <w:jc w:val="both"/>
        <w:rPr>
          <w:rFonts w:ascii="Arial" w:hAnsi="Arial" w:cs="Arial"/>
          <w:sz w:val="24"/>
          <w:szCs w:val="24"/>
        </w:rPr>
      </w:pPr>
    </w:p>
    <w:p w14:paraId="5CB5F246" w14:textId="6583FFB4" w:rsidR="00161A9F" w:rsidRDefault="00161A9F" w:rsidP="0018506D">
      <w:pPr>
        <w:spacing w:before="240" w:after="120"/>
        <w:jc w:val="both"/>
        <w:rPr>
          <w:rFonts w:ascii="Arial" w:hAnsi="Arial" w:cs="Arial"/>
          <w:sz w:val="24"/>
          <w:szCs w:val="24"/>
        </w:rPr>
      </w:pPr>
    </w:p>
    <w:p w14:paraId="13F59939" w14:textId="3AA78856" w:rsidR="00161A9F" w:rsidRDefault="00161A9F" w:rsidP="0018506D">
      <w:pPr>
        <w:spacing w:before="240" w:after="120"/>
        <w:jc w:val="both"/>
        <w:rPr>
          <w:rFonts w:ascii="Arial" w:hAnsi="Arial" w:cs="Arial"/>
          <w:sz w:val="24"/>
          <w:szCs w:val="24"/>
        </w:rPr>
      </w:pPr>
    </w:p>
    <w:p w14:paraId="48261B1E" w14:textId="762A2C8E" w:rsidR="00161A9F" w:rsidRDefault="00161A9F" w:rsidP="0018506D">
      <w:pPr>
        <w:spacing w:before="240" w:after="120"/>
        <w:jc w:val="both"/>
        <w:rPr>
          <w:rFonts w:ascii="Arial" w:hAnsi="Arial" w:cs="Arial"/>
          <w:sz w:val="24"/>
          <w:szCs w:val="24"/>
        </w:rPr>
      </w:pPr>
    </w:p>
    <w:p w14:paraId="4AFC42E4" w14:textId="1EDD9BC6" w:rsidR="00161A9F" w:rsidRDefault="00161A9F" w:rsidP="0018506D">
      <w:pPr>
        <w:spacing w:before="240" w:after="120"/>
        <w:jc w:val="both"/>
        <w:rPr>
          <w:rFonts w:ascii="Arial" w:hAnsi="Arial" w:cs="Arial"/>
          <w:sz w:val="24"/>
          <w:szCs w:val="24"/>
        </w:rPr>
      </w:pPr>
      <w:r>
        <w:rPr>
          <w:rFonts w:ascii="Times New Roman" w:eastAsia="Times New Roman" w:hAnsi="Times New Roman"/>
          <w:noProof/>
          <w:color w:val="000000"/>
          <w:sz w:val="20"/>
          <w:szCs w:val="20"/>
          <w:lang w:val="en-US"/>
        </w:rPr>
        <w:lastRenderedPageBreak/>
        <w:drawing>
          <wp:anchor distT="0" distB="0" distL="114300" distR="114300" simplePos="0" relativeHeight="251663360" behindDoc="0" locked="0" layoutInCell="0" allowOverlap="0" wp14:anchorId="12795CF0" wp14:editId="3A8D9D21">
            <wp:simplePos x="0" y="0"/>
            <wp:positionH relativeFrom="margin">
              <wp:posOffset>2289810</wp:posOffset>
            </wp:positionH>
            <wp:positionV relativeFrom="paragraph">
              <wp:posOffset>229235</wp:posOffset>
            </wp:positionV>
            <wp:extent cx="1118235" cy="811530"/>
            <wp:effectExtent l="0" t="0" r="5715" b="7620"/>
            <wp:wrapSquare wrapText="bothSides"/>
            <wp:docPr id="3" name="Picture 3" descr="Description: 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descr="Description: stema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8235" cy="811530"/>
                    </a:xfrm>
                    <a:prstGeom prst="rect">
                      <a:avLst/>
                    </a:prstGeom>
                    <a:noFill/>
                    <a:ln>
                      <a:noFill/>
                    </a:ln>
                  </pic:spPr>
                </pic:pic>
              </a:graphicData>
            </a:graphic>
            <wp14:sizeRelH relativeFrom="margin">
              <wp14:pctWidth>0</wp14:pctWidth>
            </wp14:sizeRelH>
          </wp:anchor>
        </w:drawing>
      </w:r>
    </w:p>
    <w:p w14:paraId="74B6A2D7" w14:textId="3C47859D" w:rsidR="00161A9F" w:rsidRDefault="00161A9F" w:rsidP="0018506D">
      <w:pPr>
        <w:spacing w:before="240" w:after="120"/>
        <w:jc w:val="both"/>
        <w:rPr>
          <w:rFonts w:ascii="Arial" w:hAnsi="Arial" w:cs="Arial"/>
          <w:sz w:val="24"/>
          <w:szCs w:val="24"/>
        </w:rPr>
      </w:pPr>
    </w:p>
    <w:p w14:paraId="6AD3BB0F" w14:textId="3B3B42E7" w:rsidR="00161A9F" w:rsidRPr="00BA57A6" w:rsidRDefault="00161A9F" w:rsidP="00161A9F">
      <w:pPr>
        <w:tabs>
          <w:tab w:val="left" w:pos="7020"/>
        </w:tabs>
        <w:jc w:val="both"/>
        <w:rPr>
          <w:b/>
        </w:rPr>
      </w:pPr>
    </w:p>
    <w:p w14:paraId="57BC2270" w14:textId="77777777" w:rsidR="00161A9F" w:rsidRPr="00D849E3" w:rsidRDefault="00161A9F" w:rsidP="00161A9F">
      <w:pPr>
        <w:spacing w:after="0"/>
        <w:jc w:val="both"/>
        <w:rPr>
          <w:rFonts w:ascii="Times New Roman" w:eastAsia="Times New Roman" w:hAnsi="Times New Roman"/>
          <w:color w:val="000000"/>
          <w:sz w:val="20"/>
          <w:szCs w:val="20"/>
          <w:lang w:eastAsia="sq-AL"/>
        </w:rPr>
      </w:pPr>
    </w:p>
    <w:p w14:paraId="6782036B" w14:textId="77777777" w:rsidR="00161A9F" w:rsidRPr="00D849E3" w:rsidRDefault="00161A9F" w:rsidP="00161A9F">
      <w:pPr>
        <w:spacing w:after="0"/>
        <w:jc w:val="center"/>
        <w:rPr>
          <w:rFonts w:ascii="Times New Roman" w:eastAsia="Times New Roman" w:hAnsi="Times New Roman"/>
          <w:color w:val="000000"/>
          <w:sz w:val="20"/>
          <w:szCs w:val="20"/>
          <w:lang w:eastAsia="sq-AL"/>
        </w:rPr>
      </w:pPr>
    </w:p>
    <w:p w14:paraId="01CA0CD2" w14:textId="77777777" w:rsidR="00161A9F" w:rsidRPr="00C862A6" w:rsidRDefault="00161A9F" w:rsidP="00161A9F">
      <w:pPr>
        <w:spacing w:after="0"/>
        <w:jc w:val="center"/>
        <w:rPr>
          <w:rFonts w:ascii="Times New Roman" w:eastAsia="Times New Roman" w:hAnsi="Times New Roman"/>
          <w:color w:val="000000"/>
          <w:sz w:val="20"/>
          <w:szCs w:val="20"/>
          <w:lang w:eastAsia="sq-AL"/>
        </w:rPr>
      </w:pPr>
      <w:r w:rsidRPr="00D849E3">
        <w:rPr>
          <w:rFonts w:ascii="Times New Roman" w:eastAsia="Times New Roman" w:hAnsi="Times New Roman"/>
          <w:color w:val="000000"/>
          <w:sz w:val="20"/>
          <w:szCs w:val="20"/>
          <w:lang w:eastAsia="sq-AL"/>
        </w:rPr>
        <w:t xml:space="preserve">                                                                                                                                                                                                                                                                                                                                                                                                                                                                                                                                                                                                                                                                                                                                                                                                                                                                                                                                                                                                                                                                                                                                                                                                                                                                                                                                                                                                          </w:t>
      </w:r>
    </w:p>
    <w:p w14:paraId="3F5A8BD0" w14:textId="77777777" w:rsidR="00161A9F" w:rsidRPr="00D849E3" w:rsidRDefault="00161A9F" w:rsidP="00161A9F">
      <w:pPr>
        <w:spacing w:after="0"/>
        <w:jc w:val="center"/>
        <w:rPr>
          <w:rFonts w:ascii="Times New Roman" w:eastAsia="Times New Roman" w:hAnsi="Times New Roman"/>
          <w:i/>
          <w:color w:val="000000"/>
          <w:sz w:val="20"/>
          <w:szCs w:val="20"/>
          <w:lang w:eastAsia="sq-AL"/>
        </w:rPr>
      </w:pPr>
      <w:r w:rsidRPr="00D849E3">
        <w:rPr>
          <w:rFonts w:ascii="Times New Roman" w:eastAsia="Times New Roman" w:hAnsi="Times New Roman"/>
          <w:b/>
          <w:i/>
          <w:color w:val="000000"/>
          <w:sz w:val="24"/>
          <w:szCs w:val="24"/>
          <w:lang w:eastAsia="sq-AL"/>
        </w:rPr>
        <w:t>Republika e Kosovës</w:t>
      </w:r>
    </w:p>
    <w:p w14:paraId="0FB274E6" w14:textId="77777777" w:rsidR="00161A9F" w:rsidRPr="00D849E3" w:rsidRDefault="00161A9F" w:rsidP="00161A9F">
      <w:pPr>
        <w:spacing w:after="0"/>
        <w:jc w:val="center"/>
        <w:rPr>
          <w:rFonts w:ascii="Times New Roman" w:eastAsia="Times New Roman" w:hAnsi="Times New Roman"/>
          <w:i/>
          <w:color w:val="000000"/>
          <w:sz w:val="20"/>
          <w:szCs w:val="20"/>
          <w:lang w:eastAsia="sq-AL"/>
        </w:rPr>
      </w:pPr>
      <w:r w:rsidRPr="00D849E3">
        <w:rPr>
          <w:rFonts w:ascii="Times New Roman" w:eastAsia="Times New Roman" w:hAnsi="Times New Roman"/>
          <w:b/>
          <w:i/>
          <w:color w:val="000000"/>
          <w:sz w:val="24"/>
          <w:szCs w:val="24"/>
          <w:lang w:eastAsia="sq-AL"/>
        </w:rPr>
        <w:t>Republika Kosovo-Republic of Kosovo</w:t>
      </w:r>
    </w:p>
    <w:p w14:paraId="4C3B46DD" w14:textId="77777777" w:rsidR="00161A9F" w:rsidRDefault="00161A9F" w:rsidP="00161A9F">
      <w:pPr>
        <w:spacing w:after="0"/>
        <w:jc w:val="center"/>
        <w:rPr>
          <w:rFonts w:ascii="Times New Roman" w:eastAsia="Times New Roman" w:hAnsi="Times New Roman"/>
          <w:b/>
          <w:i/>
          <w:color w:val="000000"/>
          <w:sz w:val="24"/>
          <w:szCs w:val="24"/>
          <w:lang w:eastAsia="sq-AL"/>
        </w:rPr>
      </w:pPr>
      <w:r w:rsidRPr="00D849E3">
        <w:rPr>
          <w:rFonts w:ascii="Times New Roman" w:eastAsia="Times New Roman" w:hAnsi="Times New Roman"/>
          <w:b/>
          <w:i/>
          <w:color w:val="000000"/>
          <w:sz w:val="24"/>
          <w:szCs w:val="24"/>
          <w:lang w:eastAsia="sq-AL"/>
        </w:rPr>
        <w:t>Qeveria-Vlada-Government</w:t>
      </w:r>
    </w:p>
    <w:p w14:paraId="191A65AD" w14:textId="77777777" w:rsidR="00161A9F" w:rsidRPr="006965C2" w:rsidRDefault="00161A9F" w:rsidP="00161A9F">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Ministria e Mjedisit, Planifikimit Hapësinor dhe Infrastrukturës</w:t>
      </w:r>
    </w:p>
    <w:p w14:paraId="24BB6C13" w14:textId="77777777" w:rsidR="00161A9F" w:rsidRPr="006965C2" w:rsidRDefault="00161A9F" w:rsidP="00161A9F">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Ministry of Environment, Spatial Planning and Infrastructure</w:t>
      </w:r>
    </w:p>
    <w:p w14:paraId="452DE0A8" w14:textId="77777777" w:rsidR="00161A9F" w:rsidRPr="00C862A6" w:rsidRDefault="00161A9F" w:rsidP="00161A9F">
      <w:pPr>
        <w:spacing w:after="0"/>
        <w:jc w:val="center"/>
        <w:rPr>
          <w:rFonts w:ascii="Times New Roman" w:eastAsia="Times New Roman" w:hAnsi="Times New Roman"/>
          <w:b/>
          <w:i/>
          <w:color w:val="000000"/>
          <w:sz w:val="24"/>
          <w:szCs w:val="24"/>
          <w:lang w:eastAsia="sq-AL"/>
        </w:rPr>
      </w:pPr>
      <w:r w:rsidRPr="006965C2">
        <w:rPr>
          <w:rFonts w:ascii="Times New Roman" w:eastAsia="Times New Roman" w:hAnsi="Times New Roman"/>
          <w:b/>
          <w:i/>
          <w:color w:val="000000"/>
          <w:sz w:val="24"/>
          <w:szCs w:val="24"/>
          <w:lang w:eastAsia="sq-AL"/>
        </w:rPr>
        <w:t>Ministarstvo Životne Sredine, Prostornog Planiranja i Infrastrukture</w:t>
      </w:r>
    </w:p>
    <w:p w14:paraId="0C105903" w14:textId="77777777" w:rsidR="00161A9F" w:rsidRPr="00D849E3" w:rsidRDefault="00161A9F" w:rsidP="00161A9F">
      <w:pPr>
        <w:pBdr>
          <w:bottom w:val="single" w:sz="12" w:space="1" w:color="auto"/>
        </w:pBdr>
        <w:tabs>
          <w:tab w:val="left" w:pos="5067"/>
        </w:tabs>
        <w:spacing w:before="2" w:after="0"/>
        <w:rPr>
          <w:rFonts w:ascii="Times New Roman" w:eastAsia="Times New Roman" w:hAnsi="Times New Roman"/>
          <w:color w:val="000000"/>
          <w:sz w:val="20"/>
          <w:szCs w:val="20"/>
          <w:lang w:eastAsia="sq-AL"/>
        </w:rPr>
      </w:pPr>
    </w:p>
    <w:p w14:paraId="27BD2718" w14:textId="636B3960" w:rsidR="00161A9F" w:rsidRDefault="00161A9F" w:rsidP="0008595C">
      <w:pPr>
        <w:spacing w:before="240" w:after="120"/>
        <w:rPr>
          <w:rFonts w:ascii="Times New Roman" w:hAnsi="Times New Roman"/>
          <w:b/>
          <w:sz w:val="28"/>
          <w:szCs w:val="28"/>
        </w:rPr>
      </w:pPr>
    </w:p>
    <w:p w14:paraId="56DC9FCB" w14:textId="5BF02B62" w:rsidR="00161A9F" w:rsidRPr="00161A9F" w:rsidRDefault="00161A9F" w:rsidP="00161A9F">
      <w:pPr>
        <w:spacing w:before="240" w:after="120"/>
        <w:jc w:val="center"/>
        <w:rPr>
          <w:rFonts w:ascii="Times New Roman" w:hAnsi="Times New Roman"/>
          <w:b/>
          <w:sz w:val="28"/>
          <w:szCs w:val="28"/>
        </w:rPr>
      </w:pPr>
      <w:r w:rsidRPr="00161A9F">
        <w:rPr>
          <w:rFonts w:ascii="Times New Roman" w:hAnsi="Times New Roman"/>
          <w:b/>
          <w:sz w:val="28"/>
          <w:szCs w:val="28"/>
        </w:rPr>
        <w:t xml:space="preserve">Konsultativni dokument za Strategiju prilagođavanja </w:t>
      </w:r>
      <w:r>
        <w:rPr>
          <w:rFonts w:ascii="Times New Roman" w:hAnsi="Times New Roman"/>
          <w:b/>
          <w:sz w:val="28"/>
          <w:szCs w:val="28"/>
        </w:rPr>
        <w:t xml:space="preserve"> o </w:t>
      </w:r>
      <w:r w:rsidRPr="00161A9F">
        <w:rPr>
          <w:rFonts w:ascii="Times New Roman" w:hAnsi="Times New Roman"/>
          <w:b/>
          <w:sz w:val="28"/>
          <w:szCs w:val="28"/>
        </w:rPr>
        <w:t>klimatskim promenama 2026-2036</w:t>
      </w:r>
    </w:p>
    <w:p w14:paraId="4250F9CF" w14:textId="77777777" w:rsidR="00161A9F" w:rsidRDefault="00161A9F" w:rsidP="00161A9F">
      <w:pPr>
        <w:spacing w:before="240" w:after="120"/>
        <w:jc w:val="center"/>
        <w:rPr>
          <w:rFonts w:ascii="Times New Roman" w:hAnsi="Times New Roman"/>
          <w:sz w:val="24"/>
          <w:szCs w:val="24"/>
        </w:rPr>
      </w:pPr>
    </w:p>
    <w:p w14:paraId="0CA0687D" w14:textId="77777777" w:rsidR="00161A9F" w:rsidRDefault="00161A9F" w:rsidP="00161A9F">
      <w:pPr>
        <w:spacing w:before="240" w:after="120"/>
        <w:jc w:val="center"/>
        <w:rPr>
          <w:rFonts w:ascii="Times New Roman" w:hAnsi="Times New Roman"/>
          <w:sz w:val="24"/>
          <w:szCs w:val="24"/>
        </w:rPr>
      </w:pPr>
    </w:p>
    <w:p w14:paraId="179D9737" w14:textId="77777777" w:rsidR="00161A9F" w:rsidRDefault="00161A9F" w:rsidP="00161A9F">
      <w:pPr>
        <w:spacing w:before="240" w:after="120"/>
        <w:jc w:val="center"/>
        <w:rPr>
          <w:rFonts w:ascii="Times New Roman" w:hAnsi="Times New Roman"/>
          <w:sz w:val="24"/>
          <w:szCs w:val="24"/>
        </w:rPr>
      </w:pPr>
    </w:p>
    <w:p w14:paraId="23B8DCD8" w14:textId="77777777" w:rsidR="00161A9F" w:rsidRDefault="00161A9F" w:rsidP="00161A9F">
      <w:pPr>
        <w:spacing w:before="240" w:after="120"/>
        <w:jc w:val="center"/>
        <w:rPr>
          <w:rFonts w:ascii="Times New Roman" w:hAnsi="Times New Roman"/>
          <w:sz w:val="24"/>
          <w:szCs w:val="24"/>
        </w:rPr>
      </w:pPr>
    </w:p>
    <w:p w14:paraId="32D09EE0" w14:textId="77777777" w:rsidR="00161A9F" w:rsidRDefault="00161A9F" w:rsidP="00161A9F">
      <w:pPr>
        <w:spacing w:before="240" w:after="120"/>
        <w:jc w:val="center"/>
        <w:rPr>
          <w:rFonts w:ascii="Times New Roman" w:hAnsi="Times New Roman"/>
          <w:sz w:val="24"/>
          <w:szCs w:val="24"/>
        </w:rPr>
      </w:pPr>
    </w:p>
    <w:p w14:paraId="4F870A6F" w14:textId="77777777" w:rsidR="00161A9F" w:rsidRDefault="00161A9F" w:rsidP="00161A9F">
      <w:pPr>
        <w:spacing w:before="240" w:after="120"/>
        <w:jc w:val="center"/>
        <w:rPr>
          <w:rFonts w:ascii="Times New Roman" w:hAnsi="Times New Roman"/>
          <w:sz w:val="24"/>
          <w:szCs w:val="24"/>
        </w:rPr>
      </w:pPr>
    </w:p>
    <w:p w14:paraId="3E0561A3" w14:textId="77777777" w:rsidR="00161A9F" w:rsidRDefault="00161A9F" w:rsidP="00161A9F">
      <w:pPr>
        <w:spacing w:before="240" w:after="120"/>
        <w:jc w:val="center"/>
        <w:rPr>
          <w:rFonts w:ascii="Times New Roman" w:hAnsi="Times New Roman"/>
          <w:sz w:val="24"/>
          <w:szCs w:val="24"/>
        </w:rPr>
      </w:pPr>
    </w:p>
    <w:p w14:paraId="56A05ACD" w14:textId="77777777" w:rsidR="00161A9F" w:rsidRDefault="00161A9F" w:rsidP="00161A9F">
      <w:pPr>
        <w:spacing w:before="240" w:after="120"/>
        <w:jc w:val="center"/>
        <w:rPr>
          <w:rFonts w:ascii="Times New Roman" w:hAnsi="Times New Roman"/>
          <w:sz w:val="24"/>
          <w:szCs w:val="24"/>
        </w:rPr>
      </w:pPr>
    </w:p>
    <w:p w14:paraId="1612B7ED" w14:textId="77777777" w:rsidR="00161A9F" w:rsidRDefault="00161A9F" w:rsidP="00161A9F">
      <w:pPr>
        <w:spacing w:before="240" w:after="120"/>
        <w:jc w:val="center"/>
        <w:rPr>
          <w:rFonts w:ascii="Times New Roman" w:hAnsi="Times New Roman"/>
          <w:sz w:val="24"/>
          <w:szCs w:val="24"/>
        </w:rPr>
      </w:pPr>
    </w:p>
    <w:p w14:paraId="5E084BF0" w14:textId="77777777" w:rsidR="00161A9F" w:rsidRDefault="00161A9F" w:rsidP="00161A9F">
      <w:pPr>
        <w:spacing w:before="240" w:after="120"/>
        <w:jc w:val="center"/>
        <w:rPr>
          <w:rFonts w:ascii="Times New Roman" w:hAnsi="Times New Roman"/>
          <w:sz w:val="24"/>
          <w:szCs w:val="24"/>
        </w:rPr>
      </w:pPr>
    </w:p>
    <w:p w14:paraId="5AC930D0" w14:textId="2E398B18" w:rsidR="00161A9F" w:rsidRDefault="00161A9F" w:rsidP="00161A9F">
      <w:pPr>
        <w:spacing w:before="240" w:after="120"/>
        <w:jc w:val="center"/>
        <w:rPr>
          <w:rFonts w:ascii="Times New Roman" w:hAnsi="Times New Roman"/>
          <w:sz w:val="24"/>
          <w:szCs w:val="24"/>
        </w:rPr>
      </w:pPr>
      <w:r>
        <w:rPr>
          <w:rFonts w:ascii="Times New Roman" w:hAnsi="Times New Roman"/>
          <w:sz w:val="24"/>
          <w:szCs w:val="24"/>
        </w:rPr>
        <w:t>(2025)</w:t>
      </w:r>
    </w:p>
    <w:p w14:paraId="50FEED1C" w14:textId="6D854331" w:rsidR="00161A9F" w:rsidRDefault="00161A9F" w:rsidP="00161A9F">
      <w:pPr>
        <w:spacing w:before="240" w:after="120"/>
        <w:jc w:val="center"/>
        <w:rPr>
          <w:rFonts w:ascii="Times New Roman" w:hAnsi="Times New Roman"/>
          <w:sz w:val="24"/>
          <w:szCs w:val="24"/>
        </w:rPr>
      </w:pPr>
    </w:p>
    <w:p w14:paraId="2C6F9A53" w14:textId="178F8BFC" w:rsidR="0008595C" w:rsidRDefault="0008595C" w:rsidP="00161A9F">
      <w:pPr>
        <w:spacing w:before="240" w:after="120"/>
        <w:jc w:val="center"/>
        <w:rPr>
          <w:rFonts w:ascii="Times New Roman" w:hAnsi="Times New Roman"/>
          <w:sz w:val="24"/>
          <w:szCs w:val="24"/>
        </w:rPr>
      </w:pPr>
    </w:p>
    <w:p w14:paraId="78F9F39F" w14:textId="77777777" w:rsidR="0008595C" w:rsidRDefault="0008595C" w:rsidP="00161A9F">
      <w:pPr>
        <w:spacing w:before="240" w:after="120"/>
        <w:jc w:val="center"/>
        <w:rPr>
          <w:rFonts w:ascii="Times New Roman" w:hAnsi="Times New Roman"/>
          <w:sz w:val="24"/>
          <w:szCs w:val="24"/>
        </w:rPr>
      </w:pPr>
    </w:p>
    <w:p w14:paraId="200774AD" w14:textId="77777777" w:rsidR="00161A9F" w:rsidRPr="00161A9F" w:rsidRDefault="00161A9F" w:rsidP="00161A9F">
      <w:pPr>
        <w:spacing w:before="240" w:after="120"/>
        <w:jc w:val="both"/>
        <w:rPr>
          <w:rFonts w:ascii="Times New Roman" w:hAnsi="Times New Roman"/>
          <w:b/>
          <w:sz w:val="24"/>
          <w:szCs w:val="24"/>
        </w:rPr>
      </w:pPr>
      <w:r w:rsidRPr="00161A9F">
        <w:rPr>
          <w:rFonts w:ascii="Times New Roman" w:hAnsi="Times New Roman"/>
          <w:b/>
          <w:sz w:val="24"/>
          <w:szCs w:val="24"/>
        </w:rPr>
        <w:lastRenderedPageBreak/>
        <w:t>Kratak rezime</w:t>
      </w:r>
    </w:p>
    <w:p w14:paraId="5913CB97" w14:textId="77777777" w:rsidR="00161A9F" w:rsidRPr="00161A9F" w:rsidRDefault="00161A9F" w:rsidP="00161A9F">
      <w:pPr>
        <w:spacing w:before="240" w:after="120"/>
        <w:jc w:val="both"/>
        <w:rPr>
          <w:rFonts w:ascii="Times New Roman" w:hAnsi="Times New Roman"/>
          <w:sz w:val="24"/>
          <w:szCs w:val="24"/>
        </w:rPr>
      </w:pPr>
      <w:r w:rsidRPr="00161A9F">
        <w:rPr>
          <w:rFonts w:ascii="Times New Roman" w:hAnsi="Times New Roman"/>
          <w:sz w:val="24"/>
          <w:szCs w:val="24"/>
        </w:rPr>
        <w:t>Kosovo doživljava značajno povećanje rizika od klimatskih promena, uključujući dugotrajne suše, bujične poplave, povećane ekstremne temperature, promenu obrazaca padavina i druge vremenske događaje koji direktno utiču na bezbednost vode, poljoprivredu i šumarstvo, energetski sektor, javno zdravlje i socijalno blagostanje. Ovi događaji vrše povećan pritisak na ruralne zajednice, kritičnu infrastrukturu i ekonomske sektore, zahtevajući novi nacionalni strateški okvir za jačanje otpornosti i omogućavanje efikasnog prilagođavanja.</w:t>
      </w:r>
    </w:p>
    <w:p w14:paraId="67764947" w14:textId="77777777" w:rsidR="00161A9F" w:rsidRPr="00161A9F" w:rsidRDefault="00161A9F" w:rsidP="00161A9F">
      <w:pPr>
        <w:spacing w:before="240" w:after="120"/>
        <w:jc w:val="both"/>
        <w:rPr>
          <w:rFonts w:ascii="Times New Roman" w:hAnsi="Times New Roman"/>
          <w:sz w:val="24"/>
          <w:szCs w:val="24"/>
        </w:rPr>
      </w:pPr>
      <w:r w:rsidRPr="00161A9F">
        <w:rPr>
          <w:rFonts w:ascii="Times New Roman" w:hAnsi="Times New Roman"/>
          <w:sz w:val="24"/>
          <w:szCs w:val="24"/>
        </w:rPr>
        <w:t>Razvoj Strategije prilagođavanja klimatskim promenama 2026–2036 i Akcionog plana je nacionalni proces zasnovan na zakonu i ima za cilj da obezbedi sveobuhvatan, koordinisan i pristup zasnovan na dokazima. Strategija se zasniva na stupanju na snagu Zakona 08/L-250 o klimatskim promenama, kojim je prilagođavanje klimatskim promenama državna obaveza, uspostavlja Nacionalni savet i Sekretarijat za klimatske promene i zahteva izradu strateških dokumenata usklađenih sa nacionalnim politikama i procesom evropskih integracija. Strategija je takođe u skladu sa Zakonom o zaštiti životne sredine, Nacionalnom strategijom razvoja i planom 2030, Zelenom agendom za Zapadni Balkan, procesima Poglavlja 27 i Dobrovoljnim nacionalno utvrđenim doprinosom (NDC).</w:t>
      </w:r>
    </w:p>
    <w:p w14:paraId="3FE61870" w14:textId="6EA9F3F4" w:rsidR="00161A9F" w:rsidRPr="00161A9F" w:rsidRDefault="00161A9F" w:rsidP="00161A9F">
      <w:pPr>
        <w:spacing w:before="240" w:after="120"/>
        <w:jc w:val="both"/>
        <w:rPr>
          <w:rFonts w:ascii="Times New Roman" w:hAnsi="Times New Roman"/>
          <w:sz w:val="24"/>
          <w:szCs w:val="24"/>
        </w:rPr>
      </w:pPr>
      <w:r w:rsidRPr="00161A9F">
        <w:rPr>
          <w:rFonts w:ascii="Times New Roman" w:hAnsi="Times New Roman"/>
          <w:sz w:val="24"/>
          <w:szCs w:val="24"/>
        </w:rPr>
        <w:t>Da bi se obezbedio strukturiran proces, ministar životne sredine, prostornog planiranja i infrastrukture izdao je Odluku od 03.02.2025. o osnivanju Radne grupe, k</w:t>
      </w:r>
      <w:r w:rsidR="00CB4AD4">
        <w:rPr>
          <w:rFonts w:ascii="Times New Roman" w:hAnsi="Times New Roman"/>
          <w:sz w:val="24"/>
          <w:szCs w:val="24"/>
        </w:rPr>
        <w:t>oja uključuje predstavnike MŽSPPI</w:t>
      </w:r>
      <w:r w:rsidRPr="00161A9F">
        <w:rPr>
          <w:rFonts w:ascii="Times New Roman" w:hAnsi="Times New Roman"/>
          <w:sz w:val="24"/>
          <w:szCs w:val="24"/>
        </w:rPr>
        <w:t>, Kabineta premijera, Ministarstva ekonomije, Ministarstva unutrašnjih poslova, Ministarstva poljoprivrede, šumarstva i ruralnog razvoja, Ministarstva zdravlja, Ministarstva finansija, kao i agencija kao što su Agencija za upravljanje vanrednim situacijama, Agencija za zaštitu životne sredine, kao i organizacije civilnog društva i razvojni partneri. Ova grupa ima mandat da izradi Strategiju, razvije sektorski akcioni plan, organizuje konsultacije i finalizuje dokument.</w:t>
      </w:r>
    </w:p>
    <w:p w14:paraId="79444CE3" w14:textId="508D27BF" w:rsidR="00161A9F" w:rsidRPr="00161A9F" w:rsidRDefault="00161A9F" w:rsidP="00161A9F">
      <w:pPr>
        <w:spacing w:before="240" w:after="120"/>
        <w:jc w:val="both"/>
        <w:rPr>
          <w:rFonts w:ascii="Times New Roman" w:hAnsi="Times New Roman"/>
          <w:sz w:val="24"/>
          <w:szCs w:val="24"/>
        </w:rPr>
      </w:pPr>
      <w:r w:rsidRPr="00161A9F">
        <w:rPr>
          <w:rFonts w:ascii="Times New Roman" w:hAnsi="Times New Roman"/>
          <w:sz w:val="24"/>
          <w:szCs w:val="24"/>
        </w:rPr>
        <w:t>Strategija je izrađena korišćenjem metodologije zasnovane na smernicama Međuvladinog panela o klimatskim promenama, uključujući analizu rizika, identifikaciju izloženosti i ranjivosti, adaptivni kapacitet, klimatske scenarije RC</w:t>
      </w:r>
      <w:r w:rsidR="00CB4AD4">
        <w:rPr>
          <w:rFonts w:ascii="Times New Roman" w:hAnsi="Times New Roman"/>
          <w:sz w:val="24"/>
          <w:szCs w:val="24"/>
        </w:rPr>
        <w:t>P i socio-ekonomske scenarije SES</w:t>
      </w:r>
      <w:r w:rsidRPr="00161A9F">
        <w:rPr>
          <w:rFonts w:ascii="Times New Roman" w:hAnsi="Times New Roman"/>
          <w:sz w:val="24"/>
          <w:szCs w:val="24"/>
        </w:rPr>
        <w:t>. Korišćeni su istorijski nacionalni klimatski podaci i buduće projekcije, sektorski podaci, hidrološki i poljoprivredni modeli, satelitski po</w:t>
      </w:r>
      <w:r w:rsidR="00CB4AD4">
        <w:rPr>
          <w:rFonts w:ascii="Times New Roman" w:hAnsi="Times New Roman"/>
          <w:sz w:val="24"/>
          <w:szCs w:val="24"/>
        </w:rPr>
        <w:t xml:space="preserve">daci i analize koje su razvili </w:t>
      </w:r>
      <w:r w:rsidRPr="00161A9F">
        <w:rPr>
          <w:rFonts w:ascii="Times New Roman" w:hAnsi="Times New Roman"/>
          <w:sz w:val="24"/>
          <w:szCs w:val="24"/>
        </w:rPr>
        <w:t>HM</w:t>
      </w:r>
      <w:r w:rsidR="00CB4AD4">
        <w:rPr>
          <w:rFonts w:ascii="Times New Roman" w:hAnsi="Times New Roman"/>
          <w:sz w:val="24"/>
          <w:szCs w:val="24"/>
        </w:rPr>
        <w:t>I</w:t>
      </w:r>
      <w:r w:rsidRPr="00161A9F">
        <w:rPr>
          <w:rFonts w:ascii="Times New Roman" w:hAnsi="Times New Roman"/>
          <w:sz w:val="24"/>
          <w:szCs w:val="24"/>
        </w:rPr>
        <w:t>K, Agencija za upravljanje vanrednim situacijama, Nacionalni institut za javno zdravlje, Svetska banka, GIZ, UNDP, EU i akademske institucije.</w:t>
      </w:r>
    </w:p>
    <w:p w14:paraId="4C469640" w14:textId="77777777" w:rsidR="00161A9F" w:rsidRPr="00161A9F" w:rsidRDefault="00161A9F" w:rsidP="00161A9F">
      <w:pPr>
        <w:spacing w:before="240" w:after="120"/>
        <w:jc w:val="both"/>
        <w:rPr>
          <w:rFonts w:ascii="Times New Roman" w:hAnsi="Times New Roman"/>
          <w:sz w:val="24"/>
          <w:szCs w:val="24"/>
        </w:rPr>
      </w:pPr>
      <w:r w:rsidRPr="00161A9F">
        <w:rPr>
          <w:rFonts w:ascii="Times New Roman" w:hAnsi="Times New Roman"/>
          <w:sz w:val="24"/>
          <w:szCs w:val="24"/>
        </w:rPr>
        <w:t>Svi ovi elementi su poslužili za izgradnju lanaca uticaja za svaki od četiri prioritetna sektora: upravljanje vodnim resursima, održivost energetskog sektora, poljoprivreda i šumarstvo, i zdravstvo i socijalno blagostanje. Lanci uticaja ilustruju uzročno-posledičnu vezu između klimatskih rizika, izloženosti, ranjivosti i adaptivnog kapaciteta i predstavljaju osnovu za ciljeve i mere adaptacije.</w:t>
      </w:r>
    </w:p>
    <w:p w14:paraId="4AFF03C5" w14:textId="77777777" w:rsidR="00161A9F" w:rsidRPr="00161A9F" w:rsidRDefault="00161A9F" w:rsidP="00161A9F">
      <w:pPr>
        <w:spacing w:before="240" w:after="120"/>
        <w:jc w:val="both"/>
        <w:rPr>
          <w:rFonts w:ascii="Times New Roman" w:hAnsi="Times New Roman"/>
          <w:sz w:val="24"/>
          <w:szCs w:val="24"/>
        </w:rPr>
      </w:pPr>
    </w:p>
    <w:p w14:paraId="34407356" w14:textId="77777777" w:rsidR="00161A9F" w:rsidRPr="00161A9F" w:rsidRDefault="00161A9F" w:rsidP="00161A9F">
      <w:pPr>
        <w:spacing w:before="240" w:after="120"/>
        <w:jc w:val="both"/>
        <w:rPr>
          <w:rFonts w:ascii="Times New Roman" w:hAnsi="Times New Roman"/>
          <w:sz w:val="24"/>
          <w:szCs w:val="24"/>
        </w:rPr>
      </w:pPr>
      <w:r w:rsidRPr="00161A9F">
        <w:rPr>
          <w:rFonts w:ascii="Times New Roman" w:hAnsi="Times New Roman"/>
          <w:sz w:val="24"/>
          <w:szCs w:val="24"/>
        </w:rPr>
        <w:lastRenderedPageBreak/>
        <w:t>Sektorski akcioni planovi su izrađeni za period 2026-2028, koji opisuju definisane mere, vremenske rokove, potrebne budžete, indikatore merenja, odgovorne institucije i očekivane rezultate. Strategija i akcioni planovi imaju za cilj jačanje:</w:t>
      </w:r>
    </w:p>
    <w:p w14:paraId="27956AC2" w14:textId="10657D18" w:rsidR="00161A9F" w:rsidRPr="00CB4AD4" w:rsidRDefault="00161A9F" w:rsidP="00CB4AD4">
      <w:pPr>
        <w:pStyle w:val="ListParagraph"/>
        <w:numPr>
          <w:ilvl w:val="0"/>
          <w:numId w:val="18"/>
        </w:numPr>
        <w:spacing w:before="240" w:after="120"/>
        <w:jc w:val="both"/>
        <w:rPr>
          <w:rFonts w:ascii="Times New Roman" w:hAnsi="Times New Roman"/>
          <w:sz w:val="24"/>
          <w:szCs w:val="24"/>
        </w:rPr>
      </w:pPr>
      <w:r w:rsidRPr="00CB4AD4">
        <w:rPr>
          <w:rFonts w:ascii="Times New Roman" w:hAnsi="Times New Roman"/>
          <w:sz w:val="24"/>
          <w:szCs w:val="24"/>
        </w:rPr>
        <w:t xml:space="preserve"> bezbednosti vode i održivog upravljanja vodama</w:t>
      </w:r>
    </w:p>
    <w:p w14:paraId="2A2D5704" w14:textId="65EEFC2C" w:rsidR="00161A9F" w:rsidRPr="00CB4AD4" w:rsidRDefault="00161A9F" w:rsidP="00CB4AD4">
      <w:pPr>
        <w:pStyle w:val="ListParagraph"/>
        <w:numPr>
          <w:ilvl w:val="0"/>
          <w:numId w:val="18"/>
        </w:numPr>
        <w:spacing w:before="240" w:after="120"/>
        <w:jc w:val="both"/>
        <w:rPr>
          <w:rFonts w:ascii="Times New Roman" w:hAnsi="Times New Roman"/>
          <w:sz w:val="24"/>
          <w:szCs w:val="24"/>
        </w:rPr>
      </w:pPr>
      <w:r w:rsidRPr="00CB4AD4">
        <w:rPr>
          <w:rFonts w:ascii="Times New Roman" w:hAnsi="Times New Roman"/>
          <w:sz w:val="24"/>
          <w:szCs w:val="24"/>
        </w:rPr>
        <w:t xml:space="preserve"> otpornosti i diverzifikacije energetskog sektora</w:t>
      </w:r>
    </w:p>
    <w:p w14:paraId="286FF352" w14:textId="15F25236" w:rsidR="00161A9F" w:rsidRPr="00CB4AD4" w:rsidRDefault="00161A9F" w:rsidP="00CB4AD4">
      <w:pPr>
        <w:pStyle w:val="ListParagraph"/>
        <w:numPr>
          <w:ilvl w:val="0"/>
          <w:numId w:val="18"/>
        </w:numPr>
        <w:spacing w:before="240" w:after="120"/>
        <w:jc w:val="both"/>
        <w:rPr>
          <w:rFonts w:ascii="Times New Roman" w:hAnsi="Times New Roman"/>
          <w:sz w:val="24"/>
          <w:szCs w:val="24"/>
        </w:rPr>
      </w:pPr>
      <w:r w:rsidRPr="00CB4AD4">
        <w:rPr>
          <w:rFonts w:ascii="Times New Roman" w:hAnsi="Times New Roman"/>
          <w:sz w:val="24"/>
          <w:szCs w:val="24"/>
        </w:rPr>
        <w:t xml:space="preserve"> poljoprivrednih i šumarskih sistema u suočavanju sa klimatskim rizicima</w:t>
      </w:r>
    </w:p>
    <w:p w14:paraId="69D65379" w14:textId="3C8D302B" w:rsidR="00161A9F" w:rsidRPr="00CB4AD4" w:rsidRDefault="00161A9F" w:rsidP="00CB4AD4">
      <w:pPr>
        <w:pStyle w:val="ListParagraph"/>
        <w:numPr>
          <w:ilvl w:val="0"/>
          <w:numId w:val="18"/>
        </w:numPr>
        <w:spacing w:before="240" w:after="120"/>
        <w:jc w:val="both"/>
        <w:rPr>
          <w:rFonts w:ascii="Times New Roman" w:hAnsi="Times New Roman"/>
          <w:sz w:val="24"/>
          <w:szCs w:val="24"/>
        </w:rPr>
      </w:pPr>
      <w:r w:rsidRPr="00CB4AD4">
        <w:rPr>
          <w:rFonts w:ascii="Times New Roman" w:hAnsi="Times New Roman"/>
          <w:sz w:val="24"/>
          <w:szCs w:val="24"/>
        </w:rPr>
        <w:t xml:space="preserve"> zdravstvenih i socijalnih kapaciteta protiv toplotnih talasa, bolesti povezanih sa klimom i ekstremnih vremenskih događaja.</w:t>
      </w:r>
    </w:p>
    <w:p w14:paraId="5E4D3C1F" w14:textId="77777777" w:rsidR="00161A9F" w:rsidRPr="00161A9F" w:rsidRDefault="00161A9F" w:rsidP="00161A9F">
      <w:pPr>
        <w:spacing w:before="240" w:after="120"/>
        <w:jc w:val="both"/>
        <w:rPr>
          <w:rFonts w:ascii="Times New Roman" w:hAnsi="Times New Roman"/>
          <w:sz w:val="24"/>
          <w:szCs w:val="24"/>
        </w:rPr>
      </w:pPr>
      <w:r w:rsidRPr="00161A9F">
        <w:rPr>
          <w:rFonts w:ascii="Times New Roman" w:hAnsi="Times New Roman"/>
          <w:sz w:val="24"/>
          <w:szCs w:val="24"/>
        </w:rPr>
        <w:t>Strategija takođe ima za cilj da promoviše rešenja zasnovana na prirodi, smanjenje rizika od katastrofa, uključivanje zajednice, rodno osetljive pristupe i podstakne inovacije. Dokument identifikuje domaće i međunarodne izvore finansiranja, uključujući potencijalne bilateralne fondove, sektorske grantove, kombinovano finansiranje i međuinstitucionalna partnerstva.</w:t>
      </w:r>
    </w:p>
    <w:p w14:paraId="593F4D14" w14:textId="5B3B55DB" w:rsidR="00161A9F" w:rsidRDefault="00161A9F" w:rsidP="00161A9F">
      <w:pPr>
        <w:spacing w:before="240" w:after="120"/>
        <w:jc w:val="both"/>
        <w:rPr>
          <w:rFonts w:ascii="Arial" w:hAnsi="Arial" w:cs="Arial"/>
          <w:sz w:val="24"/>
          <w:szCs w:val="24"/>
        </w:rPr>
      </w:pPr>
      <w:r w:rsidRPr="00161A9F">
        <w:rPr>
          <w:rFonts w:ascii="Times New Roman" w:hAnsi="Times New Roman"/>
          <w:sz w:val="24"/>
          <w:szCs w:val="24"/>
        </w:rPr>
        <w:t>Strategija ima za cilj da bude vodeći dokument Kosova tokom jedne decenije, uspostavljajući jasan okvir za sprovođenje, praćenje i izveštavanje, kako bi se osigurala transparentnost, odgovornost i kontinuirano unapređenje mera adaptacije</w:t>
      </w:r>
      <w:r w:rsidRPr="00161A9F">
        <w:rPr>
          <w:rFonts w:ascii="Arial" w:hAnsi="Arial" w:cs="Arial"/>
          <w:sz w:val="24"/>
          <w:szCs w:val="24"/>
        </w:rPr>
        <w:t>.</w:t>
      </w:r>
    </w:p>
    <w:p w14:paraId="4BAF3507" w14:textId="77777777" w:rsidR="00CB4AD4" w:rsidRPr="00CB4AD4" w:rsidRDefault="00CB4AD4" w:rsidP="00CB4AD4">
      <w:pPr>
        <w:spacing w:before="240" w:after="120"/>
        <w:jc w:val="both"/>
        <w:rPr>
          <w:rFonts w:ascii="Times New Roman" w:hAnsi="Times New Roman"/>
          <w:b/>
          <w:sz w:val="24"/>
          <w:szCs w:val="24"/>
        </w:rPr>
      </w:pPr>
      <w:r w:rsidRPr="00CB4AD4">
        <w:rPr>
          <w:rFonts w:ascii="Times New Roman" w:hAnsi="Times New Roman"/>
          <w:b/>
          <w:sz w:val="24"/>
          <w:szCs w:val="24"/>
        </w:rPr>
        <w:t>Svrha konsultacija</w:t>
      </w:r>
    </w:p>
    <w:p w14:paraId="1B9228A9" w14:textId="77777777" w:rsidR="00CB4AD4" w:rsidRPr="00CB4AD4" w:rsidRDefault="00CB4AD4" w:rsidP="00CB4AD4">
      <w:pPr>
        <w:spacing w:before="240" w:after="120"/>
        <w:jc w:val="both"/>
        <w:rPr>
          <w:rFonts w:ascii="Times New Roman" w:hAnsi="Times New Roman"/>
          <w:sz w:val="24"/>
          <w:szCs w:val="24"/>
        </w:rPr>
      </w:pPr>
      <w:r w:rsidRPr="00CB4AD4">
        <w:rPr>
          <w:rFonts w:ascii="Times New Roman" w:hAnsi="Times New Roman"/>
          <w:sz w:val="24"/>
          <w:szCs w:val="24"/>
        </w:rPr>
        <w:t>Svrha javnih konsultacija je što šire uključivanje institucija, stručnih zajednica, privatnog sektora, organizacija civilnog društva, akademske zajednice i pojedinaca u izradu Strategije i Akcionog plana za prilagođavanje klimatskim promenama. Cilj procesa je prikupljanje informisanih komentara o klimatskim rizicima, strateškim ciljevima, sektorskim merama, planu implementacije, finansiranju prilagođavanja i mehanizmima praćenja i izveštavanja.</w:t>
      </w:r>
    </w:p>
    <w:p w14:paraId="512E8A13" w14:textId="77777777" w:rsidR="00CB4AD4" w:rsidRPr="00CB4AD4" w:rsidRDefault="00CB4AD4" w:rsidP="00CB4AD4">
      <w:pPr>
        <w:spacing w:before="240" w:after="120"/>
        <w:jc w:val="both"/>
        <w:rPr>
          <w:rFonts w:ascii="Times New Roman" w:hAnsi="Times New Roman"/>
          <w:sz w:val="24"/>
          <w:szCs w:val="24"/>
        </w:rPr>
      </w:pPr>
      <w:r w:rsidRPr="00CB4AD4">
        <w:rPr>
          <w:rFonts w:ascii="Times New Roman" w:hAnsi="Times New Roman"/>
          <w:sz w:val="24"/>
          <w:szCs w:val="24"/>
        </w:rPr>
        <w:t>Nacrt Strategije je izradila Radna grupa u skladu sa Ministarskom odlukom od 29.01.2025. godine i poslat je na preliminarne institucionalne konsultacije. Nakon ove faze, dokument je predmet javnih konsultacija putem Platforme za javne konsultacije Vlade Kosova, kao i, po potrebi, putem sastanaka i radionica sa zainteresovanim stranama na centralnom i lokalnom nivou.</w:t>
      </w:r>
    </w:p>
    <w:p w14:paraId="0AD819EB" w14:textId="77777777" w:rsidR="0074212B" w:rsidRDefault="00CB4AD4" w:rsidP="00CB4AD4">
      <w:pPr>
        <w:spacing w:before="240" w:after="120"/>
        <w:jc w:val="both"/>
        <w:rPr>
          <w:rFonts w:ascii="Times New Roman" w:hAnsi="Times New Roman"/>
          <w:sz w:val="24"/>
          <w:szCs w:val="24"/>
        </w:rPr>
      </w:pPr>
      <w:r w:rsidRPr="00CB4AD4">
        <w:rPr>
          <w:rFonts w:ascii="Times New Roman" w:hAnsi="Times New Roman"/>
          <w:sz w:val="24"/>
          <w:szCs w:val="24"/>
        </w:rPr>
        <w:t>Komentari i preporuke o Strategiji i Akcionom planu mogu se dati putem Elektronske platforme, pružajući opšte ili odvojene komentare po poglavljima, sektorskim ciljevima, merama prilagođavanja, vremenskim rokovima, indikatorima i institucionalnoj strukturi.</w:t>
      </w:r>
    </w:p>
    <w:p w14:paraId="0E598B0D" w14:textId="0B8C3060" w:rsidR="00CB4AD4" w:rsidRPr="00CB4AD4" w:rsidRDefault="00CB4AD4" w:rsidP="00CB4AD4">
      <w:pPr>
        <w:spacing w:before="240" w:after="120"/>
        <w:jc w:val="both"/>
        <w:rPr>
          <w:rFonts w:ascii="Times New Roman" w:hAnsi="Times New Roman"/>
          <w:sz w:val="24"/>
          <w:szCs w:val="24"/>
        </w:rPr>
      </w:pPr>
      <w:r w:rsidRPr="00CB4AD4">
        <w:rPr>
          <w:rFonts w:ascii="Times New Roman" w:hAnsi="Times New Roman"/>
          <w:sz w:val="24"/>
          <w:szCs w:val="24"/>
        </w:rPr>
        <w:t xml:space="preserve"> Sve komentare će pregledati Radna grupa i Sekretarijat Nacionalnog saveta za klimatske promene. Svaki komentar će biti tretiran pojedinačno i biće dokumentovan u Izveštaju o konsultacijama, zajedno sa relevantnim objašnjenjima za prihvaćene ili odbijene komentare. Ovaj izveštaj će biti objavljen nakon finalizacije Strategije, u skladu sa Uredbom 17/2024.</w:t>
      </w:r>
    </w:p>
    <w:p w14:paraId="357DE653" w14:textId="3D8A8FAB" w:rsidR="00CB4AD4" w:rsidRDefault="00CB4AD4" w:rsidP="00161A9F">
      <w:pPr>
        <w:spacing w:before="240" w:after="120"/>
        <w:jc w:val="both"/>
        <w:rPr>
          <w:rFonts w:ascii="Times New Roman" w:hAnsi="Times New Roman"/>
          <w:sz w:val="24"/>
          <w:szCs w:val="24"/>
        </w:rPr>
      </w:pPr>
    </w:p>
    <w:p w14:paraId="07B660C0" w14:textId="31257C64" w:rsidR="0008595C" w:rsidRDefault="0008595C" w:rsidP="00161A9F">
      <w:pPr>
        <w:spacing w:before="240" w:after="120"/>
        <w:jc w:val="both"/>
        <w:rPr>
          <w:rFonts w:ascii="Times New Roman" w:hAnsi="Times New Roman"/>
          <w:sz w:val="24"/>
          <w:szCs w:val="24"/>
        </w:rPr>
      </w:pPr>
    </w:p>
    <w:p w14:paraId="0621CDDE" w14:textId="77777777" w:rsidR="0008595C" w:rsidRPr="0074212B" w:rsidRDefault="0008595C" w:rsidP="00161A9F">
      <w:pPr>
        <w:spacing w:before="240" w:after="120"/>
        <w:jc w:val="both"/>
        <w:rPr>
          <w:rFonts w:ascii="Times New Roman" w:hAnsi="Times New Roman"/>
          <w:sz w:val="24"/>
          <w:szCs w:val="24"/>
        </w:rPr>
      </w:pPr>
    </w:p>
    <w:p w14:paraId="3B023A8B" w14:textId="77777777" w:rsidR="0074212B" w:rsidRPr="0074212B" w:rsidRDefault="0074212B" w:rsidP="0074212B">
      <w:pPr>
        <w:spacing w:before="240" w:after="120"/>
        <w:jc w:val="both"/>
        <w:rPr>
          <w:rFonts w:ascii="Times New Roman" w:hAnsi="Times New Roman"/>
          <w:b/>
          <w:sz w:val="24"/>
          <w:szCs w:val="24"/>
        </w:rPr>
      </w:pPr>
      <w:r w:rsidRPr="0074212B">
        <w:rPr>
          <w:rFonts w:ascii="Times New Roman" w:hAnsi="Times New Roman"/>
          <w:b/>
          <w:sz w:val="24"/>
          <w:szCs w:val="24"/>
        </w:rPr>
        <w:lastRenderedPageBreak/>
        <w:t>Rok za dostavljanje odgovora</w:t>
      </w:r>
    </w:p>
    <w:p w14:paraId="5F8CB34C" w14:textId="77777777" w:rsidR="0074212B" w:rsidRPr="0074212B" w:rsidRDefault="0074212B" w:rsidP="0074212B">
      <w:pPr>
        <w:spacing w:before="240" w:after="120"/>
        <w:jc w:val="both"/>
        <w:rPr>
          <w:rFonts w:ascii="Times New Roman" w:hAnsi="Times New Roman"/>
          <w:sz w:val="24"/>
          <w:szCs w:val="24"/>
        </w:rPr>
      </w:pPr>
      <w:r w:rsidRPr="0074212B">
        <w:rPr>
          <w:rFonts w:ascii="Times New Roman" w:hAnsi="Times New Roman"/>
          <w:sz w:val="24"/>
          <w:szCs w:val="24"/>
        </w:rPr>
        <w:t>Rok za dostavljanje pisanih komentara je 15 radnih dana od dana objavljivanja dokumenta na Elektronskoj platformi za javne konsultacije, u skladu sa Uredbom 17/2024 o radu Vlade Republike Kosovo.</w:t>
      </w:r>
    </w:p>
    <w:p w14:paraId="33C74B6B" w14:textId="77777777" w:rsidR="0074212B" w:rsidRPr="0074212B" w:rsidRDefault="0074212B" w:rsidP="0074212B">
      <w:pPr>
        <w:spacing w:before="240" w:after="120"/>
        <w:jc w:val="both"/>
        <w:rPr>
          <w:rFonts w:ascii="Times New Roman" w:hAnsi="Times New Roman"/>
          <w:b/>
          <w:sz w:val="24"/>
          <w:szCs w:val="24"/>
        </w:rPr>
      </w:pPr>
      <w:r w:rsidRPr="0074212B">
        <w:rPr>
          <w:rFonts w:ascii="Times New Roman" w:hAnsi="Times New Roman"/>
          <w:b/>
          <w:sz w:val="24"/>
          <w:szCs w:val="24"/>
        </w:rPr>
        <w:t>Gde i kako poslati vaše pisane doprinose</w:t>
      </w:r>
    </w:p>
    <w:p w14:paraId="7FA5156B" w14:textId="77777777" w:rsidR="0074212B" w:rsidRPr="0074212B" w:rsidRDefault="0074212B" w:rsidP="0074212B">
      <w:pPr>
        <w:spacing w:before="240" w:after="120"/>
        <w:jc w:val="both"/>
        <w:rPr>
          <w:rFonts w:ascii="Times New Roman" w:hAnsi="Times New Roman"/>
          <w:sz w:val="24"/>
          <w:szCs w:val="24"/>
        </w:rPr>
      </w:pPr>
      <w:r w:rsidRPr="0074212B">
        <w:rPr>
          <w:rFonts w:ascii="Times New Roman" w:hAnsi="Times New Roman"/>
          <w:sz w:val="24"/>
          <w:szCs w:val="24"/>
        </w:rPr>
        <w:t>Doprinosi se moraju dostaviti putem Elektronske platforme za javne konsultacije. Ukoliko je potrebno dodatno elektronsko dostavljanje, komentari se mogu poslati na sledeće adrese:</w:t>
      </w:r>
    </w:p>
    <w:p w14:paraId="080D8CDB" w14:textId="5B58BEA7" w:rsidR="0074212B" w:rsidRPr="0074212B" w:rsidRDefault="0074212B" w:rsidP="0074212B">
      <w:pPr>
        <w:spacing w:before="240" w:after="120"/>
        <w:jc w:val="both"/>
        <w:rPr>
          <w:rFonts w:ascii="Times New Roman" w:hAnsi="Times New Roman"/>
          <w:sz w:val="24"/>
          <w:szCs w:val="24"/>
        </w:rPr>
      </w:pPr>
      <w:r w:rsidRPr="0074212B">
        <w:rPr>
          <w:rFonts w:ascii="Times New Roman" w:hAnsi="Times New Roman"/>
          <w:color w:val="0070C0"/>
          <w:sz w:val="24"/>
          <w:szCs w:val="24"/>
        </w:rPr>
        <w:t xml:space="preserve">Agim.Mazreku@rks-gov.net; vlora.osaj@rks-gov.net; naim.syla@rks-gov.net; i abdullah.pirce@rks-gov.net, </w:t>
      </w:r>
      <w:r w:rsidRPr="0074212B">
        <w:rPr>
          <w:rFonts w:ascii="Times New Roman" w:hAnsi="Times New Roman"/>
          <w:color w:val="000000" w:themeColor="text1"/>
          <w:sz w:val="24"/>
          <w:szCs w:val="24"/>
        </w:rPr>
        <w:t xml:space="preserve">sa naslovom: </w:t>
      </w:r>
      <w:r w:rsidRPr="0074212B">
        <w:rPr>
          <w:rFonts w:ascii="Times New Roman" w:hAnsi="Times New Roman"/>
          <w:sz w:val="24"/>
          <w:szCs w:val="24"/>
        </w:rPr>
        <w:t>Nacrt strategije za prilagođavanje klimatskim promenama i akcionog plana 2026-2036.</w:t>
      </w:r>
    </w:p>
    <w:p w14:paraId="0AE172B9" w14:textId="77777777" w:rsidR="0074212B" w:rsidRPr="0074212B" w:rsidRDefault="0074212B" w:rsidP="0074212B">
      <w:pPr>
        <w:spacing w:before="240" w:after="120"/>
        <w:jc w:val="both"/>
        <w:rPr>
          <w:rFonts w:ascii="Times New Roman" w:hAnsi="Times New Roman"/>
          <w:b/>
          <w:sz w:val="24"/>
          <w:szCs w:val="24"/>
        </w:rPr>
      </w:pPr>
      <w:r w:rsidRPr="0074212B">
        <w:rPr>
          <w:rFonts w:ascii="Times New Roman" w:hAnsi="Times New Roman"/>
          <w:b/>
          <w:sz w:val="24"/>
          <w:szCs w:val="24"/>
        </w:rPr>
        <w:t>Šta treba da sadrže komentari</w:t>
      </w:r>
    </w:p>
    <w:p w14:paraId="05FAC96D" w14:textId="77777777" w:rsidR="0074212B" w:rsidRPr="0074212B" w:rsidRDefault="0074212B" w:rsidP="0074212B">
      <w:pPr>
        <w:spacing w:before="240" w:after="120"/>
        <w:jc w:val="both"/>
        <w:rPr>
          <w:rFonts w:ascii="Times New Roman" w:hAnsi="Times New Roman"/>
          <w:sz w:val="24"/>
          <w:szCs w:val="24"/>
        </w:rPr>
      </w:pPr>
      <w:r w:rsidRPr="0074212B">
        <w:rPr>
          <w:rFonts w:ascii="Times New Roman" w:hAnsi="Times New Roman"/>
          <w:sz w:val="24"/>
          <w:szCs w:val="24"/>
        </w:rPr>
        <w:t>Ime osobe ili organizacije</w:t>
      </w:r>
    </w:p>
    <w:p w14:paraId="010E0024" w14:textId="77777777" w:rsidR="0074212B" w:rsidRPr="0074212B" w:rsidRDefault="0074212B" w:rsidP="0074212B">
      <w:pPr>
        <w:spacing w:before="240" w:after="120"/>
        <w:jc w:val="both"/>
        <w:rPr>
          <w:rFonts w:ascii="Times New Roman" w:hAnsi="Times New Roman"/>
          <w:sz w:val="24"/>
          <w:szCs w:val="24"/>
        </w:rPr>
      </w:pPr>
      <w:r w:rsidRPr="0074212B">
        <w:rPr>
          <w:rFonts w:ascii="Times New Roman" w:hAnsi="Times New Roman"/>
          <w:sz w:val="24"/>
          <w:szCs w:val="24"/>
        </w:rPr>
        <w:t>Glavne oblasti delovanja organizacije</w:t>
      </w:r>
    </w:p>
    <w:p w14:paraId="112818A2" w14:textId="77777777" w:rsidR="0074212B" w:rsidRPr="0074212B" w:rsidRDefault="0074212B" w:rsidP="0074212B">
      <w:pPr>
        <w:spacing w:before="240" w:after="120"/>
        <w:jc w:val="both"/>
        <w:rPr>
          <w:rFonts w:ascii="Times New Roman" w:hAnsi="Times New Roman"/>
          <w:sz w:val="24"/>
          <w:szCs w:val="24"/>
        </w:rPr>
      </w:pPr>
      <w:r w:rsidRPr="0074212B">
        <w:rPr>
          <w:rFonts w:ascii="Times New Roman" w:hAnsi="Times New Roman"/>
          <w:sz w:val="24"/>
          <w:szCs w:val="24"/>
        </w:rPr>
        <w:t>Kontakt informacije</w:t>
      </w:r>
    </w:p>
    <w:p w14:paraId="4A45B121" w14:textId="77777777" w:rsidR="0074212B" w:rsidRPr="0074212B" w:rsidRDefault="0074212B" w:rsidP="0074212B">
      <w:pPr>
        <w:spacing w:before="240" w:after="120"/>
        <w:jc w:val="both"/>
        <w:rPr>
          <w:rFonts w:ascii="Times New Roman" w:hAnsi="Times New Roman"/>
          <w:sz w:val="24"/>
          <w:szCs w:val="24"/>
        </w:rPr>
      </w:pPr>
      <w:r w:rsidRPr="0074212B">
        <w:rPr>
          <w:rFonts w:ascii="Times New Roman" w:hAnsi="Times New Roman"/>
          <w:sz w:val="24"/>
          <w:szCs w:val="24"/>
        </w:rPr>
        <w:t>Opšti komentari i specifični komentari</w:t>
      </w:r>
    </w:p>
    <w:p w14:paraId="6EA91FC1" w14:textId="77777777" w:rsidR="0074212B" w:rsidRPr="0074212B" w:rsidRDefault="0074212B" w:rsidP="0074212B">
      <w:pPr>
        <w:spacing w:before="240" w:after="120"/>
        <w:jc w:val="both"/>
        <w:rPr>
          <w:rFonts w:ascii="Times New Roman" w:hAnsi="Times New Roman"/>
          <w:sz w:val="24"/>
          <w:szCs w:val="24"/>
        </w:rPr>
      </w:pPr>
      <w:r w:rsidRPr="0074212B">
        <w:rPr>
          <w:rFonts w:ascii="Times New Roman" w:hAnsi="Times New Roman"/>
          <w:sz w:val="24"/>
          <w:szCs w:val="24"/>
        </w:rPr>
        <w:t>Datum slanja komentara</w:t>
      </w:r>
    </w:p>
    <w:p w14:paraId="52A86472" w14:textId="0AF06C42" w:rsidR="0074212B" w:rsidRDefault="0074212B" w:rsidP="0074212B">
      <w:pPr>
        <w:spacing w:before="240" w:after="120"/>
        <w:jc w:val="both"/>
        <w:rPr>
          <w:rFonts w:ascii="Times New Roman" w:hAnsi="Times New Roman"/>
          <w:sz w:val="24"/>
          <w:szCs w:val="24"/>
        </w:rPr>
      </w:pPr>
      <w:r w:rsidRPr="0074212B">
        <w:rPr>
          <w:rFonts w:ascii="Times New Roman" w:hAnsi="Times New Roman"/>
          <w:sz w:val="24"/>
          <w:szCs w:val="24"/>
        </w:rPr>
        <w:t>Formular za doprinos je otvoren, ali je poželjno da svoje doprinose uključite u okvir tabele priložene u nastavku ovog dokumenta, koja uključuje ključna pitanja ovog dokumenta.</w:t>
      </w:r>
    </w:p>
    <w:p w14:paraId="2FFB972D" w14:textId="2DC4E617" w:rsidR="0074212B" w:rsidRPr="00BA57A6" w:rsidRDefault="0074212B" w:rsidP="0074212B">
      <w:pPr>
        <w:pStyle w:val="ListParagraph"/>
        <w:spacing w:before="240" w:after="120"/>
        <w:ind w:left="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
        <w:gridCol w:w="2898"/>
        <w:gridCol w:w="3036"/>
        <w:gridCol w:w="2689"/>
      </w:tblGrid>
      <w:tr w:rsidR="0074212B" w:rsidRPr="00BA57A6" w14:paraId="501A7CED" w14:textId="77777777" w:rsidTr="0074212B">
        <w:tc>
          <w:tcPr>
            <w:tcW w:w="393" w:type="dxa"/>
            <w:shd w:val="clear" w:color="auto" w:fill="8DB3E2"/>
          </w:tcPr>
          <w:p w14:paraId="61E3677F" w14:textId="77777777" w:rsidR="0074212B" w:rsidRPr="00BA57A6" w:rsidRDefault="0074212B" w:rsidP="005C32BE">
            <w:pPr>
              <w:spacing w:before="240" w:after="120"/>
              <w:jc w:val="both"/>
              <w:rPr>
                <w:rFonts w:ascii="Times New Roman" w:hAnsi="Times New Roman"/>
                <w:b/>
                <w:sz w:val="24"/>
                <w:szCs w:val="24"/>
              </w:rPr>
            </w:pPr>
          </w:p>
        </w:tc>
        <w:tc>
          <w:tcPr>
            <w:tcW w:w="2898" w:type="dxa"/>
            <w:shd w:val="clear" w:color="auto" w:fill="8DB3E2"/>
          </w:tcPr>
          <w:p w14:paraId="4B5BE69E" w14:textId="6A9C3E1B" w:rsidR="0074212B" w:rsidRPr="00BA57A6" w:rsidRDefault="0074212B" w:rsidP="0074212B">
            <w:pPr>
              <w:spacing w:before="240" w:after="120"/>
              <w:jc w:val="both"/>
              <w:rPr>
                <w:rFonts w:ascii="Times New Roman" w:hAnsi="Times New Roman"/>
                <w:b/>
                <w:sz w:val="24"/>
                <w:szCs w:val="24"/>
              </w:rPr>
            </w:pPr>
            <w:r w:rsidRPr="0074212B">
              <w:rPr>
                <w:rFonts w:ascii="Times New Roman" w:hAnsi="Times New Roman"/>
                <w:b/>
                <w:sz w:val="24"/>
                <w:szCs w:val="24"/>
              </w:rPr>
              <w:t>Ključna pitanja</w:t>
            </w:r>
          </w:p>
        </w:tc>
        <w:tc>
          <w:tcPr>
            <w:tcW w:w="3036" w:type="dxa"/>
            <w:shd w:val="clear" w:color="auto" w:fill="8DB3E2"/>
          </w:tcPr>
          <w:p w14:paraId="1FAB1BFC" w14:textId="0F2D5EB4" w:rsidR="0074212B" w:rsidRPr="00BA57A6" w:rsidRDefault="0074212B" w:rsidP="005C32BE">
            <w:pPr>
              <w:spacing w:before="240" w:after="120"/>
              <w:jc w:val="both"/>
              <w:rPr>
                <w:rFonts w:ascii="Times New Roman" w:hAnsi="Times New Roman"/>
                <w:b/>
                <w:sz w:val="24"/>
                <w:szCs w:val="24"/>
              </w:rPr>
            </w:pPr>
            <w:r w:rsidRPr="0074212B">
              <w:rPr>
                <w:rFonts w:ascii="Times New Roman" w:hAnsi="Times New Roman"/>
                <w:b/>
                <w:sz w:val="24"/>
                <w:szCs w:val="24"/>
              </w:rPr>
              <w:t>Komentari o trenutnom nacrtu</w:t>
            </w:r>
          </w:p>
        </w:tc>
        <w:tc>
          <w:tcPr>
            <w:tcW w:w="2689" w:type="dxa"/>
            <w:shd w:val="clear" w:color="auto" w:fill="8DB3E2"/>
          </w:tcPr>
          <w:p w14:paraId="025D4B32" w14:textId="6DB04B3B" w:rsidR="0074212B" w:rsidRPr="00BA57A6" w:rsidRDefault="0074212B" w:rsidP="005C32BE">
            <w:pPr>
              <w:spacing w:before="240" w:after="120"/>
              <w:jc w:val="both"/>
              <w:rPr>
                <w:rFonts w:ascii="Times New Roman" w:hAnsi="Times New Roman"/>
                <w:b/>
                <w:sz w:val="24"/>
                <w:szCs w:val="24"/>
              </w:rPr>
            </w:pPr>
            <w:r w:rsidRPr="0074212B">
              <w:rPr>
                <w:rFonts w:ascii="Times New Roman" w:hAnsi="Times New Roman"/>
                <w:b/>
                <w:sz w:val="24"/>
                <w:szCs w:val="24"/>
              </w:rPr>
              <w:t>Dodatni komentari</w:t>
            </w:r>
          </w:p>
        </w:tc>
      </w:tr>
      <w:tr w:rsidR="0074212B" w:rsidRPr="00BA57A6" w14:paraId="7A0DB7BC" w14:textId="77777777" w:rsidTr="0074212B">
        <w:tc>
          <w:tcPr>
            <w:tcW w:w="393" w:type="dxa"/>
            <w:shd w:val="clear" w:color="auto" w:fill="D6E3BC"/>
          </w:tcPr>
          <w:p w14:paraId="2337800C" w14:textId="77777777" w:rsidR="0074212B" w:rsidRPr="00BA57A6" w:rsidRDefault="0074212B" w:rsidP="005C32BE">
            <w:pPr>
              <w:spacing w:before="240" w:after="120"/>
              <w:jc w:val="both"/>
              <w:rPr>
                <w:rFonts w:ascii="Times New Roman" w:hAnsi="Times New Roman"/>
                <w:b/>
                <w:sz w:val="24"/>
                <w:szCs w:val="24"/>
              </w:rPr>
            </w:pPr>
            <w:r w:rsidRPr="00BA57A6">
              <w:rPr>
                <w:rFonts w:ascii="Times New Roman" w:hAnsi="Times New Roman"/>
                <w:b/>
                <w:sz w:val="24"/>
                <w:szCs w:val="24"/>
              </w:rPr>
              <w:t>1</w:t>
            </w:r>
          </w:p>
        </w:tc>
        <w:tc>
          <w:tcPr>
            <w:tcW w:w="2898" w:type="dxa"/>
          </w:tcPr>
          <w:p w14:paraId="2337FEB7" w14:textId="77777777" w:rsidR="0074212B" w:rsidRPr="00BA57A6" w:rsidRDefault="0074212B" w:rsidP="005C32BE">
            <w:pPr>
              <w:pStyle w:val="CM10"/>
              <w:spacing w:before="240" w:after="120" w:line="276" w:lineRule="auto"/>
              <w:rPr>
                <w:rFonts w:ascii="Times New Roman" w:hAnsi="Times New Roman"/>
                <w:lang w:val="sq-AL"/>
              </w:rPr>
            </w:pPr>
          </w:p>
        </w:tc>
        <w:tc>
          <w:tcPr>
            <w:tcW w:w="3036" w:type="dxa"/>
          </w:tcPr>
          <w:p w14:paraId="3633685B" w14:textId="77777777" w:rsidR="0074212B" w:rsidRPr="00BA57A6" w:rsidRDefault="0074212B" w:rsidP="005C32BE">
            <w:pPr>
              <w:spacing w:before="240" w:after="120"/>
              <w:jc w:val="both"/>
              <w:rPr>
                <w:rFonts w:ascii="Times New Roman" w:hAnsi="Times New Roman"/>
                <w:sz w:val="24"/>
                <w:szCs w:val="24"/>
              </w:rPr>
            </w:pPr>
          </w:p>
        </w:tc>
        <w:tc>
          <w:tcPr>
            <w:tcW w:w="2689" w:type="dxa"/>
          </w:tcPr>
          <w:p w14:paraId="6D373589" w14:textId="77777777" w:rsidR="0074212B" w:rsidRPr="00BA57A6" w:rsidRDefault="0074212B" w:rsidP="005C32BE">
            <w:pPr>
              <w:spacing w:before="240" w:after="120"/>
              <w:jc w:val="both"/>
              <w:rPr>
                <w:rFonts w:ascii="Times New Roman" w:hAnsi="Times New Roman"/>
                <w:sz w:val="24"/>
                <w:szCs w:val="24"/>
              </w:rPr>
            </w:pPr>
          </w:p>
        </w:tc>
      </w:tr>
      <w:tr w:rsidR="0074212B" w:rsidRPr="00BA57A6" w14:paraId="3A475482" w14:textId="77777777" w:rsidTr="0074212B">
        <w:tc>
          <w:tcPr>
            <w:tcW w:w="393" w:type="dxa"/>
            <w:shd w:val="clear" w:color="auto" w:fill="D6E3BC"/>
          </w:tcPr>
          <w:p w14:paraId="7B4EA7F2" w14:textId="77777777" w:rsidR="0074212B" w:rsidRPr="00BA57A6" w:rsidRDefault="0074212B" w:rsidP="005C32BE">
            <w:pPr>
              <w:spacing w:before="240" w:after="120"/>
              <w:jc w:val="both"/>
              <w:rPr>
                <w:rFonts w:ascii="Times New Roman" w:hAnsi="Times New Roman"/>
                <w:b/>
                <w:sz w:val="24"/>
                <w:szCs w:val="24"/>
              </w:rPr>
            </w:pPr>
            <w:r w:rsidRPr="00BA57A6">
              <w:rPr>
                <w:rFonts w:ascii="Times New Roman" w:hAnsi="Times New Roman"/>
                <w:b/>
                <w:sz w:val="24"/>
                <w:szCs w:val="24"/>
              </w:rPr>
              <w:t>2</w:t>
            </w:r>
          </w:p>
        </w:tc>
        <w:tc>
          <w:tcPr>
            <w:tcW w:w="2898" w:type="dxa"/>
          </w:tcPr>
          <w:p w14:paraId="138DEA79" w14:textId="77777777" w:rsidR="0074212B" w:rsidRPr="00BA57A6" w:rsidRDefault="0074212B" w:rsidP="005C32BE">
            <w:pPr>
              <w:spacing w:before="240" w:after="120"/>
              <w:rPr>
                <w:rFonts w:ascii="Times New Roman" w:hAnsi="Times New Roman"/>
                <w:sz w:val="24"/>
                <w:szCs w:val="24"/>
              </w:rPr>
            </w:pPr>
          </w:p>
        </w:tc>
        <w:tc>
          <w:tcPr>
            <w:tcW w:w="3036" w:type="dxa"/>
          </w:tcPr>
          <w:p w14:paraId="4668EBAA" w14:textId="77777777" w:rsidR="0074212B" w:rsidRPr="00BA57A6" w:rsidRDefault="0074212B" w:rsidP="005C32BE">
            <w:pPr>
              <w:spacing w:before="240" w:after="120"/>
              <w:jc w:val="both"/>
              <w:rPr>
                <w:rFonts w:ascii="Times New Roman" w:hAnsi="Times New Roman"/>
                <w:sz w:val="24"/>
                <w:szCs w:val="24"/>
              </w:rPr>
            </w:pPr>
          </w:p>
        </w:tc>
        <w:tc>
          <w:tcPr>
            <w:tcW w:w="2689" w:type="dxa"/>
          </w:tcPr>
          <w:p w14:paraId="4225AC14" w14:textId="77777777" w:rsidR="0074212B" w:rsidRPr="00BA57A6" w:rsidRDefault="0074212B" w:rsidP="005C32BE">
            <w:pPr>
              <w:spacing w:before="240" w:after="120"/>
              <w:jc w:val="both"/>
              <w:rPr>
                <w:rFonts w:ascii="Times New Roman" w:hAnsi="Times New Roman"/>
                <w:sz w:val="24"/>
                <w:szCs w:val="24"/>
              </w:rPr>
            </w:pPr>
          </w:p>
        </w:tc>
      </w:tr>
      <w:tr w:rsidR="0074212B" w:rsidRPr="00BA57A6" w14:paraId="240D7BC1" w14:textId="77777777" w:rsidTr="0074212B">
        <w:tc>
          <w:tcPr>
            <w:tcW w:w="393" w:type="dxa"/>
            <w:shd w:val="clear" w:color="auto" w:fill="D6E3BC"/>
          </w:tcPr>
          <w:p w14:paraId="5D81BF83" w14:textId="77777777" w:rsidR="0074212B" w:rsidRPr="00BA57A6" w:rsidRDefault="0074212B" w:rsidP="005C32BE">
            <w:pPr>
              <w:spacing w:before="240" w:after="120"/>
              <w:jc w:val="both"/>
              <w:rPr>
                <w:rFonts w:ascii="Times New Roman" w:hAnsi="Times New Roman"/>
                <w:b/>
                <w:sz w:val="24"/>
                <w:szCs w:val="24"/>
              </w:rPr>
            </w:pPr>
            <w:r w:rsidRPr="00BA57A6">
              <w:rPr>
                <w:rFonts w:ascii="Times New Roman" w:hAnsi="Times New Roman"/>
                <w:b/>
                <w:sz w:val="24"/>
                <w:szCs w:val="24"/>
              </w:rPr>
              <w:t>3</w:t>
            </w:r>
          </w:p>
        </w:tc>
        <w:tc>
          <w:tcPr>
            <w:tcW w:w="2898" w:type="dxa"/>
          </w:tcPr>
          <w:p w14:paraId="559CFEF2" w14:textId="77777777" w:rsidR="0074212B" w:rsidRPr="00BA57A6" w:rsidRDefault="0074212B" w:rsidP="005C32BE">
            <w:pPr>
              <w:spacing w:before="240" w:after="120"/>
              <w:rPr>
                <w:rFonts w:ascii="Times New Roman" w:hAnsi="Times New Roman"/>
                <w:sz w:val="24"/>
                <w:szCs w:val="24"/>
              </w:rPr>
            </w:pPr>
          </w:p>
        </w:tc>
        <w:tc>
          <w:tcPr>
            <w:tcW w:w="3036" w:type="dxa"/>
          </w:tcPr>
          <w:p w14:paraId="02ED7B82" w14:textId="77777777" w:rsidR="0074212B" w:rsidRPr="00BA57A6" w:rsidRDefault="0074212B" w:rsidP="005C32BE">
            <w:pPr>
              <w:spacing w:before="240" w:after="120"/>
              <w:jc w:val="both"/>
              <w:rPr>
                <w:rFonts w:ascii="Times New Roman" w:hAnsi="Times New Roman"/>
                <w:sz w:val="24"/>
                <w:szCs w:val="24"/>
              </w:rPr>
            </w:pPr>
          </w:p>
        </w:tc>
        <w:tc>
          <w:tcPr>
            <w:tcW w:w="2689" w:type="dxa"/>
          </w:tcPr>
          <w:p w14:paraId="6BA7EBC9" w14:textId="77777777" w:rsidR="0074212B" w:rsidRPr="00BA57A6" w:rsidRDefault="0074212B" w:rsidP="005C32BE">
            <w:pPr>
              <w:spacing w:before="240" w:after="120"/>
              <w:jc w:val="both"/>
              <w:rPr>
                <w:rFonts w:ascii="Times New Roman" w:hAnsi="Times New Roman"/>
                <w:sz w:val="24"/>
                <w:szCs w:val="24"/>
              </w:rPr>
            </w:pPr>
          </w:p>
        </w:tc>
      </w:tr>
    </w:tbl>
    <w:p w14:paraId="7E07D50F" w14:textId="0D28BDB4" w:rsidR="0074212B" w:rsidRPr="0074212B" w:rsidRDefault="0074212B" w:rsidP="0074212B">
      <w:pPr>
        <w:spacing w:before="240" w:after="120"/>
        <w:jc w:val="both"/>
        <w:rPr>
          <w:rFonts w:ascii="Times New Roman" w:hAnsi="Times New Roman"/>
          <w:b/>
          <w:sz w:val="24"/>
          <w:szCs w:val="24"/>
        </w:rPr>
      </w:pPr>
      <w:r>
        <w:rPr>
          <w:rFonts w:ascii="Times New Roman" w:hAnsi="Times New Roman"/>
          <w:sz w:val="24"/>
          <w:szCs w:val="24"/>
        </w:rPr>
        <w:t xml:space="preserve">U prilogu ovog dokumenta možete </w:t>
      </w:r>
      <w:r w:rsidRPr="0074212B">
        <w:rPr>
          <w:rFonts w:ascii="Times New Roman" w:hAnsi="Times New Roman"/>
          <w:b/>
          <w:sz w:val="24"/>
          <w:szCs w:val="24"/>
        </w:rPr>
        <w:t>pronaći Nacrt strategije za prilagođavanje o klimatskim promenama 2026-2036 i Akcioni plan.</w:t>
      </w:r>
    </w:p>
    <w:p w14:paraId="39C66E4F" w14:textId="77777777" w:rsidR="0074212B" w:rsidRPr="0074212B" w:rsidRDefault="0074212B" w:rsidP="0074212B">
      <w:pPr>
        <w:spacing w:before="240" w:after="120"/>
        <w:jc w:val="both"/>
        <w:rPr>
          <w:rFonts w:ascii="Times New Roman" w:hAnsi="Times New Roman"/>
          <w:sz w:val="24"/>
          <w:szCs w:val="24"/>
        </w:rPr>
      </w:pPr>
    </w:p>
    <w:sectPr w:rsidR="0074212B" w:rsidRPr="0074212B" w:rsidSect="00A8381A">
      <w:headerReference w:type="default" r:id="rId17"/>
      <w:footerReference w:type="even" r:id="rId18"/>
      <w:footerReference w:type="default" r:id="rId19"/>
      <w:pgSz w:w="11906" w:h="16838"/>
      <w:pgMar w:top="63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75522" w14:textId="77777777" w:rsidR="00E21DE5" w:rsidRDefault="00E21DE5" w:rsidP="003A4FA3">
      <w:pPr>
        <w:spacing w:after="0" w:line="240" w:lineRule="auto"/>
      </w:pPr>
      <w:r>
        <w:separator/>
      </w:r>
    </w:p>
  </w:endnote>
  <w:endnote w:type="continuationSeparator" w:id="0">
    <w:p w14:paraId="4806267C" w14:textId="77777777" w:rsidR="00E21DE5" w:rsidRDefault="00E21DE5" w:rsidP="003A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5000785B" w:usb2="00000000" w:usb3="00000000" w:csb0="000001FF" w:csb1="00000000"/>
  </w:font>
  <w:font w:name="Lucida Grande">
    <w:panose1 w:val="00000000000000000000"/>
    <w:charset w:val="00"/>
    <w:family w:val="swiss"/>
    <w:notTrueType/>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9F082" w14:textId="77777777" w:rsidR="00B5216F" w:rsidRDefault="00DB7109" w:rsidP="000764DE">
    <w:pPr>
      <w:pStyle w:val="Footer"/>
      <w:framePr w:wrap="around" w:vAnchor="text" w:hAnchor="margin" w:xAlign="right" w:y="1"/>
      <w:rPr>
        <w:rStyle w:val="PageNumber"/>
      </w:rPr>
    </w:pPr>
    <w:r>
      <w:rPr>
        <w:rStyle w:val="PageNumber"/>
      </w:rPr>
      <w:fldChar w:fldCharType="begin"/>
    </w:r>
    <w:r w:rsidR="00B5216F">
      <w:rPr>
        <w:rStyle w:val="PageNumber"/>
      </w:rPr>
      <w:instrText xml:space="preserve">PAGE  </w:instrText>
    </w:r>
    <w:r>
      <w:rPr>
        <w:rStyle w:val="PageNumber"/>
      </w:rPr>
      <w:fldChar w:fldCharType="end"/>
    </w:r>
  </w:p>
  <w:p w14:paraId="4B4C8CEF" w14:textId="77777777" w:rsidR="00B5216F" w:rsidRDefault="00B5216F" w:rsidP="00CE622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702BE" w14:textId="711995FE" w:rsidR="00B5216F" w:rsidRDefault="00DB7109" w:rsidP="00D64D8E">
    <w:pPr>
      <w:pStyle w:val="Footer"/>
      <w:framePr w:wrap="around" w:vAnchor="text" w:hAnchor="margin" w:xAlign="right" w:y="1"/>
      <w:rPr>
        <w:rStyle w:val="PageNumber"/>
      </w:rPr>
    </w:pPr>
    <w:r>
      <w:rPr>
        <w:rStyle w:val="PageNumber"/>
      </w:rPr>
      <w:fldChar w:fldCharType="begin"/>
    </w:r>
    <w:r w:rsidR="00B5216F">
      <w:rPr>
        <w:rStyle w:val="PageNumber"/>
      </w:rPr>
      <w:instrText xml:space="preserve">PAGE  </w:instrText>
    </w:r>
    <w:r>
      <w:rPr>
        <w:rStyle w:val="PageNumber"/>
      </w:rPr>
      <w:fldChar w:fldCharType="separate"/>
    </w:r>
    <w:r w:rsidR="00146963">
      <w:rPr>
        <w:rStyle w:val="PageNumber"/>
        <w:noProof/>
      </w:rPr>
      <w:t>11</w:t>
    </w:r>
    <w:r>
      <w:rPr>
        <w:rStyle w:val="PageNumber"/>
      </w:rPr>
      <w:fldChar w:fldCharType="end"/>
    </w:r>
  </w:p>
  <w:p w14:paraId="69F10238" w14:textId="77777777" w:rsidR="00B5216F" w:rsidRDefault="00B5216F" w:rsidP="000764DE">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16B6A" w14:textId="77777777" w:rsidR="00E21DE5" w:rsidRDefault="00E21DE5" w:rsidP="003A4FA3">
      <w:pPr>
        <w:spacing w:after="0" w:line="240" w:lineRule="auto"/>
      </w:pPr>
      <w:r>
        <w:separator/>
      </w:r>
    </w:p>
  </w:footnote>
  <w:footnote w:type="continuationSeparator" w:id="0">
    <w:p w14:paraId="1B5758D5" w14:textId="77777777" w:rsidR="00E21DE5" w:rsidRDefault="00E21DE5" w:rsidP="003A4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1BA8" w14:textId="77777777" w:rsidR="00B5216F" w:rsidRDefault="00B5216F" w:rsidP="00CE6223">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34E0C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F3EA9F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D7A8DB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DD6AB7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848A8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5AE1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FAD9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490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A4A44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6EE9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706728"/>
    <w:multiLevelType w:val="hybridMultilevel"/>
    <w:tmpl w:val="C7F0D4F8"/>
    <w:lvl w:ilvl="0" w:tplc="CC9E81B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DA71E2"/>
    <w:multiLevelType w:val="hybridMultilevel"/>
    <w:tmpl w:val="810E8236"/>
    <w:lvl w:ilvl="0" w:tplc="0100AD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17C4B"/>
    <w:multiLevelType w:val="hybridMultilevel"/>
    <w:tmpl w:val="154698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25A6B"/>
    <w:multiLevelType w:val="hybridMultilevel"/>
    <w:tmpl w:val="0882A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E34B3A"/>
    <w:multiLevelType w:val="hybridMultilevel"/>
    <w:tmpl w:val="8F66A4E4"/>
    <w:lvl w:ilvl="0" w:tplc="0100AD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D128A"/>
    <w:multiLevelType w:val="hybridMultilevel"/>
    <w:tmpl w:val="C1AEE294"/>
    <w:lvl w:ilvl="0" w:tplc="CC9E81B6">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BE37FE8"/>
    <w:multiLevelType w:val="hybridMultilevel"/>
    <w:tmpl w:val="61B2526A"/>
    <w:lvl w:ilvl="0" w:tplc="0100AD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99601F"/>
    <w:multiLevelType w:val="hybridMultilevel"/>
    <w:tmpl w:val="F40C3018"/>
    <w:lvl w:ilvl="0" w:tplc="CCD829AC">
      <w:numFmt w:val="bullet"/>
      <w:lvlText w:val="-"/>
      <w:lvlJc w:val="left"/>
      <w:pPr>
        <w:tabs>
          <w:tab w:val="num" w:pos="720"/>
        </w:tabs>
        <w:ind w:left="720" w:hanging="360"/>
      </w:pPr>
      <w:rPr>
        <w:rFonts w:ascii="Calibri" w:eastAsia="Times New Roman" w:hAnsi="Calibri"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3"/>
  </w:num>
  <w:num w:numId="3">
    <w:abstractNumId w:val="10"/>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E3"/>
    <w:rsid w:val="000001E5"/>
    <w:rsid w:val="000013A8"/>
    <w:rsid w:val="00007DD8"/>
    <w:rsid w:val="00011E38"/>
    <w:rsid w:val="00016E11"/>
    <w:rsid w:val="00020ECD"/>
    <w:rsid w:val="000351BA"/>
    <w:rsid w:val="000359AC"/>
    <w:rsid w:val="000406CE"/>
    <w:rsid w:val="00042F8D"/>
    <w:rsid w:val="00045137"/>
    <w:rsid w:val="00045DC4"/>
    <w:rsid w:val="00050889"/>
    <w:rsid w:val="00052A12"/>
    <w:rsid w:val="000568DD"/>
    <w:rsid w:val="00056EE4"/>
    <w:rsid w:val="00064D8F"/>
    <w:rsid w:val="00071F24"/>
    <w:rsid w:val="000739E6"/>
    <w:rsid w:val="000764DE"/>
    <w:rsid w:val="0008595C"/>
    <w:rsid w:val="00085BEA"/>
    <w:rsid w:val="00094B8C"/>
    <w:rsid w:val="00094C54"/>
    <w:rsid w:val="00097737"/>
    <w:rsid w:val="000B778E"/>
    <w:rsid w:val="000C359C"/>
    <w:rsid w:val="000C539B"/>
    <w:rsid w:val="000C7A6F"/>
    <w:rsid w:val="000D2A0E"/>
    <w:rsid w:val="000D7D43"/>
    <w:rsid w:val="000E22BD"/>
    <w:rsid w:val="000E3625"/>
    <w:rsid w:val="000E3BDB"/>
    <w:rsid w:val="000F09AC"/>
    <w:rsid w:val="000F419D"/>
    <w:rsid w:val="000F62E0"/>
    <w:rsid w:val="00106BB0"/>
    <w:rsid w:val="001131D7"/>
    <w:rsid w:val="00115B00"/>
    <w:rsid w:val="001200DC"/>
    <w:rsid w:val="00121AF0"/>
    <w:rsid w:val="0013117F"/>
    <w:rsid w:val="00131E5E"/>
    <w:rsid w:val="00135465"/>
    <w:rsid w:val="00144792"/>
    <w:rsid w:val="00146963"/>
    <w:rsid w:val="00152E29"/>
    <w:rsid w:val="00153A46"/>
    <w:rsid w:val="00153E07"/>
    <w:rsid w:val="00161A9F"/>
    <w:rsid w:val="00161E35"/>
    <w:rsid w:val="00162CC8"/>
    <w:rsid w:val="0017089C"/>
    <w:rsid w:val="00170DCC"/>
    <w:rsid w:val="001720A4"/>
    <w:rsid w:val="00172424"/>
    <w:rsid w:val="00173E5D"/>
    <w:rsid w:val="001813D6"/>
    <w:rsid w:val="0018506D"/>
    <w:rsid w:val="0019057C"/>
    <w:rsid w:val="001A18EA"/>
    <w:rsid w:val="001B02FB"/>
    <w:rsid w:val="001B20A6"/>
    <w:rsid w:val="001B7143"/>
    <w:rsid w:val="001D08D2"/>
    <w:rsid w:val="001D42DD"/>
    <w:rsid w:val="001D628E"/>
    <w:rsid w:val="001E1E46"/>
    <w:rsid w:val="001E3080"/>
    <w:rsid w:val="001F05EA"/>
    <w:rsid w:val="001F3EFD"/>
    <w:rsid w:val="001F551C"/>
    <w:rsid w:val="001F79F5"/>
    <w:rsid w:val="00200F4B"/>
    <w:rsid w:val="002164D8"/>
    <w:rsid w:val="00225815"/>
    <w:rsid w:val="00226575"/>
    <w:rsid w:val="00227B81"/>
    <w:rsid w:val="00230DC0"/>
    <w:rsid w:val="002312BF"/>
    <w:rsid w:val="00243D30"/>
    <w:rsid w:val="00244C28"/>
    <w:rsid w:val="002510D0"/>
    <w:rsid w:val="00251484"/>
    <w:rsid w:val="00261894"/>
    <w:rsid w:val="00264B04"/>
    <w:rsid w:val="0026649E"/>
    <w:rsid w:val="0027771C"/>
    <w:rsid w:val="00280E06"/>
    <w:rsid w:val="00283A5E"/>
    <w:rsid w:val="00285575"/>
    <w:rsid w:val="00290134"/>
    <w:rsid w:val="00291423"/>
    <w:rsid w:val="0029209D"/>
    <w:rsid w:val="00293E06"/>
    <w:rsid w:val="00294EEE"/>
    <w:rsid w:val="00296492"/>
    <w:rsid w:val="002A0F69"/>
    <w:rsid w:val="002A15DC"/>
    <w:rsid w:val="002B5D43"/>
    <w:rsid w:val="002B6925"/>
    <w:rsid w:val="002C035E"/>
    <w:rsid w:val="002C1D45"/>
    <w:rsid w:val="002C4A64"/>
    <w:rsid w:val="002D28F6"/>
    <w:rsid w:val="002D4BE4"/>
    <w:rsid w:val="002D61DB"/>
    <w:rsid w:val="002D6430"/>
    <w:rsid w:val="002E2C78"/>
    <w:rsid w:val="002E3800"/>
    <w:rsid w:val="002E7AB7"/>
    <w:rsid w:val="002F6F1E"/>
    <w:rsid w:val="003009FF"/>
    <w:rsid w:val="00305DB8"/>
    <w:rsid w:val="00317541"/>
    <w:rsid w:val="00326BAE"/>
    <w:rsid w:val="00333757"/>
    <w:rsid w:val="00342E31"/>
    <w:rsid w:val="00345F24"/>
    <w:rsid w:val="003666E6"/>
    <w:rsid w:val="00367E59"/>
    <w:rsid w:val="00393A90"/>
    <w:rsid w:val="003940B1"/>
    <w:rsid w:val="00397067"/>
    <w:rsid w:val="003976FF"/>
    <w:rsid w:val="003A236D"/>
    <w:rsid w:val="003A23FE"/>
    <w:rsid w:val="003A2670"/>
    <w:rsid w:val="003A2EB2"/>
    <w:rsid w:val="003A35E3"/>
    <w:rsid w:val="003A4FA3"/>
    <w:rsid w:val="003A6F51"/>
    <w:rsid w:val="003B2748"/>
    <w:rsid w:val="003B509A"/>
    <w:rsid w:val="003C44F2"/>
    <w:rsid w:val="003C6A0D"/>
    <w:rsid w:val="003D23EC"/>
    <w:rsid w:val="003D504F"/>
    <w:rsid w:val="003E1D90"/>
    <w:rsid w:val="003E641C"/>
    <w:rsid w:val="003E6560"/>
    <w:rsid w:val="003E6CA4"/>
    <w:rsid w:val="003F4C59"/>
    <w:rsid w:val="00402857"/>
    <w:rsid w:val="004153A7"/>
    <w:rsid w:val="00426F74"/>
    <w:rsid w:val="00435A72"/>
    <w:rsid w:val="00441A67"/>
    <w:rsid w:val="00445AAE"/>
    <w:rsid w:val="00454B3E"/>
    <w:rsid w:val="00454C82"/>
    <w:rsid w:val="00457662"/>
    <w:rsid w:val="00457E65"/>
    <w:rsid w:val="00463865"/>
    <w:rsid w:val="00463E31"/>
    <w:rsid w:val="00464085"/>
    <w:rsid w:val="00464249"/>
    <w:rsid w:val="00466789"/>
    <w:rsid w:val="00472B27"/>
    <w:rsid w:val="00474387"/>
    <w:rsid w:val="00475697"/>
    <w:rsid w:val="00477370"/>
    <w:rsid w:val="00480408"/>
    <w:rsid w:val="00481E99"/>
    <w:rsid w:val="00484EBD"/>
    <w:rsid w:val="00491089"/>
    <w:rsid w:val="00494B64"/>
    <w:rsid w:val="004A3694"/>
    <w:rsid w:val="004A4C40"/>
    <w:rsid w:val="004B208D"/>
    <w:rsid w:val="004C401C"/>
    <w:rsid w:val="004D5C92"/>
    <w:rsid w:val="004E0832"/>
    <w:rsid w:val="004E2EDB"/>
    <w:rsid w:val="004E3AAE"/>
    <w:rsid w:val="004E5D7B"/>
    <w:rsid w:val="004F05EA"/>
    <w:rsid w:val="004F7743"/>
    <w:rsid w:val="00504838"/>
    <w:rsid w:val="00506DD7"/>
    <w:rsid w:val="00524A93"/>
    <w:rsid w:val="00533DDA"/>
    <w:rsid w:val="005362A7"/>
    <w:rsid w:val="00541974"/>
    <w:rsid w:val="00545169"/>
    <w:rsid w:val="005613B7"/>
    <w:rsid w:val="00566ACA"/>
    <w:rsid w:val="005707FE"/>
    <w:rsid w:val="005812D1"/>
    <w:rsid w:val="00581DD6"/>
    <w:rsid w:val="00583A10"/>
    <w:rsid w:val="00584324"/>
    <w:rsid w:val="0058679D"/>
    <w:rsid w:val="00587125"/>
    <w:rsid w:val="005976D0"/>
    <w:rsid w:val="005A31DD"/>
    <w:rsid w:val="005A6377"/>
    <w:rsid w:val="005B434D"/>
    <w:rsid w:val="005B5758"/>
    <w:rsid w:val="005C1FB2"/>
    <w:rsid w:val="005C3E16"/>
    <w:rsid w:val="005C407A"/>
    <w:rsid w:val="005D0067"/>
    <w:rsid w:val="005D654E"/>
    <w:rsid w:val="005E09E1"/>
    <w:rsid w:val="005E2B8F"/>
    <w:rsid w:val="005E39C6"/>
    <w:rsid w:val="005E6143"/>
    <w:rsid w:val="005E6A45"/>
    <w:rsid w:val="005F1B15"/>
    <w:rsid w:val="005F1F50"/>
    <w:rsid w:val="005F22F4"/>
    <w:rsid w:val="006010FD"/>
    <w:rsid w:val="00603301"/>
    <w:rsid w:val="006073BE"/>
    <w:rsid w:val="006124F5"/>
    <w:rsid w:val="0061412A"/>
    <w:rsid w:val="00616FBB"/>
    <w:rsid w:val="00622CDB"/>
    <w:rsid w:val="006266A3"/>
    <w:rsid w:val="006271E7"/>
    <w:rsid w:val="00631269"/>
    <w:rsid w:val="006334BA"/>
    <w:rsid w:val="00634E7D"/>
    <w:rsid w:val="006369E7"/>
    <w:rsid w:val="00637E22"/>
    <w:rsid w:val="006425CF"/>
    <w:rsid w:val="006449DD"/>
    <w:rsid w:val="00646283"/>
    <w:rsid w:val="00651C98"/>
    <w:rsid w:val="00652F00"/>
    <w:rsid w:val="006544CA"/>
    <w:rsid w:val="0065535C"/>
    <w:rsid w:val="00655B2E"/>
    <w:rsid w:val="00660130"/>
    <w:rsid w:val="00670ADF"/>
    <w:rsid w:val="00672013"/>
    <w:rsid w:val="0068063A"/>
    <w:rsid w:val="006818F2"/>
    <w:rsid w:val="006832F9"/>
    <w:rsid w:val="006965C2"/>
    <w:rsid w:val="006A1435"/>
    <w:rsid w:val="006A6C24"/>
    <w:rsid w:val="006A73B0"/>
    <w:rsid w:val="006B07CE"/>
    <w:rsid w:val="006B20C7"/>
    <w:rsid w:val="006B4DA3"/>
    <w:rsid w:val="006B754A"/>
    <w:rsid w:val="006D0B60"/>
    <w:rsid w:val="006D31CE"/>
    <w:rsid w:val="006D43B6"/>
    <w:rsid w:val="006D498E"/>
    <w:rsid w:val="006E1E11"/>
    <w:rsid w:val="006F0500"/>
    <w:rsid w:val="006F336D"/>
    <w:rsid w:val="006F3406"/>
    <w:rsid w:val="006F6BA9"/>
    <w:rsid w:val="006F70FF"/>
    <w:rsid w:val="007101F2"/>
    <w:rsid w:val="00712C30"/>
    <w:rsid w:val="00717556"/>
    <w:rsid w:val="007214CA"/>
    <w:rsid w:val="007219F4"/>
    <w:rsid w:val="00721D9F"/>
    <w:rsid w:val="0072268F"/>
    <w:rsid w:val="00724147"/>
    <w:rsid w:val="00732555"/>
    <w:rsid w:val="00732BFD"/>
    <w:rsid w:val="00737625"/>
    <w:rsid w:val="0073782B"/>
    <w:rsid w:val="007403B0"/>
    <w:rsid w:val="00740A4A"/>
    <w:rsid w:val="0074212B"/>
    <w:rsid w:val="0074278E"/>
    <w:rsid w:val="007500FC"/>
    <w:rsid w:val="007502E5"/>
    <w:rsid w:val="0075645B"/>
    <w:rsid w:val="007722B1"/>
    <w:rsid w:val="007754F1"/>
    <w:rsid w:val="00775914"/>
    <w:rsid w:val="007769F2"/>
    <w:rsid w:val="00777E68"/>
    <w:rsid w:val="00783FD0"/>
    <w:rsid w:val="00790ED7"/>
    <w:rsid w:val="0079164A"/>
    <w:rsid w:val="007A16B9"/>
    <w:rsid w:val="007A4FE2"/>
    <w:rsid w:val="007A58E3"/>
    <w:rsid w:val="007C5068"/>
    <w:rsid w:val="007D10DD"/>
    <w:rsid w:val="007D2A06"/>
    <w:rsid w:val="007D498A"/>
    <w:rsid w:val="007D5F47"/>
    <w:rsid w:val="007D7B69"/>
    <w:rsid w:val="007E0EA7"/>
    <w:rsid w:val="007E18D0"/>
    <w:rsid w:val="007E3EEF"/>
    <w:rsid w:val="007E74D3"/>
    <w:rsid w:val="007F109E"/>
    <w:rsid w:val="007F372F"/>
    <w:rsid w:val="007F74CD"/>
    <w:rsid w:val="00800A37"/>
    <w:rsid w:val="00806C69"/>
    <w:rsid w:val="00822CE4"/>
    <w:rsid w:val="008435AE"/>
    <w:rsid w:val="00844365"/>
    <w:rsid w:val="008555A9"/>
    <w:rsid w:val="00863310"/>
    <w:rsid w:val="00863718"/>
    <w:rsid w:val="00863E8F"/>
    <w:rsid w:val="00874403"/>
    <w:rsid w:val="00876F30"/>
    <w:rsid w:val="00882F59"/>
    <w:rsid w:val="00883A02"/>
    <w:rsid w:val="00883AE1"/>
    <w:rsid w:val="00884265"/>
    <w:rsid w:val="00890F40"/>
    <w:rsid w:val="00892D32"/>
    <w:rsid w:val="00894F59"/>
    <w:rsid w:val="008A0085"/>
    <w:rsid w:val="008A17F8"/>
    <w:rsid w:val="008B691E"/>
    <w:rsid w:val="008C01B1"/>
    <w:rsid w:val="008C5C28"/>
    <w:rsid w:val="008D0AD9"/>
    <w:rsid w:val="008D7FAC"/>
    <w:rsid w:val="009016CB"/>
    <w:rsid w:val="00905EFA"/>
    <w:rsid w:val="00912524"/>
    <w:rsid w:val="009167B1"/>
    <w:rsid w:val="00920398"/>
    <w:rsid w:val="009247AB"/>
    <w:rsid w:val="00925EB7"/>
    <w:rsid w:val="00926C50"/>
    <w:rsid w:val="00932D8B"/>
    <w:rsid w:val="009347C0"/>
    <w:rsid w:val="00935137"/>
    <w:rsid w:val="0093734C"/>
    <w:rsid w:val="00945266"/>
    <w:rsid w:val="00954ACE"/>
    <w:rsid w:val="00956E43"/>
    <w:rsid w:val="00962DD6"/>
    <w:rsid w:val="00965A5B"/>
    <w:rsid w:val="00967EC6"/>
    <w:rsid w:val="0097257D"/>
    <w:rsid w:val="00983A1E"/>
    <w:rsid w:val="009851B4"/>
    <w:rsid w:val="0099383E"/>
    <w:rsid w:val="00994238"/>
    <w:rsid w:val="009A0B99"/>
    <w:rsid w:val="009A35C3"/>
    <w:rsid w:val="009B4CC3"/>
    <w:rsid w:val="009B6FF4"/>
    <w:rsid w:val="009D7FAC"/>
    <w:rsid w:val="009E3F31"/>
    <w:rsid w:val="009E473C"/>
    <w:rsid w:val="009E48FC"/>
    <w:rsid w:val="009E618C"/>
    <w:rsid w:val="009F2DE6"/>
    <w:rsid w:val="00A03F47"/>
    <w:rsid w:val="00A0700A"/>
    <w:rsid w:val="00A22DC1"/>
    <w:rsid w:val="00A33AF0"/>
    <w:rsid w:val="00A37864"/>
    <w:rsid w:val="00A404E7"/>
    <w:rsid w:val="00A45298"/>
    <w:rsid w:val="00A45E7A"/>
    <w:rsid w:val="00A53463"/>
    <w:rsid w:val="00A53B65"/>
    <w:rsid w:val="00A551C5"/>
    <w:rsid w:val="00A8381A"/>
    <w:rsid w:val="00A85901"/>
    <w:rsid w:val="00A85FC4"/>
    <w:rsid w:val="00A92002"/>
    <w:rsid w:val="00A9265F"/>
    <w:rsid w:val="00A92CBF"/>
    <w:rsid w:val="00A92D54"/>
    <w:rsid w:val="00A9344F"/>
    <w:rsid w:val="00A95729"/>
    <w:rsid w:val="00A95F8F"/>
    <w:rsid w:val="00A96964"/>
    <w:rsid w:val="00AA0629"/>
    <w:rsid w:val="00AA37B5"/>
    <w:rsid w:val="00AA410F"/>
    <w:rsid w:val="00AB3C0B"/>
    <w:rsid w:val="00AC093D"/>
    <w:rsid w:val="00AD2897"/>
    <w:rsid w:val="00AD6619"/>
    <w:rsid w:val="00AE06AE"/>
    <w:rsid w:val="00AE0E3F"/>
    <w:rsid w:val="00AE3648"/>
    <w:rsid w:val="00AE4AD9"/>
    <w:rsid w:val="00AE5BFC"/>
    <w:rsid w:val="00AE670B"/>
    <w:rsid w:val="00B03D19"/>
    <w:rsid w:val="00B0783A"/>
    <w:rsid w:val="00B12B87"/>
    <w:rsid w:val="00B152CF"/>
    <w:rsid w:val="00B20AFD"/>
    <w:rsid w:val="00B21F39"/>
    <w:rsid w:val="00B301F1"/>
    <w:rsid w:val="00B32127"/>
    <w:rsid w:val="00B45EC5"/>
    <w:rsid w:val="00B4625C"/>
    <w:rsid w:val="00B5216F"/>
    <w:rsid w:val="00B52411"/>
    <w:rsid w:val="00B56B0E"/>
    <w:rsid w:val="00B6068A"/>
    <w:rsid w:val="00B60B96"/>
    <w:rsid w:val="00B64F00"/>
    <w:rsid w:val="00B656DD"/>
    <w:rsid w:val="00B72C75"/>
    <w:rsid w:val="00B83D57"/>
    <w:rsid w:val="00B843E3"/>
    <w:rsid w:val="00B877F4"/>
    <w:rsid w:val="00B94087"/>
    <w:rsid w:val="00BA4966"/>
    <w:rsid w:val="00BA57A6"/>
    <w:rsid w:val="00BB5FF0"/>
    <w:rsid w:val="00BD096B"/>
    <w:rsid w:val="00BE147F"/>
    <w:rsid w:val="00BE1D0E"/>
    <w:rsid w:val="00BE1FE6"/>
    <w:rsid w:val="00BE20A0"/>
    <w:rsid w:val="00BE2DB5"/>
    <w:rsid w:val="00BE6A9C"/>
    <w:rsid w:val="00BF23BE"/>
    <w:rsid w:val="00BF5E16"/>
    <w:rsid w:val="00BF5E91"/>
    <w:rsid w:val="00BF5F6E"/>
    <w:rsid w:val="00BF6EB1"/>
    <w:rsid w:val="00C058D9"/>
    <w:rsid w:val="00C16CAB"/>
    <w:rsid w:val="00C17528"/>
    <w:rsid w:val="00C27F30"/>
    <w:rsid w:val="00C35557"/>
    <w:rsid w:val="00C369D4"/>
    <w:rsid w:val="00C36F9D"/>
    <w:rsid w:val="00C43977"/>
    <w:rsid w:val="00C447F5"/>
    <w:rsid w:val="00C44E1A"/>
    <w:rsid w:val="00C51372"/>
    <w:rsid w:val="00C61A1A"/>
    <w:rsid w:val="00C65D08"/>
    <w:rsid w:val="00C71D38"/>
    <w:rsid w:val="00C732E3"/>
    <w:rsid w:val="00C744FC"/>
    <w:rsid w:val="00C76359"/>
    <w:rsid w:val="00C81BA5"/>
    <w:rsid w:val="00C82C2A"/>
    <w:rsid w:val="00C857B0"/>
    <w:rsid w:val="00C862A6"/>
    <w:rsid w:val="00C87F72"/>
    <w:rsid w:val="00C944BD"/>
    <w:rsid w:val="00CA4792"/>
    <w:rsid w:val="00CB1226"/>
    <w:rsid w:val="00CB1E45"/>
    <w:rsid w:val="00CB2993"/>
    <w:rsid w:val="00CB2D93"/>
    <w:rsid w:val="00CB4056"/>
    <w:rsid w:val="00CB43A2"/>
    <w:rsid w:val="00CB4AD4"/>
    <w:rsid w:val="00CC11A5"/>
    <w:rsid w:val="00CC63C6"/>
    <w:rsid w:val="00CE3862"/>
    <w:rsid w:val="00CE408A"/>
    <w:rsid w:val="00CE5158"/>
    <w:rsid w:val="00CE59AE"/>
    <w:rsid w:val="00CE5B8C"/>
    <w:rsid w:val="00CE6223"/>
    <w:rsid w:val="00CE6E5A"/>
    <w:rsid w:val="00CE76EE"/>
    <w:rsid w:val="00CF62C5"/>
    <w:rsid w:val="00D009D7"/>
    <w:rsid w:val="00D01840"/>
    <w:rsid w:val="00D02A14"/>
    <w:rsid w:val="00D04394"/>
    <w:rsid w:val="00D17FF4"/>
    <w:rsid w:val="00D205F4"/>
    <w:rsid w:val="00D2119A"/>
    <w:rsid w:val="00D26908"/>
    <w:rsid w:val="00D43DAC"/>
    <w:rsid w:val="00D44812"/>
    <w:rsid w:val="00D455F6"/>
    <w:rsid w:val="00D50C22"/>
    <w:rsid w:val="00D54AA2"/>
    <w:rsid w:val="00D64ACB"/>
    <w:rsid w:val="00D64D8E"/>
    <w:rsid w:val="00D679F6"/>
    <w:rsid w:val="00D73042"/>
    <w:rsid w:val="00D836B8"/>
    <w:rsid w:val="00D849E3"/>
    <w:rsid w:val="00D86539"/>
    <w:rsid w:val="00D91EA8"/>
    <w:rsid w:val="00D96BDF"/>
    <w:rsid w:val="00DA5D0E"/>
    <w:rsid w:val="00DA7A91"/>
    <w:rsid w:val="00DB41A6"/>
    <w:rsid w:val="00DB7109"/>
    <w:rsid w:val="00DB79B9"/>
    <w:rsid w:val="00DC2786"/>
    <w:rsid w:val="00DC5A51"/>
    <w:rsid w:val="00DC7DE2"/>
    <w:rsid w:val="00DD1A58"/>
    <w:rsid w:val="00DD5872"/>
    <w:rsid w:val="00DD6E00"/>
    <w:rsid w:val="00DE1EE1"/>
    <w:rsid w:val="00DE3D27"/>
    <w:rsid w:val="00DE4A1E"/>
    <w:rsid w:val="00DF3D12"/>
    <w:rsid w:val="00DF5723"/>
    <w:rsid w:val="00DF61E3"/>
    <w:rsid w:val="00E036F3"/>
    <w:rsid w:val="00E04460"/>
    <w:rsid w:val="00E07EE2"/>
    <w:rsid w:val="00E11961"/>
    <w:rsid w:val="00E21DE5"/>
    <w:rsid w:val="00E263FC"/>
    <w:rsid w:val="00E27814"/>
    <w:rsid w:val="00E33629"/>
    <w:rsid w:val="00E35888"/>
    <w:rsid w:val="00E4526E"/>
    <w:rsid w:val="00E50E72"/>
    <w:rsid w:val="00E55CCF"/>
    <w:rsid w:val="00E55CF5"/>
    <w:rsid w:val="00E56C73"/>
    <w:rsid w:val="00E57BC4"/>
    <w:rsid w:val="00E62613"/>
    <w:rsid w:val="00E63F74"/>
    <w:rsid w:val="00E671A3"/>
    <w:rsid w:val="00E76680"/>
    <w:rsid w:val="00E76DF5"/>
    <w:rsid w:val="00E83659"/>
    <w:rsid w:val="00E878AF"/>
    <w:rsid w:val="00E93DE9"/>
    <w:rsid w:val="00E94E14"/>
    <w:rsid w:val="00EA2276"/>
    <w:rsid w:val="00EA35D4"/>
    <w:rsid w:val="00EA6207"/>
    <w:rsid w:val="00EB3809"/>
    <w:rsid w:val="00EB3AAB"/>
    <w:rsid w:val="00EB4C99"/>
    <w:rsid w:val="00EB55D4"/>
    <w:rsid w:val="00EB73CC"/>
    <w:rsid w:val="00EC552A"/>
    <w:rsid w:val="00ED7A7C"/>
    <w:rsid w:val="00EE0657"/>
    <w:rsid w:val="00EE2949"/>
    <w:rsid w:val="00EE299D"/>
    <w:rsid w:val="00EE40C3"/>
    <w:rsid w:val="00EE62F3"/>
    <w:rsid w:val="00EF015B"/>
    <w:rsid w:val="00EF26F5"/>
    <w:rsid w:val="00EF3AE4"/>
    <w:rsid w:val="00F0060F"/>
    <w:rsid w:val="00F03513"/>
    <w:rsid w:val="00F06231"/>
    <w:rsid w:val="00F10AE1"/>
    <w:rsid w:val="00F2673C"/>
    <w:rsid w:val="00F35BB1"/>
    <w:rsid w:val="00F50029"/>
    <w:rsid w:val="00F5533E"/>
    <w:rsid w:val="00F63FC2"/>
    <w:rsid w:val="00F654EB"/>
    <w:rsid w:val="00F71F22"/>
    <w:rsid w:val="00F73414"/>
    <w:rsid w:val="00F950F5"/>
    <w:rsid w:val="00FB1563"/>
    <w:rsid w:val="00FB6740"/>
    <w:rsid w:val="00FC3AF4"/>
    <w:rsid w:val="00FE67AC"/>
    <w:rsid w:val="00FF1968"/>
    <w:rsid w:val="00FF28C7"/>
    <w:rsid w:val="00FF4578"/>
    <w:rsid w:val="00FF696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543BA"/>
  <w15:docId w15:val="{9E04E6F0-7902-48F6-9F93-BDAEEADB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q-AL" w:eastAsia="sq-A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5E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A35E3"/>
    <w:pPr>
      <w:ind w:left="720"/>
      <w:contextualSpacing/>
    </w:pPr>
  </w:style>
  <w:style w:type="paragraph" w:styleId="Footer">
    <w:name w:val="footer"/>
    <w:basedOn w:val="Normal"/>
    <w:link w:val="FooterChar"/>
    <w:uiPriority w:val="99"/>
    <w:rsid w:val="003A35E3"/>
    <w:pPr>
      <w:tabs>
        <w:tab w:val="center" w:pos="4320"/>
        <w:tab w:val="right" w:pos="8640"/>
      </w:tabs>
    </w:pPr>
    <w:rPr>
      <w:sz w:val="20"/>
      <w:szCs w:val="20"/>
    </w:rPr>
  </w:style>
  <w:style w:type="character" w:customStyle="1" w:styleId="FooterChar">
    <w:name w:val="Footer Char"/>
    <w:link w:val="Footer"/>
    <w:uiPriority w:val="99"/>
    <w:locked/>
    <w:rsid w:val="003A35E3"/>
    <w:rPr>
      <w:rFonts w:ascii="Calibri" w:hAnsi="Calibri"/>
      <w:sz w:val="20"/>
    </w:rPr>
  </w:style>
  <w:style w:type="character" w:styleId="PageNumber">
    <w:name w:val="page number"/>
    <w:uiPriority w:val="99"/>
    <w:rsid w:val="003A35E3"/>
    <w:rPr>
      <w:rFonts w:cs="Times New Roman"/>
    </w:rPr>
  </w:style>
  <w:style w:type="paragraph" w:styleId="Title">
    <w:name w:val="Title"/>
    <w:basedOn w:val="Normal"/>
    <w:link w:val="TitleChar"/>
    <w:uiPriority w:val="99"/>
    <w:qFormat/>
    <w:rsid w:val="003A35E3"/>
    <w:pPr>
      <w:spacing w:after="0" w:line="240" w:lineRule="auto"/>
      <w:jc w:val="center"/>
    </w:pPr>
    <w:rPr>
      <w:rFonts w:ascii="Times New Roman" w:eastAsia="MS Mincho" w:hAnsi="Times New Roman"/>
      <w:b/>
      <w:bCs/>
      <w:sz w:val="24"/>
      <w:szCs w:val="24"/>
    </w:rPr>
  </w:style>
  <w:style w:type="character" w:customStyle="1" w:styleId="TitleChar">
    <w:name w:val="Title Char"/>
    <w:link w:val="Title"/>
    <w:uiPriority w:val="99"/>
    <w:locked/>
    <w:rsid w:val="003A35E3"/>
    <w:rPr>
      <w:rFonts w:ascii="Times New Roman" w:eastAsia="MS Mincho" w:hAnsi="Times New Roman"/>
      <w:b/>
      <w:sz w:val="24"/>
      <w:lang w:val="sq-AL"/>
    </w:rPr>
  </w:style>
  <w:style w:type="paragraph" w:styleId="IntenseQuote">
    <w:name w:val="Intense Quote"/>
    <w:basedOn w:val="Normal"/>
    <w:next w:val="Normal"/>
    <w:link w:val="IntenseQuoteChar"/>
    <w:uiPriority w:val="99"/>
    <w:qFormat/>
    <w:rsid w:val="003A35E3"/>
    <w:pPr>
      <w:pBdr>
        <w:bottom w:val="single" w:sz="4" w:space="4" w:color="4F81BD"/>
      </w:pBdr>
      <w:spacing w:before="200" w:after="280"/>
      <w:ind w:left="936" w:right="936"/>
    </w:pPr>
    <w:rPr>
      <w:rFonts w:eastAsia="MS Mincho"/>
      <w:b/>
      <w:bCs/>
      <w:i/>
      <w:iCs/>
      <w:color w:val="4F81BD"/>
      <w:sz w:val="20"/>
      <w:szCs w:val="20"/>
    </w:rPr>
  </w:style>
  <w:style w:type="character" w:customStyle="1" w:styleId="IntenseQuoteChar">
    <w:name w:val="Intense Quote Char"/>
    <w:link w:val="IntenseQuote"/>
    <w:uiPriority w:val="99"/>
    <w:locked/>
    <w:rsid w:val="003A35E3"/>
    <w:rPr>
      <w:rFonts w:ascii="Calibri" w:eastAsia="MS Mincho" w:hAnsi="Calibri"/>
      <w:b/>
      <w:i/>
      <w:color w:val="4F81BD"/>
      <w:sz w:val="20"/>
    </w:rPr>
  </w:style>
  <w:style w:type="paragraph" w:styleId="BalloonText">
    <w:name w:val="Balloon Text"/>
    <w:basedOn w:val="Normal"/>
    <w:link w:val="BalloonTextChar"/>
    <w:uiPriority w:val="99"/>
    <w:semiHidden/>
    <w:rsid w:val="003A35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A35E3"/>
    <w:rPr>
      <w:rFonts w:ascii="Tahoma" w:hAnsi="Tahoma"/>
      <w:sz w:val="16"/>
      <w:lang w:val="sq-AL"/>
    </w:rPr>
  </w:style>
  <w:style w:type="paragraph" w:customStyle="1" w:styleId="CharCharChar">
    <w:name w:val="Char Char Char"/>
    <w:basedOn w:val="Normal"/>
    <w:uiPriority w:val="99"/>
    <w:rsid w:val="00261894"/>
    <w:pPr>
      <w:spacing w:after="160" w:line="240" w:lineRule="exact"/>
    </w:pPr>
    <w:rPr>
      <w:rFonts w:ascii="Tahoma" w:eastAsia="Times New Roman" w:hAnsi="Tahoma"/>
      <w:noProof/>
      <w:sz w:val="20"/>
      <w:szCs w:val="20"/>
    </w:rPr>
  </w:style>
  <w:style w:type="paragraph" w:customStyle="1" w:styleId="CM10">
    <w:name w:val="CM10"/>
    <w:basedOn w:val="Normal"/>
    <w:next w:val="Normal"/>
    <w:uiPriority w:val="99"/>
    <w:rsid w:val="00504838"/>
    <w:pPr>
      <w:widowControl w:val="0"/>
      <w:autoSpaceDE w:val="0"/>
      <w:autoSpaceDN w:val="0"/>
      <w:adjustRightInd w:val="0"/>
      <w:spacing w:after="228" w:line="240" w:lineRule="auto"/>
    </w:pPr>
    <w:rPr>
      <w:rFonts w:ascii="Helvetica" w:eastAsia="Times New Roman" w:hAnsi="Helvetica"/>
      <w:sz w:val="24"/>
      <w:szCs w:val="24"/>
      <w:lang w:val="en-US"/>
    </w:rPr>
  </w:style>
  <w:style w:type="paragraph" w:customStyle="1" w:styleId="Default">
    <w:name w:val="Default"/>
    <w:rsid w:val="00BE2DB5"/>
    <w:pPr>
      <w:autoSpaceDE w:val="0"/>
      <w:autoSpaceDN w:val="0"/>
      <w:adjustRightInd w:val="0"/>
    </w:pPr>
    <w:rPr>
      <w:rFonts w:ascii="Times New Roman" w:hAnsi="Times New Roman"/>
      <w:color w:val="000000"/>
      <w:sz w:val="24"/>
      <w:szCs w:val="24"/>
      <w:lang w:val="en-US" w:eastAsia="en-US"/>
    </w:rPr>
  </w:style>
  <w:style w:type="paragraph" w:styleId="Header">
    <w:name w:val="header"/>
    <w:basedOn w:val="Normal"/>
    <w:link w:val="HeaderChar"/>
    <w:uiPriority w:val="99"/>
    <w:rsid w:val="008C01B1"/>
    <w:pPr>
      <w:tabs>
        <w:tab w:val="center" w:pos="4680"/>
        <w:tab w:val="right" w:pos="9360"/>
      </w:tabs>
      <w:spacing w:after="0" w:line="240" w:lineRule="auto"/>
    </w:pPr>
  </w:style>
  <w:style w:type="character" w:customStyle="1" w:styleId="HeaderChar">
    <w:name w:val="Header Char"/>
    <w:link w:val="Header"/>
    <w:uiPriority w:val="99"/>
    <w:locked/>
    <w:rsid w:val="008C01B1"/>
    <w:rPr>
      <w:sz w:val="22"/>
      <w:lang w:val="sq-AL"/>
    </w:rPr>
  </w:style>
  <w:style w:type="character" w:customStyle="1" w:styleId="normalchar1">
    <w:name w:val="normal__char1"/>
    <w:uiPriority w:val="99"/>
    <w:rsid w:val="001813D6"/>
    <w:rPr>
      <w:rFonts w:ascii="Times New Roman" w:hAnsi="Times New Roman"/>
      <w:sz w:val="22"/>
    </w:rPr>
  </w:style>
  <w:style w:type="character" w:customStyle="1" w:styleId="list0020paragraphchar1">
    <w:name w:val="list_0020paragraph__char1"/>
    <w:uiPriority w:val="99"/>
    <w:rsid w:val="001813D6"/>
    <w:rPr>
      <w:rFonts w:ascii="Times New Roman" w:hAnsi="Times New Roman"/>
      <w:sz w:val="22"/>
    </w:rPr>
  </w:style>
  <w:style w:type="character" w:styleId="Hyperlink">
    <w:name w:val="Hyperlink"/>
    <w:uiPriority w:val="99"/>
    <w:rsid w:val="00EA2276"/>
    <w:rPr>
      <w:rFonts w:cs="Times New Roman"/>
      <w:color w:val="0000FF"/>
      <w:u w:val="single"/>
    </w:rPr>
  </w:style>
  <w:style w:type="character" w:customStyle="1" w:styleId="longtext">
    <w:name w:val="long_text"/>
    <w:uiPriority w:val="99"/>
    <w:rsid w:val="00912524"/>
  </w:style>
  <w:style w:type="character" w:customStyle="1" w:styleId="hps">
    <w:name w:val="hps"/>
    <w:uiPriority w:val="99"/>
    <w:rsid w:val="00172424"/>
  </w:style>
  <w:style w:type="character" w:customStyle="1" w:styleId="Strong1">
    <w:name w:val="Strong1"/>
    <w:uiPriority w:val="99"/>
    <w:rsid w:val="00172424"/>
    <w:rPr>
      <w:rFonts w:ascii="Lucida Grande" w:hAnsi="Lucida Grande"/>
      <w:b/>
      <w:color w:val="000000"/>
      <w:sz w:val="20"/>
    </w:rPr>
  </w:style>
  <w:style w:type="character" w:styleId="SubtleReference">
    <w:name w:val="Subtle Reference"/>
    <w:basedOn w:val="DefaultParagraphFont"/>
    <w:uiPriority w:val="31"/>
    <w:qFormat/>
    <w:rsid w:val="00170DCC"/>
    <w:rPr>
      <w:smallCaps/>
      <w:color w:val="5A5A5A" w:themeColor="text1" w:themeTint="A5"/>
    </w:rPr>
  </w:style>
  <w:style w:type="paragraph" w:styleId="FootnoteText">
    <w:name w:val="footnote text"/>
    <w:basedOn w:val="Normal"/>
    <w:link w:val="FootnoteTextChar"/>
    <w:uiPriority w:val="99"/>
    <w:semiHidden/>
    <w:unhideWhenUsed/>
    <w:rsid w:val="00916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7B1"/>
    <w:rPr>
      <w:lang w:eastAsia="en-US"/>
    </w:rPr>
  </w:style>
  <w:style w:type="character" w:styleId="FootnoteReference">
    <w:name w:val="footnote reference"/>
    <w:basedOn w:val="DefaultParagraphFont"/>
    <w:uiPriority w:val="99"/>
    <w:semiHidden/>
    <w:unhideWhenUsed/>
    <w:rsid w:val="009167B1"/>
    <w:rPr>
      <w:vertAlign w:val="superscript"/>
    </w:rPr>
  </w:style>
  <w:style w:type="paragraph" w:customStyle="1" w:styleId="Body">
    <w:name w:val="Body"/>
    <w:rsid w:val="00225815"/>
    <w:pPr>
      <w:pBdr>
        <w:top w:val="none" w:sz="96" w:space="31" w:color="FFFFFF" w:frame="1"/>
        <w:left w:val="none" w:sz="96" w:space="31" w:color="FFFFFF" w:frame="1"/>
        <w:bottom w:val="none" w:sz="96" w:space="31" w:color="FFFFFF" w:frame="1"/>
        <w:right w:val="none" w:sz="96" w:space="31" w:color="FFFFFF" w:frame="1"/>
      </w:pBdr>
      <w:jc w:val="both"/>
    </w:pPr>
    <w:rPr>
      <w:rFonts w:ascii="Times New Roman" w:eastAsia="Times New Roman" w:hAnsi="Arial Unicode MS" w:cs="Arial Unicode MS"/>
      <w:color w:val="000000"/>
      <w:sz w:val="24"/>
      <w:szCs w:val="24"/>
      <w:u w:color="000000"/>
      <w:lang w:val="en-US" w:eastAsia="en-US"/>
    </w:rPr>
  </w:style>
  <w:style w:type="character" w:customStyle="1" w:styleId="UnresolvedMention1">
    <w:name w:val="Unresolved Mention1"/>
    <w:basedOn w:val="DefaultParagraphFont"/>
    <w:uiPriority w:val="99"/>
    <w:semiHidden/>
    <w:unhideWhenUsed/>
    <w:rsid w:val="00863718"/>
    <w:rPr>
      <w:color w:val="605E5C"/>
      <w:shd w:val="clear" w:color="auto" w:fill="E1DFDD"/>
    </w:rPr>
  </w:style>
  <w:style w:type="paragraph" w:styleId="NormalWeb">
    <w:name w:val="Normal (Web)"/>
    <w:basedOn w:val="Normal"/>
    <w:uiPriority w:val="99"/>
    <w:unhideWhenUsed/>
    <w:rsid w:val="006D31CE"/>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locked/>
    <w:rsid w:val="00EF3A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5488">
      <w:bodyDiv w:val="1"/>
      <w:marLeft w:val="0"/>
      <w:marRight w:val="0"/>
      <w:marTop w:val="0"/>
      <w:marBottom w:val="0"/>
      <w:divBdr>
        <w:top w:val="none" w:sz="0" w:space="0" w:color="auto"/>
        <w:left w:val="none" w:sz="0" w:space="0" w:color="auto"/>
        <w:bottom w:val="none" w:sz="0" w:space="0" w:color="auto"/>
        <w:right w:val="none" w:sz="0" w:space="0" w:color="auto"/>
      </w:divBdr>
    </w:div>
    <w:div w:id="45221396">
      <w:bodyDiv w:val="1"/>
      <w:marLeft w:val="0"/>
      <w:marRight w:val="0"/>
      <w:marTop w:val="0"/>
      <w:marBottom w:val="0"/>
      <w:divBdr>
        <w:top w:val="none" w:sz="0" w:space="0" w:color="auto"/>
        <w:left w:val="none" w:sz="0" w:space="0" w:color="auto"/>
        <w:bottom w:val="none" w:sz="0" w:space="0" w:color="auto"/>
        <w:right w:val="none" w:sz="0" w:space="0" w:color="auto"/>
      </w:divBdr>
    </w:div>
    <w:div w:id="134571954">
      <w:bodyDiv w:val="1"/>
      <w:marLeft w:val="0"/>
      <w:marRight w:val="0"/>
      <w:marTop w:val="0"/>
      <w:marBottom w:val="0"/>
      <w:divBdr>
        <w:top w:val="none" w:sz="0" w:space="0" w:color="auto"/>
        <w:left w:val="none" w:sz="0" w:space="0" w:color="auto"/>
        <w:bottom w:val="none" w:sz="0" w:space="0" w:color="auto"/>
        <w:right w:val="none" w:sz="0" w:space="0" w:color="auto"/>
      </w:divBdr>
    </w:div>
    <w:div w:id="228855183">
      <w:bodyDiv w:val="1"/>
      <w:marLeft w:val="0"/>
      <w:marRight w:val="0"/>
      <w:marTop w:val="0"/>
      <w:marBottom w:val="0"/>
      <w:divBdr>
        <w:top w:val="none" w:sz="0" w:space="0" w:color="auto"/>
        <w:left w:val="none" w:sz="0" w:space="0" w:color="auto"/>
        <w:bottom w:val="none" w:sz="0" w:space="0" w:color="auto"/>
        <w:right w:val="none" w:sz="0" w:space="0" w:color="auto"/>
      </w:divBdr>
    </w:div>
    <w:div w:id="1145854199">
      <w:bodyDiv w:val="1"/>
      <w:marLeft w:val="0"/>
      <w:marRight w:val="0"/>
      <w:marTop w:val="0"/>
      <w:marBottom w:val="0"/>
      <w:divBdr>
        <w:top w:val="none" w:sz="0" w:space="0" w:color="auto"/>
        <w:left w:val="none" w:sz="0" w:space="0" w:color="auto"/>
        <w:bottom w:val="none" w:sz="0" w:space="0" w:color="auto"/>
        <w:right w:val="none" w:sz="0" w:space="0" w:color="auto"/>
      </w:divBdr>
    </w:div>
    <w:div w:id="1568951411">
      <w:bodyDiv w:val="1"/>
      <w:marLeft w:val="0"/>
      <w:marRight w:val="0"/>
      <w:marTop w:val="0"/>
      <w:marBottom w:val="0"/>
      <w:divBdr>
        <w:top w:val="none" w:sz="0" w:space="0" w:color="auto"/>
        <w:left w:val="none" w:sz="0" w:space="0" w:color="auto"/>
        <w:bottom w:val="none" w:sz="0" w:space="0" w:color="auto"/>
        <w:right w:val="none" w:sz="0" w:space="0" w:color="auto"/>
      </w:divBdr>
    </w:div>
    <w:div w:id="190791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gim.Mazreku@rks-gov.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bdullah.pirce@rks-gov.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bdullah.pirce@rks-gov.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im.syla@rks-gov.net" TargetMode="External"/><Relationship Id="rId5" Type="http://schemas.openxmlformats.org/officeDocument/2006/relationships/webSettings" Target="webSettings.xml"/><Relationship Id="rId15" Type="http://schemas.openxmlformats.org/officeDocument/2006/relationships/hyperlink" Target="mailto:naim.syla@rks-gov.net" TargetMode="External"/><Relationship Id="rId10" Type="http://schemas.openxmlformats.org/officeDocument/2006/relationships/hyperlink" Target="mailto:vlora.osaj@rks-gov.n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gim.Mazreku@rks-gov.net" TargetMode="External"/><Relationship Id="rId14" Type="http://schemas.openxmlformats.org/officeDocument/2006/relationships/hyperlink" Target="mailto:vlora.osaj@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02017-8C5D-4E66-BA87-B673874D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3977</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alma.lamçja</dc:creator>
  <cp:lastModifiedBy>Vlora Osaj</cp:lastModifiedBy>
  <cp:revision>13</cp:revision>
  <cp:lastPrinted>2022-11-18T12:10:00Z</cp:lastPrinted>
  <dcterms:created xsi:type="dcterms:W3CDTF">2025-11-25T10:13:00Z</dcterms:created>
  <dcterms:modified xsi:type="dcterms:W3CDTF">2025-11-25T10:43:00Z</dcterms:modified>
</cp:coreProperties>
</file>