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B42" w:rsidRPr="008C23FD" w:rsidRDefault="00041B42" w:rsidP="00041B42">
      <w:pPr>
        <w:pStyle w:val="xmsotitle"/>
        <w:shd w:val="clear" w:color="auto" w:fill="FFFFFF"/>
        <w:spacing w:before="0" w:beforeAutospacing="0" w:after="0" w:afterAutospacing="0" w:line="276" w:lineRule="auto"/>
        <w:jc w:val="center"/>
        <w:rPr>
          <w:rFonts w:asciiTheme="majorHAnsi" w:hAnsiTheme="majorHAnsi" w:cstheme="majorHAnsi"/>
          <w:b/>
          <w:bCs/>
          <w:color w:val="212121"/>
        </w:rPr>
      </w:pPr>
    </w:p>
    <w:p w:rsidR="00041B42" w:rsidRPr="008C23FD" w:rsidRDefault="00041B42" w:rsidP="00041B42">
      <w:pPr>
        <w:pStyle w:val="xmsotitle"/>
        <w:shd w:val="clear" w:color="auto" w:fill="FFFFFF"/>
        <w:spacing w:before="0" w:beforeAutospacing="0" w:after="0" w:afterAutospacing="0" w:line="276" w:lineRule="auto"/>
        <w:jc w:val="center"/>
        <w:rPr>
          <w:rFonts w:asciiTheme="majorHAnsi" w:hAnsiTheme="majorHAnsi" w:cstheme="majorHAnsi"/>
          <w:b/>
          <w:bCs/>
          <w:color w:val="212121"/>
        </w:rPr>
      </w:pPr>
      <w:r w:rsidRPr="005B0A4A">
        <w:rPr>
          <w:rFonts w:asciiTheme="majorHAnsi" w:hAnsiTheme="majorHAnsi" w:cstheme="majorHAnsi"/>
          <w:noProof/>
          <w:lang w:eastAsia="sq-AL"/>
        </w:rPr>
        <w:drawing>
          <wp:inline distT="0" distB="0" distL="0" distR="0" wp14:anchorId="5226C0D9" wp14:editId="33C12318">
            <wp:extent cx="986155" cy="98615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155" cy="986155"/>
                    </a:xfrm>
                    <a:prstGeom prst="rect">
                      <a:avLst/>
                    </a:prstGeom>
                    <a:noFill/>
                    <a:ln>
                      <a:noFill/>
                    </a:ln>
                  </pic:spPr>
                </pic:pic>
              </a:graphicData>
            </a:graphic>
          </wp:inline>
        </w:drawing>
      </w:r>
    </w:p>
    <w:p w:rsidR="00041B42" w:rsidRPr="00B91815" w:rsidRDefault="00041B42" w:rsidP="00041B42">
      <w:pPr>
        <w:pStyle w:val="xmsotitle"/>
        <w:shd w:val="clear" w:color="auto" w:fill="FFFFFF"/>
        <w:spacing w:before="0" w:beforeAutospacing="0" w:after="0" w:afterAutospacing="0" w:line="276" w:lineRule="auto"/>
        <w:jc w:val="center"/>
        <w:rPr>
          <w:rFonts w:asciiTheme="majorHAnsi" w:hAnsiTheme="majorHAnsi" w:cstheme="majorHAnsi"/>
          <w:b/>
          <w:bCs/>
          <w:color w:val="212121"/>
        </w:rPr>
      </w:pPr>
    </w:p>
    <w:p w:rsidR="00041B42" w:rsidRPr="008C23FD" w:rsidRDefault="00041B42" w:rsidP="00041B42">
      <w:pPr>
        <w:pStyle w:val="xmsotitle"/>
        <w:shd w:val="clear" w:color="auto" w:fill="FFFFFF"/>
        <w:spacing w:before="0" w:beforeAutospacing="0" w:after="0" w:afterAutospacing="0" w:line="276" w:lineRule="auto"/>
        <w:jc w:val="center"/>
        <w:rPr>
          <w:rFonts w:asciiTheme="majorHAnsi" w:hAnsiTheme="majorHAnsi" w:cstheme="majorHAnsi"/>
          <w:b/>
          <w:bCs/>
          <w:color w:val="212121"/>
        </w:rPr>
      </w:pPr>
      <w:r w:rsidRPr="008C23FD">
        <w:rPr>
          <w:rFonts w:asciiTheme="majorHAnsi" w:hAnsiTheme="majorHAnsi" w:cstheme="majorHAnsi"/>
          <w:b/>
          <w:bCs/>
          <w:color w:val="212121"/>
        </w:rPr>
        <w:t>Republika e Kosovës</w:t>
      </w:r>
    </w:p>
    <w:p w:rsidR="00041B42" w:rsidRPr="008C23FD" w:rsidRDefault="00041B42" w:rsidP="00041B42">
      <w:pPr>
        <w:pStyle w:val="xmsotitle"/>
        <w:shd w:val="clear" w:color="auto" w:fill="FFFFFF"/>
        <w:spacing w:before="0" w:beforeAutospacing="0" w:after="0" w:afterAutospacing="0" w:line="276" w:lineRule="auto"/>
        <w:jc w:val="center"/>
        <w:rPr>
          <w:rFonts w:asciiTheme="majorHAnsi" w:hAnsiTheme="majorHAnsi" w:cstheme="majorHAnsi"/>
          <w:b/>
          <w:bCs/>
          <w:color w:val="212121"/>
        </w:rPr>
      </w:pPr>
      <w:r w:rsidRPr="008C23FD">
        <w:rPr>
          <w:rFonts w:asciiTheme="majorHAnsi" w:hAnsiTheme="majorHAnsi" w:cstheme="majorHAnsi"/>
          <w:b/>
          <w:bCs/>
          <w:color w:val="212121"/>
        </w:rPr>
        <w:t>Republika Kosova - Republic of Kosovo</w:t>
      </w:r>
    </w:p>
    <w:p w:rsidR="00041B42" w:rsidRPr="008C23FD" w:rsidRDefault="00041B42" w:rsidP="00041B42">
      <w:pPr>
        <w:pStyle w:val="xmsotitle"/>
        <w:shd w:val="clear" w:color="auto" w:fill="FFFFFF"/>
        <w:spacing w:before="0" w:beforeAutospacing="0" w:after="0" w:afterAutospacing="0" w:line="276" w:lineRule="auto"/>
        <w:jc w:val="center"/>
        <w:rPr>
          <w:rFonts w:asciiTheme="majorHAnsi" w:hAnsiTheme="majorHAnsi" w:cstheme="majorHAnsi"/>
          <w:b/>
          <w:bCs/>
          <w:color w:val="212121"/>
        </w:rPr>
      </w:pPr>
      <w:r w:rsidRPr="008C23FD">
        <w:rPr>
          <w:rFonts w:asciiTheme="majorHAnsi" w:hAnsiTheme="majorHAnsi" w:cstheme="majorHAnsi"/>
          <w:b/>
          <w:bCs/>
          <w:i/>
          <w:iCs/>
          <w:color w:val="212121"/>
        </w:rPr>
        <w:t>Qeveria - Vlada - Government</w:t>
      </w:r>
    </w:p>
    <w:p w:rsidR="00041B42" w:rsidRPr="008C23FD" w:rsidRDefault="00041B42" w:rsidP="00041B42">
      <w:pPr>
        <w:pStyle w:val="xmsonormal"/>
        <w:shd w:val="clear" w:color="auto" w:fill="FFFFFF"/>
        <w:spacing w:before="0" w:beforeAutospacing="0" w:after="0" w:afterAutospacing="0" w:line="276" w:lineRule="auto"/>
        <w:jc w:val="center"/>
        <w:rPr>
          <w:rFonts w:asciiTheme="majorHAnsi" w:hAnsiTheme="majorHAnsi" w:cstheme="majorHAnsi"/>
          <w:color w:val="212121"/>
        </w:rPr>
      </w:pPr>
    </w:p>
    <w:p w:rsidR="00041B42" w:rsidRPr="008C23FD" w:rsidRDefault="00041B42" w:rsidP="00041B42">
      <w:pPr>
        <w:pStyle w:val="xmsonormal"/>
        <w:shd w:val="clear" w:color="auto" w:fill="FFFFFF"/>
        <w:spacing w:before="0" w:beforeAutospacing="0" w:after="0" w:afterAutospacing="0" w:line="276" w:lineRule="auto"/>
        <w:jc w:val="center"/>
        <w:rPr>
          <w:rFonts w:asciiTheme="majorHAnsi" w:hAnsiTheme="majorHAnsi" w:cstheme="majorHAnsi"/>
          <w:b/>
          <w:bCs/>
          <w:color w:val="212121"/>
        </w:rPr>
      </w:pPr>
    </w:p>
    <w:p w:rsidR="00041B42" w:rsidRPr="008C23FD" w:rsidRDefault="00041B42" w:rsidP="00041B42">
      <w:pPr>
        <w:pStyle w:val="xmsonormal"/>
        <w:shd w:val="clear" w:color="auto" w:fill="FFFFFF"/>
        <w:spacing w:before="0" w:beforeAutospacing="0" w:after="0" w:afterAutospacing="0" w:line="276" w:lineRule="auto"/>
        <w:jc w:val="center"/>
        <w:rPr>
          <w:rFonts w:asciiTheme="majorHAnsi" w:hAnsiTheme="majorHAnsi" w:cstheme="majorHAnsi"/>
          <w:color w:val="212121"/>
        </w:rPr>
      </w:pPr>
      <w:r w:rsidRPr="008C23FD">
        <w:rPr>
          <w:rFonts w:asciiTheme="majorHAnsi" w:hAnsiTheme="majorHAnsi" w:cstheme="majorHAnsi"/>
          <w:b/>
          <w:bCs/>
          <w:color w:val="212121"/>
        </w:rPr>
        <w:t>MINISTRIA E DREJTËSISË</w:t>
      </w:r>
    </w:p>
    <w:p w:rsidR="00041B42" w:rsidRPr="008C23FD" w:rsidRDefault="00041B42" w:rsidP="00041B42">
      <w:pPr>
        <w:pStyle w:val="xmsonormal"/>
        <w:shd w:val="clear" w:color="auto" w:fill="FFFFFF"/>
        <w:spacing w:before="0" w:beforeAutospacing="0" w:after="0" w:afterAutospacing="0" w:line="276" w:lineRule="auto"/>
        <w:jc w:val="center"/>
        <w:rPr>
          <w:rFonts w:asciiTheme="majorHAnsi" w:hAnsiTheme="majorHAnsi" w:cstheme="majorHAnsi"/>
          <w:color w:val="212121"/>
        </w:rPr>
      </w:pPr>
      <w:r w:rsidRPr="008C23FD">
        <w:rPr>
          <w:rFonts w:asciiTheme="majorHAnsi" w:hAnsiTheme="majorHAnsi" w:cstheme="majorHAnsi"/>
          <w:b/>
          <w:bCs/>
          <w:color w:val="212121"/>
        </w:rPr>
        <w:t>MINISTARSTVO PRAVDE / MINISTRY OF JUSTICE</w:t>
      </w:r>
    </w:p>
    <w:p w:rsidR="00041B42" w:rsidRPr="008C23FD" w:rsidRDefault="00041B42" w:rsidP="00041B42">
      <w:pPr>
        <w:jc w:val="center"/>
        <w:rPr>
          <w:rFonts w:asciiTheme="majorHAnsi" w:hAnsiTheme="majorHAnsi" w:cstheme="majorHAnsi"/>
          <w:lang w:val="sq-AL"/>
        </w:rPr>
      </w:pPr>
    </w:p>
    <w:p w:rsidR="00041B42" w:rsidRPr="008C23FD" w:rsidRDefault="00041B42" w:rsidP="00041B42">
      <w:pPr>
        <w:jc w:val="center"/>
        <w:rPr>
          <w:rFonts w:asciiTheme="majorHAnsi" w:hAnsiTheme="majorHAnsi" w:cstheme="majorHAnsi"/>
          <w:lang w:val="sq-AL"/>
        </w:rPr>
      </w:pPr>
    </w:p>
    <w:p w:rsidR="00041B42" w:rsidRPr="008C23FD" w:rsidRDefault="00041B42" w:rsidP="00041B42">
      <w:pPr>
        <w:jc w:val="center"/>
        <w:rPr>
          <w:rFonts w:asciiTheme="majorHAnsi" w:hAnsiTheme="majorHAnsi" w:cstheme="majorHAnsi"/>
          <w:lang w:val="sq-AL"/>
        </w:rPr>
      </w:pPr>
    </w:p>
    <w:p w:rsidR="00041B42" w:rsidRPr="008C23FD" w:rsidRDefault="00041B42" w:rsidP="00041B42">
      <w:pPr>
        <w:jc w:val="center"/>
        <w:rPr>
          <w:rFonts w:asciiTheme="majorHAnsi" w:hAnsiTheme="majorHAnsi" w:cstheme="majorHAnsi"/>
          <w:lang w:val="sq-AL"/>
        </w:rPr>
      </w:pPr>
    </w:p>
    <w:p w:rsidR="00041B42" w:rsidRPr="008C23FD" w:rsidRDefault="00041B42" w:rsidP="00041B42">
      <w:pPr>
        <w:jc w:val="center"/>
        <w:rPr>
          <w:rFonts w:asciiTheme="majorHAnsi" w:hAnsiTheme="majorHAnsi" w:cstheme="majorHAnsi"/>
          <w:lang w:val="sq-AL"/>
        </w:rPr>
      </w:pPr>
    </w:p>
    <w:p w:rsidR="00041B42" w:rsidRPr="008C23FD" w:rsidRDefault="00041B42" w:rsidP="00041B42">
      <w:pPr>
        <w:jc w:val="center"/>
        <w:rPr>
          <w:rFonts w:asciiTheme="majorHAnsi" w:hAnsiTheme="majorHAnsi" w:cstheme="majorHAnsi"/>
          <w:b/>
          <w:lang w:val="sq-AL"/>
        </w:rPr>
      </w:pPr>
    </w:p>
    <w:p w:rsidR="00041B42" w:rsidRPr="008C23FD" w:rsidRDefault="00041B42" w:rsidP="00041B42">
      <w:pPr>
        <w:jc w:val="center"/>
        <w:rPr>
          <w:rFonts w:asciiTheme="majorHAnsi" w:hAnsiTheme="majorHAnsi" w:cstheme="majorHAnsi"/>
          <w:b/>
          <w:lang w:val="sq-AL"/>
        </w:rPr>
      </w:pPr>
      <w:r w:rsidRPr="008C23FD">
        <w:rPr>
          <w:rFonts w:asciiTheme="majorHAnsi" w:hAnsiTheme="majorHAnsi" w:cstheme="majorHAnsi"/>
          <w:b/>
          <w:lang w:val="sq-AL"/>
        </w:rPr>
        <w:t>KONCEPT DOKUMENTI PЁR SANKSIONET E SHЁNJESTRUARA KUNDËR SHKELËSVE TË HUAJ TË T Ë  DREJTAVE TЁ NJERIUT</w:t>
      </w:r>
    </w:p>
    <w:p w:rsidR="00041B42" w:rsidRPr="008C23FD" w:rsidRDefault="00041B42" w:rsidP="00041B42">
      <w:pPr>
        <w:jc w:val="center"/>
        <w:rPr>
          <w:rFonts w:asciiTheme="majorHAnsi" w:hAnsiTheme="majorHAnsi" w:cstheme="majorHAnsi"/>
          <w:b/>
          <w:lang w:val="sq-AL"/>
        </w:rPr>
      </w:pPr>
    </w:p>
    <w:p w:rsidR="00041B42" w:rsidRPr="008C23FD" w:rsidRDefault="00041B42" w:rsidP="00041B42">
      <w:pPr>
        <w:jc w:val="center"/>
        <w:rPr>
          <w:rFonts w:asciiTheme="majorHAnsi" w:hAnsiTheme="majorHAnsi" w:cstheme="majorHAnsi"/>
          <w:lang w:val="sq-AL"/>
        </w:rPr>
      </w:pPr>
      <w:r w:rsidRPr="008C23FD">
        <w:rPr>
          <w:rFonts w:asciiTheme="majorHAnsi" w:hAnsiTheme="majorHAnsi" w:cstheme="majorHAnsi"/>
          <w:b/>
          <w:lang w:val="sq-AL"/>
        </w:rPr>
        <w:t>(Akti Global ‘Magnitsky’)</w:t>
      </w:r>
    </w:p>
    <w:p w:rsidR="00041B42" w:rsidRPr="008C23FD" w:rsidRDefault="00041B42" w:rsidP="00041B42">
      <w:pPr>
        <w:rPr>
          <w:rFonts w:asciiTheme="majorHAnsi" w:hAnsiTheme="majorHAnsi" w:cstheme="majorHAnsi"/>
          <w:lang w:val="sq-AL"/>
        </w:rPr>
      </w:pPr>
    </w:p>
    <w:p w:rsidR="00041B42" w:rsidRPr="008C23FD" w:rsidRDefault="00041B42" w:rsidP="00041B42">
      <w:pPr>
        <w:rPr>
          <w:rFonts w:asciiTheme="majorHAnsi" w:hAnsiTheme="majorHAnsi" w:cstheme="majorHAnsi"/>
          <w:lang w:val="sq-AL"/>
        </w:rPr>
      </w:pPr>
    </w:p>
    <w:p w:rsidR="00041B42" w:rsidRPr="008C23FD" w:rsidRDefault="00041B42" w:rsidP="00041B42">
      <w:pPr>
        <w:rPr>
          <w:rFonts w:asciiTheme="majorHAnsi" w:hAnsiTheme="majorHAnsi" w:cstheme="majorHAnsi"/>
          <w:lang w:val="sq-AL"/>
        </w:rPr>
      </w:pPr>
    </w:p>
    <w:p w:rsidR="00041B42" w:rsidRPr="008C23FD" w:rsidRDefault="00041B42" w:rsidP="00041B42">
      <w:pPr>
        <w:rPr>
          <w:rFonts w:asciiTheme="majorHAnsi" w:hAnsiTheme="majorHAnsi" w:cstheme="majorHAnsi"/>
          <w:lang w:val="sq-AL"/>
        </w:rPr>
      </w:pPr>
    </w:p>
    <w:p w:rsidR="00041B42" w:rsidRPr="008C23FD" w:rsidRDefault="00041B42" w:rsidP="00041B42">
      <w:pPr>
        <w:rPr>
          <w:rFonts w:asciiTheme="majorHAnsi" w:hAnsiTheme="majorHAnsi" w:cstheme="majorHAnsi"/>
          <w:lang w:val="sq-AL"/>
        </w:rPr>
      </w:pPr>
    </w:p>
    <w:p w:rsidR="00041B42" w:rsidRPr="008C23FD" w:rsidRDefault="00041B42" w:rsidP="00041B42">
      <w:pPr>
        <w:rPr>
          <w:rFonts w:asciiTheme="majorHAnsi" w:hAnsiTheme="majorHAnsi" w:cstheme="majorHAnsi"/>
          <w:lang w:val="sq-AL"/>
        </w:rPr>
      </w:pPr>
    </w:p>
    <w:p w:rsidR="00041B42" w:rsidRPr="008C23FD" w:rsidRDefault="00041B42" w:rsidP="00041B42">
      <w:pPr>
        <w:rPr>
          <w:rFonts w:asciiTheme="majorHAnsi" w:hAnsiTheme="majorHAnsi" w:cstheme="majorHAnsi"/>
          <w:lang w:val="sq-AL"/>
        </w:rPr>
      </w:pPr>
    </w:p>
    <w:p w:rsidR="00041B42" w:rsidRPr="008C23FD" w:rsidRDefault="00041B42" w:rsidP="00041B42">
      <w:pPr>
        <w:rPr>
          <w:rFonts w:asciiTheme="majorHAnsi" w:hAnsiTheme="majorHAnsi" w:cstheme="majorHAnsi"/>
          <w:lang w:val="sq-AL"/>
        </w:rPr>
      </w:pPr>
    </w:p>
    <w:p w:rsidR="00041B42" w:rsidRPr="008C23FD" w:rsidRDefault="00041B42" w:rsidP="00041B42">
      <w:pPr>
        <w:rPr>
          <w:rFonts w:asciiTheme="majorHAnsi" w:hAnsiTheme="majorHAnsi" w:cstheme="majorHAnsi"/>
          <w:lang w:val="sq-AL"/>
        </w:rPr>
      </w:pPr>
    </w:p>
    <w:p w:rsidR="00041B42" w:rsidRPr="008C23FD" w:rsidRDefault="00041B42" w:rsidP="00041B42">
      <w:pPr>
        <w:rPr>
          <w:rFonts w:asciiTheme="majorHAnsi" w:hAnsiTheme="majorHAnsi" w:cstheme="majorHAnsi"/>
          <w:lang w:val="sq-AL"/>
        </w:rPr>
      </w:pPr>
    </w:p>
    <w:p w:rsidR="00041B42" w:rsidRPr="008C23FD" w:rsidRDefault="00041B42" w:rsidP="00041B42">
      <w:pPr>
        <w:rPr>
          <w:rFonts w:asciiTheme="majorHAnsi" w:hAnsiTheme="majorHAnsi" w:cstheme="majorHAnsi"/>
          <w:lang w:val="sq-AL"/>
        </w:rPr>
      </w:pPr>
    </w:p>
    <w:p w:rsidR="00041B42" w:rsidRPr="008C23FD" w:rsidRDefault="00041B42" w:rsidP="00041B42">
      <w:pPr>
        <w:rPr>
          <w:rFonts w:asciiTheme="majorHAnsi" w:hAnsiTheme="majorHAnsi" w:cstheme="majorHAnsi"/>
          <w:lang w:val="sq-AL"/>
        </w:rPr>
      </w:pPr>
    </w:p>
    <w:p w:rsidR="00041B42" w:rsidRPr="008C23FD" w:rsidRDefault="00041B42" w:rsidP="00041B42">
      <w:pPr>
        <w:rPr>
          <w:rFonts w:asciiTheme="majorHAnsi" w:hAnsiTheme="majorHAnsi" w:cstheme="majorHAnsi"/>
          <w:lang w:val="sq-AL"/>
        </w:rPr>
      </w:pPr>
    </w:p>
    <w:p w:rsidR="00041B42" w:rsidRPr="008C23FD" w:rsidRDefault="00041B42" w:rsidP="00041B42">
      <w:pPr>
        <w:rPr>
          <w:rFonts w:asciiTheme="majorHAnsi" w:hAnsiTheme="majorHAnsi" w:cstheme="majorHAnsi"/>
          <w:lang w:val="sq-AL"/>
        </w:rPr>
      </w:pPr>
    </w:p>
    <w:p w:rsidR="00041B42" w:rsidRPr="008C23FD" w:rsidRDefault="00041B42" w:rsidP="00041B42">
      <w:pPr>
        <w:rPr>
          <w:rFonts w:asciiTheme="majorHAnsi" w:hAnsiTheme="majorHAnsi" w:cstheme="majorHAnsi"/>
          <w:lang w:val="sq-AL"/>
        </w:rPr>
      </w:pPr>
    </w:p>
    <w:p w:rsidR="00041B42" w:rsidRPr="008C23FD" w:rsidRDefault="00041B42" w:rsidP="00041B42">
      <w:pPr>
        <w:rPr>
          <w:rFonts w:asciiTheme="majorHAnsi" w:hAnsiTheme="majorHAnsi" w:cstheme="majorHAnsi"/>
          <w:lang w:val="sq-AL"/>
        </w:rPr>
      </w:pPr>
    </w:p>
    <w:p w:rsidR="00041B42" w:rsidRPr="008C23FD" w:rsidRDefault="00041B42" w:rsidP="00041B42">
      <w:pPr>
        <w:rPr>
          <w:rFonts w:asciiTheme="majorHAnsi" w:hAnsiTheme="majorHAnsi" w:cstheme="majorHAnsi"/>
          <w:lang w:val="sq-AL"/>
        </w:rPr>
      </w:pPr>
    </w:p>
    <w:p w:rsidR="00041B42" w:rsidRPr="008C23FD" w:rsidRDefault="00041B42" w:rsidP="00041B42">
      <w:pPr>
        <w:jc w:val="center"/>
        <w:rPr>
          <w:rFonts w:asciiTheme="majorHAnsi" w:hAnsiTheme="majorHAnsi" w:cstheme="majorHAnsi"/>
          <w:lang w:val="sq-AL"/>
        </w:rPr>
      </w:pPr>
      <w:r>
        <w:rPr>
          <w:rFonts w:asciiTheme="majorHAnsi" w:hAnsiTheme="majorHAnsi" w:cstheme="majorHAnsi"/>
          <w:lang w:val="sq-AL"/>
        </w:rPr>
        <w:t>Shkurt</w:t>
      </w:r>
      <w:r w:rsidRPr="008C23FD">
        <w:rPr>
          <w:rFonts w:asciiTheme="majorHAnsi" w:hAnsiTheme="majorHAnsi" w:cstheme="majorHAnsi"/>
          <w:lang w:val="sq-AL"/>
        </w:rPr>
        <w:t>, 2021</w:t>
      </w:r>
    </w:p>
    <w:sdt>
      <w:sdtPr>
        <w:rPr>
          <w:rFonts w:ascii="Times New Roman" w:eastAsiaTheme="minorHAnsi" w:hAnsi="Times New Roman" w:cstheme="majorHAnsi"/>
          <w:color w:val="auto"/>
          <w:sz w:val="24"/>
          <w:szCs w:val="24"/>
          <w:lang w:val="en-US"/>
        </w:rPr>
        <w:id w:val="-341398042"/>
        <w:docPartObj>
          <w:docPartGallery w:val="Table of Contents"/>
          <w:docPartUnique/>
        </w:docPartObj>
      </w:sdtPr>
      <w:sdtEndPr>
        <w:rPr>
          <w:rFonts w:eastAsia="Times New Roman"/>
          <w:b/>
          <w:bCs/>
        </w:rPr>
      </w:sdtEndPr>
      <w:sdtContent>
        <w:p w:rsidR="00041B42" w:rsidRPr="00957922" w:rsidRDefault="00041B42" w:rsidP="00041B42">
          <w:pPr>
            <w:pStyle w:val="TOCHeading"/>
            <w:rPr>
              <w:rFonts w:cstheme="majorHAnsi"/>
              <w:sz w:val="24"/>
              <w:szCs w:val="24"/>
            </w:rPr>
          </w:pPr>
          <w:r w:rsidRPr="00957922">
            <w:rPr>
              <w:rFonts w:cstheme="majorHAnsi"/>
              <w:sz w:val="24"/>
              <w:szCs w:val="24"/>
            </w:rPr>
            <w:t>Përmbajtja</w:t>
          </w:r>
        </w:p>
        <w:p w:rsidR="00041B42" w:rsidRPr="00957922" w:rsidRDefault="00041B42" w:rsidP="00041B42">
          <w:pPr>
            <w:pStyle w:val="TOC1"/>
            <w:tabs>
              <w:tab w:val="right" w:leader="dot" w:pos="9350"/>
            </w:tabs>
            <w:rPr>
              <w:rFonts w:asciiTheme="majorHAnsi" w:eastAsiaTheme="minorEastAsia" w:hAnsiTheme="majorHAnsi" w:cstheme="majorHAnsi"/>
              <w:noProof/>
              <w:lang w:val="en-US"/>
            </w:rPr>
          </w:pPr>
          <w:r w:rsidRPr="00957922">
            <w:rPr>
              <w:rFonts w:asciiTheme="majorHAnsi" w:hAnsiTheme="majorHAnsi" w:cstheme="majorHAnsi"/>
              <w:sz w:val="24"/>
              <w:szCs w:val="24"/>
            </w:rPr>
            <w:fldChar w:fldCharType="begin"/>
          </w:r>
          <w:r w:rsidRPr="00957922">
            <w:rPr>
              <w:rFonts w:asciiTheme="majorHAnsi" w:hAnsiTheme="majorHAnsi" w:cstheme="majorHAnsi"/>
              <w:sz w:val="24"/>
              <w:szCs w:val="24"/>
            </w:rPr>
            <w:instrText xml:space="preserve"> TOC \o "1-3" \h \z \u </w:instrText>
          </w:r>
          <w:r w:rsidRPr="00957922">
            <w:rPr>
              <w:rFonts w:asciiTheme="majorHAnsi" w:hAnsiTheme="majorHAnsi" w:cstheme="majorHAnsi"/>
              <w:sz w:val="24"/>
              <w:szCs w:val="24"/>
            </w:rPr>
            <w:fldChar w:fldCharType="separate"/>
          </w:r>
          <w:hyperlink w:anchor="_Toc64036110" w:history="1">
            <w:r w:rsidRPr="00957922">
              <w:rPr>
                <w:rStyle w:val="Hyperlink"/>
                <w:rFonts w:asciiTheme="majorHAnsi" w:hAnsiTheme="majorHAnsi" w:cstheme="majorHAnsi"/>
                <w:noProof/>
              </w:rPr>
              <w:t xml:space="preserve">Përmbledhje e koncept dokumentit </w:t>
            </w:r>
            <w:r w:rsidRPr="00957922">
              <w:rPr>
                <w:rFonts w:asciiTheme="majorHAnsi" w:hAnsiTheme="majorHAnsi" w:cstheme="majorHAnsi"/>
                <w:noProof/>
                <w:webHidden/>
              </w:rPr>
              <w:tab/>
            </w:r>
            <w:r w:rsidRPr="00957922">
              <w:rPr>
                <w:rFonts w:asciiTheme="majorHAnsi" w:hAnsiTheme="majorHAnsi" w:cstheme="majorHAnsi"/>
                <w:noProof/>
                <w:webHidden/>
              </w:rPr>
              <w:fldChar w:fldCharType="begin"/>
            </w:r>
            <w:r w:rsidRPr="00957922">
              <w:rPr>
                <w:rFonts w:asciiTheme="majorHAnsi" w:hAnsiTheme="majorHAnsi" w:cstheme="majorHAnsi"/>
                <w:noProof/>
                <w:webHidden/>
              </w:rPr>
              <w:instrText xml:space="preserve"> PAGEREF _Toc64036110 \h </w:instrText>
            </w:r>
            <w:r w:rsidRPr="00957922">
              <w:rPr>
                <w:rFonts w:asciiTheme="majorHAnsi" w:hAnsiTheme="majorHAnsi" w:cstheme="majorHAnsi"/>
                <w:noProof/>
                <w:webHidden/>
              </w:rPr>
            </w:r>
            <w:r w:rsidRPr="00957922">
              <w:rPr>
                <w:rFonts w:asciiTheme="majorHAnsi" w:hAnsiTheme="majorHAnsi" w:cstheme="majorHAnsi"/>
                <w:noProof/>
                <w:webHidden/>
              </w:rPr>
              <w:fldChar w:fldCharType="separate"/>
            </w:r>
            <w:r w:rsidRPr="00957922">
              <w:rPr>
                <w:rFonts w:asciiTheme="majorHAnsi" w:hAnsiTheme="majorHAnsi" w:cstheme="majorHAnsi"/>
                <w:noProof/>
                <w:webHidden/>
              </w:rPr>
              <w:t>3</w:t>
            </w:r>
            <w:r w:rsidRPr="00957922">
              <w:rPr>
                <w:rFonts w:asciiTheme="majorHAnsi" w:hAnsiTheme="majorHAnsi" w:cstheme="majorHAnsi"/>
                <w:noProof/>
                <w:webHidden/>
              </w:rPr>
              <w:fldChar w:fldCharType="end"/>
            </w:r>
          </w:hyperlink>
        </w:p>
        <w:p w:rsidR="00041B42" w:rsidRPr="00957922" w:rsidRDefault="00D543AE" w:rsidP="00041B42">
          <w:pPr>
            <w:pStyle w:val="TOC1"/>
            <w:tabs>
              <w:tab w:val="right" w:leader="dot" w:pos="9350"/>
            </w:tabs>
            <w:rPr>
              <w:rFonts w:asciiTheme="majorHAnsi" w:eastAsiaTheme="minorEastAsia" w:hAnsiTheme="majorHAnsi" w:cstheme="majorHAnsi"/>
              <w:noProof/>
              <w:lang w:val="en-US"/>
            </w:rPr>
          </w:pPr>
          <w:hyperlink w:anchor="_Toc64036111" w:history="1">
            <w:r w:rsidR="00041B42" w:rsidRPr="00957922">
              <w:rPr>
                <w:rStyle w:val="Hyperlink"/>
                <w:rFonts w:asciiTheme="majorHAnsi" w:hAnsiTheme="majorHAnsi" w:cstheme="majorHAnsi"/>
                <w:noProof/>
              </w:rPr>
              <w:t>Hyrje</w:t>
            </w:r>
            <w:r w:rsidR="00041B42" w:rsidRPr="00957922">
              <w:rPr>
                <w:rFonts w:asciiTheme="majorHAnsi" w:hAnsiTheme="majorHAnsi" w:cstheme="majorHAnsi"/>
                <w:noProof/>
                <w:webHidden/>
              </w:rPr>
              <w:tab/>
            </w:r>
            <w:r w:rsidR="00041B42" w:rsidRPr="00957922">
              <w:rPr>
                <w:rFonts w:asciiTheme="majorHAnsi" w:hAnsiTheme="majorHAnsi" w:cstheme="majorHAnsi"/>
                <w:noProof/>
                <w:webHidden/>
              </w:rPr>
              <w:fldChar w:fldCharType="begin"/>
            </w:r>
            <w:r w:rsidR="00041B42" w:rsidRPr="00957922">
              <w:rPr>
                <w:rFonts w:asciiTheme="majorHAnsi" w:hAnsiTheme="majorHAnsi" w:cstheme="majorHAnsi"/>
                <w:noProof/>
                <w:webHidden/>
              </w:rPr>
              <w:instrText xml:space="preserve"> PAGEREF _Toc64036111 \h </w:instrText>
            </w:r>
            <w:r w:rsidR="00041B42" w:rsidRPr="00957922">
              <w:rPr>
                <w:rFonts w:asciiTheme="majorHAnsi" w:hAnsiTheme="majorHAnsi" w:cstheme="majorHAnsi"/>
                <w:noProof/>
                <w:webHidden/>
              </w:rPr>
            </w:r>
            <w:r w:rsidR="00041B42" w:rsidRPr="00957922">
              <w:rPr>
                <w:rFonts w:asciiTheme="majorHAnsi" w:hAnsiTheme="majorHAnsi" w:cstheme="majorHAnsi"/>
                <w:noProof/>
                <w:webHidden/>
              </w:rPr>
              <w:fldChar w:fldCharType="separate"/>
            </w:r>
            <w:r w:rsidR="00041B42" w:rsidRPr="00957922">
              <w:rPr>
                <w:rFonts w:asciiTheme="majorHAnsi" w:hAnsiTheme="majorHAnsi" w:cstheme="majorHAnsi"/>
                <w:noProof/>
                <w:webHidden/>
              </w:rPr>
              <w:t>5</w:t>
            </w:r>
            <w:r w:rsidR="00041B42" w:rsidRPr="00957922">
              <w:rPr>
                <w:rFonts w:asciiTheme="majorHAnsi" w:hAnsiTheme="majorHAnsi" w:cstheme="majorHAnsi"/>
                <w:noProof/>
                <w:webHidden/>
              </w:rPr>
              <w:fldChar w:fldCharType="end"/>
            </w:r>
          </w:hyperlink>
        </w:p>
        <w:p w:rsidR="00041B42" w:rsidRPr="00957922" w:rsidRDefault="00D543AE" w:rsidP="00041B42">
          <w:pPr>
            <w:pStyle w:val="TOC1"/>
            <w:tabs>
              <w:tab w:val="right" w:leader="dot" w:pos="9350"/>
            </w:tabs>
            <w:rPr>
              <w:rFonts w:asciiTheme="majorHAnsi" w:eastAsiaTheme="minorEastAsia" w:hAnsiTheme="majorHAnsi" w:cstheme="majorHAnsi"/>
              <w:noProof/>
              <w:lang w:val="en-US"/>
            </w:rPr>
          </w:pPr>
          <w:hyperlink w:anchor="_Toc64036112" w:history="1">
            <w:r w:rsidR="00041B42" w:rsidRPr="00957922">
              <w:rPr>
                <w:rStyle w:val="Hyperlink"/>
                <w:rFonts w:asciiTheme="majorHAnsi" w:hAnsiTheme="majorHAnsi" w:cstheme="majorHAnsi"/>
                <w:b/>
                <w:bCs/>
                <w:noProof/>
              </w:rPr>
              <w:t>Kapitulli 1: Përkufizimi i problemit</w:t>
            </w:r>
            <w:r w:rsidR="00041B42" w:rsidRPr="00957922">
              <w:rPr>
                <w:rFonts w:asciiTheme="majorHAnsi" w:hAnsiTheme="majorHAnsi" w:cstheme="majorHAnsi"/>
                <w:noProof/>
                <w:webHidden/>
              </w:rPr>
              <w:tab/>
            </w:r>
            <w:r w:rsidR="00041B42" w:rsidRPr="00957922">
              <w:rPr>
                <w:rFonts w:asciiTheme="majorHAnsi" w:hAnsiTheme="majorHAnsi" w:cstheme="majorHAnsi"/>
                <w:noProof/>
                <w:webHidden/>
              </w:rPr>
              <w:fldChar w:fldCharType="begin"/>
            </w:r>
            <w:r w:rsidR="00041B42" w:rsidRPr="00957922">
              <w:rPr>
                <w:rFonts w:asciiTheme="majorHAnsi" w:hAnsiTheme="majorHAnsi" w:cstheme="majorHAnsi"/>
                <w:noProof/>
                <w:webHidden/>
              </w:rPr>
              <w:instrText xml:space="preserve"> PAGEREF _Toc64036112 \h </w:instrText>
            </w:r>
            <w:r w:rsidR="00041B42" w:rsidRPr="00957922">
              <w:rPr>
                <w:rFonts w:asciiTheme="majorHAnsi" w:hAnsiTheme="majorHAnsi" w:cstheme="majorHAnsi"/>
                <w:noProof/>
                <w:webHidden/>
              </w:rPr>
            </w:r>
            <w:r w:rsidR="00041B42" w:rsidRPr="00957922">
              <w:rPr>
                <w:rFonts w:asciiTheme="majorHAnsi" w:hAnsiTheme="majorHAnsi" w:cstheme="majorHAnsi"/>
                <w:noProof/>
                <w:webHidden/>
              </w:rPr>
              <w:fldChar w:fldCharType="separate"/>
            </w:r>
            <w:r w:rsidR="00041B42" w:rsidRPr="00957922">
              <w:rPr>
                <w:rFonts w:asciiTheme="majorHAnsi" w:hAnsiTheme="majorHAnsi" w:cstheme="majorHAnsi"/>
                <w:noProof/>
                <w:webHidden/>
              </w:rPr>
              <w:t>6</w:t>
            </w:r>
            <w:r w:rsidR="00041B42" w:rsidRPr="00957922">
              <w:rPr>
                <w:rFonts w:asciiTheme="majorHAnsi" w:hAnsiTheme="majorHAnsi" w:cstheme="majorHAnsi"/>
                <w:noProof/>
                <w:webHidden/>
              </w:rPr>
              <w:fldChar w:fldCharType="end"/>
            </w:r>
          </w:hyperlink>
        </w:p>
        <w:p w:rsidR="00041B42" w:rsidRPr="00957922" w:rsidRDefault="00D543AE" w:rsidP="00041B42">
          <w:pPr>
            <w:pStyle w:val="TOC2"/>
            <w:tabs>
              <w:tab w:val="right" w:leader="dot" w:pos="9350"/>
            </w:tabs>
            <w:rPr>
              <w:rFonts w:asciiTheme="majorHAnsi" w:eastAsiaTheme="minorEastAsia" w:hAnsiTheme="majorHAnsi" w:cstheme="majorHAnsi"/>
              <w:noProof/>
              <w:lang w:val="en-US"/>
            </w:rPr>
          </w:pPr>
          <w:hyperlink w:anchor="_Toc64036113" w:history="1">
            <w:r w:rsidR="00041B42" w:rsidRPr="00957922">
              <w:rPr>
                <w:rStyle w:val="Hyperlink"/>
                <w:rFonts w:asciiTheme="majorHAnsi" w:hAnsiTheme="majorHAnsi" w:cstheme="majorHAnsi"/>
                <w:i/>
                <w:iCs/>
                <w:noProof/>
              </w:rPr>
              <w:t>1.1 Historiku i rastit Magnitsky</w:t>
            </w:r>
            <w:r w:rsidR="00041B42" w:rsidRPr="00957922">
              <w:rPr>
                <w:rFonts w:asciiTheme="majorHAnsi" w:hAnsiTheme="majorHAnsi" w:cstheme="majorHAnsi"/>
                <w:noProof/>
                <w:webHidden/>
              </w:rPr>
              <w:tab/>
            </w:r>
            <w:r w:rsidR="00041B42" w:rsidRPr="00957922">
              <w:rPr>
                <w:rFonts w:asciiTheme="majorHAnsi" w:hAnsiTheme="majorHAnsi" w:cstheme="majorHAnsi"/>
                <w:noProof/>
                <w:webHidden/>
              </w:rPr>
              <w:fldChar w:fldCharType="begin"/>
            </w:r>
            <w:r w:rsidR="00041B42" w:rsidRPr="00957922">
              <w:rPr>
                <w:rFonts w:asciiTheme="majorHAnsi" w:hAnsiTheme="majorHAnsi" w:cstheme="majorHAnsi"/>
                <w:noProof/>
                <w:webHidden/>
              </w:rPr>
              <w:instrText xml:space="preserve"> PAGEREF _Toc64036113 \h </w:instrText>
            </w:r>
            <w:r w:rsidR="00041B42" w:rsidRPr="00957922">
              <w:rPr>
                <w:rFonts w:asciiTheme="majorHAnsi" w:hAnsiTheme="majorHAnsi" w:cstheme="majorHAnsi"/>
                <w:noProof/>
                <w:webHidden/>
              </w:rPr>
            </w:r>
            <w:r w:rsidR="00041B42" w:rsidRPr="00957922">
              <w:rPr>
                <w:rFonts w:asciiTheme="majorHAnsi" w:hAnsiTheme="majorHAnsi" w:cstheme="majorHAnsi"/>
                <w:noProof/>
                <w:webHidden/>
              </w:rPr>
              <w:fldChar w:fldCharType="separate"/>
            </w:r>
            <w:r w:rsidR="00041B42" w:rsidRPr="00957922">
              <w:rPr>
                <w:rFonts w:asciiTheme="majorHAnsi" w:hAnsiTheme="majorHAnsi" w:cstheme="majorHAnsi"/>
                <w:noProof/>
                <w:webHidden/>
              </w:rPr>
              <w:t>6</w:t>
            </w:r>
            <w:r w:rsidR="00041B42" w:rsidRPr="00957922">
              <w:rPr>
                <w:rFonts w:asciiTheme="majorHAnsi" w:hAnsiTheme="majorHAnsi" w:cstheme="majorHAnsi"/>
                <w:noProof/>
                <w:webHidden/>
              </w:rPr>
              <w:fldChar w:fldCharType="end"/>
            </w:r>
          </w:hyperlink>
        </w:p>
        <w:p w:rsidR="00041B42" w:rsidRPr="00957922" w:rsidRDefault="00D543AE" w:rsidP="00041B42">
          <w:pPr>
            <w:pStyle w:val="TOC2"/>
            <w:tabs>
              <w:tab w:val="right" w:leader="dot" w:pos="9350"/>
            </w:tabs>
            <w:rPr>
              <w:rFonts w:asciiTheme="majorHAnsi" w:eastAsiaTheme="minorEastAsia" w:hAnsiTheme="majorHAnsi" w:cstheme="majorHAnsi"/>
              <w:noProof/>
              <w:lang w:val="en-US"/>
            </w:rPr>
          </w:pPr>
          <w:hyperlink w:anchor="_Toc64036114" w:history="1">
            <w:r w:rsidR="00041B42" w:rsidRPr="00957922">
              <w:rPr>
                <w:rStyle w:val="Hyperlink"/>
                <w:rFonts w:asciiTheme="majorHAnsi" w:hAnsiTheme="majorHAnsi" w:cstheme="majorHAnsi"/>
                <w:noProof/>
              </w:rPr>
              <w:t>1.2 Standardet evropiane</w:t>
            </w:r>
            <w:r w:rsidR="00041B42" w:rsidRPr="00957922">
              <w:rPr>
                <w:rFonts w:asciiTheme="majorHAnsi" w:hAnsiTheme="majorHAnsi" w:cstheme="majorHAnsi"/>
                <w:noProof/>
                <w:webHidden/>
              </w:rPr>
              <w:tab/>
            </w:r>
            <w:r w:rsidR="00041B42" w:rsidRPr="00957922">
              <w:rPr>
                <w:rFonts w:asciiTheme="majorHAnsi" w:hAnsiTheme="majorHAnsi" w:cstheme="majorHAnsi"/>
                <w:noProof/>
                <w:webHidden/>
              </w:rPr>
              <w:fldChar w:fldCharType="begin"/>
            </w:r>
            <w:r w:rsidR="00041B42" w:rsidRPr="00957922">
              <w:rPr>
                <w:rFonts w:asciiTheme="majorHAnsi" w:hAnsiTheme="majorHAnsi" w:cstheme="majorHAnsi"/>
                <w:noProof/>
                <w:webHidden/>
              </w:rPr>
              <w:instrText xml:space="preserve"> PAGEREF _Toc64036114 \h </w:instrText>
            </w:r>
            <w:r w:rsidR="00041B42" w:rsidRPr="00957922">
              <w:rPr>
                <w:rFonts w:asciiTheme="majorHAnsi" w:hAnsiTheme="majorHAnsi" w:cstheme="majorHAnsi"/>
                <w:noProof/>
                <w:webHidden/>
              </w:rPr>
            </w:r>
            <w:r w:rsidR="00041B42" w:rsidRPr="00957922">
              <w:rPr>
                <w:rFonts w:asciiTheme="majorHAnsi" w:hAnsiTheme="majorHAnsi" w:cstheme="majorHAnsi"/>
                <w:noProof/>
                <w:webHidden/>
              </w:rPr>
              <w:fldChar w:fldCharType="separate"/>
            </w:r>
            <w:r w:rsidR="00041B42" w:rsidRPr="00957922">
              <w:rPr>
                <w:rFonts w:asciiTheme="majorHAnsi" w:hAnsiTheme="majorHAnsi" w:cstheme="majorHAnsi"/>
                <w:noProof/>
                <w:webHidden/>
              </w:rPr>
              <w:t>8</w:t>
            </w:r>
            <w:r w:rsidR="00041B42" w:rsidRPr="00957922">
              <w:rPr>
                <w:rFonts w:asciiTheme="majorHAnsi" w:hAnsiTheme="majorHAnsi" w:cstheme="majorHAnsi"/>
                <w:noProof/>
                <w:webHidden/>
              </w:rPr>
              <w:fldChar w:fldCharType="end"/>
            </w:r>
          </w:hyperlink>
        </w:p>
        <w:p w:rsidR="00041B42" w:rsidRPr="00957922" w:rsidRDefault="00D543AE" w:rsidP="00041B42">
          <w:pPr>
            <w:pStyle w:val="TOC2"/>
            <w:tabs>
              <w:tab w:val="right" w:leader="dot" w:pos="9350"/>
            </w:tabs>
            <w:rPr>
              <w:rFonts w:asciiTheme="majorHAnsi" w:eastAsiaTheme="minorEastAsia" w:hAnsiTheme="majorHAnsi" w:cstheme="majorHAnsi"/>
              <w:noProof/>
              <w:lang w:val="en-US"/>
            </w:rPr>
          </w:pPr>
          <w:hyperlink w:anchor="_Toc64036115" w:history="1">
            <w:r w:rsidR="00041B42" w:rsidRPr="00957922">
              <w:rPr>
                <w:rStyle w:val="Hyperlink"/>
                <w:rFonts w:asciiTheme="majorHAnsi" w:eastAsia="Calibri" w:hAnsiTheme="majorHAnsi" w:cstheme="majorHAnsi"/>
                <w:i/>
                <w:iCs/>
                <w:noProof/>
              </w:rPr>
              <w:t>1.3 Korniza e politikave dhe e legjislacionit të Kosovës</w:t>
            </w:r>
            <w:r w:rsidR="00041B42" w:rsidRPr="00957922">
              <w:rPr>
                <w:rFonts w:asciiTheme="majorHAnsi" w:hAnsiTheme="majorHAnsi" w:cstheme="majorHAnsi"/>
                <w:noProof/>
                <w:webHidden/>
              </w:rPr>
              <w:tab/>
            </w:r>
            <w:r w:rsidR="00041B42" w:rsidRPr="00957922">
              <w:rPr>
                <w:rFonts w:asciiTheme="majorHAnsi" w:hAnsiTheme="majorHAnsi" w:cstheme="majorHAnsi"/>
                <w:noProof/>
                <w:webHidden/>
              </w:rPr>
              <w:fldChar w:fldCharType="begin"/>
            </w:r>
            <w:r w:rsidR="00041B42" w:rsidRPr="00957922">
              <w:rPr>
                <w:rFonts w:asciiTheme="majorHAnsi" w:hAnsiTheme="majorHAnsi" w:cstheme="majorHAnsi"/>
                <w:noProof/>
                <w:webHidden/>
              </w:rPr>
              <w:instrText xml:space="preserve"> PAGEREF _Toc64036115 \h </w:instrText>
            </w:r>
            <w:r w:rsidR="00041B42" w:rsidRPr="00957922">
              <w:rPr>
                <w:rFonts w:asciiTheme="majorHAnsi" w:hAnsiTheme="majorHAnsi" w:cstheme="majorHAnsi"/>
                <w:noProof/>
                <w:webHidden/>
              </w:rPr>
            </w:r>
            <w:r w:rsidR="00041B42" w:rsidRPr="00957922">
              <w:rPr>
                <w:rFonts w:asciiTheme="majorHAnsi" w:hAnsiTheme="majorHAnsi" w:cstheme="majorHAnsi"/>
                <w:noProof/>
                <w:webHidden/>
              </w:rPr>
              <w:fldChar w:fldCharType="separate"/>
            </w:r>
            <w:r w:rsidR="00041B42" w:rsidRPr="00957922">
              <w:rPr>
                <w:rFonts w:asciiTheme="majorHAnsi" w:hAnsiTheme="majorHAnsi" w:cstheme="majorHAnsi"/>
                <w:noProof/>
                <w:webHidden/>
              </w:rPr>
              <w:t>10</w:t>
            </w:r>
            <w:r w:rsidR="00041B42" w:rsidRPr="00957922">
              <w:rPr>
                <w:rFonts w:asciiTheme="majorHAnsi" w:hAnsiTheme="majorHAnsi" w:cstheme="majorHAnsi"/>
                <w:noProof/>
                <w:webHidden/>
              </w:rPr>
              <w:fldChar w:fldCharType="end"/>
            </w:r>
          </w:hyperlink>
        </w:p>
        <w:p w:rsidR="00041B42" w:rsidRPr="00957922" w:rsidRDefault="00D543AE" w:rsidP="00041B42">
          <w:pPr>
            <w:pStyle w:val="TOC2"/>
            <w:tabs>
              <w:tab w:val="right" w:leader="dot" w:pos="9350"/>
            </w:tabs>
            <w:rPr>
              <w:rFonts w:asciiTheme="majorHAnsi" w:eastAsiaTheme="minorEastAsia" w:hAnsiTheme="majorHAnsi" w:cstheme="majorHAnsi"/>
              <w:noProof/>
              <w:lang w:val="en-US"/>
            </w:rPr>
          </w:pPr>
          <w:hyperlink w:anchor="_Toc64036116" w:history="1">
            <w:r w:rsidR="00041B42" w:rsidRPr="00957922">
              <w:rPr>
                <w:rStyle w:val="Hyperlink"/>
                <w:rFonts w:asciiTheme="majorHAnsi" w:hAnsiTheme="majorHAnsi" w:cstheme="majorHAnsi"/>
                <w:i/>
                <w:iCs/>
                <w:noProof/>
              </w:rPr>
              <w:t>1.4 Elaborimi i problemit kryesor</w:t>
            </w:r>
            <w:r w:rsidR="00041B42" w:rsidRPr="00957922">
              <w:rPr>
                <w:rFonts w:asciiTheme="majorHAnsi" w:hAnsiTheme="majorHAnsi" w:cstheme="majorHAnsi"/>
                <w:noProof/>
                <w:webHidden/>
              </w:rPr>
              <w:tab/>
            </w:r>
            <w:r w:rsidR="00041B42" w:rsidRPr="00957922">
              <w:rPr>
                <w:rFonts w:asciiTheme="majorHAnsi" w:hAnsiTheme="majorHAnsi" w:cstheme="majorHAnsi"/>
                <w:noProof/>
                <w:webHidden/>
              </w:rPr>
              <w:fldChar w:fldCharType="begin"/>
            </w:r>
            <w:r w:rsidR="00041B42" w:rsidRPr="00957922">
              <w:rPr>
                <w:rFonts w:asciiTheme="majorHAnsi" w:hAnsiTheme="majorHAnsi" w:cstheme="majorHAnsi"/>
                <w:noProof/>
                <w:webHidden/>
              </w:rPr>
              <w:instrText xml:space="preserve"> PAGEREF _Toc64036116 \h </w:instrText>
            </w:r>
            <w:r w:rsidR="00041B42" w:rsidRPr="00957922">
              <w:rPr>
                <w:rFonts w:asciiTheme="majorHAnsi" w:hAnsiTheme="majorHAnsi" w:cstheme="majorHAnsi"/>
                <w:noProof/>
                <w:webHidden/>
              </w:rPr>
            </w:r>
            <w:r w:rsidR="00041B42" w:rsidRPr="00957922">
              <w:rPr>
                <w:rFonts w:asciiTheme="majorHAnsi" w:hAnsiTheme="majorHAnsi" w:cstheme="majorHAnsi"/>
                <w:noProof/>
                <w:webHidden/>
              </w:rPr>
              <w:fldChar w:fldCharType="separate"/>
            </w:r>
            <w:r w:rsidR="00041B42" w:rsidRPr="00957922">
              <w:rPr>
                <w:rFonts w:asciiTheme="majorHAnsi" w:hAnsiTheme="majorHAnsi" w:cstheme="majorHAnsi"/>
                <w:noProof/>
                <w:webHidden/>
              </w:rPr>
              <w:t>16</w:t>
            </w:r>
            <w:r w:rsidR="00041B42" w:rsidRPr="00957922">
              <w:rPr>
                <w:rFonts w:asciiTheme="majorHAnsi" w:hAnsiTheme="majorHAnsi" w:cstheme="majorHAnsi"/>
                <w:noProof/>
                <w:webHidden/>
              </w:rPr>
              <w:fldChar w:fldCharType="end"/>
            </w:r>
          </w:hyperlink>
        </w:p>
        <w:p w:rsidR="00041B42" w:rsidRPr="00957922" w:rsidRDefault="00D543AE" w:rsidP="00041B42">
          <w:pPr>
            <w:pStyle w:val="TOC2"/>
            <w:tabs>
              <w:tab w:val="right" w:leader="dot" w:pos="9350"/>
            </w:tabs>
            <w:rPr>
              <w:rFonts w:asciiTheme="majorHAnsi" w:eastAsiaTheme="minorEastAsia" w:hAnsiTheme="majorHAnsi" w:cstheme="majorHAnsi"/>
              <w:noProof/>
              <w:lang w:val="en-US"/>
            </w:rPr>
          </w:pPr>
          <w:hyperlink w:anchor="_Toc64036117" w:history="1">
            <w:r w:rsidR="00041B42" w:rsidRPr="00957922">
              <w:rPr>
                <w:rStyle w:val="Hyperlink"/>
                <w:rFonts w:asciiTheme="majorHAnsi" w:hAnsiTheme="majorHAnsi" w:cstheme="majorHAnsi"/>
                <w:i/>
                <w:iCs/>
                <w:noProof/>
              </w:rPr>
              <w:t>1.5 Palët e interesuara</w:t>
            </w:r>
            <w:r w:rsidR="00041B42" w:rsidRPr="00957922">
              <w:rPr>
                <w:rFonts w:asciiTheme="majorHAnsi" w:hAnsiTheme="majorHAnsi" w:cstheme="majorHAnsi"/>
                <w:noProof/>
                <w:webHidden/>
              </w:rPr>
              <w:tab/>
            </w:r>
            <w:r w:rsidR="00041B42" w:rsidRPr="00957922">
              <w:rPr>
                <w:rFonts w:asciiTheme="majorHAnsi" w:hAnsiTheme="majorHAnsi" w:cstheme="majorHAnsi"/>
                <w:noProof/>
                <w:webHidden/>
              </w:rPr>
              <w:fldChar w:fldCharType="begin"/>
            </w:r>
            <w:r w:rsidR="00041B42" w:rsidRPr="00957922">
              <w:rPr>
                <w:rFonts w:asciiTheme="majorHAnsi" w:hAnsiTheme="majorHAnsi" w:cstheme="majorHAnsi"/>
                <w:noProof/>
                <w:webHidden/>
              </w:rPr>
              <w:instrText xml:space="preserve"> PAGEREF _Toc64036117 \h </w:instrText>
            </w:r>
            <w:r w:rsidR="00041B42" w:rsidRPr="00957922">
              <w:rPr>
                <w:rFonts w:asciiTheme="majorHAnsi" w:hAnsiTheme="majorHAnsi" w:cstheme="majorHAnsi"/>
                <w:noProof/>
                <w:webHidden/>
              </w:rPr>
            </w:r>
            <w:r w:rsidR="00041B42" w:rsidRPr="00957922">
              <w:rPr>
                <w:rFonts w:asciiTheme="majorHAnsi" w:hAnsiTheme="majorHAnsi" w:cstheme="majorHAnsi"/>
                <w:noProof/>
                <w:webHidden/>
              </w:rPr>
              <w:fldChar w:fldCharType="separate"/>
            </w:r>
            <w:r w:rsidR="00041B42" w:rsidRPr="00957922">
              <w:rPr>
                <w:rFonts w:asciiTheme="majorHAnsi" w:hAnsiTheme="majorHAnsi" w:cstheme="majorHAnsi"/>
                <w:noProof/>
                <w:webHidden/>
              </w:rPr>
              <w:t>20</w:t>
            </w:r>
            <w:r w:rsidR="00041B42" w:rsidRPr="00957922">
              <w:rPr>
                <w:rFonts w:asciiTheme="majorHAnsi" w:hAnsiTheme="majorHAnsi" w:cstheme="majorHAnsi"/>
                <w:noProof/>
                <w:webHidden/>
              </w:rPr>
              <w:fldChar w:fldCharType="end"/>
            </w:r>
          </w:hyperlink>
        </w:p>
        <w:p w:rsidR="00041B42" w:rsidRPr="00957922" w:rsidRDefault="00D543AE" w:rsidP="00041B42">
          <w:pPr>
            <w:pStyle w:val="TOC1"/>
            <w:tabs>
              <w:tab w:val="right" w:leader="dot" w:pos="9350"/>
            </w:tabs>
            <w:rPr>
              <w:rFonts w:asciiTheme="majorHAnsi" w:eastAsiaTheme="minorEastAsia" w:hAnsiTheme="majorHAnsi" w:cstheme="majorHAnsi"/>
              <w:noProof/>
              <w:lang w:val="en-US"/>
            </w:rPr>
          </w:pPr>
          <w:hyperlink w:anchor="_Toc64036118" w:history="1">
            <w:r w:rsidR="00041B42" w:rsidRPr="00957922">
              <w:rPr>
                <w:rStyle w:val="Hyperlink"/>
                <w:rFonts w:asciiTheme="majorHAnsi" w:hAnsiTheme="majorHAnsi" w:cstheme="majorHAnsi"/>
                <w:b/>
                <w:bCs/>
                <w:noProof/>
              </w:rPr>
              <w:t>Kapitulli 2: Objektivat</w:t>
            </w:r>
            <w:r w:rsidR="00041B42" w:rsidRPr="00957922">
              <w:rPr>
                <w:rFonts w:asciiTheme="majorHAnsi" w:hAnsiTheme="majorHAnsi" w:cstheme="majorHAnsi"/>
                <w:noProof/>
                <w:webHidden/>
              </w:rPr>
              <w:tab/>
            </w:r>
            <w:r w:rsidR="00041B42" w:rsidRPr="00957922">
              <w:rPr>
                <w:rFonts w:asciiTheme="majorHAnsi" w:hAnsiTheme="majorHAnsi" w:cstheme="majorHAnsi"/>
                <w:noProof/>
                <w:webHidden/>
              </w:rPr>
              <w:fldChar w:fldCharType="begin"/>
            </w:r>
            <w:r w:rsidR="00041B42" w:rsidRPr="00957922">
              <w:rPr>
                <w:rFonts w:asciiTheme="majorHAnsi" w:hAnsiTheme="majorHAnsi" w:cstheme="majorHAnsi"/>
                <w:noProof/>
                <w:webHidden/>
              </w:rPr>
              <w:instrText xml:space="preserve"> PAGEREF _Toc64036118 \h </w:instrText>
            </w:r>
            <w:r w:rsidR="00041B42" w:rsidRPr="00957922">
              <w:rPr>
                <w:rFonts w:asciiTheme="majorHAnsi" w:hAnsiTheme="majorHAnsi" w:cstheme="majorHAnsi"/>
                <w:noProof/>
                <w:webHidden/>
              </w:rPr>
            </w:r>
            <w:r w:rsidR="00041B42" w:rsidRPr="00957922">
              <w:rPr>
                <w:rFonts w:asciiTheme="majorHAnsi" w:hAnsiTheme="majorHAnsi" w:cstheme="majorHAnsi"/>
                <w:noProof/>
                <w:webHidden/>
              </w:rPr>
              <w:fldChar w:fldCharType="separate"/>
            </w:r>
            <w:r w:rsidR="00041B42" w:rsidRPr="00957922">
              <w:rPr>
                <w:rFonts w:asciiTheme="majorHAnsi" w:hAnsiTheme="majorHAnsi" w:cstheme="majorHAnsi"/>
                <w:noProof/>
                <w:webHidden/>
              </w:rPr>
              <w:t>22</w:t>
            </w:r>
            <w:r w:rsidR="00041B42" w:rsidRPr="00957922">
              <w:rPr>
                <w:rFonts w:asciiTheme="majorHAnsi" w:hAnsiTheme="majorHAnsi" w:cstheme="majorHAnsi"/>
                <w:noProof/>
                <w:webHidden/>
              </w:rPr>
              <w:fldChar w:fldCharType="end"/>
            </w:r>
          </w:hyperlink>
        </w:p>
        <w:p w:rsidR="00041B42" w:rsidRPr="00957922" w:rsidRDefault="00D543AE" w:rsidP="00041B42">
          <w:pPr>
            <w:pStyle w:val="TOC1"/>
            <w:tabs>
              <w:tab w:val="right" w:leader="dot" w:pos="9350"/>
            </w:tabs>
            <w:rPr>
              <w:rFonts w:asciiTheme="majorHAnsi" w:eastAsiaTheme="minorEastAsia" w:hAnsiTheme="majorHAnsi" w:cstheme="majorHAnsi"/>
              <w:noProof/>
              <w:lang w:val="en-US"/>
            </w:rPr>
          </w:pPr>
          <w:hyperlink w:anchor="_Toc64036119" w:history="1">
            <w:r w:rsidR="00041B42" w:rsidRPr="00957922">
              <w:rPr>
                <w:rStyle w:val="Hyperlink"/>
                <w:rFonts w:asciiTheme="majorHAnsi" w:hAnsiTheme="majorHAnsi" w:cstheme="majorHAnsi"/>
                <w:b/>
                <w:bCs/>
                <w:noProof/>
              </w:rPr>
              <w:t>Kapitulli 3: Opsionet</w:t>
            </w:r>
            <w:r w:rsidR="00041B42" w:rsidRPr="00957922">
              <w:rPr>
                <w:rFonts w:asciiTheme="majorHAnsi" w:hAnsiTheme="majorHAnsi" w:cstheme="majorHAnsi"/>
                <w:noProof/>
                <w:webHidden/>
              </w:rPr>
              <w:tab/>
            </w:r>
            <w:r w:rsidR="00041B42" w:rsidRPr="00957922">
              <w:rPr>
                <w:rFonts w:asciiTheme="majorHAnsi" w:hAnsiTheme="majorHAnsi" w:cstheme="majorHAnsi"/>
                <w:noProof/>
                <w:webHidden/>
              </w:rPr>
              <w:fldChar w:fldCharType="begin"/>
            </w:r>
            <w:r w:rsidR="00041B42" w:rsidRPr="00957922">
              <w:rPr>
                <w:rFonts w:asciiTheme="majorHAnsi" w:hAnsiTheme="majorHAnsi" w:cstheme="majorHAnsi"/>
                <w:noProof/>
                <w:webHidden/>
              </w:rPr>
              <w:instrText xml:space="preserve"> PAGEREF _Toc64036119 \h </w:instrText>
            </w:r>
            <w:r w:rsidR="00041B42" w:rsidRPr="00957922">
              <w:rPr>
                <w:rFonts w:asciiTheme="majorHAnsi" w:hAnsiTheme="majorHAnsi" w:cstheme="majorHAnsi"/>
                <w:noProof/>
                <w:webHidden/>
              </w:rPr>
            </w:r>
            <w:r w:rsidR="00041B42" w:rsidRPr="00957922">
              <w:rPr>
                <w:rFonts w:asciiTheme="majorHAnsi" w:hAnsiTheme="majorHAnsi" w:cstheme="majorHAnsi"/>
                <w:noProof/>
                <w:webHidden/>
              </w:rPr>
              <w:fldChar w:fldCharType="separate"/>
            </w:r>
            <w:r w:rsidR="00041B42" w:rsidRPr="00957922">
              <w:rPr>
                <w:rFonts w:asciiTheme="majorHAnsi" w:hAnsiTheme="majorHAnsi" w:cstheme="majorHAnsi"/>
                <w:noProof/>
                <w:webHidden/>
              </w:rPr>
              <w:t>22</w:t>
            </w:r>
            <w:r w:rsidR="00041B42" w:rsidRPr="00957922">
              <w:rPr>
                <w:rFonts w:asciiTheme="majorHAnsi" w:hAnsiTheme="majorHAnsi" w:cstheme="majorHAnsi"/>
                <w:noProof/>
                <w:webHidden/>
              </w:rPr>
              <w:fldChar w:fldCharType="end"/>
            </w:r>
          </w:hyperlink>
        </w:p>
        <w:p w:rsidR="00041B42" w:rsidRPr="00957922" w:rsidRDefault="00D543AE" w:rsidP="00041B42">
          <w:pPr>
            <w:pStyle w:val="TOC2"/>
            <w:tabs>
              <w:tab w:val="right" w:leader="dot" w:pos="9350"/>
            </w:tabs>
            <w:rPr>
              <w:rFonts w:asciiTheme="majorHAnsi" w:eastAsiaTheme="minorEastAsia" w:hAnsiTheme="majorHAnsi" w:cstheme="majorHAnsi"/>
              <w:noProof/>
              <w:lang w:val="en-US"/>
            </w:rPr>
          </w:pPr>
          <w:hyperlink w:anchor="_Toc64036120" w:history="1">
            <w:r w:rsidR="00041B42" w:rsidRPr="00957922">
              <w:rPr>
                <w:rStyle w:val="Hyperlink"/>
                <w:rFonts w:asciiTheme="majorHAnsi" w:hAnsiTheme="majorHAnsi" w:cstheme="majorHAnsi"/>
                <w:i/>
                <w:iCs/>
                <w:noProof/>
              </w:rPr>
              <w:t>Kapitulli 3.1: Opsioni asnjë ndryshim</w:t>
            </w:r>
            <w:r w:rsidR="00041B42" w:rsidRPr="00957922">
              <w:rPr>
                <w:rFonts w:asciiTheme="majorHAnsi" w:hAnsiTheme="majorHAnsi" w:cstheme="majorHAnsi"/>
                <w:noProof/>
                <w:webHidden/>
              </w:rPr>
              <w:tab/>
            </w:r>
            <w:r w:rsidR="00041B42" w:rsidRPr="00957922">
              <w:rPr>
                <w:rFonts w:asciiTheme="majorHAnsi" w:hAnsiTheme="majorHAnsi" w:cstheme="majorHAnsi"/>
                <w:noProof/>
                <w:webHidden/>
              </w:rPr>
              <w:fldChar w:fldCharType="begin"/>
            </w:r>
            <w:r w:rsidR="00041B42" w:rsidRPr="00957922">
              <w:rPr>
                <w:rFonts w:asciiTheme="majorHAnsi" w:hAnsiTheme="majorHAnsi" w:cstheme="majorHAnsi"/>
                <w:noProof/>
                <w:webHidden/>
              </w:rPr>
              <w:instrText xml:space="preserve"> PAGEREF _Toc64036120 \h </w:instrText>
            </w:r>
            <w:r w:rsidR="00041B42" w:rsidRPr="00957922">
              <w:rPr>
                <w:rFonts w:asciiTheme="majorHAnsi" w:hAnsiTheme="majorHAnsi" w:cstheme="majorHAnsi"/>
                <w:noProof/>
                <w:webHidden/>
              </w:rPr>
            </w:r>
            <w:r w:rsidR="00041B42" w:rsidRPr="00957922">
              <w:rPr>
                <w:rFonts w:asciiTheme="majorHAnsi" w:hAnsiTheme="majorHAnsi" w:cstheme="majorHAnsi"/>
                <w:noProof/>
                <w:webHidden/>
              </w:rPr>
              <w:fldChar w:fldCharType="separate"/>
            </w:r>
            <w:r w:rsidR="00041B42" w:rsidRPr="00957922">
              <w:rPr>
                <w:rFonts w:asciiTheme="majorHAnsi" w:hAnsiTheme="majorHAnsi" w:cstheme="majorHAnsi"/>
                <w:noProof/>
                <w:webHidden/>
              </w:rPr>
              <w:t>23</w:t>
            </w:r>
            <w:r w:rsidR="00041B42" w:rsidRPr="00957922">
              <w:rPr>
                <w:rFonts w:asciiTheme="majorHAnsi" w:hAnsiTheme="majorHAnsi" w:cstheme="majorHAnsi"/>
                <w:noProof/>
                <w:webHidden/>
              </w:rPr>
              <w:fldChar w:fldCharType="end"/>
            </w:r>
          </w:hyperlink>
        </w:p>
        <w:p w:rsidR="00041B42" w:rsidRPr="00957922" w:rsidRDefault="00D543AE" w:rsidP="00041B42">
          <w:pPr>
            <w:pStyle w:val="TOC2"/>
            <w:tabs>
              <w:tab w:val="right" w:leader="dot" w:pos="9350"/>
            </w:tabs>
            <w:rPr>
              <w:rFonts w:asciiTheme="majorHAnsi" w:eastAsiaTheme="minorEastAsia" w:hAnsiTheme="majorHAnsi" w:cstheme="majorHAnsi"/>
              <w:noProof/>
              <w:lang w:val="en-US"/>
            </w:rPr>
          </w:pPr>
          <w:hyperlink w:anchor="_Toc64036121" w:history="1">
            <w:r w:rsidR="00041B42" w:rsidRPr="00957922">
              <w:rPr>
                <w:rStyle w:val="Hyperlink"/>
                <w:rFonts w:asciiTheme="majorHAnsi" w:hAnsiTheme="majorHAnsi" w:cstheme="majorHAnsi"/>
                <w:noProof/>
              </w:rPr>
              <w:t>Kapitulli 3.2: Opsioni për ndryshimin dhe plotësimin e kornizës ekzistuese ligjore</w:t>
            </w:r>
            <w:r w:rsidR="00041B42" w:rsidRPr="00957922">
              <w:rPr>
                <w:rFonts w:asciiTheme="majorHAnsi" w:hAnsiTheme="majorHAnsi" w:cstheme="majorHAnsi"/>
                <w:noProof/>
                <w:webHidden/>
              </w:rPr>
              <w:tab/>
            </w:r>
            <w:r w:rsidR="00041B42" w:rsidRPr="00957922">
              <w:rPr>
                <w:rFonts w:asciiTheme="majorHAnsi" w:hAnsiTheme="majorHAnsi" w:cstheme="majorHAnsi"/>
                <w:noProof/>
                <w:webHidden/>
              </w:rPr>
              <w:fldChar w:fldCharType="begin"/>
            </w:r>
            <w:r w:rsidR="00041B42" w:rsidRPr="00957922">
              <w:rPr>
                <w:rFonts w:asciiTheme="majorHAnsi" w:hAnsiTheme="majorHAnsi" w:cstheme="majorHAnsi"/>
                <w:noProof/>
                <w:webHidden/>
              </w:rPr>
              <w:instrText xml:space="preserve"> PAGEREF _Toc64036121 \h </w:instrText>
            </w:r>
            <w:r w:rsidR="00041B42" w:rsidRPr="00957922">
              <w:rPr>
                <w:rFonts w:asciiTheme="majorHAnsi" w:hAnsiTheme="majorHAnsi" w:cstheme="majorHAnsi"/>
                <w:noProof/>
                <w:webHidden/>
              </w:rPr>
            </w:r>
            <w:r w:rsidR="00041B42" w:rsidRPr="00957922">
              <w:rPr>
                <w:rFonts w:asciiTheme="majorHAnsi" w:hAnsiTheme="majorHAnsi" w:cstheme="majorHAnsi"/>
                <w:noProof/>
                <w:webHidden/>
              </w:rPr>
              <w:fldChar w:fldCharType="separate"/>
            </w:r>
            <w:r w:rsidR="00041B42" w:rsidRPr="00957922">
              <w:rPr>
                <w:rFonts w:asciiTheme="majorHAnsi" w:hAnsiTheme="majorHAnsi" w:cstheme="majorHAnsi"/>
                <w:noProof/>
                <w:webHidden/>
              </w:rPr>
              <w:t>23</w:t>
            </w:r>
            <w:r w:rsidR="00041B42" w:rsidRPr="00957922">
              <w:rPr>
                <w:rFonts w:asciiTheme="majorHAnsi" w:hAnsiTheme="majorHAnsi" w:cstheme="majorHAnsi"/>
                <w:noProof/>
                <w:webHidden/>
              </w:rPr>
              <w:fldChar w:fldCharType="end"/>
            </w:r>
          </w:hyperlink>
        </w:p>
        <w:p w:rsidR="00041B42" w:rsidRPr="00957922" w:rsidRDefault="00D543AE" w:rsidP="00041B42">
          <w:pPr>
            <w:pStyle w:val="TOC2"/>
            <w:tabs>
              <w:tab w:val="right" w:leader="dot" w:pos="9350"/>
            </w:tabs>
            <w:rPr>
              <w:rFonts w:asciiTheme="majorHAnsi" w:eastAsiaTheme="minorEastAsia" w:hAnsiTheme="majorHAnsi" w:cstheme="majorHAnsi"/>
              <w:noProof/>
              <w:lang w:val="en-US"/>
            </w:rPr>
          </w:pPr>
          <w:hyperlink w:anchor="_Toc64036122" w:history="1">
            <w:r w:rsidR="00041B42" w:rsidRPr="00957922">
              <w:rPr>
                <w:rStyle w:val="Hyperlink"/>
                <w:rFonts w:asciiTheme="majorHAnsi" w:hAnsiTheme="majorHAnsi" w:cstheme="majorHAnsi"/>
                <w:noProof/>
              </w:rPr>
              <w:t xml:space="preserve">Kapitulli 3.3: Opsioni për miratimin e ligjit të veçantë për vendosjen e sanksioneve të shënjestruara kundër shkelësve të huaj të të drejtave të njeriut </w:t>
            </w:r>
            <w:r w:rsidR="00041B42" w:rsidRPr="00957922">
              <w:rPr>
                <w:rFonts w:asciiTheme="majorHAnsi" w:hAnsiTheme="majorHAnsi" w:cstheme="majorHAnsi"/>
                <w:noProof/>
                <w:webHidden/>
              </w:rPr>
              <w:tab/>
            </w:r>
            <w:r w:rsidR="00041B42" w:rsidRPr="00957922">
              <w:rPr>
                <w:rFonts w:asciiTheme="majorHAnsi" w:hAnsiTheme="majorHAnsi" w:cstheme="majorHAnsi"/>
                <w:noProof/>
                <w:webHidden/>
              </w:rPr>
              <w:fldChar w:fldCharType="begin"/>
            </w:r>
            <w:r w:rsidR="00041B42" w:rsidRPr="00957922">
              <w:rPr>
                <w:rFonts w:asciiTheme="majorHAnsi" w:hAnsiTheme="majorHAnsi" w:cstheme="majorHAnsi"/>
                <w:noProof/>
                <w:webHidden/>
              </w:rPr>
              <w:instrText xml:space="preserve"> PAGEREF _Toc64036122 \h </w:instrText>
            </w:r>
            <w:r w:rsidR="00041B42" w:rsidRPr="00957922">
              <w:rPr>
                <w:rFonts w:asciiTheme="majorHAnsi" w:hAnsiTheme="majorHAnsi" w:cstheme="majorHAnsi"/>
                <w:noProof/>
                <w:webHidden/>
              </w:rPr>
            </w:r>
            <w:r w:rsidR="00041B42" w:rsidRPr="00957922">
              <w:rPr>
                <w:rFonts w:asciiTheme="majorHAnsi" w:hAnsiTheme="majorHAnsi" w:cstheme="majorHAnsi"/>
                <w:noProof/>
                <w:webHidden/>
              </w:rPr>
              <w:fldChar w:fldCharType="separate"/>
            </w:r>
            <w:r w:rsidR="00041B42" w:rsidRPr="00957922">
              <w:rPr>
                <w:rFonts w:asciiTheme="majorHAnsi" w:hAnsiTheme="majorHAnsi" w:cstheme="majorHAnsi"/>
                <w:noProof/>
                <w:webHidden/>
              </w:rPr>
              <w:t>24</w:t>
            </w:r>
            <w:r w:rsidR="00041B42" w:rsidRPr="00957922">
              <w:rPr>
                <w:rFonts w:asciiTheme="majorHAnsi" w:hAnsiTheme="majorHAnsi" w:cstheme="majorHAnsi"/>
                <w:noProof/>
                <w:webHidden/>
              </w:rPr>
              <w:fldChar w:fldCharType="end"/>
            </w:r>
          </w:hyperlink>
        </w:p>
        <w:p w:rsidR="00041B42" w:rsidRPr="00957922" w:rsidRDefault="00D543AE" w:rsidP="00041B42">
          <w:pPr>
            <w:pStyle w:val="TOC1"/>
            <w:tabs>
              <w:tab w:val="right" w:leader="dot" w:pos="9350"/>
            </w:tabs>
            <w:rPr>
              <w:rFonts w:asciiTheme="majorHAnsi" w:eastAsiaTheme="minorEastAsia" w:hAnsiTheme="majorHAnsi" w:cstheme="majorHAnsi"/>
              <w:noProof/>
              <w:lang w:val="en-US"/>
            </w:rPr>
          </w:pPr>
          <w:hyperlink w:anchor="_Toc64036123" w:history="1">
            <w:r w:rsidR="00041B42" w:rsidRPr="00957922">
              <w:rPr>
                <w:rStyle w:val="Hyperlink"/>
                <w:rFonts w:asciiTheme="majorHAnsi" w:hAnsiTheme="majorHAnsi" w:cstheme="majorHAnsi"/>
                <w:noProof/>
              </w:rPr>
              <w:t>Kapitulli 4: Identifikimi dhe vlerësimi i ndikimeve të ardhshme</w:t>
            </w:r>
            <w:r w:rsidR="00041B42" w:rsidRPr="00957922">
              <w:rPr>
                <w:rFonts w:asciiTheme="majorHAnsi" w:hAnsiTheme="majorHAnsi" w:cstheme="majorHAnsi"/>
                <w:noProof/>
                <w:webHidden/>
              </w:rPr>
              <w:tab/>
            </w:r>
            <w:r w:rsidR="00041B42" w:rsidRPr="00957922">
              <w:rPr>
                <w:rFonts w:asciiTheme="majorHAnsi" w:hAnsiTheme="majorHAnsi" w:cstheme="majorHAnsi"/>
                <w:noProof/>
                <w:webHidden/>
              </w:rPr>
              <w:fldChar w:fldCharType="begin"/>
            </w:r>
            <w:r w:rsidR="00041B42" w:rsidRPr="00957922">
              <w:rPr>
                <w:rFonts w:asciiTheme="majorHAnsi" w:hAnsiTheme="majorHAnsi" w:cstheme="majorHAnsi"/>
                <w:noProof/>
                <w:webHidden/>
              </w:rPr>
              <w:instrText xml:space="preserve"> PAGEREF _Toc64036123 \h </w:instrText>
            </w:r>
            <w:r w:rsidR="00041B42" w:rsidRPr="00957922">
              <w:rPr>
                <w:rFonts w:asciiTheme="majorHAnsi" w:hAnsiTheme="majorHAnsi" w:cstheme="majorHAnsi"/>
                <w:noProof/>
                <w:webHidden/>
              </w:rPr>
            </w:r>
            <w:r w:rsidR="00041B42" w:rsidRPr="00957922">
              <w:rPr>
                <w:rFonts w:asciiTheme="majorHAnsi" w:hAnsiTheme="majorHAnsi" w:cstheme="majorHAnsi"/>
                <w:noProof/>
                <w:webHidden/>
              </w:rPr>
              <w:fldChar w:fldCharType="separate"/>
            </w:r>
            <w:r w:rsidR="00041B42" w:rsidRPr="00957922">
              <w:rPr>
                <w:rFonts w:asciiTheme="majorHAnsi" w:hAnsiTheme="majorHAnsi" w:cstheme="majorHAnsi"/>
                <w:noProof/>
                <w:webHidden/>
              </w:rPr>
              <w:t>34</w:t>
            </w:r>
            <w:r w:rsidR="00041B42" w:rsidRPr="00957922">
              <w:rPr>
                <w:rFonts w:asciiTheme="majorHAnsi" w:hAnsiTheme="majorHAnsi" w:cstheme="majorHAnsi"/>
                <w:noProof/>
                <w:webHidden/>
              </w:rPr>
              <w:fldChar w:fldCharType="end"/>
            </w:r>
          </w:hyperlink>
        </w:p>
        <w:p w:rsidR="00041B42" w:rsidRPr="00957922" w:rsidRDefault="00D543AE" w:rsidP="00041B42">
          <w:pPr>
            <w:pStyle w:val="TOC2"/>
            <w:tabs>
              <w:tab w:val="right" w:leader="dot" w:pos="9350"/>
            </w:tabs>
            <w:rPr>
              <w:rFonts w:asciiTheme="majorHAnsi" w:eastAsiaTheme="minorEastAsia" w:hAnsiTheme="majorHAnsi" w:cstheme="majorHAnsi"/>
              <w:noProof/>
              <w:lang w:val="en-US"/>
            </w:rPr>
          </w:pPr>
          <w:hyperlink w:anchor="_Toc64036124" w:history="1">
            <w:r w:rsidR="00041B42" w:rsidRPr="00957922">
              <w:rPr>
                <w:rStyle w:val="Hyperlink"/>
                <w:rFonts w:asciiTheme="majorHAnsi" w:hAnsiTheme="majorHAnsi" w:cstheme="majorHAnsi"/>
                <w:noProof/>
              </w:rPr>
              <w:t>Kapitulli 4.1: Sfidat me mbledhjen e të dhënave</w:t>
            </w:r>
            <w:r w:rsidR="00041B42" w:rsidRPr="00957922">
              <w:rPr>
                <w:rFonts w:asciiTheme="majorHAnsi" w:hAnsiTheme="majorHAnsi" w:cstheme="majorHAnsi"/>
                <w:noProof/>
                <w:webHidden/>
              </w:rPr>
              <w:tab/>
            </w:r>
            <w:r w:rsidR="00041B42" w:rsidRPr="00957922">
              <w:rPr>
                <w:rFonts w:asciiTheme="majorHAnsi" w:hAnsiTheme="majorHAnsi" w:cstheme="majorHAnsi"/>
                <w:noProof/>
                <w:webHidden/>
              </w:rPr>
              <w:fldChar w:fldCharType="begin"/>
            </w:r>
            <w:r w:rsidR="00041B42" w:rsidRPr="00957922">
              <w:rPr>
                <w:rFonts w:asciiTheme="majorHAnsi" w:hAnsiTheme="majorHAnsi" w:cstheme="majorHAnsi"/>
                <w:noProof/>
                <w:webHidden/>
              </w:rPr>
              <w:instrText xml:space="preserve"> PAGEREF _Toc64036124 \h </w:instrText>
            </w:r>
            <w:r w:rsidR="00041B42" w:rsidRPr="00957922">
              <w:rPr>
                <w:rFonts w:asciiTheme="majorHAnsi" w:hAnsiTheme="majorHAnsi" w:cstheme="majorHAnsi"/>
                <w:noProof/>
                <w:webHidden/>
              </w:rPr>
            </w:r>
            <w:r w:rsidR="00041B42" w:rsidRPr="00957922">
              <w:rPr>
                <w:rFonts w:asciiTheme="majorHAnsi" w:hAnsiTheme="majorHAnsi" w:cstheme="majorHAnsi"/>
                <w:noProof/>
                <w:webHidden/>
              </w:rPr>
              <w:fldChar w:fldCharType="separate"/>
            </w:r>
            <w:r w:rsidR="00041B42" w:rsidRPr="00957922">
              <w:rPr>
                <w:rFonts w:asciiTheme="majorHAnsi" w:hAnsiTheme="majorHAnsi" w:cstheme="majorHAnsi"/>
                <w:noProof/>
                <w:webHidden/>
              </w:rPr>
              <w:t>41</w:t>
            </w:r>
            <w:r w:rsidR="00041B42" w:rsidRPr="00957922">
              <w:rPr>
                <w:rFonts w:asciiTheme="majorHAnsi" w:hAnsiTheme="majorHAnsi" w:cstheme="majorHAnsi"/>
                <w:noProof/>
                <w:webHidden/>
              </w:rPr>
              <w:fldChar w:fldCharType="end"/>
            </w:r>
          </w:hyperlink>
        </w:p>
        <w:p w:rsidR="00041B42" w:rsidRPr="00957922" w:rsidRDefault="00D543AE" w:rsidP="00041B42">
          <w:pPr>
            <w:pStyle w:val="TOC1"/>
            <w:tabs>
              <w:tab w:val="right" w:leader="dot" w:pos="9350"/>
            </w:tabs>
            <w:rPr>
              <w:rFonts w:asciiTheme="majorHAnsi" w:eastAsiaTheme="minorEastAsia" w:hAnsiTheme="majorHAnsi" w:cstheme="majorHAnsi"/>
              <w:noProof/>
              <w:lang w:val="en-US"/>
            </w:rPr>
          </w:pPr>
          <w:hyperlink w:anchor="_Toc64036125" w:history="1">
            <w:r w:rsidR="00041B42" w:rsidRPr="00957922">
              <w:rPr>
                <w:rStyle w:val="Hyperlink"/>
                <w:rFonts w:asciiTheme="majorHAnsi" w:hAnsiTheme="majorHAnsi" w:cstheme="majorHAnsi"/>
                <w:noProof/>
              </w:rPr>
              <w:t>Kapitulli 5: Komunikimi dhe konsultimi</w:t>
            </w:r>
            <w:r w:rsidR="00041B42" w:rsidRPr="00957922">
              <w:rPr>
                <w:rFonts w:asciiTheme="majorHAnsi" w:hAnsiTheme="majorHAnsi" w:cstheme="majorHAnsi"/>
                <w:noProof/>
                <w:webHidden/>
              </w:rPr>
              <w:tab/>
            </w:r>
            <w:r w:rsidR="00041B42" w:rsidRPr="00957922">
              <w:rPr>
                <w:rFonts w:asciiTheme="majorHAnsi" w:hAnsiTheme="majorHAnsi" w:cstheme="majorHAnsi"/>
                <w:noProof/>
                <w:webHidden/>
              </w:rPr>
              <w:fldChar w:fldCharType="begin"/>
            </w:r>
            <w:r w:rsidR="00041B42" w:rsidRPr="00957922">
              <w:rPr>
                <w:rFonts w:asciiTheme="majorHAnsi" w:hAnsiTheme="majorHAnsi" w:cstheme="majorHAnsi"/>
                <w:noProof/>
                <w:webHidden/>
              </w:rPr>
              <w:instrText xml:space="preserve"> PAGEREF _Toc64036125 \h </w:instrText>
            </w:r>
            <w:r w:rsidR="00041B42" w:rsidRPr="00957922">
              <w:rPr>
                <w:rFonts w:asciiTheme="majorHAnsi" w:hAnsiTheme="majorHAnsi" w:cstheme="majorHAnsi"/>
                <w:noProof/>
                <w:webHidden/>
              </w:rPr>
            </w:r>
            <w:r w:rsidR="00041B42" w:rsidRPr="00957922">
              <w:rPr>
                <w:rFonts w:asciiTheme="majorHAnsi" w:hAnsiTheme="majorHAnsi" w:cstheme="majorHAnsi"/>
                <w:noProof/>
                <w:webHidden/>
              </w:rPr>
              <w:fldChar w:fldCharType="separate"/>
            </w:r>
            <w:r w:rsidR="00041B42" w:rsidRPr="00957922">
              <w:rPr>
                <w:rFonts w:asciiTheme="majorHAnsi" w:hAnsiTheme="majorHAnsi" w:cstheme="majorHAnsi"/>
                <w:noProof/>
                <w:webHidden/>
              </w:rPr>
              <w:t>41</w:t>
            </w:r>
            <w:r w:rsidR="00041B42" w:rsidRPr="00957922">
              <w:rPr>
                <w:rFonts w:asciiTheme="majorHAnsi" w:hAnsiTheme="majorHAnsi" w:cstheme="majorHAnsi"/>
                <w:noProof/>
                <w:webHidden/>
              </w:rPr>
              <w:fldChar w:fldCharType="end"/>
            </w:r>
          </w:hyperlink>
        </w:p>
        <w:p w:rsidR="00041B42" w:rsidRPr="00957922" w:rsidRDefault="00D543AE" w:rsidP="00041B42">
          <w:pPr>
            <w:pStyle w:val="TOC1"/>
            <w:tabs>
              <w:tab w:val="right" w:leader="dot" w:pos="9350"/>
            </w:tabs>
            <w:rPr>
              <w:rFonts w:asciiTheme="majorHAnsi" w:eastAsiaTheme="minorEastAsia" w:hAnsiTheme="majorHAnsi" w:cstheme="majorHAnsi"/>
              <w:noProof/>
              <w:lang w:val="en-US"/>
            </w:rPr>
          </w:pPr>
          <w:hyperlink w:anchor="_Toc64036126" w:history="1">
            <w:r w:rsidR="00041B42" w:rsidRPr="00957922">
              <w:rPr>
                <w:rStyle w:val="Hyperlink"/>
                <w:rFonts w:asciiTheme="majorHAnsi" w:hAnsiTheme="majorHAnsi" w:cstheme="majorHAnsi"/>
                <w:noProof/>
              </w:rPr>
              <w:t>Kapitulli 6: Krahasimi i opsioneve</w:t>
            </w:r>
            <w:r w:rsidR="00041B42" w:rsidRPr="00957922">
              <w:rPr>
                <w:rFonts w:asciiTheme="majorHAnsi" w:hAnsiTheme="majorHAnsi" w:cstheme="majorHAnsi"/>
                <w:noProof/>
                <w:webHidden/>
              </w:rPr>
              <w:tab/>
            </w:r>
            <w:r w:rsidR="00041B42" w:rsidRPr="00957922">
              <w:rPr>
                <w:rFonts w:asciiTheme="majorHAnsi" w:hAnsiTheme="majorHAnsi" w:cstheme="majorHAnsi"/>
                <w:noProof/>
                <w:webHidden/>
              </w:rPr>
              <w:fldChar w:fldCharType="begin"/>
            </w:r>
            <w:r w:rsidR="00041B42" w:rsidRPr="00957922">
              <w:rPr>
                <w:rFonts w:asciiTheme="majorHAnsi" w:hAnsiTheme="majorHAnsi" w:cstheme="majorHAnsi"/>
                <w:noProof/>
                <w:webHidden/>
              </w:rPr>
              <w:instrText xml:space="preserve"> PAGEREF _Toc64036126 \h </w:instrText>
            </w:r>
            <w:r w:rsidR="00041B42" w:rsidRPr="00957922">
              <w:rPr>
                <w:rFonts w:asciiTheme="majorHAnsi" w:hAnsiTheme="majorHAnsi" w:cstheme="majorHAnsi"/>
                <w:noProof/>
                <w:webHidden/>
              </w:rPr>
            </w:r>
            <w:r w:rsidR="00041B42" w:rsidRPr="00957922">
              <w:rPr>
                <w:rFonts w:asciiTheme="majorHAnsi" w:hAnsiTheme="majorHAnsi" w:cstheme="majorHAnsi"/>
                <w:noProof/>
                <w:webHidden/>
              </w:rPr>
              <w:fldChar w:fldCharType="separate"/>
            </w:r>
            <w:r w:rsidR="00041B42" w:rsidRPr="00957922">
              <w:rPr>
                <w:rFonts w:asciiTheme="majorHAnsi" w:hAnsiTheme="majorHAnsi" w:cstheme="majorHAnsi"/>
                <w:noProof/>
                <w:webHidden/>
              </w:rPr>
              <w:t>42</w:t>
            </w:r>
            <w:r w:rsidR="00041B42" w:rsidRPr="00957922">
              <w:rPr>
                <w:rFonts w:asciiTheme="majorHAnsi" w:hAnsiTheme="majorHAnsi" w:cstheme="majorHAnsi"/>
                <w:noProof/>
                <w:webHidden/>
              </w:rPr>
              <w:fldChar w:fldCharType="end"/>
            </w:r>
          </w:hyperlink>
        </w:p>
        <w:p w:rsidR="00041B42" w:rsidRPr="00957922" w:rsidRDefault="00D543AE" w:rsidP="00041B42">
          <w:pPr>
            <w:pStyle w:val="TOC2"/>
            <w:tabs>
              <w:tab w:val="right" w:leader="dot" w:pos="9350"/>
            </w:tabs>
            <w:rPr>
              <w:rFonts w:asciiTheme="majorHAnsi" w:eastAsiaTheme="minorEastAsia" w:hAnsiTheme="majorHAnsi" w:cstheme="majorHAnsi"/>
              <w:noProof/>
              <w:lang w:val="en-US"/>
            </w:rPr>
          </w:pPr>
          <w:hyperlink w:anchor="_Toc64036127" w:history="1">
            <w:r w:rsidR="00041B42" w:rsidRPr="00957922">
              <w:rPr>
                <w:rStyle w:val="Hyperlink"/>
                <w:rFonts w:asciiTheme="majorHAnsi" w:hAnsiTheme="majorHAnsi" w:cstheme="majorHAnsi"/>
                <w:noProof/>
              </w:rPr>
              <w:t>Kapitulli 6.1: Planet e zbatimit për opsionet e ndryshme</w:t>
            </w:r>
            <w:r w:rsidR="00041B42" w:rsidRPr="00957922">
              <w:rPr>
                <w:rFonts w:asciiTheme="majorHAnsi" w:hAnsiTheme="majorHAnsi" w:cstheme="majorHAnsi"/>
                <w:noProof/>
                <w:webHidden/>
              </w:rPr>
              <w:tab/>
            </w:r>
            <w:r w:rsidR="00041B42" w:rsidRPr="00957922">
              <w:rPr>
                <w:rFonts w:asciiTheme="majorHAnsi" w:hAnsiTheme="majorHAnsi" w:cstheme="majorHAnsi"/>
                <w:noProof/>
                <w:webHidden/>
              </w:rPr>
              <w:fldChar w:fldCharType="begin"/>
            </w:r>
            <w:r w:rsidR="00041B42" w:rsidRPr="00957922">
              <w:rPr>
                <w:rFonts w:asciiTheme="majorHAnsi" w:hAnsiTheme="majorHAnsi" w:cstheme="majorHAnsi"/>
                <w:noProof/>
                <w:webHidden/>
              </w:rPr>
              <w:instrText xml:space="preserve"> PAGEREF _Toc64036127 \h </w:instrText>
            </w:r>
            <w:r w:rsidR="00041B42" w:rsidRPr="00957922">
              <w:rPr>
                <w:rFonts w:asciiTheme="majorHAnsi" w:hAnsiTheme="majorHAnsi" w:cstheme="majorHAnsi"/>
                <w:noProof/>
                <w:webHidden/>
              </w:rPr>
            </w:r>
            <w:r w:rsidR="00041B42" w:rsidRPr="00957922">
              <w:rPr>
                <w:rFonts w:asciiTheme="majorHAnsi" w:hAnsiTheme="majorHAnsi" w:cstheme="majorHAnsi"/>
                <w:noProof/>
                <w:webHidden/>
              </w:rPr>
              <w:fldChar w:fldCharType="separate"/>
            </w:r>
            <w:r w:rsidR="00041B42" w:rsidRPr="00957922">
              <w:rPr>
                <w:rFonts w:asciiTheme="majorHAnsi" w:hAnsiTheme="majorHAnsi" w:cstheme="majorHAnsi"/>
                <w:noProof/>
                <w:webHidden/>
              </w:rPr>
              <w:t>44</w:t>
            </w:r>
            <w:r w:rsidR="00041B42" w:rsidRPr="00957922">
              <w:rPr>
                <w:rFonts w:asciiTheme="majorHAnsi" w:hAnsiTheme="majorHAnsi" w:cstheme="majorHAnsi"/>
                <w:noProof/>
                <w:webHidden/>
              </w:rPr>
              <w:fldChar w:fldCharType="end"/>
            </w:r>
          </w:hyperlink>
        </w:p>
        <w:p w:rsidR="00041B42" w:rsidRPr="00957922" w:rsidRDefault="00D543AE" w:rsidP="00041B42">
          <w:pPr>
            <w:pStyle w:val="TOC2"/>
            <w:tabs>
              <w:tab w:val="right" w:leader="dot" w:pos="9350"/>
            </w:tabs>
            <w:rPr>
              <w:rFonts w:asciiTheme="majorHAnsi" w:eastAsiaTheme="minorEastAsia" w:hAnsiTheme="majorHAnsi" w:cstheme="majorHAnsi"/>
              <w:noProof/>
              <w:lang w:val="en-US"/>
            </w:rPr>
          </w:pPr>
          <w:hyperlink w:anchor="_Toc64036128" w:history="1">
            <w:r w:rsidR="00041B42" w:rsidRPr="00957922">
              <w:rPr>
                <w:rStyle w:val="Hyperlink"/>
                <w:rFonts w:asciiTheme="majorHAnsi" w:hAnsiTheme="majorHAnsi" w:cstheme="majorHAnsi"/>
                <w:noProof/>
              </w:rPr>
              <w:t>Kapitulli 6.2: Tabela e krahasimit me të tre opsionet</w:t>
            </w:r>
            <w:r w:rsidR="00041B42" w:rsidRPr="00957922">
              <w:rPr>
                <w:rFonts w:asciiTheme="majorHAnsi" w:hAnsiTheme="majorHAnsi" w:cstheme="majorHAnsi"/>
                <w:noProof/>
                <w:webHidden/>
              </w:rPr>
              <w:tab/>
            </w:r>
            <w:r w:rsidR="00041B42" w:rsidRPr="00957922">
              <w:rPr>
                <w:rFonts w:asciiTheme="majorHAnsi" w:hAnsiTheme="majorHAnsi" w:cstheme="majorHAnsi"/>
                <w:noProof/>
                <w:webHidden/>
              </w:rPr>
              <w:fldChar w:fldCharType="begin"/>
            </w:r>
            <w:r w:rsidR="00041B42" w:rsidRPr="00957922">
              <w:rPr>
                <w:rFonts w:asciiTheme="majorHAnsi" w:hAnsiTheme="majorHAnsi" w:cstheme="majorHAnsi"/>
                <w:noProof/>
                <w:webHidden/>
              </w:rPr>
              <w:instrText xml:space="preserve"> PAGEREF _Toc64036128 \h </w:instrText>
            </w:r>
            <w:r w:rsidR="00041B42" w:rsidRPr="00957922">
              <w:rPr>
                <w:rFonts w:asciiTheme="majorHAnsi" w:hAnsiTheme="majorHAnsi" w:cstheme="majorHAnsi"/>
                <w:noProof/>
                <w:webHidden/>
              </w:rPr>
            </w:r>
            <w:r w:rsidR="00041B42" w:rsidRPr="00957922">
              <w:rPr>
                <w:rFonts w:asciiTheme="majorHAnsi" w:hAnsiTheme="majorHAnsi" w:cstheme="majorHAnsi"/>
                <w:noProof/>
                <w:webHidden/>
              </w:rPr>
              <w:fldChar w:fldCharType="separate"/>
            </w:r>
            <w:r w:rsidR="00041B42" w:rsidRPr="00957922">
              <w:rPr>
                <w:rFonts w:asciiTheme="majorHAnsi" w:hAnsiTheme="majorHAnsi" w:cstheme="majorHAnsi"/>
                <w:noProof/>
                <w:webHidden/>
              </w:rPr>
              <w:t>45</w:t>
            </w:r>
            <w:r w:rsidR="00041B42" w:rsidRPr="00957922">
              <w:rPr>
                <w:rFonts w:asciiTheme="majorHAnsi" w:hAnsiTheme="majorHAnsi" w:cstheme="majorHAnsi"/>
                <w:noProof/>
                <w:webHidden/>
              </w:rPr>
              <w:fldChar w:fldCharType="end"/>
            </w:r>
          </w:hyperlink>
        </w:p>
        <w:p w:rsidR="00041B42" w:rsidRPr="00957922" w:rsidRDefault="00D543AE" w:rsidP="00041B42">
          <w:pPr>
            <w:pStyle w:val="TOC2"/>
            <w:tabs>
              <w:tab w:val="right" w:leader="dot" w:pos="9350"/>
            </w:tabs>
            <w:rPr>
              <w:rFonts w:asciiTheme="majorHAnsi" w:eastAsiaTheme="minorEastAsia" w:hAnsiTheme="majorHAnsi" w:cstheme="majorHAnsi"/>
              <w:noProof/>
              <w:lang w:val="en-US"/>
            </w:rPr>
          </w:pPr>
          <w:hyperlink w:anchor="_Toc64036129" w:history="1">
            <w:r w:rsidR="00041B42" w:rsidRPr="00957922">
              <w:rPr>
                <w:rStyle w:val="Hyperlink"/>
                <w:rFonts w:asciiTheme="majorHAnsi" w:hAnsiTheme="majorHAnsi" w:cstheme="majorHAnsi"/>
                <w:noProof/>
              </w:rPr>
              <w:t>Kapitulli 7.1: Dispozitat për monitorimin dhe vlerësimin</w:t>
            </w:r>
            <w:r w:rsidR="00041B42" w:rsidRPr="00957922">
              <w:rPr>
                <w:rFonts w:asciiTheme="majorHAnsi" w:hAnsiTheme="majorHAnsi" w:cstheme="majorHAnsi"/>
                <w:noProof/>
                <w:webHidden/>
              </w:rPr>
              <w:tab/>
            </w:r>
            <w:r w:rsidR="00041B42" w:rsidRPr="00957922">
              <w:rPr>
                <w:rFonts w:asciiTheme="majorHAnsi" w:hAnsiTheme="majorHAnsi" w:cstheme="majorHAnsi"/>
                <w:noProof/>
                <w:webHidden/>
              </w:rPr>
              <w:fldChar w:fldCharType="begin"/>
            </w:r>
            <w:r w:rsidR="00041B42" w:rsidRPr="00957922">
              <w:rPr>
                <w:rFonts w:asciiTheme="majorHAnsi" w:hAnsiTheme="majorHAnsi" w:cstheme="majorHAnsi"/>
                <w:noProof/>
                <w:webHidden/>
              </w:rPr>
              <w:instrText xml:space="preserve"> PAGEREF _Toc64036129 \h </w:instrText>
            </w:r>
            <w:r w:rsidR="00041B42" w:rsidRPr="00957922">
              <w:rPr>
                <w:rFonts w:asciiTheme="majorHAnsi" w:hAnsiTheme="majorHAnsi" w:cstheme="majorHAnsi"/>
                <w:noProof/>
                <w:webHidden/>
              </w:rPr>
            </w:r>
            <w:r w:rsidR="00041B42" w:rsidRPr="00957922">
              <w:rPr>
                <w:rFonts w:asciiTheme="majorHAnsi" w:hAnsiTheme="majorHAnsi" w:cstheme="majorHAnsi"/>
                <w:noProof/>
                <w:webHidden/>
              </w:rPr>
              <w:fldChar w:fldCharType="separate"/>
            </w:r>
            <w:r w:rsidR="00041B42" w:rsidRPr="00957922">
              <w:rPr>
                <w:rFonts w:asciiTheme="majorHAnsi" w:hAnsiTheme="majorHAnsi" w:cstheme="majorHAnsi"/>
                <w:noProof/>
                <w:webHidden/>
              </w:rPr>
              <w:t>48</w:t>
            </w:r>
            <w:r w:rsidR="00041B42" w:rsidRPr="00957922">
              <w:rPr>
                <w:rFonts w:asciiTheme="majorHAnsi" w:hAnsiTheme="majorHAnsi" w:cstheme="majorHAnsi"/>
                <w:noProof/>
                <w:webHidden/>
              </w:rPr>
              <w:fldChar w:fldCharType="end"/>
            </w:r>
          </w:hyperlink>
        </w:p>
        <w:p w:rsidR="00041B42" w:rsidRPr="00957922" w:rsidRDefault="00D543AE" w:rsidP="00041B42">
          <w:pPr>
            <w:pStyle w:val="TOC1"/>
            <w:tabs>
              <w:tab w:val="right" w:leader="dot" w:pos="9350"/>
            </w:tabs>
            <w:rPr>
              <w:rFonts w:asciiTheme="majorHAnsi" w:eastAsiaTheme="minorEastAsia" w:hAnsiTheme="majorHAnsi" w:cstheme="majorHAnsi"/>
              <w:noProof/>
              <w:lang w:val="en-US"/>
            </w:rPr>
          </w:pPr>
          <w:hyperlink w:anchor="_Toc64036130" w:history="1">
            <w:r w:rsidR="00041B42" w:rsidRPr="00957922">
              <w:rPr>
                <w:rStyle w:val="Hyperlink"/>
                <w:rFonts w:asciiTheme="majorHAnsi" w:hAnsiTheme="majorHAnsi" w:cstheme="majorHAnsi"/>
                <w:noProof/>
              </w:rPr>
              <w:t>Shtojca 1: Forma e vlerësimit për ndikimin ekonomik</w:t>
            </w:r>
            <w:r w:rsidR="00041B42" w:rsidRPr="00957922">
              <w:rPr>
                <w:rFonts w:asciiTheme="majorHAnsi" w:hAnsiTheme="majorHAnsi" w:cstheme="majorHAnsi"/>
                <w:noProof/>
                <w:webHidden/>
              </w:rPr>
              <w:tab/>
            </w:r>
            <w:r w:rsidR="00041B42" w:rsidRPr="00957922">
              <w:rPr>
                <w:rFonts w:asciiTheme="majorHAnsi" w:hAnsiTheme="majorHAnsi" w:cstheme="majorHAnsi"/>
                <w:noProof/>
                <w:webHidden/>
              </w:rPr>
              <w:fldChar w:fldCharType="begin"/>
            </w:r>
            <w:r w:rsidR="00041B42" w:rsidRPr="00957922">
              <w:rPr>
                <w:rFonts w:asciiTheme="majorHAnsi" w:hAnsiTheme="majorHAnsi" w:cstheme="majorHAnsi"/>
                <w:noProof/>
                <w:webHidden/>
              </w:rPr>
              <w:instrText xml:space="preserve"> PAGEREF _Toc64036130 \h </w:instrText>
            </w:r>
            <w:r w:rsidR="00041B42" w:rsidRPr="00957922">
              <w:rPr>
                <w:rFonts w:asciiTheme="majorHAnsi" w:hAnsiTheme="majorHAnsi" w:cstheme="majorHAnsi"/>
                <w:noProof/>
                <w:webHidden/>
              </w:rPr>
            </w:r>
            <w:r w:rsidR="00041B42" w:rsidRPr="00957922">
              <w:rPr>
                <w:rFonts w:asciiTheme="majorHAnsi" w:hAnsiTheme="majorHAnsi" w:cstheme="majorHAnsi"/>
                <w:noProof/>
                <w:webHidden/>
              </w:rPr>
              <w:fldChar w:fldCharType="separate"/>
            </w:r>
            <w:r w:rsidR="00041B42" w:rsidRPr="00957922">
              <w:rPr>
                <w:rFonts w:asciiTheme="majorHAnsi" w:hAnsiTheme="majorHAnsi" w:cstheme="majorHAnsi"/>
                <w:noProof/>
                <w:webHidden/>
              </w:rPr>
              <w:t>49</w:t>
            </w:r>
            <w:r w:rsidR="00041B42" w:rsidRPr="00957922">
              <w:rPr>
                <w:rFonts w:asciiTheme="majorHAnsi" w:hAnsiTheme="majorHAnsi" w:cstheme="majorHAnsi"/>
                <w:noProof/>
                <w:webHidden/>
              </w:rPr>
              <w:fldChar w:fldCharType="end"/>
            </w:r>
          </w:hyperlink>
        </w:p>
        <w:p w:rsidR="00041B42" w:rsidRPr="00957922" w:rsidRDefault="00D543AE" w:rsidP="00041B42">
          <w:pPr>
            <w:pStyle w:val="TOC1"/>
            <w:tabs>
              <w:tab w:val="right" w:leader="dot" w:pos="9350"/>
            </w:tabs>
            <w:rPr>
              <w:rFonts w:asciiTheme="majorHAnsi" w:eastAsiaTheme="minorEastAsia" w:hAnsiTheme="majorHAnsi" w:cstheme="majorHAnsi"/>
              <w:noProof/>
              <w:lang w:val="en-US"/>
            </w:rPr>
          </w:pPr>
          <w:hyperlink w:anchor="_Toc64036131" w:history="1">
            <w:r w:rsidR="00041B42" w:rsidRPr="00957922">
              <w:rPr>
                <w:rStyle w:val="Hyperlink"/>
                <w:rFonts w:asciiTheme="majorHAnsi" w:hAnsiTheme="majorHAnsi" w:cstheme="majorHAnsi"/>
                <w:noProof/>
              </w:rPr>
              <w:t>Shtojca 2: Forma e vlerësimit për ndikimet shoqërore</w:t>
            </w:r>
            <w:r w:rsidR="00041B42" w:rsidRPr="00957922">
              <w:rPr>
                <w:rFonts w:asciiTheme="majorHAnsi" w:hAnsiTheme="majorHAnsi" w:cstheme="majorHAnsi"/>
                <w:noProof/>
                <w:webHidden/>
              </w:rPr>
              <w:tab/>
            </w:r>
            <w:r w:rsidR="00041B42" w:rsidRPr="00957922">
              <w:rPr>
                <w:rFonts w:asciiTheme="majorHAnsi" w:hAnsiTheme="majorHAnsi" w:cstheme="majorHAnsi"/>
                <w:noProof/>
                <w:webHidden/>
              </w:rPr>
              <w:fldChar w:fldCharType="begin"/>
            </w:r>
            <w:r w:rsidR="00041B42" w:rsidRPr="00957922">
              <w:rPr>
                <w:rFonts w:asciiTheme="majorHAnsi" w:hAnsiTheme="majorHAnsi" w:cstheme="majorHAnsi"/>
                <w:noProof/>
                <w:webHidden/>
              </w:rPr>
              <w:instrText xml:space="preserve"> PAGEREF _Toc64036131 \h </w:instrText>
            </w:r>
            <w:r w:rsidR="00041B42" w:rsidRPr="00957922">
              <w:rPr>
                <w:rFonts w:asciiTheme="majorHAnsi" w:hAnsiTheme="majorHAnsi" w:cstheme="majorHAnsi"/>
                <w:noProof/>
                <w:webHidden/>
              </w:rPr>
            </w:r>
            <w:r w:rsidR="00041B42" w:rsidRPr="00957922">
              <w:rPr>
                <w:rFonts w:asciiTheme="majorHAnsi" w:hAnsiTheme="majorHAnsi" w:cstheme="majorHAnsi"/>
                <w:noProof/>
                <w:webHidden/>
              </w:rPr>
              <w:fldChar w:fldCharType="separate"/>
            </w:r>
            <w:r w:rsidR="00041B42" w:rsidRPr="00957922">
              <w:rPr>
                <w:rFonts w:asciiTheme="majorHAnsi" w:hAnsiTheme="majorHAnsi" w:cstheme="majorHAnsi"/>
                <w:noProof/>
                <w:webHidden/>
              </w:rPr>
              <w:t>52</w:t>
            </w:r>
            <w:r w:rsidR="00041B42" w:rsidRPr="00957922">
              <w:rPr>
                <w:rFonts w:asciiTheme="majorHAnsi" w:hAnsiTheme="majorHAnsi" w:cstheme="majorHAnsi"/>
                <w:noProof/>
                <w:webHidden/>
              </w:rPr>
              <w:fldChar w:fldCharType="end"/>
            </w:r>
          </w:hyperlink>
        </w:p>
        <w:p w:rsidR="00041B42" w:rsidRPr="00957922" w:rsidRDefault="00D543AE" w:rsidP="00041B42">
          <w:pPr>
            <w:pStyle w:val="TOC1"/>
            <w:tabs>
              <w:tab w:val="right" w:leader="dot" w:pos="9350"/>
            </w:tabs>
            <w:rPr>
              <w:rFonts w:asciiTheme="majorHAnsi" w:eastAsiaTheme="minorEastAsia" w:hAnsiTheme="majorHAnsi" w:cstheme="majorHAnsi"/>
              <w:noProof/>
              <w:lang w:val="en-US"/>
            </w:rPr>
          </w:pPr>
          <w:hyperlink w:anchor="_Toc64036132" w:history="1">
            <w:r w:rsidR="00041B42" w:rsidRPr="00957922">
              <w:rPr>
                <w:rStyle w:val="Hyperlink"/>
                <w:rFonts w:asciiTheme="majorHAnsi" w:hAnsiTheme="majorHAnsi" w:cstheme="majorHAnsi"/>
                <w:noProof/>
              </w:rPr>
              <w:t>Shtojca 3: Forma e vlerësimit për ndikimet mjedisore</w:t>
            </w:r>
            <w:r w:rsidR="00041B42" w:rsidRPr="00957922">
              <w:rPr>
                <w:rFonts w:asciiTheme="majorHAnsi" w:hAnsiTheme="majorHAnsi" w:cstheme="majorHAnsi"/>
                <w:noProof/>
                <w:webHidden/>
              </w:rPr>
              <w:tab/>
            </w:r>
            <w:r w:rsidR="00041B42" w:rsidRPr="00957922">
              <w:rPr>
                <w:rFonts w:asciiTheme="majorHAnsi" w:hAnsiTheme="majorHAnsi" w:cstheme="majorHAnsi"/>
                <w:noProof/>
                <w:webHidden/>
              </w:rPr>
              <w:fldChar w:fldCharType="begin"/>
            </w:r>
            <w:r w:rsidR="00041B42" w:rsidRPr="00957922">
              <w:rPr>
                <w:rFonts w:asciiTheme="majorHAnsi" w:hAnsiTheme="majorHAnsi" w:cstheme="majorHAnsi"/>
                <w:noProof/>
                <w:webHidden/>
              </w:rPr>
              <w:instrText xml:space="preserve"> PAGEREF _Toc64036132 \h </w:instrText>
            </w:r>
            <w:r w:rsidR="00041B42" w:rsidRPr="00957922">
              <w:rPr>
                <w:rFonts w:asciiTheme="majorHAnsi" w:hAnsiTheme="majorHAnsi" w:cstheme="majorHAnsi"/>
                <w:noProof/>
                <w:webHidden/>
              </w:rPr>
            </w:r>
            <w:r w:rsidR="00041B42" w:rsidRPr="00957922">
              <w:rPr>
                <w:rFonts w:asciiTheme="majorHAnsi" w:hAnsiTheme="majorHAnsi" w:cstheme="majorHAnsi"/>
                <w:noProof/>
                <w:webHidden/>
              </w:rPr>
              <w:fldChar w:fldCharType="separate"/>
            </w:r>
            <w:r w:rsidR="00041B42" w:rsidRPr="00957922">
              <w:rPr>
                <w:rFonts w:asciiTheme="majorHAnsi" w:hAnsiTheme="majorHAnsi" w:cstheme="majorHAnsi"/>
                <w:noProof/>
                <w:webHidden/>
              </w:rPr>
              <w:t>56</w:t>
            </w:r>
            <w:r w:rsidR="00041B42" w:rsidRPr="00957922">
              <w:rPr>
                <w:rFonts w:asciiTheme="majorHAnsi" w:hAnsiTheme="majorHAnsi" w:cstheme="majorHAnsi"/>
                <w:noProof/>
                <w:webHidden/>
              </w:rPr>
              <w:fldChar w:fldCharType="end"/>
            </w:r>
          </w:hyperlink>
        </w:p>
        <w:p w:rsidR="00041B42" w:rsidRPr="00957922" w:rsidRDefault="00D543AE" w:rsidP="00041B42">
          <w:pPr>
            <w:pStyle w:val="TOC1"/>
            <w:tabs>
              <w:tab w:val="right" w:leader="dot" w:pos="9350"/>
            </w:tabs>
            <w:rPr>
              <w:rFonts w:asciiTheme="majorHAnsi" w:eastAsiaTheme="minorEastAsia" w:hAnsiTheme="majorHAnsi" w:cstheme="majorHAnsi"/>
              <w:noProof/>
              <w:lang w:val="en-US"/>
            </w:rPr>
          </w:pPr>
          <w:hyperlink w:anchor="_Toc64036133" w:history="1">
            <w:r w:rsidR="00041B42" w:rsidRPr="00957922">
              <w:rPr>
                <w:rStyle w:val="Hyperlink"/>
                <w:rFonts w:asciiTheme="majorHAnsi" w:hAnsiTheme="majorHAnsi" w:cstheme="majorHAnsi"/>
                <w:noProof/>
              </w:rPr>
              <w:t>Shtojca 4: Forma e vlerësimit për ndikimin e të drejtave themelore</w:t>
            </w:r>
            <w:r w:rsidR="00041B42" w:rsidRPr="00957922">
              <w:rPr>
                <w:rFonts w:asciiTheme="majorHAnsi" w:hAnsiTheme="majorHAnsi" w:cstheme="majorHAnsi"/>
                <w:noProof/>
                <w:webHidden/>
              </w:rPr>
              <w:tab/>
            </w:r>
            <w:r w:rsidR="00041B42" w:rsidRPr="00957922">
              <w:rPr>
                <w:rFonts w:asciiTheme="majorHAnsi" w:hAnsiTheme="majorHAnsi" w:cstheme="majorHAnsi"/>
                <w:noProof/>
                <w:webHidden/>
              </w:rPr>
              <w:fldChar w:fldCharType="begin"/>
            </w:r>
            <w:r w:rsidR="00041B42" w:rsidRPr="00957922">
              <w:rPr>
                <w:rFonts w:asciiTheme="majorHAnsi" w:hAnsiTheme="majorHAnsi" w:cstheme="majorHAnsi"/>
                <w:noProof/>
                <w:webHidden/>
              </w:rPr>
              <w:instrText xml:space="preserve"> PAGEREF _Toc64036133 \h </w:instrText>
            </w:r>
            <w:r w:rsidR="00041B42" w:rsidRPr="00957922">
              <w:rPr>
                <w:rFonts w:asciiTheme="majorHAnsi" w:hAnsiTheme="majorHAnsi" w:cstheme="majorHAnsi"/>
                <w:noProof/>
                <w:webHidden/>
              </w:rPr>
            </w:r>
            <w:r w:rsidR="00041B42" w:rsidRPr="00957922">
              <w:rPr>
                <w:rFonts w:asciiTheme="majorHAnsi" w:hAnsiTheme="majorHAnsi" w:cstheme="majorHAnsi"/>
                <w:noProof/>
                <w:webHidden/>
              </w:rPr>
              <w:fldChar w:fldCharType="separate"/>
            </w:r>
            <w:r w:rsidR="00041B42" w:rsidRPr="00957922">
              <w:rPr>
                <w:rFonts w:asciiTheme="majorHAnsi" w:hAnsiTheme="majorHAnsi" w:cstheme="majorHAnsi"/>
                <w:noProof/>
                <w:webHidden/>
              </w:rPr>
              <w:t>59</w:t>
            </w:r>
            <w:r w:rsidR="00041B42" w:rsidRPr="00957922">
              <w:rPr>
                <w:rFonts w:asciiTheme="majorHAnsi" w:hAnsiTheme="majorHAnsi" w:cstheme="majorHAnsi"/>
                <w:noProof/>
                <w:webHidden/>
              </w:rPr>
              <w:fldChar w:fldCharType="end"/>
            </w:r>
          </w:hyperlink>
        </w:p>
        <w:p w:rsidR="00041B42" w:rsidRPr="008C23FD" w:rsidRDefault="00041B42" w:rsidP="00041B42">
          <w:pPr>
            <w:rPr>
              <w:rFonts w:asciiTheme="majorHAnsi" w:hAnsiTheme="majorHAnsi" w:cstheme="majorHAnsi"/>
              <w:lang w:val="sq-AL"/>
            </w:rPr>
          </w:pPr>
          <w:r w:rsidRPr="00957922">
            <w:rPr>
              <w:rFonts w:asciiTheme="majorHAnsi" w:hAnsiTheme="majorHAnsi" w:cstheme="majorHAnsi"/>
              <w:b/>
              <w:bCs/>
              <w:lang w:val="sq-AL"/>
            </w:rPr>
            <w:fldChar w:fldCharType="end"/>
          </w:r>
        </w:p>
      </w:sdtContent>
    </w:sdt>
    <w:p w:rsidR="00041B42" w:rsidRPr="00B91815" w:rsidRDefault="00041B42" w:rsidP="00041B42">
      <w:pPr>
        <w:rPr>
          <w:rFonts w:asciiTheme="majorHAnsi" w:hAnsiTheme="majorHAnsi" w:cstheme="majorHAnsi"/>
          <w:lang w:val="sq-AL"/>
        </w:rPr>
      </w:pPr>
      <w:r w:rsidRPr="00B91815">
        <w:rPr>
          <w:rFonts w:asciiTheme="majorHAnsi" w:hAnsiTheme="majorHAnsi" w:cstheme="majorHAnsi"/>
          <w:lang w:val="sq-AL"/>
        </w:rPr>
        <w:br w:type="page"/>
      </w:r>
    </w:p>
    <w:p w:rsidR="00041B42" w:rsidRPr="008C23FD" w:rsidRDefault="00041B42" w:rsidP="00041B42">
      <w:pPr>
        <w:pStyle w:val="Heading1"/>
        <w:rPr>
          <w:rFonts w:cstheme="majorHAnsi"/>
          <w:sz w:val="24"/>
          <w:szCs w:val="24"/>
        </w:rPr>
      </w:pPr>
      <w:bookmarkStart w:id="0" w:name="_Toc64036110"/>
      <w:r w:rsidRPr="00B91815">
        <w:rPr>
          <w:rFonts w:cstheme="majorHAnsi"/>
          <w:sz w:val="24"/>
          <w:szCs w:val="24"/>
        </w:rPr>
        <w:lastRenderedPageBreak/>
        <w:t xml:space="preserve">Përmbledhje </w:t>
      </w:r>
      <w:r w:rsidRPr="008C23FD">
        <w:rPr>
          <w:rFonts w:cstheme="majorHAnsi"/>
          <w:sz w:val="24"/>
          <w:szCs w:val="24"/>
        </w:rPr>
        <w:t xml:space="preserve">e koncept dokumentit </w:t>
      </w:r>
      <w:bookmarkEnd w:id="0"/>
    </w:p>
    <w:p w:rsidR="00041B42" w:rsidRPr="008C23FD" w:rsidRDefault="00041B42" w:rsidP="00041B42">
      <w:pPr>
        <w:rPr>
          <w:rFonts w:asciiTheme="majorHAnsi" w:hAnsiTheme="majorHAnsi" w:cstheme="majorHAnsi"/>
          <w:lang w:val="sq-AL"/>
        </w:rPr>
      </w:pPr>
    </w:p>
    <w:tbl>
      <w:tblPr>
        <w:tblStyle w:val="TableGrid"/>
        <w:tblW w:w="9895" w:type="dxa"/>
        <w:tblLook w:val="04A0" w:firstRow="1" w:lastRow="0" w:firstColumn="1" w:lastColumn="0" w:noHBand="0" w:noVBand="1"/>
      </w:tblPr>
      <w:tblGrid>
        <w:gridCol w:w="1795"/>
        <w:gridCol w:w="8100"/>
      </w:tblGrid>
      <w:tr w:rsidR="00041B42" w:rsidRPr="008C23FD" w:rsidTr="00212908">
        <w:tc>
          <w:tcPr>
            <w:tcW w:w="9895" w:type="dxa"/>
            <w:gridSpan w:val="2"/>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Informacionet e përgjithshme</w:t>
            </w:r>
          </w:p>
        </w:tc>
      </w:tr>
      <w:tr w:rsidR="00041B42" w:rsidRPr="008C23FD" w:rsidTr="00212908">
        <w:tc>
          <w:tcPr>
            <w:tcW w:w="1795"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Titulli</w:t>
            </w:r>
          </w:p>
        </w:tc>
        <w:tc>
          <w:tcPr>
            <w:tcW w:w="8100" w:type="dxa"/>
          </w:tcPr>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 xml:space="preserve">Koncept Dokumenti pёr Sanksionet e Shёnjestruara Kundër Shkelësve të </w:t>
            </w:r>
            <w:r>
              <w:rPr>
                <w:rFonts w:asciiTheme="majorHAnsi" w:hAnsiTheme="majorHAnsi" w:cstheme="majorHAnsi"/>
                <w:lang w:val="sq-AL"/>
              </w:rPr>
              <w:t>H</w:t>
            </w:r>
            <w:r w:rsidRPr="008C23FD">
              <w:rPr>
                <w:rFonts w:asciiTheme="majorHAnsi" w:hAnsiTheme="majorHAnsi" w:cstheme="majorHAnsi"/>
                <w:lang w:val="sq-AL"/>
              </w:rPr>
              <w:t>uaj tё tё Drejtave tё Njeriut (Akti Global ‘Magnitsky’).</w:t>
            </w:r>
          </w:p>
        </w:tc>
      </w:tr>
      <w:tr w:rsidR="00041B42" w:rsidRPr="008C23FD" w:rsidTr="00212908">
        <w:tc>
          <w:tcPr>
            <w:tcW w:w="1795"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Ministria bartëse</w:t>
            </w:r>
          </w:p>
        </w:tc>
        <w:tc>
          <w:tcPr>
            <w:tcW w:w="81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Ministria e Drejtësisë; Departamenti për Integrim Evropian dhe Koordinim të Politikave (DIEKP)</w:t>
            </w:r>
          </w:p>
        </w:tc>
      </w:tr>
      <w:tr w:rsidR="00041B42" w:rsidRPr="008C23FD" w:rsidTr="00212908">
        <w:tc>
          <w:tcPr>
            <w:tcW w:w="1795"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Personi kontaktues</w:t>
            </w:r>
          </w:p>
        </w:tc>
        <w:tc>
          <w:tcPr>
            <w:tcW w:w="81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Lulzim Beqiri, </w:t>
            </w: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Drejtor, Departamenti për Integrim Evropian dhe Koordinim të Politikave (DIEKP), Ministria e Drejtësisë</w:t>
            </w:r>
          </w:p>
        </w:tc>
      </w:tr>
      <w:tr w:rsidR="00041B42" w:rsidRPr="008C23FD" w:rsidTr="00212908">
        <w:tc>
          <w:tcPr>
            <w:tcW w:w="1795"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PVPQ</w:t>
            </w:r>
          </w:p>
        </w:tc>
        <w:tc>
          <w:tcPr>
            <w:tcW w:w="81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Koncept Dokumenti është i paraparë në listën e koncept dokumenteve për vitin 2020. </w:t>
            </w:r>
          </w:p>
        </w:tc>
      </w:tr>
      <w:tr w:rsidR="00041B42" w:rsidRPr="008C23FD" w:rsidTr="00212908">
        <w:tc>
          <w:tcPr>
            <w:tcW w:w="1795"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Prioriteti strategjik</w:t>
            </w:r>
          </w:p>
        </w:tc>
        <w:tc>
          <w:tcPr>
            <w:tcW w:w="81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color w:val="212121"/>
                <w:shd w:val="clear" w:color="auto" w:fill="FFFFFF"/>
                <w:lang w:val="sq-AL"/>
              </w:rPr>
              <w:t>Programi i Qeverisë së Republikës së Kosovës 2020-2023.</w:t>
            </w:r>
          </w:p>
        </w:tc>
      </w:tr>
    </w:tbl>
    <w:p w:rsidR="00041B42" w:rsidRPr="008C23FD" w:rsidRDefault="00041B42" w:rsidP="00041B42">
      <w:pPr>
        <w:rPr>
          <w:rFonts w:asciiTheme="majorHAnsi" w:hAnsiTheme="majorHAnsi" w:cstheme="majorHAnsi"/>
          <w:lang w:val="sq-AL"/>
        </w:rPr>
      </w:pPr>
    </w:p>
    <w:tbl>
      <w:tblPr>
        <w:tblStyle w:val="TableGrid"/>
        <w:tblW w:w="9895" w:type="dxa"/>
        <w:tblLook w:val="04A0" w:firstRow="1" w:lastRow="0" w:firstColumn="1" w:lastColumn="0" w:noHBand="0" w:noVBand="1"/>
      </w:tblPr>
      <w:tblGrid>
        <w:gridCol w:w="1795"/>
        <w:gridCol w:w="8100"/>
      </w:tblGrid>
      <w:tr w:rsidR="00041B42" w:rsidRPr="008C23FD" w:rsidTr="00212908">
        <w:tc>
          <w:tcPr>
            <w:tcW w:w="9895" w:type="dxa"/>
            <w:gridSpan w:val="2"/>
          </w:tcPr>
          <w:p w:rsidR="00041B42" w:rsidRPr="008C23FD" w:rsidRDefault="00041B42" w:rsidP="00212908">
            <w:pPr>
              <w:rPr>
                <w:rFonts w:asciiTheme="majorHAnsi" w:hAnsiTheme="majorHAnsi" w:cstheme="majorHAnsi"/>
                <w:b/>
                <w:lang w:val="sq-AL"/>
              </w:rPr>
            </w:pPr>
            <w:r w:rsidRPr="00B91815">
              <w:rPr>
                <w:rFonts w:asciiTheme="majorHAnsi" w:hAnsiTheme="majorHAnsi" w:cstheme="majorHAnsi"/>
                <w:b/>
                <w:lang w:val="sq-AL"/>
              </w:rPr>
              <w:t>Vendimi</w:t>
            </w:r>
          </w:p>
        </w:tc>
      </w:tr>
      <w:tr w:rsidR="00041B42" w:rsidRPr="008C23FD" w:rsidTr="00212908">
        <w:tc>
          <w:tcPr>
            <w:tcW w:w="1795"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Çështja kryesore</w:t>
            </w:r>
          </w:p>
        </w:tc>
        <w:tc>
          <w:tcPr>
            <w:tcW w:w="81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Sanksionimi i Shёnjestruar për Shkelësit</w:t>
            </w:r>
            <w:r>
              <w:rPr>
                <w:rFonts w:asciiTheme="majorHAnsi" w:hAnsiTheme="majorHAnsi" w:cstheme="majorHAnsi"/>
                <w:lang w:val="sq-AL"/>
              </w:rPr>
              <w:t xml:space="preserve"> e Huaj</w:t>
            </w:r>
            <w:r w:rsidRPr="008C23FD">
              <w:rPr>
                <w:rFonts w:asciiTheme="majorHAnsi" w:hAnsiTheme="majorHAnsi" w:cstheme="majorHAnsi"/>
                <w:lang w:val="sq-AL"/>
              </w:rPr>
              <w:t xml:space="preserve"> </w:t>
            </w:r>
            <w:r>
              <w:rPr>
                <w:rFonts w:asciiTheme="majorHAnsi" w:hAnsiTheme="majorHAnsi" w:cstheme="majorHAnsi"/>
                <w:lang w:val="sq-AL"/>
              </w:rPr>
              <w:t>të</w:t>
            </w:r>
            <w:r w:rsidRPr="008C23FD">
              <w:rPr>
                <w:rFonts w:asciiTheme="majorHAnsi" w:hAnsiTheme="majorHAnsi" w:cstheme="majorHAnsi"/>
                <w:lang w:val="sq-AL"/>
              </w:rPr>
              <w:t xml:space="preserve"> tё Drejtave tё Njeriut</w:t>
            </w:r>
          </w:p>
        </w:tc>
      </w:tr>
      <w:tr w:rsidR="00041B42" w:rsidRPr="008C23FD" w:rsidTr="00212908">
        <w:tc>
          <w:tcPr>
            <w:tcW w:w="1795" w:type="dxa"/>
            <w:vMerge w:val="restart"/>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Përmbledhje e konsultimeve</w:t>
            </w:r>
          </w:p>
        </w:tc>
        <w:tc>
          <w:tcPr>
            <w:tcW w:w="8100" w:type="dxa"/>
          </w:tcPr>
          <w:p w:rsidR="00041B42" w:rsidRPr="008C23FD" w:rsidRDefault="00041B42" w:rsidP="00212908">
            <w:pPr>
              <w:jc w:val="both"/>
              <w:rPr>
                <w:rFonts w:asciiTheme="majorHAnsi" w:hAnsiTheme="majorHAnsi" w:cstheme="majorHAnsi"/>
                <w:lang w:val="sq-AL"/>
              </w:rPr>
            </w:pPr>
            <w:r>
              <w:rPr>
                <w:rFonts w:asciiTheme="majorHAnsi" w:hAnsiTheme="majorHAnsi" w:cstheme="majorHAnsi"/>
                <w:lang w:val="sq-AL"/>
              </w:rPr>
              <w:t xml:space="preserve">Procesi i konsultimeve paraprake për Koncept Dokument u zhvillua në periudhën nga 14 janari 2021 deri më 4 shkurt 2021. Komentet e pranuara gjatë kësaj faze të konsultimeve janë shqyrtuar nga ana e grupit punues dhe ato komente që janë konsideruar relevante janë inkuadruar në Koncept Dokument. Theksohet se nuk ka pasur ndonjë mosmarrëveshje të theksuar sa i përket substancës së Koncept Dokumentit me ministritë e tjera të linjës dhe akterët tjerë relevant.    </w:t>
            </w:r>
          </w:p>
        </w:tc>
      </w:tr>
      <w:tr w:rsidR="00041B42" w:rsidRPr="008C23FD" w:rsidTr="00212908">
        <w:tc>
          <w:tcPr>
            <w:tcW w:w="1795" w:type="dxa"/>
            <w:vMerge/>
          </w:tcPr>
          <w:p w:rsidR="00041B42" w:rsidRPr="008C23FD" w:rsidRDefault="00041B42" w:rsidP="00212908">
            <w:pPr>
              <w:rPr>
                <w:rFonts w:asciiTheme="majorHAnsi" w:hAnsiTheme="majorHAnsi" w:cstheme="majorHAnsi"/>
                <w:lang w:val="sq-AL"/>
              </w:rPr>
            </w:pPr>
          </w:p>
        </w:tc>
        <w:tc>
          <w:tcPr>
            <w:tcW w:w="8100" w:type="dxa"/>
          </w:tcPr>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[Listoni aktivitetet kryesore të konsultimit publik të realizuar. Gjithashtu shënoni datën e fillimit dhe datën e përfundimit të konsultimit publik përmes internetit. Listoni numrin e organizatave që ofruan përgjigje në këtë konsultim, numrin e komenteve të marra dhe përfundimet kryesore nga procesi i konsultimit publik. Referojuni raportit për konsultimin publik që duhet të dorëzohet së bashku me koncept  dokumentin për miratim nga Qeveria. -do të plotësohet pas konsultimeve</w:t>
            </w:r>
            <w:r>
              <w:rPr>
                <w:rFonts w:asciiTheme="majorHAnsi" w:hAnsiTheme="majorHAnsi" w:cstheme="majorHAnsi"/>
                <w:lang w:val="sq-AL"/>
              </w:rPr>
              <w:t xml:space="preserve"> me publikun</w:t>
            </w:r>
            <w:r w:rsidRPr="008C23FD">
              <w:rPr>
                <w:rFonts w:asciiTheme="majorHAnsi" w:hAnsiTheme="majorHAnsi" w:cstheme="majorHAnsi"/>
                <w:lang w:val="sq-AL"/>
              </w:rPr>
              <w:t>]</w:t>
            </w:r>
          </w:p>
        </w:tc>
      </w:tr>
      <w:tr w:rsidR="00041B42" w:rsidRPr="008C23FD" w:rsidTr="00212908">
        <w:tc>
          <w:tcPr>
            <w:tcW w:w="1795"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Opsioni i propozuar</w:t>
            </w:r>
          </w:p>
        </w:tc>
        <w:tc>
          <w:tcPr>
            <w:tcW w:w="8100" w:type="dxa"/>
          </w:tcPr>
          <w:p w:rsidR="00041B42" w:rsidRPr="008C23FD" w:rsidRDefault="00041B42" w:rsidP="00212908">
            <w:pPr>
              <w:rPr>
                <w:rFonts w:asciiTheme="majorHAnsi" w:hAnsiTheme="majorHAnsi" w:cstheme="majorHAnsi"/>
                <w:lang w:val="sq-AL"/>
              </w:rPr>
            </w:pPr>
            <w:r>
              <w:rPr>
                <w:rFonts w:asciiTheme="majorHAnsi" w:hAnsiTheme="majorHAnsi" w:cstheme="majorHAnsi"/>
              </w:rPr>
              <w:t xml:space="preserve">Opsioni </w:t>
            </w:r>
            <w:r w:rsidRPr="00255DFA">
              <w:rPr>
                <w:rFonts w:asciiTheme="majorHAnsi" w:hAnsiTheme="majorHAnsi" w:cstheme="majorHAnsi"/>
                <w:color w:val="000000" w:themeColor="text1"/>
              </w:rPr>
              <w:t xml:space="preserve">3 </w:t>
            </w:r>
            <w:r>
              <w:rPr>
                <w:rFonts w:asciiTheme="majorHAnsi" w:hAnsiTheme="majorHAnsi" w:cstheme="majorHAnsi"/>
                <w:color w:val="000000" w:themeColor="text1"/>
              </w:rPr>
              <w:t>–</w:t>
            </w:r>
            <w:r w:rsidRPr="00E74051">
              <w:rPr>
                <w:rFonts w:asciiTheme="majorHAnsi" w:hAnsiTheme="majorHAnsi" w:cstheme="majorHAnsi"/>
                <w:color w:val="000000" w:themeColor="text1"/>
              </w:rPr>
              <w:t xml:space="preserve"> </w:t>
            </w:r>
            <w:r>
              <w:rPr>
                <w:rFonts w:asciiTheme="majorHAnsi" w:hAnsiTheme="majorHAnsi" w:cstheme="majorHAnsi"/>
                <w:color w:val="000000" w:themeColor="text1"/>
              </w:rPr>
              <w:t>N</w:t>
            </w:r>
            <w:r w:rsidRPr="00E74051">
              <w:rPr>
                <w:rFonts w:asciiTheme="majorHAnsi" w:hAnsiTheme="majorHAnsi" w:cstheme="majorHAnsi"/>
                <w:color w:val="000000" w:themeColor="text1"/>
              </w:rPr>
              <w:t>dryshimi</w:t>
            </w:r>
            <w:r>
              <w:rPr>
                <w:rFonts w:asciiTheme="majorHAnsi" w:hAnsiTheme="majorHAnsi" w:cstheme="majorHAnsi"/>
                <w:color w:val="000000" w:themeColor="text1"/>
              </w:rPr>
              <w:t xml:space="preserve"> i</w:t>
            </w:r>
            <w:r w:rsidRPr="00255DFA">
              <w:rPr>
                <w:rFonts w:asciiTheme="majorHAnsi" w:hAnsiTheme="majorHAnsi" w:cstheme="majorHAnsi"/>
                <w:color w:val="000000" w:themeColor="text1"/>
              </w:rPr>
              <w:t xml:space="preserve"> kornizës ligjore përmes </w:t>
            </w:r>
            <w:r w:rsidRPr="00255DFA">
              <w:rPr>
                <w:rFonts w:asciiTheme="majorHAnsi" w:hAnsiTheme="majorHAnsi" w:cstheme="majorHAnsi"/>
              </w:rPr>
              <w:t>miratimit t</w:t>
            </w:r>
            <w:r w:rsidRPr="00255DFA">
              <w:rPr>
                <w:rFonts w:asciiTheme="majorHAnsi" w:hAnsiTheme="majorHAnsi" w:cstheme="majorHAnsi"/>
                <w:color w:val="000000" w:themeColor="text1"/>
              </w:rPr>
              <w:t xml:space="preserve">ë </w:t>
            </w:r>
            <w:r w:rsidRPr="00255DFA">
              <w:rPr>
                <w:rFonts w:asciiTheme="majorHAnsi" w:hAnsiTheme="majorHAnsi" w:cstheme="majorHAnsi"/>
              </w:rPr>
              <w:t xml:space="preserve">ligjit të veçantë për </w:t>
            </w:r>
            <w:r>
              <w:rPr>
                <w:rFonts w:asciiTheme="majorHAnsi" w:hAnsiTheme="majorHAnsi" w:cstheme="majorHAnsi"/>
              </w:rPr>
              <w:t xml:space="preserve">vendosjen e </w:t>
            </w:r>
            <w:r w:rsidRPr="00255DFA">
              <w:rPr>
                <w:rFonts w:asciiTheme="majorHAnsi" w:hAnsiTheme="majorHAnsi" w:cstheme="majorHAnsi"/>
              </w:rPr>
              <w:t>sanksione</w:t>
            </w:r>
            <w:r>
              <w:rPr>
                <w:rFonts w:asciiTheme="majorHAnsi" w:hAnsiTheme="majorHAnsi" w:cstheme="majorHAnsi"/>
              </w:rPr>
              <w:t>ve të</w:t>
            </w:r>
            <w:r w:rsidRPr="00255DFA">
              <w:rPr>
                <w:rFonts w:asciiTheme="majorHAnsi" w:hAnsiTheme="majorHAnsi" w:cstheme="majorHAnsi"/>
              </w:rPr>
              <w:t xml:space="preserve"> shënjestruara </w:t>
            </w:r>
            <w:r>
              <w:rPr>
                <w:rFonts w:asciiTheme="majorHAnsi" w:hAnsiTheme="majorHAnsi" w:cstheme="majorHAnsi"/>
              </w:rPr>
              <w:t>kundër</w:t>
            </w:r>
            <w:r w:rsidRPr="00255DFA">
              <w:rPr>
                <w:rFonts w:asciiTheme="majorHAnsi" w:hAnsiTheme="majorHAnsi" w:cstheme="majorHAnsi"/>
              </w:rPr>
              <w:t xml:space="preserve"> </w:t>
            </w:r>
            <w:r>
              <w:rPr>
                <w:rFonts w:asciiTheme="majorHAnsi" w:hAnsiTheme="majorHAnsi" w:cstheme="majorHAnsi"/>
              </w:rPr>
              <w:t>shkelësve të</w:t>
            </w:r>
            <w:r w:rsidRPr="00255DFA">
              <w:rPr>
                <w:rFonts w:asciiTheme="majorHAnsi" w:hAnsiTheme="majorHAnsi" w:cstheme="majorHAnsi"/>
              </w:rPr>
              <w:t xml:space="preserve"> huaj të  të drejtave të njeriut</w:t>
            </w:r>
            <w:r w:rsidRPr="00255DFA">
              <w:rPr>
                <w:rFonts w:asciiTheme="majorHAnsi" w:hAnsiTheme="majorHAnsi" w:cstheme="majorHAnsi"/>
                <w:color w:val="000000" w:themeColor="text1"/>
              </w:rPr>
              <w:t>.</w:t>
            </w:r>
          </w:p>
        </w:tc>
      </w:tr>
    </w:tbl>
    <w:p w:rsidR="00041B42" w:rsidRPr="008C23FD" w:rsidRDefault="00041B42" w:rsidP="00041B42">
      <w:pPr>
        <w:rPr>
          <w:rFonts w:asciiTheme="majorHAnsi" w:hAnsiTheme="majorHAnsi" w:cstheme="majorHAnsi"/>
          <w:lang w:val="sq-AL"/>
        </w:rPr>
      </w:pPr>
    </w:p>
    <w:tbl>
      <w:tblPr>
        <w:tblStyle w:val="TableGrid"/>
        <w:tblW w:w="9895" w:type="dxa"/>
        <w:tblLook w:val="04A0" w:firstRow="1" w:lastRow="0" w:firstColumn="1" w:lastColumn="0" w:noHBand="0" w:noVBand="1"/>
      </w:tblPr>
      <w:tblGrid>
        <w:gridCol w:w="1795"/>
        <w:gridCol w:w="8100"/>
      </w:tblGrid>
      <w:tr w:rsidR="00041B42" w:rsidRPr="008C23FD" w:rsidTr="00212908">
        <w:tc>
          <w:tcPr>
            <w:tcW w:w="9895" w:type="dxa"/>
            <w:gridSpan w:val="2"/>
          </w:tcPr>
          <w:p w:rsidR="00041B42" w:rsidRPr="008C23FD" w:rsidRDefault="00041B42" w:rsidP="00212908">
            <w:pPr>
              <w:rPr>
                <w:rFonts w:asciiTheme="majorHAnsi" w:hAnsiTheme="majorHAnsi" w:cstheme="majorHAnsi"/>
                <w:bCs/>
                <w:lang w:val="sq-AL"/>
              </w:rPr>
            </w:pPr>
            <w:r w:rsidRPr="00B91815">
              <w:rPr>
                <w:rFonts w:asciiTheme="majorHAnsi" w:hAnsiTheme="majorHAnsi" w:cstheme="majorHAnsi"/>
                <w:b/>
                <w:lang w:val="sq-AL"/>
              </w:rPr>
              <w:t>Ndikimet kryesore të pritshme</w:t>
            </w:r>
            <w:r w:rsidRPr="008C23FD">
              <w:rPr>
                <w:rFonts w:asciiTheme="majorHAnsi" w:hAnsiTheme="majorHAnsi" w:cstheme="majorHAnsi"/>
                <w:b/>
                <w:lang w:val="sq-AL"/>
              </w:rPr>
              <w:t xml:space="preserve"> </w:t>
            </w:r>
          </w:p>
        </w:tc>
      </w:tr>
      <w:tr w:rsidR="00041B42" w:rsidRPr="008C23FD" w:rsidTr="00212908">
        <w:tc>
          <w:tcPr>
            <w:tcW w:w="1795"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Ndikimet buxhetore</w:t>
            </w:r>
          </w:p>
        </w:tc>
        <w:tc>
          <w:tcPr>
            <w:tcW w:w="81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 </w:t>
            </w:r>
            <w:r>
              <w:rPr>
                <w:rFonts w:asciiTheme="majorHAnsi" w:hAnsiTheme="majorHAnsi" w:cstheme="majorHAnsi"/>
                <w:lang w:val="sq-AL"/>
              </w:rPr>
              <w:t>Z</w:t>
            </w:r>
            <w:r w:rsidRPr="008C23FD">
              <w:rPr>
                <w:rFonts w:asciiTheme="majorHAnsi" w:hAnsiTheme="majorHAnsi" w:cstheme="majorHAnsi"/>
                <w:lang w:val="sq-AL"/>
              </w:rPr>
              <w:t>batohet në kuadër të kufijve aktual buxhetor</w:t>
            </w:r>
          </w:p>
        </w:tc>
      </w:tr>
      <w:tr w:rsidR="00041B42" w:rsidRPr="008C23FD" w:rsidTr="00212908">
        <w:tc>
          <w:tcPr>
            <w:tcW w:w="1795"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Ndikimet ekonomike</w:t>
            </w:r>
          </w:p>
        </w:tc>
        <w:tc>
          <w:tcPr>
            <w:tcW w:w="8100" w:type="dxa"/>
          </w:tcPr>
          <w:p w:rsidR="00041B42" w:rsidRPr="008C23FD" w:rsidRDefault="00041B42" w:rsidP="00212908">
            <w:pPr>
              <w:rPr>
                <w:rFonts w:asciiTheme="majorHAnsi" w:hAnsiTheme="majorHAnsi" w:cstheme="majorHAnsi"/>
                <w:lang w:val="sq-AL"/>
              </w:rPr>
            </w:pPr>
            <w:r>
              <w:rPr>
                <w:rFonts w:asciiTheme="majorHAnsi" w:hAnsiTheme="majorHAnsi" w:cstheme="majorHAnsi"/>
                <w:lang w:val="sq-AL"/>
              </w:rPr>
              <w:t>N</w:t>
            </w:r>
            <w:r w:rsidRPr="008C23FD">
              <w:rPr>
                <w:rFonts w:asciiTheme="majorHAnsi" w:hAnsiTheme="majorHAnsi" w:cstheme="majorHAnsi"/>
                <w:lang w:val="sq-AL"/>
              </w:rPr>
              <w:t>uk ka ndikime relevante të pritshme në këtë kategori</w:t>
            </w:r>
            <w:r>
              <w:rPr>
                <w:rFonts w:asciiTheme="majorHAnsi" w:hAnsiTheme="majorHAnsi" w:cstheme="majorHAnsi"/>
                <w:lang w:val="sq-AL"/>
              </w:rPr>
              <w:t>.</w:t>
            </w:r>
          </w:p>
        </w:tc>
      </w:tr>
      <w:tr w:rsidR="00041B42" w:rsidRPr="008C23FD" w:rsidTr="00212908">
        <w:tc>
          <w:tcPr>
            <w:tcW w:w="1795"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lastRenderedPageBreak/>
              <w:t>Ndikimet shoqërore</w:t>
            </w:r>
          </w:p>
        </w:tc>
        <w:tc>
          <w:tcPr>
            <w:tcW w:w="8100" w:type="dxa"/>
          </w:tcPr>
          <w:p w:rsidR="00041B42" w:rsidRPr="008C23FD" w:rsidRDefault="00041B42" w:rsidP="00212908">
            <w:pPr>
              <w:rPr>
                <w:rFonts w:asciiTheme="majorHAnsi" w:hAnsiTheme="majorHAnsi" w:cstheme="majorHAnsi"/>
                <w:lang w:val="sq-AL"/>
              </w:rPr>
            </w:pPr>
            <w:r>
              <w:rPr>
                <w:rFonts w:asciiTheme="majorHAnsi" w:hAnsiTheme="majorHAnsi" w:cstheme="majorHAnsi"/>
                <w:lang w:val="sq-AL"/>
              </w:rPr>
              <w:t>N</w:t>
            </w:r>
            <w:r w:rsidRPr="008C23FD">
              <w:rPr>
                <w:rFonts w:asciiTheme="majorHAnsi" w:hAnsiTheme="majorHAnsi" w:cstheme="majorHAnsi"/>
                <w:lang w:val="sq-AL"/>
              </w:rPr>
              <w:t xml:space="preserve">uk ka ndikime të pritshme të </w:t>
            </w:r>
            <w:r>
              <w:rPr>
                <w:rFonts w:asciiTheme="majorHAnsi" w:hAnsiTheme="majorHAnsi" w:cstheme="majorHAnsi"/>
                <w:lang w:val="sq-AL"/>
              </w:rPr>
              <w:t xml:space="preserve">theksuara </w:t>
            </w:r>
            <w:r w:rsidRPr="008C23FD">
              <w:rPr>
                <w:rFonts w:asciiTheme="majorHAnsi" w:hAnsiTheme="majorHAnsi" w:cstheme="majorHAnsi"/>
                <w:lang w:val="sq-AL"/>
              </w:rPr>
              <w:t>në këtë kategori</w:t>
            </w:r>
            <w:r>
              <w:rPr>
                <w:rFonts w:asciiTheme="majorHAnsi" w:hAnsiTheme="majorHAnsi" w:cstheme="majorHAnsi"/>
                <w:lang w:val="sq-AL"/>
              </w:rPr>
              <w:t>.</w:t>
            </w:r>
          </w:p>
        </w:tc>
      </w:tr>
      <w:tr w:rsidR="00041B42" w:rsidRPr="008C23FD" w:rsidTr="00212908">
        <w:tc>
          <w:tcPr>
            <w:tcW w:w="1795"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Ndikimet mje</w:t>
            </w:r>
            <w:r w:rsidRPr="00B91815">
              <w:rPr>
                <w:rFonts w:asciiTheme="majorHAnsi" w:hAnsiTheme="majorHAnsi" w:cstheme="majorHAnsi"/>
                <w:lang w:val="sq-AL"/>
              </w:rPr>
              <w:t>disore</w:t>
            </w:r>
          </w:p>
        </w:tc>
        <w:tc>
          <w:tcPr>
            <w:tcW w:w="8100" w:type="dxa"/>
          </w:tcPr>
          <w:p w:rsidR="00041B42" w:rsidRPr="008C23FD" w:rsidRDefault="00041B42" w:rsidP="00212908">
            <w:pPr>
              <w:rPr>
                <w:rFonts w:asciiTheme="majorHAnsi" w:hAnsiTheme="majorHAnsi" w:cstheme="majorHAnsi"/>
                <w:lang w:val="sq-AL"/>
              </w:rPr>
            </w:pPr>
            <w:r>
              <w:rPr>
                <w:rFonts w:asciiTheme="majorHAnsi" w:hAnsiTheme="majorHAnsi" w:cstheme="majorHAnsi"/>
                <w:lang w:val="sq-AL"/>
              </w:rPr>
              <w:t>N</w:t>
            </w:r>
            <w:r w:rsidRPr="008C23FD">
              <w:rPr>
                <w:rFonts w:asciiTheme="majorHAnsi" w:hAnsiTheme="majorHAnsi" w:cstheme="majorHAnsi"/>
                <w:lang w:val="sq-AL"/>
              </w:rPr>
              <w:t>uk ka ndikime relevante të pritshme në këtë kategori</w:t>
            </w:r>
            <w:r>
              <w:rPr>
                <w:rFonts w:asciiTheme="majorHAnsi" w:hAnsiTheme="majorHAnsi" w:cstheme="majorHAnsi"/>
                <w:lang w:val="sq-AL"/>
              </w:rPr>
              <w:t>.</w:t>
            </w:r>
          </w:p>
        </w:tc>
      </w:tr>
      <w:tr w:rsidR="00041B42" w:rsidRPr="008C23FD" w:rsidTr="00212908">
        <w:tc>
          <w:tcPr>
            <w:tcW w:w="1795"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Ndikimet ndër</w:t>
            </w:r>
            <w:r w:rsidRPr="00B91815">
              <w:rPr>
                <w:rFonts w:asciiTheme="majorHAnsi" w:hAnsiTheme="majorHAnsi" w:cstheme="majorHAnsi"/>
                <w:lang w:val="sq-AL"/>
              </w:rPr>
              <w:t>-</w:t>
            </w:r>
            <w:r w:rsidRPr="008C23FD">
              <w:rPr>
                <w:rFonts w:asciiTheme="majorHAnsi" w:hAnsiTheme="majorHAnsi" w:cstheme="majorHAnsi"/>
                <w:lang w:val="sq-AL"/>
              </w:rPr>
              <w:t>sektoriale</w:t>
            </w:r>
          </w:p>
        </w:tc>
        <w:tc>
          <w:tcPr>
            <w:tcW w:w="8100" w:type="dxa"/>
          </w:tcPr>
          <w:p w:rsidR="00041B42" w:rsidRPr="008C23FD" w:rsidRDefault="00041B42" w:rsidP="00212908">
            <w:pPr>
              <w:rPr>
                <w:rFonts w:asciiTheme="majorHAnsi" w:hAnsiTheme="majorHAnsi" w:cstheme="majorHAnsi"/>
                <w:lang w:val="sq-AL"/>
              </w:rPr>
            </w:pPr>
            <w:r w:rsidRPr="00255DFA">
              <w:rPr>
                <w:rFonts w:asciiTheme="majorHAnsi" w:hAnsiTheme="majorHAnsi" w:cstheme="majorHAnsi"/>
                <w:lang w:val="sq-AL"/>
              </w:rPr>
              <w:t>Ndikimet e ndërlidhura më të rëndësishme kanë të bëjnë me të drejtat dhe liritë e njeriut, përkatësisht të drejtat pronësore dhe liria në të bërit biznes, e drejta në mbrojtje efektive gjyqësore dhe qasje në të dhëna</w:t>
            </w:r>
            <w:r>
              <w:rPr>
                <w:rFonts w:asciiTheme="majorHAnsi" w:hAnsiTheme="majorHAnsi" w:cstheme="majorHAnsi"/>
                <w:lang w:val="sq-AL"/>
              </w:rPr>
              <w:t>.</w:t>
            </w:r>
          </w:p>
        </w:tc>
      </w:tr>
      <w:tr w:rsidR="00041B42" w:rsidRPr="008C23FD" w:rsidTr="00212908">
        <w:tc>
          <w:tcPr>
            <w:tcW w:w="1795"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Ngarkesat </w:t>
            </w:r>
            <w:r w:rsidRPr="00B91815">
              <w:rPr>
                <w:rFonts w:asciiTheme="majorHAnsi" w:hAnsiTheme="majorHAnsi" w:cstheme="majorHAnsi"/>
                <w:lang w:val="sq-AL"/>
              </w:rPr>
              <w:t>administrative për kompanitë</w:t>
            </w:r>
          </w:p>
        </w:tc>
        <w:tc>
          <w:tcPr>
            <w:tcW w:w="8100" w:type="dxa"/>
          </w:tcPr>
          <w:p w:rsidR="00041B42" w:rsidRPr="008C23FD" w:rsidRDefault="00041B42" w:rsidP="00212908">
            <w:pPr>
              <w:rPr>
                <w:rFonts w:asciiTheme="majorHAnsi" w:hAnsiTheme="majorHAnsi" w:cstheme="majorHAnsi"/>
                <w:lang w:val="sq-AL"/>
              </w:rPr>
            </w:pPr>
            <w:r>
              <w:rPr>
                <w:rFonts w:asciiTheme="majorHAnsi" w:hAnsiTheme="majorHAnsi" w:cstheme="majorHAnsi"/>
                <w:lang w:val="sq-AL"/>
              </w:rPr>
              <w:t>N</w:t>
            </w:r>
            <w:r w:rsidRPr="008C23FD">
              <w:rPr>
                <w:rFonts w:asciiTheme="majorHAnsi" w:hAnsiTheme="majorHAnsi" w:cstheme="majorHAnsi"/>
                <w:lang w:val="sq-AL"/>
              </w:rPr>
              <w:t>uk vlen</w:t>
            </w:r>
            <w:r>
              <w:rPr>
                <w:rFonts w:asciiTheme="majorHAnsi" w:hAnsiTheme="majorHAnsi" w:cstheme="majorHAnsi"/>
                <w:lang w:val="sq-AL"/>
              </w:rPr>
              <w:t>.</w:t>
            </w:r>
          </w:p>
        </w:tc>
      </w:tr>
      <w:tr w:rsidR="00041B42" w:rsidRPr="008C23FD" w:rsidTr="00212908">
        <w:tc>
          <w:tcPr>
            <w:tcW w:w="1795"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Testi i NVM-ve</w:t>
            </w:r>
          </w:p>
        </w:tc>
        <w:tc>
          <w:tcPr>
            <w:tcW w:w="8100" w:type="dxa"/>
          </w:tcPr>
          <w:p w:rsidR="00041B42" w:rsidRPr="008C23FD" w:rsidRDefault="00041B42" w:rsidP="00212908">
            <w:pPr>
              <w:rPr>
                <w:rFonts w:asciiTheme="majorHAnsi" w:hAnsiTheme="majorHAnsi" w:cstheme="majorHAnsi"/>
                <w:lang w:val="sq-AL"/>
              </w:rPr>
            </w:pPr>
            <w:r>
              <w:rPr>
                <w:rFonts w:asciiTheme="majorHAnsi" w:hAnsiTheme="majorHAnsi" w:cstheme="majorHAnsi"/>
                <w:lang w:val="sq-AL"/>
              </w:rPr>
              <w:t>N</w:t>
            </w:r>
            <w:r w:rsidRPr="008C23FD">
              <w:rPr>
                <w:rFonts w:asciiTheme="majorHAnsi" w:hAnsiTheme="majorHAnsi" w:cstheme="majorHAnsi"/>
                <w:lang w:val="sq-AL"/>
              </w:rPr>
              <w:t>uk ka ndikime</w:t>
            </w:r>
            <w:r>
              <w:rPr>
                <w:rFonts w:asciiTheme="majorHAnsi" w:hAnsiTheme="majorHAnsi" w:cstheme="majorHAnsi"/>
                <w:lang w:val="sq-AL"/>
              </w:rPr>
              <w:t xml:space="preserve"> të drejtpërdrejta</w:t>
            </w:r>
            <w:r w:rsidRPr="008C23FD">
              <w:rPr>
                <w:rFonts w:asciiTheme="majorHAnsi" w:hAnsiTheme="majorHAnsi" w:cstheme="majorHAnsi"/>
                <w:lang w:val="sq-AL"/>
              </w:rPr>
              <w:t xml:space="preserve"> relevante</w:t>
            </w:r>
            <w:r>
              <w:rPr>
                <w:rFonts w:asciiTheme="majorHAnsi" w:hAnsiTheme="majorHAnsi" w:cstheme="majorHAnsi"/>
                <w:lang w:val="sq-AL"/>
              </w:rPr>
              <w:t>.</w:t>
            </w:r>
            <w:r w:rsidRPr="008C23FD">
              <w:rPr>
                <w:rFonts w:asciiTheme="majorHAnsi" w:hAnsiTheme="majorHAnsi" w:cstheme="majorHAnsi"/>
                <w:lang w:val="sq-AL"/>
              </w:rPr>
              <w:t xml:space="preserve"> </w:t>
            </w:r>
          </w:p>
        </w:tc>
      </w:tr>
    </w:tbl>
    <w:p w:rsidR="00041B42" w:rsidRPr="008C23FD" w:rsidRDefault="00041B42" w:rsidP="00041B42">
      <w:pPr>
        <w:rPr>
          <w:rFonts w:asciiTheme="majorHAnsi" w:hAnsiTheme="majorHAnsi" w:cstheme="majorHAnsi"/>
          <w:lang w:val="sq-AL"/>
        </w:rPr>
      </w:pPr>
    </w:p>
    <w:tbl>
      <w:tblPr>
        <w:tblStyle w:val="TableGrid"/>
        <w:tblW w:w="9895" w:type="dxa"/>
        <w:tblLook w:val="04A0" w:firstRow="1" w:lastRow="0" w:firstColumn="1" w:lastColumn="0" w:noHBand="0" w:noVBand="1"/>
      </w:tblPr>
      <w:tblGrid>
        <w:gridCol w:w="1795"/>
        <w:gridCol w:w="8100"/>
      </w:tblGrid>
      <w:tr w:rsidR="00041B42" w:rsidRPr="008C23FD" w:rsidTr="00212908">
        <w:tc>
          <w:tcPr>
            <w:tcW w:w="9895" w:type="dxa"/>
            <w:gridSpan w:val="2"/>
          </w:tcPr>
          <w:p w:rsidR="00041B42" w:rsidRPr="008C23FD" w:rsidRDefault="00041B42" w:rsidP="00212908">
            <w:pPr>
              <w:rPr>
                <w:rFonts w:asciiTheme="majorHAnsi" w:hAnsiTheme="majorHAnsi" w:cstheme="majorHAnsi"/>
                <w:bCs/>
                <w:lang w:val="sq-AL"/>
              </w:rPr>
            </w:pPr>
            <w:r w:rsidRPr="00B91815">
              <w:rPr>
                <w:rFonts w:asciiTheme="majorHAnsi" w:hAnsiTheme="majorHAnsi" w:cstheme="majorHAnsi"/>
                <w:b/>
                <w:lang w:val="sq-AL"/>
              </w:rPr>
              <w:t>Hapat e ardhshëm</w:t>
            </w:r>
            <w:r w:rsidRPr="008C23FD">
              <w:rPr>
                <w:rFonts w:asciiTheme="majorHAnsi" w:hAnsiTheme="majorHAnsi" w:cstheme="majorHAnsi"/>
                <w:b/>
                <w:lang w:val="sq-AL"/>
              </w:rPr>
              <w:t xml:space="preserve"> </w:t>
            </w:r>
          </w:p>
        </w:tc>
      </w:tr>
      <w:tr w:rsidR="00041B42" w:rsidRPr="008C23FD" w:rsidTr="00212908">
        <w:tc>
          <w:tcPr>
            <w:tcW w:w="1795"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Afatshkurtër</w:t>
            </w:r>
          </w:p>
        </w:tc>
        <w:tc>
          <w:tcPr>
            <w:tcW w:w="8100" w:type="dxa"/>
          </w:tcPr>
          <w:p w:rsidR="00041B42" w:rsidRPr="008C23FD" w:rsidRDefault="00041B42" w:rsidP="00212908">
            <w:pPr>
              <w:rPr>
                <w:rFonts w:asciiTheme="majorHAnsi" w:hAnsiTheme="majorHAnsi" w:cstheme="majorHAnsi"/>
                <w:lang w:val="sq-AL"/>
              </w:rPr>
            </w:pPr>
            <w:r w:rsidRPr="00255DFA">
              <w:rPr>
                <w:rFonts w:asciiTheme="majorHAnsi" w:eastAsiaTheme="minorHAnsi" w:hAnsiTheme="majorHAnsi" w:cstheme="majorHAnsi"/>
                <w:szCs w:val="22"/>
                <w:lang w:val="sq-AL"/>
              </w:rPr>
              <w:t>Hartimi i Projektligjit</w:t>
            </w:r>
            <w:r>
              <w:rPr>
                <w:rFonts w:asciiTheme="majorHAnsi" w:eastAsiaTheme="minorHAnsi" w:hAnsiTheme="majorHAnsi" w:cstheme="majorHAnsi"/>
                <w:szCs w:val="22"/>
                <w:lang w:val="sq-AL"/>
              </w:rPr>
              <w:t xml:space="preserve"> </w:t>
            </w:r>
            <w:r w:rsidRPr="008E208E">
              <w:rPr>
                <w:rFonts w:asciiTheme="majorHAnsi" w:eastAsiaTheme="minorHAnsi" w:hAnsiTheme="majorHAnsi" w:cstheme="majorHAnsi"/>
                <w:szCs w:val="22"/>
                <w:lang w:val="sq-AL"/>
              </w:rPr>
              <w:t>për vendosjen e sanksioneve t</w:t>
            </w:r>
            <w:r>
              <w:rPr>
                <w:rFonts w:asciiTheme="majorHAnsi" w:eastAsiaTheme="minorHAnsi" w:hAnsiTheme="majorHAnsi" w:cstheme="majorHAnsi"/>
                <w:szCs w:val="22"/>
                <w:lang w:val="sq-AL"/>
              </w:rPr>
              <w:t>ë shënjestruara kundër shkelësv</w:t>
            </w:r>
            <w:r w:rsidRPr="008E208E">
              <w:rPr>
                <w:rFonts w:asciiTheme="majorHAnsi" w:eastAsiaTheme="minorHAnsi" w:hAnsiTheme="majorHAnsi" w:cstheme="majorHAnsi"/>
                <w:szCs w:val="22"/>
                <w:lang w:val="sq-AL"/>
              </w:rPr>
              <w:t>e të huaj të  të drejtave të njeriut</w:t>
            </w:r>
            <w:r w:rsidRPr="00255DFA">
              <w:rPr>
                <w:rFonts w:asciiTheme="majorHAnsi" w:eastAsiaTheme="minorHAnsi" w:hAnsiTheme="majorHAnsi" w:cstheme="majorHAnsi"/>
                <w:szCs w:val="22"/>
                <w:lang w:val="sq-AL"/>
              </w:rPr>
              <w:t>.</w:t>
            </w:r>
          </w:p>
        </w:tc>
      </w:tr>
      <w:tr w:rsidR="00041B42" w:rsidRPr="008C23FD" w:rsidTr="00212908">
        <w:tc>
          <w:tcPr>
            <w:tcW w:w="1795"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Afatmesëm</w:t>
            </w:r>
          </w:p>
        </w:tc>
        <w:tc>
          <w:tcPr>
            <w:tcW w:w="8100" w:type="dxa"/>
          </w:tcPr>
          <w:p w:rsidR="00041B42" w:rsidRPr="003E7BA5" w:rsidRDefault="00041B42" w:rsidP="00041B42">
            <w:pPr>
              <w:pStyle w:val="ListParagraph"/>
              <w:numPr>
                <w:ilvl w:val="0"/>
                <w:numId w:val="27"/>
              </w:numPr>
              <w:rPr>
                <w:rFonts w:asciiTheme="majorHAnsi" w:hAnsiTheme="majorHAnsi" w:cstheme="majorHAnsi"/>
              </w:rPr>
            </w:pPr>
            <w:r w:rsidRPr="00255DFA">
              <w:rPr>
                <w:rFonts w:asciiTheme="majorHAnsi" w:hAnsiTheme="majorHAnsi" w:cstheme="majorHAnsi"/>
                <w:sz w:val="24"/>
              </w:rPr>
              <w:t>Trajnimi i zyrtarëve të përfshirë në zbatim;</w:t>
            </w:r>
          </w:p>
          <w:p w:rsidR="00041B42" w:rsidRPr="003E7BA5" w:rsidRDefault="00041B42" w:rsidP="00041B42">
            <w:pPr>
              <w:pStyle w:val="ListParagraph"/>
              <w:numPr>
                <w:ilvl w:val="0"/>
                <w:numId w:val="27"/>
              </w:numPr>
              <w:rPr>
                <w:rFonts w:asciiTheme="majorHAnsi" w:hAnsiTheme="majorHAnsi" w:cstheme="majorHAnsi"/>
              </w:rPr>
            </w:pPr>
            <w:r w:rsidRPr="003E7BA5">
              <w:rPr>
                <w:rFonts w:asciiTheme="majorHAnsi" w:hAnsiTheme="majorHAnsi" w:cstheme="majorHAnsi"/>
                <w:sz w:val="24"/>
              </w:rPr>
              <w:t xml:space="preserve">Rrjetëzimi me shtetet tjera dhe organizatat ndërkombëtare për zbatimin e </w:t>
            </w:r>
            <w:r>
              <w:rPr>
                <w:rFonts w:asciiTheme="majorHAnsi" w:hAnsiTheme="majorHAnsi" w:cstheme="majorHAnsi"/>
                <w:sz w:val="24"/>
              </w:rPr>
              <w:t>l</w:t>
            </w:r>
            <w:r w:rsidRPr="003E7BA5">
              <w:rPr>
                <w:rFonts w:asciiTheme="majorHAnsi" w:hAnsiTheme="majorHAnsi" w:cstheme="majorHAnsi"/>
                <w:sz w:val="24"/>
              </w:rPr>
              <w:t>igjit</w:t>
            </w:r>
            <w:r>
              <w:rPr>
                <w:rFonts w:asciiTheme="majorHAnsi" w:hAnsiTheme="majorHAnsi" w:cstheme="majorHAnsi"/>
                <w:sz w:val="24"/>
              </w:rPr>
              <w:t xml:space="preserve"> të ri për vendosjen e sanksioneve të shënjestruara kundër shkelësve të huaj të të drejtave të njeriut. </w:t>
            </w:r>
            <w:r w:rsidRPr="00E72578" w:rsidDel="00E72578">
              <w:rPr>
                <w:rFonts w:asciiTheme="majorHAnsi" w:hAnsiTheme="majorHAnsi" w:cstheme="majorHAnsi"/>
              </w:rPr>
              <w:t xml:space="preserve"> </w:t>
            </w:r>
          </w:p>
        </w:tc>
      </w:tr>
    </w:tbl>
    <w:p w:rsidR="00041B42" w:rsidRPr="008C23FD" w:rsidRDefault="00041B42" w:rsidP="00041B42">
      <w:pPr>
        <w:rPr>
          <w:rFonts w:asciiTheme="majorHAnsi" w:hAnsiTheme="majorHAnsi" w:cstheme="majorHAnsi"/>
          <w:lang w:val="sq-AL"/>
        </w:rPr>
      </w:pPr>
    </w:p>
    <w:p w:rsidR="00041B42" w:rsidRPr="00B91815" w:rsidRDefault="00041B42" w:rsidP="00041B42">
      <w:pPr>
        <w:rPr>
          <w:rFonts w:asciiTheme="majorHAnsi" w:hAnsiTheme="majorHAnsi" w:cstheme="majorHAnsi"/>
          <w:lang w:val="sq-AL"/>
        </w:rPr>
      </w:pPr>
      <w:r w:rsidRPr="00B91815">
        <w:rPr>
          <w:rFonts w:asciiTheme="majorHAnsi" w:hAnsiTheme="majorHAnsi" w:cstheme="majorHAnsi"/>
          <w:lang w:val="sq-AL"/>
        </w:rPr>
        <w:br w:type="page"/>
      </w:r>
    </w:p>
    <w:p w:rsidR="00041B42" w:rsidRPr="00957922" w:rsidRDefault="00041B42" w:rsidP="00041B42">
      <w:pPr>
        <w:pStyle w:val="Heading1"/>
        <w:rPr>
          <w:rFonts w:cstheme="majorHAnsi"/>
          <w:sz w:val="24"/>
          <w:szCs w:val="24"/>
        </w:rPr>
      </w:pPr>
      <w:bookmarkStart w:id="1" w:name="_Toc64036111"/>
      <w:r w:rsidRPr="00B91815">
        <w:rPr>
          <w:rFonts w:cstheme="majorHAnsi"/>
          <w:sz w:val="24"/>
          <w:szCs w:val="24"/>
        </w:rPr>
        <w:lastRenderedPageBreak/>
        <w:t>Hyrje</w:t>
      </w:r>
      <w:r w:rsidRPr="008C23FD">
        <w:rPr>
          <w:rStyle w:val="FootnoteReference"/>
          <w:rFonts w:cstheme="majorHAnsi"/>
          <w:sz w:val="24"/>
          <w:szCs w:val="24"/>
        </w:rPr>
        <w:footnoteReference w:id="1"/>
      </w:r>
      <w:bookmarkEnd w:id="1"/>
    </w:p>
    <w:p w:rsidR="00041B42" w:rsidRPr="008C23FD" w:rsidRDefault="00041B42" w:rsidP="00041B42">
      <w:pPr>
        <w:pStyle w:val="Caption"/>
        <w:rPr>
          <w:rFonts w:asciiTheme="majorHAnsi" w:hAnsiTheme="majorHAnsi" w:cstheme="majorHAnsi"/>
          <w:b/>
          <w:sz w:val="24"/>
          <w:szCs w:val="24"/>
        </w:rPr>
      </w:pPr>
      <w:r w:rsidRPr="008C23FD">
        <w:rPr>
          <w:rFonts w:asciiTheme="majorHAnsi" w:hAnsiTheme="majorHAnsi" w:cstheme="majorHAnsi"/>
          <w:sz w:val="24"/>
          <w:szCs w:val="24"/>
        </w:rPr>
        <w:t xml:space="preserve">Figura </w:t>
      </w:r>
      <w:r w:rsidRPr="0061177B">
        <w:rPr>
          <w:rFonts w:asciiTheme="majorHAnsi" w:hAnsiTheme="majorHAnsi" w:cstheme="majorHAnsi"/>
          <w:sz w:val="24"/>
          <w:szCs w:val="24"/>
        </w:rPr>
        <w:fldChar w:fldCharType="begin"/>
      </w:r>
      <w:r w:rsidRPr="008C23FD">
        <w:rPr>
          <w:rFonts w:asciiTheme="majorHAnsi" w:hAnsiTheme="majorHAnsi" w:cstheme="majorHAnsi"/>
          <w:sz w:val="24"/>
          <w:szCs w:val="24"/>
        </w:rPr>
        <w:instrText xml:space="preserve"> SEQ Figure \* ARABIC </w:instrText>
      </w:r>
      <w:r w:rsidRPr="0061177B">
        <w:rPr>
          <w:rFonts w:asciiTheme="majorHAnsi" w:hAnsiTheme="majorHAnsi" w:cstheme="majorHAnsi"/>
          <w:sz w:val="24"/>
          <w:szCs w:val="24"/>
        </w:rPr>
        <w:fldChar w:fldCharType="separate"/>
      </w:r>
      <w:r w:rsidRPr="008C23FD">
        <w:rPr>
          <w:rFonts w:asciiTheme="majorHAnsi" w:hAnsiTheme="majorHAnsi" w:cstheme="majorHAnsi"/>
          <w:sz w:val="24"/>
          <w:szCs w:val="24"/>
        </w:rPr>
        <w:t>1</w:t>
      </w:r>
      <w:r w:rsidRPr="0061177B">
        <w:rPr>
          <w:rFonts w:asciiTheme="majorHAnsi" w:hAnsiTheme="majorHAnsi" w:cstheme="majorHAnsi"/>
          <w:sz w:val="24"/>
          <w:szCs w:val="24"/>
        </w:rPr>
        <w:fldChar w:fldCharType="end"/>
      </w:r>
      <w:r w:rsidRPr="008C23FD">
        <w:rPr>
          <w:rFonts w:asciiTheme="majorHAnsi" w:hAnsiTheme="majorHAnsi" w:cstheme="majorHAnsi"/>
          <w:sz w:val="24"/>
          <w:szCs w:val="24"/>
        </w:rPr>
        <w:t>: Tabela me informacione të përgjithshme për koncept dokumentin</w:t>
      </w:r>
    </w:p>
    <w:tbl>
      <w:tblPr>
        <w:tblStyle w:val="TableGrid1"/>
        <w:tblW w:w="9895" w:type="dxa"/>
        <w:tblLook w:val="04A0" w:firstRow="1" w:lastRow="0" w:firstColumn="1" w:lastColumn="0" w:noHBand="0" w:noVBand="1"/>
      </w:tblPr>
      <w:tblGrid>
        <w:gridCol w:w="1795"/>
        <w:gridCol w:w="8100"/>
      </w:tblGrid>
      <w:tr w:rsidR="00041B42" w:rsidRPr="008C23FD" w:rsidTr="00212908">
        <w:tc>
          <w:tcPr>
            <w:tcW w:w="1795"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Titulli </w:t>
            </w:r>
          </w:p>
        </w:tc>
        <w:tc>
          <w:tcPr>
            <w:tcW w:w="81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Koncept Dokumenti pёr Sanksionet e Shёnjestruara Kundër Shkelësve të </w:t>
            </w:r>
            <w:r>
              <w:rPr>
                <w:rFonts w:asciiTheme="majorHAnsi" w:hAnsiTheme="majorHAnsi" w:cstheme="majorHAnsi"/>
                <w:lang w:val="sq-AL"/>
              </w:rPr>
              <w:t>H</w:t>
            </w:r>
            <w:r w:rsidRPr="008C23FD">
              <w:rPr>
                <w:rFonts w:asciiTheme="majorHAnsi" w:hAnsiTheme="majorHAnsi" w:cstheme="majorHAnsi"/>
                <w:lang w:val="sq-AL"/>
              </w:rPr>
              <w:t>uaj të tё Drejtave tё Njeriut</w:t>
            </w:r>
          </w:p>
        </w:tc>
      </w:tr>
      <w:tr w:rsidR="00041B42" w:rsidRPr="008C23FD" w:rsidTr="00212908">
        <w:tc>
          <w:tcPr>
            <w:tcW w:w="1795"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Ministria bartëse</w:t>
            </w:r>
          </w:p>
        </w:tc>
        <w:tc>
          <w:tcPr>
            <w:tcW w:w="81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Ministria e Drejtësisë</w:t>
            </w:r>
            <w:r>
              <w:rPr>
                <w:rFonts w:asciiTheme="majorHAnsi" w:hAnsiTheme="majorHAnsi" w:cstheme="majorHAnsi"/>
                <w:lang w:val="sq-AL"/>
              </w:rPr>
              <w:t>,</w:t>
            </w:r>
            <w:r w:rsidRPr="008C23FD">
              <w:rPr>
                <w:rFonts w:asciiTheme="majorHAnsi" w:hAnsiTheme="majorHAnsi" w:cstheme="majorHAnsi"/>
                <w:lang w:val="sq-AL"/>
              </w:rPr>
              <w:t xml:space="preserve"> Departamenti për Integrim Evropian dhe Koordinim të Politikave (DIEKP)</w:t>
            </w:r>
          </w:p>
        </w:tc>
      </w:tr>
      <w:tr w:rsidR="00041B42" w:rsidRPr="008C23FD" w:rsidTr="00212908">
        <w:tc>
          <w:tcPr>
            <w:tcW w:w="1795"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Personi kontaktues</w:t>
            </w:r>
          </w:p>
        </w:tc>
        <w:tc>
          <w:tcPr>
            <w:tcW w:w="81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Lulzim Beqiri </w:t>
            </w: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Drejtor, Departamenti për Integrim Evropian dhe Koordinim të Politikave (DIEKP), Ministria e Drejtësisë</w:t>
            </w:r>
          </w:p>
        </w:tc>
      </w:tr>
      <w:tr w:rsidR="00041B42" w:rsidRPr="008C23FD" w:rsidTr="00212908">
        <w:tc>
          <w:tcPr>
            <w:tcW w:w="1795"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PVPQ</w:t>
            </w:r>
          </w:p>
        </w:tc>
        <w:tc>
          <w:tcPr>
            <w:tcW w:w="81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Koncept Dokumenti është i paraparë në listën e Koncept Dokumenteve të vitit 2020</w:t>
            </w:r>
          </w:p>
        </w:tc>
      </w:tr>
      <w:tr w:rsidR="00041B42" w:rsidRPr="008C23FD" w:rsidTr="00212908">
        <w:tc>
          <w:tcPr>
            <w:tcW w:w="1795"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Prioriteti strategjik</w:t>
            </w:r>
          </w:p>
        </w:tc>
        <w:tc>
          <w:tcPr>
            <w:tcW w:w="81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Forcimi i shtetit, avancimi i  demokracisë, luftimi i dukurive negative, veçmas krimit dhe korrupsionit – Programi i Qeverisë së Republikës së Kosovës 2020-2023</w:t>
            </w:r>
          </w:p>
        </w:tc>
      </w:tr>
      <w:tr w:rsidR="00041B42" w:rsidRPr="008C23FD" w:rsidTr="00212908">
        <w:tc>
          <w:tcPr>
            <w:tcW w:w="1795"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Grupi punues</w:t>
            </w:r>
          </w:p>
        </w:tc>
        <w:tc>
          <w:tcPr>
            <w:tcW w:w="8100" w:type="dxa"/>
          </w:tcPr>
          <w:p w:rsidR="00041B42" w:rsidRPr="008C23FD" w:rsidRDefault="00041B42" w:rsidP="00212908">
            <w:pPr>
              <w:numPr>
                <w:ilvl w:val="0"/>
                <w:numId w:val="2"/>
              </w:numPr>
              <w:spacing w:line="276" w:lineRule="auto"/>
              <w:jc w:val="both"/>
              <w:rPr>
                <w:rFonts w:asciiTheme="majorHAnsi" w:hAnsiTheme="majorHAnsi" w:cstheme="majorHAnsi"/>
                <w:i/>
                <w:lang w:val="sq-AL"/>
              </w:rPr>
            </w:pPr>
            <w:r w:rsidRPr="008C23FD">
              <w:rPr>
                <w:rFonts w:asciiTheme="majorHAnsi" w:hAnsiTheme="majorHAnsi" w:cstheme="majorHAnsi"/>
                <w:i/>
                <w:lang w:val="sq-AL"/>
              </w:rPr>
              <w:t>Lulzim Beqiri, Kryesues, Departamenti për Integrim Evropian dhe Koordinim të Politikave, Ministria e Drejtësisë;</w:t>
            </w:r>
          </w:p>
          <w:p w:rsidR="00041B42" w:rsidRPr="008C23FD" w:rsidRDefault="00041B42" w:rsidP="00212908">
            <w:pPr>
              <w:numPr>
                <w:ilvl w:val="0"/>
                <w:numId w:val="2"/>
              </w:numPr>
              <w:spacing w:line="276" w:lineRule="auto"/>
              <w:jc w:val="both"/>
              <w:rPr>
                <w:rFonts w:asciiTheme="majorHAnsi" w:hAnsiTheme="majorHAnsi" w:cstheme="majorHAnsi"/>
                <w:i/>
                <w:lang w:val="sq-AL"/>
              </w:rPr>
            </w:pPr>
            <w:r w:rsidRPr="008C23FD">
              <w:rPr>
                <w:rFonts w:asciiTheme="majorHAnsi" w:hAnsiTheme="majorHAnsi" w:cstheme="majorHAnsi"/>
                <w:i/>
                <w:lang w:val="sq-AL"/>
              </w:rPr>
              <w:t xml:space="preserve">Ardian Bajraktari, </w:t>
            </w:r>
            <w:r>
              <w:rPr>
                <w:rFonts w:asciiTheme="majorHAnsi" w:hAnsiTheme="majorHAnsi" w:cstheme="majorHAnsi"/>
                <w:i/>
                <w:lang w:val="sq-AL"/>
              </w:rPr>
              <w:t>Zëvendësues i SP-së</w:t>
            </w:r>
            <w:r w:rsidRPr="008C23FD">
              <w:rPr>
                <w:rFonts w:asciiTheme="majorHAnsi" w:hAnsiTheme="majorHAnsi" w:cstheme="majorHAnsi"/>
                <w:i/>
                <w:lang w:val="sq-AL"/>
              </w:rPr>
              <w:t xml:space="preserve">, Ministria e Drejtësisë; </w:t>
            </w:r>
          </w:p>
          <w:p w:rsidR="00041B42" w:rsidRPr="008C23FD" w:rsidRDefault="00041B42" w:rsidP="00212908">
            <w:pPr>
              <w:numPr>
                <w:ilvl w:val="0"/>
                <w:numId w:val="2"/>
              </w:numPr>
              <w:spacing w:line="276" w:lineRule="auto"/>
              <w:jc w:val="both"/>
              <w:rPr>
                <w:rFonts w:asciiTheme="majorHAnsi" w:hAnsiTheme="majorHAnsi" w:cstheme="majorHAnsi"/>
                <w:i/>
                <w:lang w:val="sq-AL"/>
              </w:rPr>
            </w:pPr>
            <w:r w:rsidRPr="008C23FD">
              <w:rPr>
                <w:rFonts w:asciiTheme="majorHAnsi" w:hAnsiTheme="majorHAnsi" w:cstheme="majorHAnsi"/>
                <w:i/>
                <w:lang w:val="sq-AL"/>
              </w:rPr>
              <w:t>Delfin Pllana, Zëvendësdrejtor i përgjithshëm;</w:t>
            </w:r>
          </w:p>
          <w:p w:rsidR="00041B42" w:rsidRPr="008C23FD" w:rsidRDefault="00041B42" w:rsidP="00212908">
            <w:pPr>
              <w:numPr>
                <w:ilvl w:val="0"/>
                <w:numId w:val="2"/>
              </w:numPr>
              <w:spacing w:line="276" w:lineRule="auto"/>
              <w:jc w:val="both"/>
              <w:rPr>
                <w:rFonts w:asciiTheme="majorHAnsi" w:hAnsiTheme="majorHAnsi" w:cstheme="majorHAnsi"/>
                <w:i/>
                <w:lang w:val="sq-AL"/>
              </w:rPr>
            </w:pPr>
            <w:r w:rsidRPr="008C23FD">
              <w:rPr>
                <w:rFonts w:asciiTheme="majorHAnsi" w:hAnsiTheme="majorHAnsi" w:cstheme="majorHAnsi"/>
                <w:i/>
                <w:lang w:val="sq-AL"/>
              </w:rPr>
              <w:t>Vaton Dërguti, Gjyqtar në Gjykatën e Apelit;</w:t>
            </w:r>
          </w:p>
          <w:p w:rsidR="00041B42" w:rsidRPr="008C23FD" w:rsidRDefault="00041B42" w:rsidP="00212908">
            <w:pPr>
              <w:numPr>
                <w:ilvl w:val="0"/>
                <w:numId w:val="2"/>
              </w:numPr>
              <w:spacing w:line="276" w:lineRule="auto"/>
              <w:jc w:val="both"/>
              <w:rPr>
                <w:rFonts w:asciiTheme="majorHAnsi" w:hAnsiTheme="majorHAnsi" w:cstheme="majorHAnsi"/>
                <w:i/>
                <w:lang w:val="sq-AL"/>
              </w:rPr>
            </w:pPr>
            <w:r w:rsidRPr="008C23FD">
              <w:rPr>
                <w:rFonts w:asciiTheme="majorHAnsi" w:hAnsiTheme="majorHAnsi" w:cstheme="majorHAnsi"/>
                <w:i/>
                <w:lang w:val="sq-AL"/>
              </w:rPr>
              <w:t>Zejnullah Gashi, Prokuror/KPK;</w:t>
            </w:r>
          </w:p>
          <w:p w:rsidR="00041B42" w:rsidRPr="008C23FD" w:rsidRDefault="00041B42" w:rsidP="00212908">
            <w:pPr>
              <w:numPr>
                <w:ilvl w:val="0"/>
                <w:numId w:val="2"/>
              </w:numPr>
              <w:spacing w:line="276" w:lineRule="auto"/>
              <w:jc w:val="both"/>
              <w:rPr>
                <w:rFonts w:asciiTheme="majorHAnsi" w:hAnsiTheme="majorHAnsi" w:cstheme="majorHAnsi"/>
                <w:i/>
                <w:lang w:val="sq-AL"/>
              </w:rPr>
            </w:pPr>
            <w:r w:rsidRPr="008C23FD">
              <w:rPr>
                <w:rFonts w:asciiTheme="majorHAnsi" w:hAnsiTheme="majorHAnsi" w:cstheme="majorHAnsi"/>
                <w:i/>
                <w:lang w:val="sq-AL"/>
              </w:rPr>
              <w:t>Besim Kelmendi, Prokuror/ZKPSH;</w:t>
            </w:r>
          </w:p>
          <w:p w:rsidR="00041B42" w:rsidRPr="008C23FD" w:rsidRDefault="00041B42" w:rsidP="00212908">
            <w:pPr>
              <w:numPr>
                <w:ilvl w:val="0"/>
                <w:numId w:val="2"/>
              </w:numPr>
              <w:spacing w:line="276" w:lineRule="auto"/>
              <w:jc w:val="both"/>
              <w:rPr>
                <w:rFonts w:asciiTheme="majorHAnsi" w:hAnsiTheme="majorHAnsi" w:cstheme="majorHAnsi"/>
                <w:i/>
                <w:lang w:val="sq-AL"/>
              </w:rPr>
            </w:pPr>
            <w:r w:rsidRPr="008C23FD">
              <w:rPr>
                <w:rFonts w:asciiTheme="majorHAnsi" w:hAnsiTheme="majorHAnsi" w:cstheme="majorHAnsi"/>
                <w:i/>
                <w:lang w:val="sq-AL"/>
              </w:rPr>
              <w:t>Albert Avdiu, Zyrtar i Lartë për koordinim të politikave/MPB;</w:t>
            </w:r>
          </w:p>
          <w:p w:rsidR="00041B42" w:rsidRPr="008C23FD" w:rsidRDefault="00041B42" w:rsidP="00212908">
            <w:pPr>
              <w:numPr>
                <w:ilvl w:val="0"/>
                <w:numId w:val="2"/>
              </w:numPr>
              <w:spacing w:line="276" w:lineRule="auto"/>
              <w:jc w:val="both"/>
              <w:rPr>
                <w:rFonts w:asciiTheme="majorHAnsi" w:hAnsiTheme="majorHAnsi" w:cstheme="majorHAnsi"/>
                <w:i/>
                <w:lang w:val="sq-AL"/>
              </w:rPr>
            </w:pPr>
            <w:r w:rsidRPr="008C23FD">
              <w:rPr>
                <w:rFonts w:asciiTheme="majorHAnsi" w:hAnsiTheme="majorHAnsi" w:cstheme="majorHAnsi"/>
                <w:i/>
                <w:lang w:val="sq-AL"/>
              </w:rPr>
              <w:t>Çlirim Hajdini, Shef i Sektorit për Çështje Ligjore, Policia e Kosovës;</w:t>
            </w:r>
          </w:p>
          <w:p w:rsidR="00041B42" w:rsidRPr="008C23FD" w:rsidRDefault="00041B42" w:rsidP="00212908">
            <w:pPr>
              <w:numPr>
                <w:ilvl w:val="0"/>
                <w:numId w:val="2"/>
              </w:numPr>
              <w:spacing w:line="276" w:lineRule="auto"/>
              <w:jc w:val="both"/>
              <w:rPr>
                <w:rFonts w:asciiTheme="majorHAnsi" w:hAnsiTheme="majorHAnsi" w:cstheme="majorHAnsi"/>
                <w:i/>
                <w:lang w:val="sq-AL"/>
              </w:rPr>
            </w:pPr>
            <w:r w:rsidRPr="008C23FD">
              <w:rPr>
                <w:rFonts w:asciiTheme="majorHAnsi" w:hAnsiTheme="majorHAnsi" w:cstheme="majorHAnsi"/>
                <w:i/>
                <w:lang w:val="sq-AL"/>
              </w:rPr>
              <w:t>Muharrem Ajeti</w:t>
            </w:r>
            <w:r>
              <w:rPr>
                <w:rFonts w:asciiTheme="majorHAnsi" w:hAnsiTheme="majorHAnsi" w:cstheme="majorHAnsi"/>
                <w:i/>
                <w:lang w:val="sq-AL"/>
              </w:rPr>
              <w:t xml:space="preserve">, </w:t>
            </w:r>
            <w:r w:rsidRPr="008C23FD">
              <w:rPr>
                <w:rFonts w:asciiTheme="majorHAnsi" w:hAnsiTheme="majorHAnsi" w:cstheme="majorHAnsi"/>
                <w:i/>
                <w:lang w:val="sq-AL"/>
              </w:rPr>
              <w:t>AKI;</w:t>
            </w:r>
          </w:p>
          <w:p w:rsidR="00041B42" w:rsidRPr="008C23FD" w:rsidRDefault="00041B42" w:rsidP="00212908">
            <w:pPr>
              <w:numPr>
                <w:ilvl w:val="0"/>
                <w:numId w:val="2"/>
              </w:numPr>
              <w:spacing w:line="276" w:lineRule="auto"/>
              <w:jc w:val="both"/>
              <w:rPr>
                <w:rFonts w:asciiTheme="majorHAnsi" w:hAnsiTheme="majorHAnsi" w:cstheme="majorHAnsi"/>
                <w:i/>
                <w:lang w:val="sq-AL"/>
              </w:rPr>
            </w:pPr>
            <w:r w:rsidRPr="008C23FD">
              <w:rPr>
                <w:rFonts w:asciiTheme="majorHAnsi" w:hAnsiTheme="majorHAnsi" w:cstheme="majorHAnsi"/>
                <w:i/>
                <w:lang w:val="sq-AL"/>
              </w:rPr>
              <w:t>Lindita Ademi, Zyrtare e Lartë Ligjore, AKK;</w:t>
            </w:r>
          </w:p>
          <w:p w:rsidR="00041B42" w:rsidRPr="008C23FD" w:rsidRDefault="00041B42" w:rsidP="00212908">
            <w:pPr>
              <w:numPr>
                <w:ilvl w:val="0"/>
                <w:numId w:val="2"/>
              </w:numPr>
              <w:spacing w:line="276" w:lineRule="auto"/>
              <w:jc w:val="both"/>
              <w:rPr>
                <w:rFonts w:asciiTheme="majorHAnsi" w:hAnsiTheme="majorHAnsi" w:cstheme="majorHAnsi"/>
                <w:i/>
                <w:lang w:val="sq-AL"/>
              </w:rPr>
            </w:pPr>
            <w:r w:rsidRPr="008C23FD">
              <w:rPr>
                <w:rFonts w:asciiTheme="majorHAnsi" w:hAnsiTheme="majorHAnsi" w:cstheme="majorHAnsi"/>
                <w:i/>
                <w:lang w:val="sq-AL"/>
              </w:rPr>
              <w:t>Flutra Blakqori, Udhëheqëse e Sektorit për Çështje Ligjore dhe Bashkëpunim Ndërkombëtarë/NjIF;</w:t>
            </w:r>
          </w:p>
          <w:p w:rsidR="00041B42" w:rsidRPr="008C23FD" w:rsidRDefault="00041B42" w:rsidP="00212908">
            <w:pPr>
              <w:numPr>
                <w:ilvl w:val="0"/>
                <w:numId w:val="2"/>
              </w:numPr>
              <w:spacing w:line="276" w:lineRule="auto"/>
              <w:jc w:val="both"/>
              <w:rPr>
                <w:rFonts w:asciiTheme="majorHAnsi" w:hAnsiTheme="majorHAnsi" w:cstheme="majorHAnsi"/>
                <w:i/>
                <w:lang w:val="sq-AL"/>
              </w:rPr>
            </w:pPr>
            <w:r w:rsidRPr="008C23FD">
              <w:rPr>
                <w:rFonts w:asciiTheme="majorHAnsi" w:hAnsiTheme="majorHAnsi" w:cstheme="majorHAnsi"/>
                <w:i/>
                <w:lang w:val="sq-AL"/>
              </w:rPr>
              <w:t>Eris Hana, Kabineti i Ministrit/MD;</w:t>
            </w:r>
          </w:p>
          <w:p w:rsidR="00041B42" w:rsidRPr="008C23FD" w:rsidRDefault="00041B42" w:rsidP="00212908">
            <w:pPr>
              <w:numPr>
                <w:ilvl w:val="0"/>
                <w:numId w:val="2"/>
              </w:numPr>
              <w:spacing w:line="276" w:lineRule="auto"/>
              <w:jc w:val="both"/>
              <w:rPr>
                <w:rFonts w:asciiTheme="majorHAnsi" w:hAnsiTheme="majorHAnsi" w:cstheme="majorHAnsi"/>
                <w:i/>
                <w:lang w:val="sq-AL"/>
              </w:rPr>
            </w:pPr>
            <w:r w:rsidRPr="008C23FD">
              <w:rPr>
                <w:rFonts w:asciiTheme="majorHAnsi" w:hAnsiTheme="majorHAnsi" w:cstheme="majorHAnsi"/>
                <w:i/>
                <w:lang w:val="sq-AL"/>
              </w:rPr>
              <w:t>Gentrita Bajrami, Zyrtare e Lartë për Integrim Evropian, DIEKP/MD;</w:t>
            </w:r>
          </w:p>
          <w:p w:rsidR="00041B42" w:rsidRPr="008C23FD" w:rsidRDefault="00041B42" w:rsidP="00212908">
            <w:pPr>
              <w:numPr>
                <w:ilvl w:val="0"/>
                <w:numId w:val="2"/>
              </w:numPr>
              <w:spacing w:line="276" w:lineRule="auto"/>
              <w:jc w:val="both"/>
              <w:rPr>
                <w:rFonts w:asciiTheme="majorHAnsi" w:hAnsiTheme="majorHAnsi" w:cstheme="majorHAnsi"/>
                <w:i/>
                <w:lang w:val="sq-AL"/>
              </w:rPr>
            </w:pPr>
            <w:r w:rsidRPr="008C23FD">
              <w:rPr>
                <w:rFonts w:asciiTheme="majorHAnsi" w:hAnsiTheme="majorHAnsi" w:cstheme="majorHAnsi"/>
                <w:i/>
                <w:lang w:val="sq-AL"/>
              </w:rPr>
              <w:t>Noliana Kusari, Zyrtare e Lartë Ligjore, DL/MD;</w:t>
            </w:r>
          </w:p>
          <w:p w:rsidR="00041B42" w:rsidRPr="008C23FD" w:rsidRDefault="00041B42" w:rsidP="00212908">
            <w:pPr>
              <w:numPr>
                <w:ilvl w:val="0"/>
                <w:numId w:val="2"/>
              </w:numPr>
              <w:spacing w:line="276" w:lineRule="auto"/>
              <w:jc w:val="both"/>
              <w:rPr>
                <w:rFonts w:asciiTheme="majorHAnsi" w:hAnsiTheme="majorHAnsi" w:cstheme="majorHAnsi"/>
                <w:i/>
                <w:lang w:val="sq-AL"/>
              </w:rPr>
            </w:pPr>
            <w:r w:rsidRPr="008C23FD">
              <w:rPr>
                <w:rFonts w:asciiTheme="majorHAnsi" w:hAnsiTheme="majorHAnsi" w:cstheme="majorHAnsi"/>
                <w:i/>
                <w:lang w:val="sq-AL"/>
              </w:rPr>
              <w:t>Florentina Beqiraj, Koordinatore e Njësisë për të drejtat e njeriut;</w:t>
            </w:r>
          </w:p>
          <w:p w:rsidR="00041B42" w:rsidRPr="008C23FD" w:rsidRDefault="00041B42" w:rsidP="00212908">
            <w:pPr>
              <w:numPr>
                <w:ilvl w:val="0"/>
                <w:numId w:val="2"/>
              </w:numPr>
              <w:spacing w:line="276" w:lineRule="auto"/>
              <w:jc w:val="both"/>
              <w:rPr>
                <w:rFonts w:asciiTheme="majorHAnsi" w:hAnsiTheme="majorHAnsi" w:cstheme="majorHAnsi"/>
                <w:i/>
                <w:lang w:val="sq-AL"/>
              </w:rPr>
            </w:pPr>
            <w:r w:rsidRPr="008C23FD">
              <w:rPr>
                <w:rFonts w:asciiTheme="majorHAnsi" w:hAnsiTheme="majorHAnsi" w:cstheme="majorHAnsi"/>
                <w:i/>
                <w:lang w:val="sq-AL"/>
              </w:rPr>
              <w:t>Qëndresa Mustafa, Zëvendëse e Udhëheqësit për Komunikim Publik/MD;</w:t>
            </w:r>
          </w:p>
          <w:p w:rsidR="00041B42" w:rsidRPr="008C23FD" w:rsidRDefault="00041B42" w:rsidP="00212908">
            <w:pPr>
              <w:numPr>
                <w:ilvl w:val="0"/>
                <w:numId w:val="2"/>
              </w:numPr>
              <w:spacing w:line="276" w:lineRule="auto"/>
              <w:jc w:val="both"/>
              <w:rPr>
                <w:rFonts w:asciiTheme="majorHAnsi" w:hAnsiTheme="majorHAnsi" w:cstheme="majorHAnsi"/>
                <w:i/>
                <w:lang w:val="sq-AL"/>
              </w:rPr>
            </w:pPr>
            <w:r w:rsidRPr="008C23FD">
              <w:rPr>
                <w:rFonts w:asciiTheme="majorHAnsi" w:hAnsiTheme="majorHAnsi" w:cstheme="majorHAnsi"/>
                <w:i/>
                <w:lang w:val="sq-AL"/>
              </w:rPr>
              <w:t>Alberita Hyseni, Zyrtare e Lartë Ligjore/ZKM;</w:t>
            </w:r>
          </w:p>
          <w:p w:rsidR="00041B42" w:rsidRPr="008C23FD" w:rsidRDefault="00041B42" w:rsidP="00212908">
            <w:pPr>
              <w:numPr>
                <w:ilvl w:val="0"/>
                <w:numId w:val="2"/>
              </w:numPr>
              <w:spacing w:line="276" w:lineRule="auto"/>
              <w:jc w:val="both"/>
              <w:rPr>
                <w:rFonts w:asciiTheme="majorHAnsi" w:hAnsiTheme="majorHAnsi" w:cstheme="majorHAnsi"/>
                <w:i/>
                <w:lang w:val="sq-AL"/>
              </w:rPr>
            </w:pPr>
            <w:r w:rsidRPr="008C23FD">
              <w:rPr>
                <w:rFonts w:asciiTheme="majorHAnsi" w:hAnsiTheme="majorHAnsi" w:cstheme="majorHAnsi"/>
                <w:i/>
                <w:lang w:val="sq-AL"/>
              </w:rPr>
              <w:lastRenderedPageBreak/>
              <w:t>Gëzim Bislimi, Analist i Lartë i Buxhetit/MF;</w:t>
            </w:r>
          </w:p>
          <w:p w:rsidR="00041B42" w:rsidRPr="008C23FD" w:rsidRDefault="00041B42" w:rsidP="00212908">
            <w:pPr>
              <w:numPr>
                <w:ilvl w:val="0"/>
                <w:numId w:val="2"/>
              </w:numPr>
              <w:spacing w:line="276" w:lineRule="auto"/>
              <w:jc w:val="both"/>
              <w:rPr>
                <w:rFonts w:asciiTheme="majorHAnsi" w:hAnsiTheme="majorHAnsi" w:cstheme="majorHAnsi"/>
                <w:i/>
                <w:lang w:val="sq-AL"/>
              </w:rPr>
            </w:pPr>
            <w:r w:rsidRPr="008C23FD">
              <w:rPr>
                <w:rFonts w:asciiTheme="majorHAnsi" w:hAnsiTheme="majorHAnsi" w:cstheme="majorHAnsi"/>
                <w:i/>
                <w:lang w:val="sq-AL"/>
              </w:rPr>
              <w:t>Alba Boshnjaku, Sekretariati Koordinues i Qeverisë;</w:t>
            </w:r>
          </w:p>
          <w:p w:rsidR="00041B42" w:rsidRPr="008C23FD" w:rsidRDefault="00041B42" w:rsidP="00212908">
            <w:pPr>
              <w:numPr>
                <w:ilvl w:val="0"/>
                <w:numId w:val="2"/>
              </w:numPr>
              <w:spacing w:line="276" w:lineRule="auto"/>
              <w:jc w:val="both"/>
              <w:rPr>
                <w:rFonts w:asciiTheme="majorHAnsi" w:hAnsiTheme="majorHAnsi" w:cstheme="majorHAnsi"/>
                <w:lang w:val="sq-AL"/>
              </w:rPr>
            </w:pPr>
            <w:r w:rsidRPr="008C23FD">
              <w:rPr>
                <w:rFonts w:asciiTheme="majorHAnsi" w:hAnsiTheme="majorHAnsi" w:cstheme="majorHAnsi"/>
                <w:i/>
                <w:lang w:val="sq-AL"/>
              </w:rPr>
              <w:t>Gresa Selimaj, Udhëheqëse e Divizionit për gjyqësor dhe të drejtat themelore/MIE.</w:t>
            </w:r>
          </w:p>
        </w:tc>
      </w:tr>
    </w:tbl>
    <w:p w:rsidR="00041B42" w:rsidRDefault="00041B42" w:rsidP="00041B42">
      <w:pPr>
        <w:pStyle w:val="Heading1"/>
        <w:spacing w:before="0" w:line="240" w:lineRule="auto"/>
        <w:rPr>
          <w:rFonts w:cstheme="majorHAnsi"/>
          <w:b/>
          <w:bCs/>
          <w:sz w:val="24"/>
          <w:szCs w:val="24"/>
        </w:rPr>
      </w:pPr>
      <w:bookmarkStart w:id="2" w:name="_Toc64036112"/>
    </w:p>
    <w:p w:rsidR="00041B42" w:rsidRPr="00B91815" w:rsidRDefault="00041B42" w:rsidP="00041B42">
      <w:pPr>
        <w:pStyle w:val="Heading1"/>
        <w:spacing w:before="0" w:line="240" w:lineRule="auto"/>
        <w:rPr>
          <w:rFonts w:cstheme="majorHAnsi"/>
          <w:b/>
          <w:bCs/>
          <w:sz w:val="24"/>
          <w:szCs w:val="24"/>
        </w:rPr>
      </w:pPr>
      <w:r w:rsidRPr="008C23FD">
        <w:rPr>
          <w:rFonts w:cstheme="majorHAnsi"/>
          <w:b/>
          <w:bCs/>
          <w:sz w:val="24"/>
          <w:szCs w:val="24"/>
        </w:rPr>
        <w:t>Kapitulli 1: Përkufizimi i problemit</w:t>
      </w:r>
      <w:bookmarkEnd w:id="2"/>
    </w:p>
    <w:p w:rsidR="00041B42" w:rsidRPr="008C23FD" w:rsidRDefault="00041B42" w:rsidP="00041B42">
      <w:pPr>
        <w:rPr>
          <w:rFonts w:asciiTheme="majorHAnsi" w:hAnsiTheme="majorHAnsi" w:cstheme="majorHAnsi"/>
          <w:lang w:val="sq-AL"/>
        </w:rPr>
      </w:pPr>
    </w:p>
    <w:p w:rsidR="00041B42" w:rsidRPr="008C23FD" w:rsidRDefault="00041B42" w:rsidP="00041B42">
      <w:pPr>
        <w:pStyle w:val="Heading2"/>
        <w:ind w:firstLine="720"/>
        <w:rPr>
          <w:rFonts w:cstheme="majorHAnsi"/>
          <w:i/>
          <w:iCs/>
          <w:sz w:val="24"/>
          <w:szCs w:val="24"/>
        </w:rPr>
      </w:pPr>
      <w:bookmarkStart w:id="3" w:name="_Toc64036113"/>
      <w:r w:rsidRPr="008C23FD">
        <w:rPr>
          <w:rFonts w:cstheme="majorHAnsi"/>
          <w:i/>
          <w:iCs/>
          <w:sz w:val="24"/>
          <w:szCs w:val="24"/>
        </w:rPr>
        <w:t>1.1 Historiku i rastit Magnitsky</w:t>
      </w:r>
      <w:bookmarkEnd w:id="3"/>
      <w:r w:rsidRPr="008C23FD">
        <w:rPr>
          <w:rFonts w:cstheme="majorHAnsi"/>
          <w:i/>
          <w:iCs/>
          <w:sz w:val="24"/>
          <w:szCs w:val="24"/>
        </w:rPr>
        <w:t xml:space="preserve"> </w:t>
      </w:r>
    </w:p>
    <w:p w:rsidR="00041B42" w:rsidRPr="008C23FD" w:rsidRDefault="00041B42" w:rsidP="00041B42">
      <w:pPr>
        <w:spacing w:line="276" w:lineRule="auto"/>
        <w:jc w:val="both"/>
        <w:rPr>
          <w:rFonts w:asciiTheme="majorHAnsi" w:hAnsiTheme="majorHAnsi" w:cstheme="majorHAnsi"/>
          <w:color w:val="202122"/>
          <w:lang w:val="sq-AL"/>
        </w:rPr>
      </w:pPr>
    </w:p>
    <w:p w:rsidR="00041B42" w:rsidRPr="008C23FD" w:rsidRDefault="00041B42" w:rsidP="00041B42">
      <w:pPr>
        <w:spacing w:line="276" w:lineRule="auto"/>
        <w:jc w:val="both"/>
        <w:rPr>
          <w:rFonts w:asciiTheme="majorHAnsi" w:hAnsiTheme="majorHAnsi" w:cstheme="majorHAnsi"/>
          <w:color w:val="202122"/>
          <w:lang w:val="sq-AL"/>
        </w:rPr>
      </w:pPr>
      <w:r w:rsidRPr="008C23FD">
        <w:rPr>
          <w:rFonts w:asciiTheme="majorHAnsi" w:hAnsiTheme="majorHAnsi" w:cstheme="majorHAnsi"/>
          <w:color w:val="202122"/>
          <w:lang w:val="sq-AL"/>
        </w:rPr>
        <w:t xml:space="preserve">Legjislacioni ‘Magnistky’ i referohet ligjeve të cilat vendosin sanksione të shënjestruara për shtetasit e huaj të përfshirë në shkelje të rënda të të drejtave të njeriut dhe ata të përfshirë në veprat serioze të korrupsionit që rezulton në abuzim të të drejtave të njeriut. </w:t>
      </w:r>
      <w:r>
        <w:rPr>
          <w:rFonts w:asciiTheme="majorHAnsi" w:hAnsiTheme="majorHAnsi" w:cstheme="majorHAnsi"/>
          <w:color w:val="202122"/>
          <w:lang w:val="sq-AL"/>
        </w:rPr>
        <w:t>F</w:t>
      </w:r>
      <w:r w:rsidRPr="008C23FD">
        <w:rPr>
          <w:rFonts w:asciiTheme="majorHAnsi" w:hAnsiTheme="majorHAnsi" w:cstheme="majorHAnsi"/>
          <w:color w:val="202122"/>
          <w:lang w:val="sq-AL"/>
        </w:rPr>
        <w:t>okusi kryesor i legjislacioni</w:t>
      </w:r>
      <w:r>
        <w:rPr>
          <w:rFonts w:asciiTheme="majorHAnsi" w:hAnsiTheme="majorHAnsi" w:cstheme="majorHAnsi"/>
          <w:color w:val="202122"/>
          <w:lang w:val="sq-AL"/>
        </w:rPr>
        <w:t xml:space="preserve">t </w:t>
      </w:r>
      <w:r w:rsidRPr="008C23FD">
        <w:rPr>
          <w:rFonts w:asciiTheme="majorHAnsi" w:hAnsiTheme="majorHAnsi" w:cstheme="majorHAnsi"/>
          <w:color w:val="202122"/>
          <w:lang w:val="sq-AL"/>
        </w:rPr>
        <w:t>‘Magnitsky’ qëndron në ndëshkimin e personave të përfshirë, qoftë në mënyrë direkte apo në mënyrë indirekte (përmes korrupsionit), në shkeljen e të drejtave të njeriut.</w:t>
      </w:r>
      <w:r w:rsidRPr="008C23FD">
        <w:rPr>
          <w:rStyle w:val="FootnoteReference"/>
          <w:rFonts w:asciiTheme="majorHAnsi" w:hAnsiTheme="majorHAnsi" w:cstheme="majorHAnsi"/>
          <w:color w:val="202122"/>
        </w:rPr>
        <w:footnoteReference w:id="2"/>
      </w:r>
      <w:r w:rsidRPr="008C23FD">
        <w:rPr>
          <w:rFonts w:asciiTheme="majorHAnsi" w:hAnsiTheme="majorHAnsi" w:cstheme="majorHAnsi"/>
          <w:color w:val="202122"/>
          <w:lang w:val="sq-AL"/>
        </w:rPr>
        <w:t xml:space="preserve"> Ndaj, së këndejmi, kur në Koncept Dokument përdoren termet shkelësit/shkelje e të drejtave të njeriut, lexuesi duhet t’i mendojë të dy kategoritë: të huajt e përfshirë në shkelje të rënda të të drejtave të njeriut dhe ata të përfshirë në veprat serioze të korrupsionit derivat i të cilave është shkelja e të drejtave të njeriut. </w:t>
      </w:r>
    </w:p>
    <w:p w:rsidR="00041B42" w:rsidRPr="008C23FD" w:rsidRDefault="00041B42" w:rsidP="00041B42">
      <w:pPr>
        <w:spacing w:line="276" w:lineRule="auto"/>
        <w:jc w:val="both"/>
        <w:rPr>
          <w:rFonts w:asciiTheme="majorHAnsi" w:hAnsiTheme="majorHAnsi" w:cstheme="majorHAnsi"/>
          <w:color w:val="202122"/>
          <w:lang w:val="sq-AL"/>
        </w:rPr>
      </w:pPr>
    </w:p>
    <w:p w:rsidR="00041B42" w:rsidRPr="008C23FD" w:rsidRDefault="00041B42" w:rsidP="00041B42">
      <w:pPr>
        <w:spacing w:line="276" w:lineRule="auto"/>
        <w:jc w:val="both"/>
        <w:rPr>
          <w:rFonts w:asciiTheme="majorHAnsi" w:hAnsiTheme="majorHAnsi" w:cstheme="majorHAnsi"/>
          <w:color w:val="202122"/>
          <w:lang w:val="sq-AL"/>
        </w:rPr>
      </w:pPr>
      <w:r w:rsidRPr="008C23FD">
        <w:rPr>
          <w:rFonts w:asciiTheme="majorHAnsi" w:hAnsiTheme="majorHAnsi" w:cstheme="majorHAnsi"/>
          <w:color w:val="202122"/>
          <w:lang w:val="sq-AL"/>
        </w:rPr>
        <w:t>Gjenezën e legjislacionit ‘Magnistky’ e gjejmë në Shtetet e Bashkuara të Amerikës të cilat në vitin 2012 u bënë shteti i parë që vendosi sanksione të tilla. Pas Shteteve të Bashkuara të Amerikës, praktikën e vendosjes së sanksioneve të shënjestruara për shkelësit e</w:t>
      </w:r>
      <w:r>
        <w:rPr>
          <w:rFonts w:asciiTheme="majorHAnsi" w:hAnsiTheme="majorHAnsi" w:cstheme="majorHAnsi"/>
          <w:color w:val="202122"/>
          <w:lang w:val="sq-AL"/>
        </w:rPr>
        <w:t xml:space="preserve"> huaj të</w:t>
      </w:r>
      <w:r w:rsidRPr="008C23FD">
        <w:rPr>
          <w:rFonts w:asciiTheme="majorHAnsi" w:hAnsiTheme="majorHAnsi" w:cstheme="majorHAnsi"/>
          <w:color w:val="202122"/>
          <w:lang w:val="sq-AL"/>
        </w:rPr>
        <w:t xml:space="preserve"> të drejtave të njeriut, e ndjekën edhe shtete të tjera si Mbretëria e Bashkuar, Kanada, Rusia, Lituania, Letonia, dhe Estonia. Emërtimi i legjislacionit ‘Magnitsky’ lidhet me vdekjen fatkeqe të avokatit rus– Sergei Magnistky.</w:t>
      </w:r>
      <w:r w:rsidRPr="008C23FD">
        <w:rPr>
          <w:rStyle w:val="FootnoteReference"/>
          <w:rFonts w:asciiTheme="majorHAnsi" w:hAnsiTheme="majorHAnsi" w:cstheme="majorHAnsi"/>
          <w:color w:val="202122"/>
        </w:rPr>
        <w:footnoteReference w:id="3"/>
      </w:r>
      <w:r w:rsidRPr="008C23FD">
        <w:rPr>
          <w:rFonts w:asciiTheme="majorHAnsi" w:hAnsiTheme="majorHAnsi" w:cstheme="majorHAnsi"/>
          <w:color w:val="202122"/>
          <w:lang w:val="sq-AL"/>
        </w:rPr>
        <w:t xml:space="preserve"> Rasti i avokatit Magnitsky, në fakt, është katalizatori i miratimit të këtij legjislacionit, për çfarë arsye i njëjti meriton shtjellim të mjaftueshëm në kuadër të këtij Koncept Dokumenti. </w:t>
      </w:r>
    </w:p>
    <w:p w:rsidR="00041B42" w:rsidRPr="008C23FD" w:rsidRDefault="00041B42" w:rsidP="00041B42">
      <w:pPr>
        <w:spacing w:line="276" w:lineRule="auto"/>
        <w:jc w:val="both"/>
        <w:rPr>
          <w:rFonts w:asciiTheme="majorHAnsi" w:hAnsiTheme="majorHAnsi" w:cstheme="majorHAnsi"/>
          <w:color w:val="202122"/>
          <w:lang w:val="sq-AL"/>
        </w:rPr>
      </w:pPr>
    </w:p>
    <w:p w:rsidR="00041B42" w:rsidRPr="008C23FD" w:rsidRDefault="00041B42" w:rsidP="00041B42">
      <w:pPr>
        <w:spacing w:line="276" w:lineRule="auto"/>
        <w:jc w:val="both"/>
        <w:rPr>
          <w:rFonts w:asciiTheme="majorHAnsi" w:hAnsiTheme="majorHAnsi" w:cstheme="majorHAnsi"/>
          <w:color w:val="202122"/>
          <w:lang w:val="sq-AL"/>
        </w:rPr>
      </w:pPr>
      <w:r w:rsidRPr="008C23FD">
        <w:rPr>
          <w:rFonts w:asciiTheme="majorHAnsi" w:hAnsiTheme="majorHAnsi" w:cstheme="majorHAnsi"/>
          <w:color w:val="202122"/>
          <w:lang w:val="sq-AL"/>
        </w:rPr>
        <w:t xml:space="preserve">Sergei Magnitsky ishte auditor në firmën ligjore Firestone Duncan në Moskë. Gjatë kohës së tij në Firestone Duncan, Magnistky kishe punuar për Hermitage Capital Management (HCM), fond ky i huaj i investimeve i akuzuar për evazion fiskal dhe mashtrim tatimor nga Ministria e Punëve të Brendshme e Rusisë. Në vitin 2007, Ministria e Punëve të Brendshme kishte urdhëruar bastisjen e zyrave të HCM dhe Fireston Duncan nën pretendimin se një kompani e cila menaxhohej nga HCM, nuk kishte </w:t>
      </w:r>
      <w:r w:rsidRPr="008C23FD">
        <w:rPr>
          <w:rFonts w:asciiTheme="majorHAnsi" w:hAnsiTheme="majorHAnsi" w:cstheme="majorHAnsi"/>
          <w:color w:val="202122"/>
          <w:lang w:val="sq-AL"/>
        </w:rPr>
        <w:lastRenderedPageBreak/>
        <w:t xml:space="preserve">paguar taksat. Përkundër faktit që </w:t>
      </w:r>
      <w:r w:rsidR="007221A9" w:rsidRPr="008C23FD">
        <w:rPr>
          <w:rFonts w:asciiTheme="majorHAnsi" w:hAnsiTheme="majorHAnsi" w:cstheme="majorHAnsi"/>
          <w:color w:val="202122"/>
          <w:lang w:val="sq-AL"/>
        </w:rPr>
        <w:t>urdhri</w:t>
      </w:r>
      <w:r w:rsidRPr="008C23FD">
        <w:rPr>
          <w:rFonts w:asciiTheme="majorHAnsi" w:hAnsiTheme="majorHAnsi" w:cstheme="majorHAnsi"/>
          <w:color w:val="202122"/>
          <w:lang w:val="sq-AL"/>
        </w:rPr>
        <w:t xml:space="preserve"> i kërkimit kishte lejuar vetëm konfiskimin e dokumenteve relevante për këtë rast, policia ruse kishte konfiskuar të gjitha dokumentet tatimore të kompanive, së bashku me vulat e shumë kompanive të tjera që paguanin taksa të larta në Rusi. Jo shumë kohë më vonë, HCM ishte njoftuar lidhur me ekzistimin e një aktgjykimi kundër kompanisë sipas të cilit HCM kishte borxh të papaguar prej qindra miliona dollarësh. </w:t>
      </w:r>
      <w:r w:rsidR="007221A9">
        <w:rPr>
          <w:rFonts w:asciiTheme="majorHAnsi" w:hAnsiTheme="majorHAnsi" w:cstheme="majorHAnsi"/>
          <w:color w:val="202122"/>
          <w:lang w:val="sq-AL"/>
        </w:rPr>
        <w:t>Sergei</w:t>
      </w:r>
      <w:r w:rsidRPr="008C23FD">
        <w:rPr>
          <w:rFonts w:asciiTheme="majorHAnsi" w:hAnsiTheme="majorHAnsi" w:cstheme="majorHAnsi"/>
          <w:color w:val="202122"/>
          <w:lang w:val="sq-AL"/>
        </w:rPr>
        <w:t xml:space="preserve"> Magnistky ishte caktuar për hetimin e këtij rasti.</w:t>
      </w:r>
      <w:r w:rsidRPr="008C23FD">
        <w:rPr>
          <w:rStyle w:val="FootnoteReference"/>
          <w:rFonts w:asciiTheme="majorHAnsi" w:hAnsiTheme="majorHAnsi" w:cstheme="majorHAnsi"/>
          <w:color w:val="202122"/>
        </w:rPr>
        <w:footnoteReference w:id="4"/>
      </w:r>
      <w:r w:rsidRPr="008C23FD">
        <w:rPr>
          <w:rFonts w:asciiTheme="majorHAnsi" w:hAnsiTheme="majorHAnsi" w:cstheme="majorHAnsi"/>
          <w:color w:val="202122"/>
          <w:lang w:val="sq-AL"/>
        </w:rPr>
        <w:t xml:space="preserve"> </w:t>
      </w:r>
    </w:p>
    <w:p w:rsidR="00041B42" w:rsidRPr="008C23FD" w:rsidRDefault="00041B42" w:rsidP="00041B42">
      <w:pPr>
        <w:spacing w:line="276" w:lineRule="auto"/>
        <w:jc w:val="both"/>
        <w:rPr>
          <w:rFonts w:asciiTheme="majorHAnsi" w:hAnsiTheme="majorHAnsi" w:cstheme="majorHAnsi"/>
          <w:color w:val="202122"/>
          <w:lang w:val="sq-AL"/>
        </w:rPr>
      </w:pPr>
    </w:p>
    <w:p w:rsidR="00041B42" w:rsidRPr="00B91815" w:rsidRDefault="00041B42" w:rsidP="00041B42">
      <w:pPr>
        <w:spacing w:line="276" w:lineRule="auto"/>
        <w:jc w:val="both"/>
        <w:rPr>
          <w:rFonts w:asciiTheme="majorHAnsi" w:hAnsiTheme="majorHAnsi" w:cstheme="majorHAnsi"/>
          <w:color w:val="202122"/>
          <w:lang w:val="sq-AL"/>
        </w:rPr>
      </w:pPr>
      <w:r w:rsidRPr="008C23FD">
        <w:rPr>
          <w:rFonts w:asciiTheme="majorHAnsi" w:hAnsiTheme="majorHAnsi" w:cstheme="majorHAnsi"/>
          <w:color w:val="202122"/>
          <w:lang w:val="sq-AL"/>
        </w:rPr>
        <w:t>Gjatë hetimit, Magnitsky kishte gjetur se materialet e konfiskuara gjatë operacionit kërkimorë, policia i kishte ndarë me kriminelë të organizuar rus. Këta të fundit, kishin përdorur materialet e konfiskuara për të marrë kontrollin e tre kompanive ruse nën menaxhimin e HCM dhe për të rikuperuar jo ligjërisht 240 milion dollarë të taksave të paguara nga HCM. Magnistky, ndër tjerash, kishte gjetur se dokumentet e konfiskuara gjatë bastisjes ishin përdorur për të falsifikuar ndryshime në pronësinë e HCM dhe kontrata në bazë të të cilave HCM kishte detyrime prej 1 miliardë dollarësh për kompanitë e saj ‘guaskë’.</w:t>
      </w:r>
      <w:r w:rsidRPr="008C23FD">
        <w:rPr>
          <w:rStyle w:val="FootnoteReference"/>
          <w:rFonts w:asciiTheme="majorHAnsi" w:hAnsiTheme="majorHAnsi" w:cstheme="majorHAnsi"/>
          <w:color w:val="202122"/>
        </w:rPr>
        <w:footnoteReference w:id="5"/>
      </w:r>
      <w:r w:rsidRPr="008C23FD">
        <w:rPr>
          <w:rFonts w:asciiTheme="majorHAnsi" w:hAnsiTheme="majorHAnsi" w:cstheme="majorHAnsi"/>
          <w:color w:val="202122"/>
          <w:lang w:val="sq-AL"/>
        </w:rPr>
        <w:t xml:space="preserve"> </w:t>
      </w:r>
    </w:p>
    <w:p w:rsidR="00041B42" w:rsidRPr="008C23FD" w:rsidRDefault="00041B42" w:rsidP="00041B42">
      <w:pPr>
        <w:spacing w:line="276" w:lineRule="auto"/>
        <w:jc w:val="both"/>
        <w:rPr>
          <w:rFonts w:asciiTheme="majorHAnsi" w:hAnsiTheme="majorHAnsi" w:cstheme="majorHAnsi"/>
          <w:color w:val="202122"/>
          <w:lang w:val="sq-AL"/>
        </w:rPr>
      </w:pPr>
    </w:p>
    <w:p w:rsidR="00041B42" w:rsidRPr="00B91815" w:rsidRDefault="00041B42" w:rsidP="00041B42">
      <w:pPr>
        <w:spacing w:line="276" w:lineRule="auto"/>
        <w:jc w:val="both"/>
        <w:rPr>
          <w:rFonts w:asciiTheme="majorHAnsi" w:hAnsiTheme="majorHAnsi" w:cstheme="majorHAnsi"/>
          <w:color w:val="202122"/>
          <w:lang w:val="sq-AL"/>
        </w:rPr>
      </w:pPr>
      <w:r w:rsidRPr="008C23FD">
        <w:rPr>
          <w:rFonts w:asciiTheme="majorHAnsi" w:hAnsiTheme="majorHAnsi" w:cstheme="majorHAnsi"/>
          <w:color w:val="202122"/>
          <w:lang w:val="sq-AL"/>
        </w:rPr>
        <w:lastRenderedPageBreak/>
        <w:t xml:space="preserve">Pas konkludimit të hetimit, HCM kishte njoftuar autoritetet kompetente ruse lidhur me të gjeturat e Magnitskyt. Në vend të inicimit të hetimeve për zyrtarët policorë të përfshirë në rast, autoritetet ruse arrestuan Sergei Magnistkyn me akuzën se ky i fundit kishte bashkëpunuar me HCM për të realizuar mashtrim dhe evazion fiskal. </w:t>
      </w:r>
      <w:bookmarkStart w:id="4" w:name="_GoBack"/>
      <w:r w:rsidRPr="008C23FD">
        <w:rPr>
          <w:rFonts w:asciiTheme="majorHAnsi" w:hAnsiTheme="majorHAnsi" w:cstheme="majorHAnsi"/>
          <w:color w:val="202122"/>
          <w:lang w:val="sq-AL"/>
        </w:rPr>
        <w:t xml:space="preserve">Sergei Magnistky ishte mbajtur më shumë se njëmbëdhjetë muaj në burgim pa gjykim. </w:t>
      </w:r>
      <w:bookmarkEnd w:id="4"/>
      <w:r w:rsidRPr="008C23FD">
        <w:rPr>
          <w:rFonts w:asciiTheme="majorHAnsi" w:hAnsiTheme="majorHAnsi" w:cstheme="majorHAnsi"/>
          <w:color w:val="202122"/>
          <w:lang w:val="sq-AL"/>
        </w:rPr>
        <w:t xml:space="preserve">Gjatë kësaj kohe, Magnitskyt i ishin ndaluar vizitat familjare, ishte torturuar dhe i ishte mohuar ndihma mjekësore. Më 16 nëntor të vitit 2009, vetëm 8 ditë para se ai do të duhej të ishte liruar nga burgu nëse nuk do të paraqitej në gjyq, </w:t>
      </w:r>
      <w:r w:rsidR="007221A9">
        <w:rPr>
          <w:rFonts w:asciiTheme="majorHAnsi" w:hAnsiTheme="majorHAnsi" w:cstheme="majorHAnsi"/>
          <w:color w:val="202122"/>
          <w:lang w:val="sq-AL"/>
        </w:rPr>
        <w:t>Sergei</w:t>
      </w:r>
      <w:r w:rsidRPr="008C23FD">
        <w:rPr>
          <w:rFonts w:asciiTheme="majorHAnsi" w:hAnsiTheme="majorHAnsi" w:cstheme="majorHAnsi"/>
          <w:color w:val="202122"/>
          <w:lang w:val="sq-AL"/>
        </w:rPr>
        <w:t xml:space="preserve"> Magnitsy vdiq në qelinë e burgut.</w:t>
      </w:r>
      <w:r w:rsidRPr="008C23FD">
        <w:rPr>
          <w:rStyle w:val="FootnoteReference"/>
          <w:rFonts w:asciiTheme="majorHAnsi" w:hAnsiTheme="majorHAnsi" w:cstheme="majorHAnsi"/>
          <w:color w:val="202122"/>
        </w:rPr>
        <w:footnoteReference w:id="6"/>
      </w:r>
      <w:r w:rsidRPr="008C23FD">
        <w:rPr>
          <w:rFonts w:asciiTheme="majorHAnsi" w:hAnsiTheme="majorHAnsi" w:cstheme="majorHAnsi"/>
          <w:color w:val="202122"/>
          <w:lang w:val="sq-AL"/>
        </w:rPr>
        <w:t xml:space="preserve"> </w:t>
      </w:r>
    </w:p>
    <w:p w:rsidR="00041B42" w:rsidRPr="008C23FD" w:rsidRDefault="00041B42" w:rsidP="00041B42">
      <w:pPr>
        <w:spacing w:line="276" w:lineRule="auto"/>
        <w:jc w:val="both"/>
        <w:rPr>
          <w:rFonts w:asciiTheme="majorHAnsi" w:hAnsiTheme="majorHAnsi" w:cstheme="majorHAnsi"/>
          <w:color w:val="202122"/>
          <w:lang w:val="sq-AL"/>
        </w:rPr>
      </w:pPr>
    </w:p>
    <w:p w:rsidR="00041B42" w:rsidRPr="008C23FD" w:rsidRDefault="00041B42" w:rsidP="00041B42">
      <w:pPr>
        <w:pStyle w:val="NoSpacing"/>
        <w:spacing w:line="276" w:lineRule="auto"/>
        <w:jc w:val="both"/>
        <w:rPr>
          <w:rFonts w:asciiTheme="majorHAnsi" w:hAnsiTheme="majorHAnsi" w:cstheme="majorHAnsi"/>
          <w:color w:val="202122"/>
          <w:sz w:val="24"/>
          <w:szCs w:val="24"/>
        </w:rPr>
      </w:pPr>
      <w:r w:rsidRPr="008C23FD">
        <w:rPr>
          <w:rFonts w:asciiTheme="majorHAnsi" w:hAnsiTheme="majorHAnsi" w:cstheme="majorHAnsi"/>
          <w:color w:val="202122"/>
          <w:sz w:val="24"/>
          <w:szCs w:val="24"/>
        </w:rPr>
        <w:t xml:space="preserve">Lajmet rreth trajtimit të </w:t>
      </w:r>
      <w:r w:rsidR="007221A9">
        <w:rPr>
          <w:rFonts w:asciiTheme="majorHAnsi" w:hAnsiTheme="majorHAnsi" w:cstheme="majorHAnsi"/>
          <w:color w:val="202122"/>
          <w:sz w:val="24"/>
          <w:szCs w:val="24"/>
        </w:rPr>
        <w:t>Sergei</w:t>
      </w:r>
      <w:r w:rsidRPr="008C23FD">
        <w:rPr>
          <w:rFonts w:asciiTheme="majorHAnsi" w:hAnsiTheme="majorHAnsi" w:cstheme="majorHAnsi"/>
          <w:color w:val="202122"/>
          <w:sz w:val="24"/>
          <w:szCs w:val="24"/>
        </w:rPr>
        <w:t xml:space="preserve"> Magnitskyt dhe vdekjes së tij pasuese në burg provokuan zemërim të madh në bashkësinë ndërkombëtare dhe nxitën reagim global ndaj shkeljeve të të drejtave të njeriut. Siç u përmend më lartë, SHBA-të ishin vendi i parë që vendosi sanksione të shënjestruara për personat që dyshohej se ishin përgjegjës për vdekjen e Magnitskyt përmes Aktit ‘Magnitsky’ të miratuar në vitin 2012. Në vitin 2016, Akti ‘Magnistky’ u ndryshua me qëllim të zgjerimit të fushë veprimtarisë së tij. Akti Global ‘Magnistky’ tanimë përfshin të gjithë shkelësit e të drejtave të njeriut pavarësisht kombësisë së tyre. Zemërimi </w:t>
      </w:r>
      <w:r w:rsidRPr="008C23FD">
        <w:rPr>
          <w:rFonts w:asciiTheme="majorHAnsi" w:hAnsiTheme="majorHAnsi" w:cstheme="majorHAnsi"/>
          <w:color w:val="202122"/>
          <w:sz w:val="24"/>
          <w:szCs w:val="24"/>
        </w:rPr>
        <w:lastRenderedPageBreak/>
        <w:t xml:space="preserve">rreth rastit të Sergei Magnitsky nuk kaloi pa u vënë re as nga Këshilli i Evropës dhe Bashkimi Evropian. Të dy strukturat nxorën rezoluta përmes të cilave i bënë thirrje shteteve anëtare që të vendosin sanksione të cilat shënjestrojnë shkelësit e të drejtave të njeriut. </w:t>
      </w:r>
    </w:p>
    <w:p w:rsidR="00041B42" w:rsidRPr="008C23FD" w:rsidRDefault="00041B42" w:rsidP="00041B42">
      <w:pPr>
        <w:pStyle w:val="NoSpacing"/>
        <w:spacing w:line="276" w:lineRule="auto"/>
        <w:jc w:val="both"/>
        <w:rPr>
          <w:rFonts w:asciiTheme="majorHAnsi" w:hAnsiTheme="majorHAnsi" w:cstheme="majorHAnsi"/>
          <w:color w:val="202122"/>
          <w:sz w:val="24"/>
          <w:szCs w:val="24"/>
        </w:rPr>
      </w:pPr>
    </w:p>
    <w:p w:rsidR="00041B42" w:rsidRPr="008C23FD" w:rsidRDefault="00041B42" w:rsidP="00041B42">
      <w:pPr>
        <w:spacing w:line="276" w:lineRule="auto"/>
        <w:jc w:val="both"/>
        <w:rPr>
          <w:rFonts w:asciiTheme="majorHAnsi" w:hAnsiTheme="majorHAnsi" w:cstheme="majorHAnsi"/>
          <w:color w:val="202122"/>
          <w:lang w:val="sq-AL"/>
        </w:rPr>
      </w:pPr>
      <w:r w:rsidRPr="008C23FD">
        <w:rPr>
          <w:rFonts w:asciiTheme="majorHAnsi" w:hAnsiTheme="majorHAnsi" w:cstheme="majorHAnsi"/>
          <w:color w:val="202122"/>
          <w:lang w:val="sq-AL"/>
        </w:rPr>
        <w:t xml:space="preserve">Së këndejmi, Koncept Dokumenti do të analizojë nevojën dhe mundësinë e prezantimit të sanksioneve të tilla në kornizën ligjore të Kosovës. Fokus i veçantë gjatë kësaj analize do t’i kushtohet standardeve evropiane dhe praktikave më të mira të cilat parashohin sanksione të shënjestruara për shkelësit e të drejtave të njeriut. </w:t>
      </w:r>
    </w:p>
    <w:p w:rsidR="00041B42" w:rsidRDefault="00041B42" w:rsidP="00041B42">
      <w:pPr>
        <w:spacing w:line="276" w:lineRule="auto"/>
        <w:jc w:val="both"/>
        <w:rPr>
          <w:rFonts w:asciiTheme="majorHAnsi" w:hAnsiTheme="majorHAnsi" w:cstheme="majorHAnsi"/>
          <w:color w:val="202122"/>
          <w:lang w:val="sq-AL"/>
        </w:rPr>
      </w:pPr>
    </w:p>
    <w:p w:rsidR="00041B42" w:rsidRDefault="00041B42" w:rsidP="00041B42">
      <w:pPr>
        <w:spacing w:line="276" w:lineRule="auto"/>
        <w:jc w:val="both"/>
        <w:rPr>
          <w:rFonts w:asciiTheme="majorHAnsi" w:hAnsiTheme="majorHAnsi" w:cstheme="majorHAnsi"/>
          <w:color w:val="202122"/>
          <w:lang w:val="sq-AL"/>
        </w:rPr>
      </w:pPr>
    </w:p>
    <w:p w:rsidR="00041B42" w:rsidRPr="008C23FD" w:rsidRDefault="00041B42" w:rsidP="00041B42">
      <w:pPr>
        <w:spacing w:line="276" w:lineRule="auto"/>
        <w:jc w:val="both"/>
        <w:rPr>
          <w:rFonts w:asciiTheme="majorHAnsi" w:hAnsiTheme="majorHAnsi" w:cstheme="majorHAnsi"/>
          <w:color w:val="202122"/>
          <w:lang w:val="sq-AL"/>
        </w:rPr>
      </w:pPr>
    </w:p>
    <w:p w:rsidR="00041B42" w:rsidRPr="008C23FD" w:rsidRDefault="00041B42" w:rsidP="00041B42">
      <w:pPr>
        <w:pStyle w:val="Heading2"/>
      </w:pPr>
      <w:bookmarkStart w:id="5" w:name="_Toc64036114"/>
      <w:r w:rsidRPr="008C23FD">
        <w:t>1.2 Standardet evropiane</w:t>
      </w:r>
      <w:bookmarkEnd w:id="5"/>
      <w:r w:rsidRPr="008C23FD">
        <w:t xml:space="preserve"> </w:t>
      </w:r>
    </w:p>
    <w:p w:rsidR="00041B42" w:rsidRPr="008C23FD" w:rsidRDefault="00041B42" w:rsidP="00041B42">
      <w:pPr>
        <w:rPr>
          <w:rFonts w:eastAsia="Calibri"/>
          <w:lang w:val="sq-AL"/>
        </w:rPr>
      </w:pPr>
    </w:p>
    <w:p w:rsidR="00041B42" w:rsidRPr="008C23FD" w:rsidRDefault="00041B42" w:rsidP="00041B42">
      <w:pPr>
        <w:pStyle w:val="NormalWeb"/>
        <w:shd w:val="clear" w:color="auto" w:fill="FFFFFF"/>
        <w:spacing w:before="0" w:beforeAutospacing="0" w:after="0" w:afterAutospacing="0" w:line="276" w:lineRule="auto"/>
        <w:jc w:val="both"/>
        <w:textAlignment w:val="baseline"/>
        <w:rPr>
          <w:rFonts w:asciiTheme="majorHAnsi" w:eastAsia="Calibri" w:hAnsiTheme="majorHAnsi" w:cstheme="majorHAnsi"/>
          <w:lang w:val="sq-AL"/>
        </w:rPr>
      </w:pPr>
      <w:r w:rsidRPr="008C23FD">
        <w:rPr>
          <w:rFonts w:asciiTheme="majorHAnsi" w:eastAsia="Calibri" w:hAnsiTheme="majorHAnsi" w:cstheme="majorHAnsi"/>
          <w:lang w:val="sq-AL"/>
        </w:rPr>
        <w:t xml:space="preserve">Gjatë përgatitjes së këtij Koncept Dokumenti, Ministria e Drejtësisë ka marrë parasysh një numër të instrumenteve ndërkombëtare që ndërlidhen me sanksionimin e shkelësve të të drejtave të njeriut. Marrë parasysh fushëveprimin e këtij Koncept Dokumenti, hulumtimi i bërë për qëllime të këtij seksioni është përqendruar </w:t>
      </w:r>
      <w:r>
        <w:rPr>
          <w:rFonts w:asciiTheme="majorHAnsi" w:eastAsia="Calibri" w:hAnsiTheme="majorHAnsi" w:cstheme="majorHAnsi"/>
          <w:lang w:val="sq-AL"/>
        </w:rPr>
        <w:t>kryesisht</w:t>
      </w:r>
      <w:r w:rsidRPr="008C23FD">
        <w:rPr>
          <w:rFonts w:asciiTheme="majorHAnsi" w:eastAsia="Calibri" w:hAnsiTheme="majorHAnsi" w:cstheme="majorHAnsi"/>
          <w:lang w:val="sq-AL"/>
        </w:rPr>
        <w:t xml:space="preserve"> në legjislacionin  e nxitur nga rasti Magnistky. </w:t>
      </w:r>
    </w:p>
    <w:p w:rsidR="00041B42" w:rsidRPr="008C23FD" w:rsidRDefault="00041B42" w:rsidP="00041B42">
      <w:pPr>
        <w:pStyle w:val="NormalWeb"/>
        <w:spacing w:line="276" w:lineRule="auto"/>
        <w:jc w:val="both"/>
        <w:rPr>
          <w:rFonts w:asciiTheme="majorHAnsi" w:eastAsia="Calibri" w:hAnsiTheme="majorHAnsi" w:cstheme="majorHAnsi"/>
          <w:lang w:val="sq-AL"/>
        </w:rPr>
      </w:pPr>
      <w:r w:rsidRPr="008C23FD">
        <w:rPr>
          <w:rFonts w:asciiTheme="majorHAnsi" w:eastAsia="Calibri" w:hAnsiTheme="majorHAnsi" w:cstheme="majorHAnsi"/>
          <w:lang w:val="sq-AL"/>
        </w:rPr>
        <w:lastRenderedPageBreak/>
        <w:t xml:space="preserve">Reagimi i parë i Këshillit të Evropës lidhur me rastin Magnitsky erdhi në vitin 2014 përmes </w:t>
      </w:r>
      <w:r w:rsidRPr="008C23FD">
        <w:rPr>
          <w:rFonts w:asciiTheme="majorHAnsi" w:eastAsia="Calibri" w:hAnsiTheme="majorHAnsi" w:cstheme="majorHAnsi"/>
          <w:b/>
          <w:bCs/>
          <w:lang w:val="sq-AL"/>
        </w:rPr>
        <w:t>Rezolutës 1996 (2014)</w:t>
      </w:r>
      <w:r w:rsidRPr="008C23FD">
        <w:rPr>
          <w:rStyle w:val="FootnoteReference"/>
          <w:rFonts w:asciiTheme="majorHAnsi" w:eastAsia="Calibri" w:hAnsiTheme="majorHAnsi" w:cstheme="majorHAnsi"/>
          <w:b/>
          <w:bCs/>
        </w:rPr>
        <w:footnoteReference w:id="7"/>
      </w:r>
      <w:r w:rsidRPr="008C23FD">
        <w:rPr>
          <w:rFonts w:asciiTheme="majorHAnsi" w:eastAsia="Calibri" w:hAnsiTheme="majorHAnsi" w:cstheme="majorHAnsi"/>
          <w:b/>
          <w:bCs/>
          <w:lang w:val="sq-AL"/>
        </w:rPr>
        <w:t>.</w:t>
      </w:r>
      <w:r w:rsidRPr="008C23FD">
        <w:rPr>
          <w:rFonts w:asciiTheme="majorHAnsi" w:eastAsia="Calibri" w:hAnsiTheme="majorHAnsi" w:cstheme="majorHAnsi"/>
          <w:lang w:val="sq-AL"/>
        </w:rPr>
        <w:t xml:space="preserve"> Kjo Rezolutë i bëri thirrje autoriteteve kompetente ruse që të hetojnë rrethanat e vdekjes së Sergei Magnitsky dhe të shqyrtojnë mundësinë e inicimit të procedurës penale për zyrtarët e përfshirë në vdekjen e tij. Relevante për qëllime të këtij Koncept Dokumenti është fakti që Këshilli i Evropës, përmes kësaj Rezolute, inkurajoi të gjitha shtetet anëtare  që të inkurajojnë autoritetet kompetente ruse për hapjen e hetimeve për rastin e Sergei Magnistky.</w:t>
      </w:r>
    </w:p>
    <w:p w:rsidR="00041B42" w:rsidRPr="008C23FD" w:rsidRDefault="00041B42" w:rsidP="00041B42">
      <w:pPr>
        <w:pStyle w:val="NormalWeb"/>
        <w:spacing w:line="276" w:lineRule="auto"/>
        <w:jc w:val="both"/>
        <w:rPr>
          <w:rFonts w:asciiTheme="majorHAnsi" w:eastAsia="Calibri" w:hAnsiTheme="majorHAnsi" w:cstheme="majorHAnsi"/>
          <w:b/>
          <w:bCs/>
          <w:lang w:val="sq-AL"/>
        </w:rPr>
      </w:pPr>
      <w:r w:rsidRPr="008C23FD">
        <w:rPr>
          <w:rFonts w:asciiTheme="majorHAnsi" w:eastAsia="Calibri" w:hAnsiTheme="majorHAnsi" w:cstheme="majorHAnsi"/>
          <w:lang w:val="sq-AL"/>
        </w:rPr>
        <w:t xml:space="preserve">Rezoluta 1996 (2014), fatkeqësisht, nuk i prodhoi rezultatet e dëshiruara. Pas vlerësimit të nivelit të zbatimit të rekomandimeve të saj, Komiteti për Çështje Ligjore dhe të Drejta të Njeriut i Këshillit të Evropës gjeti se Federata Ruse nuk kishte bërë progres në implementimin e saj. Në fakt, autoritetet ruse kishin bërë të kundërtën duke vazhduar ushtrimin e presionit në kolegët e Magnitskyt dhe familjarët e tij. Në adresim të këtij shqetësimi, Këshilli i Evropës në vitin 2019, nxjerri </w:t>
      </w:r>
      <w:r w:rsidRPr="008C23FD">
        <w:rPr>
          <w:rFonts w:asciiTheme="majorHAnsi" w:eastAsia="Calibri" w:hAnsiTheme="majorHAnsi" w:cstheme="majorHAnsi"/>
          <w:b/>
          <w:bCs/>
          <w:lang w:val="sq-AL"/>
        </w:rPr>
        <w:t>Rezolutën 2252 (2019)</w:t>
      </w:r>
      <w:r w:rsidRPr="008C23FD">
        <w:rPr>
          <w:rStyle w:val="FootnoteReference"/>
          <w:rFonts w:asciiTheme="majorHAnsi" w:eastAsia="Calibri" w:hAnsiTheme="majorHAnsi" w:cstheme="majorHAnsi"/>
          <w:b/>
          <w:bCs/>
        </w:rPr>
        <w:footnoteReference w:id="8"/>
      </w:r>
      <w:r w:rsidRPr="008C23FD">
        <w:rPr>
          <w:rFonts w:asciiTheme="majorHAnsi" w:eastAsia="Calibri" w:hAnsiTheme="majorHAnsi" w:cstheme="majorHAnsi"/>
          <w:b/>
          <w:bCs/>
          <w:lang w:val="sq-AL"/>
        </w:rPr>
        <w:t xml:space="preserve">. </w:t>
      </w:r>
    </w:p>
    <w:p w:rsidR="00041B42" w:rsidRPr="008C23FD" w:rsidRDefault="00041B42" w:rsidP="00041B42">
      <w:pPr>
        <w:pStyle w:val="NormalWeb"/>
        <w:spacing w:line="276" w:lineRule="auto"/>
        <w:jc w:val="both"/>
        <w:rPr>
          <w:rFonts w:asciiTheme="majorHAnsi" w:eastAsia="Calibri" w:hAnsiTheme="majorHAnsi" w:cstheme="majorHAnsi"/>
          <w:lang w:val="sq-AL"/>
        </w:rPr>
      </w:pPr>
      <w:r w:rsidRPr="008C23FD">
        <w:rPr>
          <w:rFonts w:asciiTheme="majorHAnsi" w:eastAsia="Calibri" w:hAnsiTheme="majorHAnsi" w:cstheme="majorHAnsi"/>
          <w:lang w:val="sq-AL"/>
        </w:rPr>
        <w:lastRenderedPageBreak/>
        <w:t xml:space="preserve">Rezoluta 2252 (2019) riafirmon angazhimin e Këshillit të Evropës për ndëshkimin e shkelësve të të drejtave të njeriut dhe ruajtjen e sundimit të ligjit. Përmes kësaj Rezolute, Këshilli i Evropës i bënë thirrje të gjitha shteteve anëtare, shteteve observuese dhe shteteve të tjera bashkëpunëtore, që të nxjerrin legjislacion për ndëshkimin e shkelësve të të drejtave të njeriut, persona këta të cilët ne vendin e origjinës mund të mos ndëshkohen për shkaqe politike apo në bazë të praktikave korruptive. Rezoluta propozon si sanksione të përshtatshme mohimin e vizave dhe ngrirjen e llogarive të personave të dyshuar për abuzime të rënda me të drejtat e njeriut. </w:t>
      </w:r>
    </w:p>
    <w:p w:rsidR="00041B42" w:rsidRPr="008C23FD" w:rsidRDefault="00041B42" w:rsidP="00041B42">
      <w:pPr>
        <w:pStyle w:val="NormalWeb"/>
        <w:spacing w:line="276" w:lineRule="auto"/>
        <w:jc w:val="both"/>
        <w:rPr>
          <w:rFonts w:asciiTheme="majorHAnsi" w:eastAsia="Calibri" w:hAnsiTheme="majorHAnsi" w:cstheme="majorHAnsi"/>
          <w:lang w:val="sq-AL"/>
        </w:rPr>
      </w:pPr>
      <w:r w:rsidRPr="008C23FD">
        <w:rPr>
          <w:rFonts w:asciiTheme="majorHAnsi" w:eastAsia="Calibri" w:hAnsiTheme="majorHAnsi" w:cstheme="majorHAnsi"/>
          <w:lang w:val="sq-AL"/>
        </w:rPr>
        <w:t xml:space="preserve">Krahas rezolutave të sipërpërmendura, i rëndësishëm për analizën e këtij Koncept Dokumenti është edhe vendimi i Gjykatës Evropiane për të Drejtat e Njeriut e cila në nëntor 2019 vendosi kundër Rusisë në rastin </w:t>
      </w:r>
      <w:r w:rsidRPr="008C23FD">
        <w:rPr>
          <w:rFonts w:asciiTheme="majorHAnsi" w:eastAsia="Calibri" w:hAnsiTheme="majorHAnsi" w:cstheme="majorHAnsi"/>
          <w:i/>
          <w:iCs/>
          <w:lang w:val="sq-AL"/>
        </w:rPr>
        <w:t>Magnitsky dhe të tjerë kundër Rusisë</w:t>
      </w:r>
      <w:r w:rsidRPr="008C23FD">
        <w:rPr>
          <w:rStyle w:val="FootnoteReference"/>
          <w:rFonts w:asciiTheme="majorHAnsi" w:eastAsia="Calibri" w:hAnsiTheme="majorHAnsi" w:cstheme="majorHAnsi"/>
          <w:i/>
          <w:iCs/>
        </w:rPr>
        <w:footnoteReference w:id="9"/>
      </w:r>
      <w:r w:rsidRPr="008C23FD">
        <w:rPr>
          <w:rFonts w:asciiTheme="majorHAnsi" w:eastAsia="Calibri" w:hAnsiTheme="majorHAnsi" w:cstheme="majorHAnsi"/>
          <w:lang w:val="sq-AL"/>
        </w:rPr>
        <w:t xml:space="preserve">. Në këtë rast, Gjykata vlerësoi se autoritetet ruse kishin kryer shkelje të së drejtës për jetë (Neni 2 i KEDNj), të drejtës për të mos iu nënshtruar torturës (Neni 3), të drejtës për liri dhe siguri (Neni 5 (3)), të drejtës për proces të rregullt dhe prezumim të pafajësisë (Neni 6 (1) dhe 6 (2)). </w:t>
      </w:r>
    </w:p>
    <w:p w:rsidR="00041B42" w:rsidRPr="008C23FD" w:rsidRDefault="00041B42" w:rsidP="00041B42">
      <w:pPr>
        <w:jc w:val="both"/>
        <w:rPr>
          <w:rFonts w:asciiTheme="majorHAnsi" w:eastAsia="Calibri" w:hAnsiTheme="majorHAnsi" w:cstheme="majorHAnsi"/>
          <w:lang w:val="sq-AL" w:eastAsia="en-GB"/>
        </w:rPr>
      </w:pPr>
      <w:r w:rsidRPr="008C23FD">
        <w:rPr>
          <w:rFonts w:asciiTheme="majorHAnsi" w:eastAsia="Calibri" w:hAnsiTheme="majorHAnsi" w:cstheme="majorHAnsi"/>
          <w:lang w:val="sq-AL" w:eastAsia="en-GB"/>
        </w:rPr>
        <w:lastRenderedPageBreak/>
        <w:t xml:space="preserve">Krahas Këshillit të Evropës, përpjekje për vendosjen e një regjimi të përbashkët për ndëshkimin e shkelësve të të drejtave të njeriut gjejmë edhe në nivel të Bashkimit Evropian. Në shkurt të vitit 2019, Parlamenti Evropian miratoi </w:t>
      </w:r>
      <w:r w:rsidRPr="008C23FD">
        <w:rPr>
          <w:rFonts w:asciiTheme="majorHAnsi" w:eastAsia="Calibri" w:hAnsiTheme="majorHAnsi" w:cstheme="majorHAnsi"/>
          <w:b/>
          <w:bCs/>
          <w:lang w:val="sq-AL" w:eastAsia="en-GB"/>
        </w:rPr>
        <w:t>Rezolutën (2019/2580)</w:t>
      </w:r>
      <w:r w:rsidRPr="008C23FD">
        <w:rPr>
          <w:rStyle w:val="FootnoteReference"/>
          <w:rFonts w:asciiTheme="majorHAnsi" w:eastAsia="Calibri" w:hAnsiTheme="majorHAnsi" w:cstheme="majorHAnsi"/>
          <w:b/>
          <w:bCs/>
          <w:lang w:eastAsia="en-GB"/>
        </w:rPr>
        <w:footnoteReference w:id="10"/>
      </w:r>
      <w:r w:rsidRPr="008C23FD">
        <w:rPr>
          <w:rFonts w:asciiTheme="majorHAnsi" w:eastAsia="Calibri" w:hAnsiTheme="majorHAnsi" w:cstheme="majorHAnsi"/>
          <w:lang w:val="sq-AL" w:eastAsia="en-GB"/>
        </w:rPr>
        <w:t xml:space="preserve"> mbi regjimin evropian të sanksioneve për shkelësit e të drejtave të njeriut. Përmes kësaj Rezolute, Parlamenti Evropian dënon ashpër shkeljet e të drejtave të njeriut në të gjithë globin.  Njëkohësisht, i bën thirrje Këshillit të vendosë një regjim të sanksioneve autonome, fleksibile dhe reaguese në të gjithë BE-në për shenjestrimin e çdo individi, akteri shtetëror dhe jo-shtetëror, dhe subjekti tjetër përgjegjës ose të përfshirë në shkelje të rënda të të drejtave të njeriut. </w:t>
      </w:r>
    </w:p>
    <w:p w:rsidR="00041B42" w:rsidRPr="008C23FD" w:rsidRDefault="00041B42" w:rsidP="00041B42">
      <w:pPr>
        <w:jc w:val="both"/>
        <w:rPr>
          <w:rFonts w:asciiTheme="majorHAnsi" w:eastAsia="Calibri" w:hAnsiTheme="majorHAnsi" w:cstheme="majorHAnsi"/>
          <w:lang w:val="sq-AL" w:eastAsia="en-GB"/>
        </w:rPr>
      </w:pPr>
    </w:p>
    <w:p w:rsidR="00041B42" w:rsidRDefault="00041B42" w:rsidP="00041B42">
      <w:pPr>
        <w:jc w:val="both"/>
        <w:rPr>
          <w:rFonts w:asciiTheme="majorHAnsi" w:eastAsia="Calibri" w:hAnsiTheme="majorHAnsi" w:cstheme="majorHAnsi"/>
          <w:lang w:val="sq-AL" w:eastAsia="en-GB"/>
        </w:rPr>
      </w:pPr>
      <w:r>
        <w:rPr>
          <w:rFonts w:asciiTheme="majorHAnsi" w:eastAsia="Calibri" w:hAnsiTheme="majorHAnsi" w:cstheme="majorHAnsi"/>
          <w:lang w:val="sq-AL" w:eastAsia="en-GB"/>
        </w:rPr>
        <w:t>Më së fundi</w:t>
      </w:r>
      <w:r w:rsidRPr="008C23FD">
        <w:rPr>
          <w:rFonts w:asciiTheme="majorHAnsi" w:eastAsia="Calibri" w:hAnsiTheme="majorHAnsi" w:cstheme="majorHAnsi"/>
          <w:lang w:val="sq-AL" w:eastAsia="en-GB"/>
        </w:rPr>
        <w:t xml:space="preserve">, më 7 dhjetor 2020, Këshilli i Bashkimit Evropian miratoi </w:t>
      </w:r>
      <w:r w:rsidRPr="008C23FD">
        <w:rPr>
          <w:rFonts w:asciiTheme="majorHAnsi" w:eastAsia="Calibri" w:hAnsiTheme="majorHAnsi" w:cstheme="majorHAnsi"/>
          <w:b/>
          <w:bCs/>
          <w:lang w:val="sq-AL" w:eastAsia="en-GB"/>
        </w:rPr>
        <w:t>Vendimin (CFSP) 2020/1999</w:t>
      </w:r>
      <w:r w:rsidRPr="008C23FD">
        <w:rPr>
          <w:rStyle w:val="FootnoteReference"/>
          <w:rFonts w:asciiTheme="majorHAnsi" w:eastAsia="Calibri" w:hAnsiTheme="majorHAnsi" w:cstheme="majorHAnsi"/>
          <w:lang w:eastAsia="en-GB"/>
        </w:rPr>
        <w:footnoteReference w:id="11"/>
      </w:r>
      <w:r w:rsidRPr="008C23FD">
        <w:rPr>
          <w:rFonts w:asciiTheme="majorHAnsi" w:eastAsia="Calibri" w:hAnsiTheme="majorHAnsi" w:cstheme="majorHAnsi"/>
          <w:lang w:val="sq-AL" w:eastAsia="en-GB"/>
        </w:rPr>
        <w:t xml:space="preserve"> dhe </w:t>
      </w:r>
      <w:r w:rsidRPr="008C23FD">
        <w:rPr>
          <w:rFonts w:asciiTheme="majorHAnsi" w:eastAsia="Calibri" w:hAnsiTheme="majorHAnsi" w:cstheme="majorHAnsi"/>
          <w:b/>
          <w:bCs/>
          <w:lang w:val="sq-AL" w:eastAsia="en-GB"/>
        </w:rPr>
        <w:t>Rregulloren 2020/1998</w:t>
      </w:r>
      <w:r w:rsidRPr="008C23FD">
        <w:rPr>
          <w:rStyle w:val="FootnoteReference"/>
          <w:rFonts w:asciiTheme="majorHAnsi" w:eastAsia="Calibri" w:hAnsiTheme="majorHAnsi" w:cstheme="majorHAnsi"/>
          <w:lang w:eastAsia="en-GB"/>
        </w:rPr>
        <w:footnoteReference w:id="12"/>
      </w:r>
      <w:r w:rsidRPr="008C23FD">
        <w:rPr>
          <w:rFonts w:asciiTheme="majorHAnsi" w:eastAsia="Calibri" w:hAnsiTheme="majorHAnsi" w:cstheme="majorHAnsi"/>
          <w:lang w:val="sq-AL" w:eastAsia="en-GB"/>
        </w:rPr>
        <w:t xml:space="preserve"> mbi masat kufizuese ndaj personave të përfshirë në shkelje serioze të të drejtave të njeriut. Këto dy akte detyruese ofrojnë bazë ligjore për shqiptimin e masave kufizuese kundër personave të përfshirë në shkelje serioze të të </w:t>
      </w:r>
      <w:r w:rsidRPr="008C23FD">
        <w:rPr>
          <w:rFonts w:asciiTheme="majorHAnsi" w:eastAsia="Calibri" w:hAnsiTheme="majorHAnsi" w:cstheme="majorHAnsi"/>
          <w:lang w:val="sq-AL" w:eastAsia="en-GB"/>
        </w:rPr>
        <w:lastRenderedPageBreak/>
        <w:t xml:space="preserve">drejtave të njeriut në cilindo vend të botës. Vendimi (CFSP) 2020/1999 dhe Rregullorja 2020/1998, në fakt,  përbëjnë regjimin e parë global dhe gjithëpërfshirës të sanksioneve të shënjestruara kundër shkelësve të të drejtave të njeriut të miratuar nga ana e Bashkimit Evropian. Miratimi i një regjimi të tillë thekson edhe një herë se promovimi dhe mbrojtja e të drejtave të njeriut mbetet gur themeli kryesor i politikës së Bashkimit Evropian. Ky regjim aplikohet, ndër tjerash, kundër personave të cilët kryejnë shkelje serioze të të drejtave të njeriut të tilla si: torturë dhe trajtime apo dënime të tjera mizore, çnjerëzore apo poshtëruese, sllavëri,  ekzekutime dhe vrasje jashtëgjyqësore, të përshpejtuara, ose arbitrare, zhdukje të forcuara të personave, ndalime apo arreste klandestine. Sanksionet të cilat mund t’u shqiptohen personave të përfshirë në abuzime të tilla të të njeriut janë ngrirje fondesh dhe resurseve të tjera ekonomike, ndalimi i vënies së fondeve dhe resurseve ekonomike në dispozicion të personave fizik apo juridik të listuar në listën e zezë, dhe ndalimi i hyrjes apo udhëtimit nëpër shtetet e Bashkimit Evropian.  </w:t>
      </w:r>
    </w:p>
    <w:p w:rsidR="00041B42" w:rsidRDefault="00041B42" w:rsidP="00041B42">
      <w:pPr>
        <w:jc w:val="both"/>
        <w:rPr>
          <w:rFonts w:asciiTheme="majorHAnsi" w:eastAsia="Calibri" w:hAnsiTheme="majorHAnsi" w:cstheme="majorHAnsi"/>
          <w:lang w:val="sq-AL" w:eastAsia="en-GB"/>
        </w:rPr>
      </w:pPr>
    </w:p>
    <w:p w:rsidR="00041B42" w:rsidRPr="003E7BA5" w:rsidRDefault="00041B42" w:rsidP="00041B42">
      <w:pPr>
        <w:jc w:val="both"/>
        <w:rPr>
          <w:rFonts w:asciiTheme="majorHAnsi" w:eastAsia="Calibri" w:hAnsiTheme="majorHAnsi" w:cstheme="majorHAnsi"/>
          <w:lang w:val="sq-AL" w:eastAsia="en-GB"/>
        </w:rPr>
      </w:pPr>
      <w:r>
        <w:rPr>
          <w:rFonts w:asciiTheme="majorHAnsi" w:eastAsia="Calibri" w:hAnsiTheme="majorHAnsi" w:cstheme="majorHAnsi"/>
          <w:lang w:val="sq-AL" w:eastAsia="en-GB"/>
        </w:rPr>
        <w:t>Vlen të theksohet se Regjimi i Sanksioneve Globale të të Drejtave të Njeriut i Bashkimit Evropian</w:t>
      </w:r>
      <w:r>
        <w:rPr>
          <w:rStyle w:val="FootnoteReference"/>
          <w:rFonts w:asciiTheme="majorHAnsi" w:eastAsia="Calibri" w:hAnsiTheme="majorHAnsi" w:cstheme="majorHAnsi"/>
          <w:lang w:eastAsia="en-GB"/>
        </w:rPr>
        <w:footnoteReference w:id="13"/>
      </w:r>
      <w:r>
        <w:rPr>
          <w:rFonts w:asciiTheme="majorHAnsi" w:eastAsia="Calibri" w:hAnsiTheme="majorHAnsi" w:cstheme="majorHAnsi"/>
          <w:lang w:val="sq-AL" w:eastAsia="en-GB"/>
        </w:rPr>
        <w:t xml:space="preserve"> nuk synon të shënjestrojë një shtet konkret apo popullatën e tij. Përkundrazi, këto sanksione kanë për shënjestër politikat dhe aktivitetet specifike të shkelësve të huaj të të </w:t>
      </w:r>
      <w:r>
        <w:rPr>
          <w:rFonts w:asciiTheme="majorHAnsi" w:eastAsia="Calibri" w:hAnsiTheme="majorHAnsi" w:cstheme="majorHAnsi"/>
          <w:lang w:val="sq-AL" w:eastAsia="en-GB"/>
        </w:rPr>
        <w:lastRenderedPageBreak/>
        <w:t xml:space="preserve">drejtave të njeriut dhe dekurajimin e aktivitetet joligjore. Zhvillimi i këtij regjimi të sanksioneve globale në nivel të Bashkimit Evropian është proces tejet kompleks i cili përfshinë akterë të ndryshëm. Çdo vendim për miratimin, ndryshimin, heqjen, apo rinovimin e sanksioneve të shënjestruara merret prej Këshillit pas ekzaminimit të hollësishëm nga grupet përkatëse të ekspertëve të Këshillit. Pas kësaj, Shërbimi Evropian i Veprimit të Jashtëm komunikon dhe bashkëpunon me shtetet anëtare të Bashkimit Evropian për zbatimin e vendimeve dhe rregulloreve të kësaj fushe. Përfundimisht, të vetëdijshëm se </w:t>
      </w:r>
      <w:r w:rsidRPr="003E7BA5">
        <w:rPr>
          <w:rFonts w:asciiTheme="majorHAnsi" w:eastAsia="Calibri" w:hAnsiTheme="majorHAnsi" w:cstheme="majorHAnsi"/>
          <w:lang w:val="sq-AL" w:eastAsia="en-GB"/>
        </w:rPr>
        <w:t>nj</w:t>
      </w:r>
      <w:r>
        <w:rPr>
          <w:rFonts w:asciiTheme="majorHAnsi" w:eastAsia="Calibri" w:hAnsiTheme="majorHAnsi" w:cstheme="majorHAnsi"/>
          <w:lang w:val="sq-AL" w:eastAsia="en-GB"/>
        </w:rPr>
        <w:t>ë</w:t>
      </w:r>
      <w:r w:rsidRPr="003E7BA5">
        <w:rPr>
          <w:rFonts w:asciiTheme="majorHAnsi" w:eastAsia="Calibri" w:hAnsiTheme="majorHAnsi" w:cstheme="majorHAnsi"/>
          <w:lang w:val="sq-AL" w:eastAsia="en-GB"/>
        </w:rPr>
        <w:t xml:space="preserve"> regjim i sanksioneve globale funksionon m</w:t>
      </w:r>
      <w:r>
        <w:rPr>
          <w:rFonts w:asciiTheme="majorHAnsi" w:eastAsia="Calibri" w:hAnsiTheme="majorHAnsi" w:cstheme="majorHAnsi"/>
          <w:lang w:val="sq-AL" w:eastAsia="en-GB"/>
        </w:rPr>
        <w:t>ë</w:t>
      </w:r>
      <w:r w:rsidRPr="003E7BA5">
        <w:rPr>
          <w:rFonts w:asciiTheme="majorHAnsi" w:eastAsia="Calibri" w:hAnsiTheme="majorHAnsi" w:cstheme="majorHAnsi"/>
          <w:lang w:val="sq-AL" w:eastAsia="en-GB"/>
        </w:rPr>
        <w:t xml:space="preserve"> s</w:t>
      </w:r>
      <w:r>
        <w:rPr>
          <w:rFonts w:asciiTheme="majorHAnsi" w:eastAsia="Calibri" w:hAnsiTheme="majorHAnsi" w:cstheme="majorHAnsi"/>
          <w:lang w:val="sq-AL" w:eastAsia="en-GB"/>
        </w:rPr>
        <w:t>ë</w:t>
      </w:r>
      <w:r w:rsidRPr="003E7BA5">
        <w:rPr>
          <w:rFonts w:asciiTheme="majorHAnsi" w:eastAsia="Calibri" w:hAnsiTheme="majorHAnsi" w:cstheme="majorHAnsi"/>
          <w:lang w:val="sq-AL" w:eastAsia="en-GB"/>
        </w:rPr>
        <w:t xml:space="preserve"> miri kur ato zbatohen nga nj</w:t>
      </w:r>
      <w:r>
        <w:rPr>
          <w:rFonts w:asciiTheme="majorHAnsi" w:eastAsia="Calibri" w:hAnsiTheme="majorHAnsi" w:cstheme="majorHAnsi"/>
          <w:lang w:val="sq-AL" w:eastAsia="en-GB"/>
        </w:rPr>
        <w:t>ë</w:t>
      </w:r>
      <w:r w:rsidRPr="003E7BA5">
        <w:rPr>
          <w:rFonts w:asciiTheme="majorHAnsi" w:eastAsia="Calibri" w:hAnsiTheme="majorHAnsi" w:cstheme="majorHAnsi"/>
          <w:lang w:val="sq-AL" w:eastAsia="en-GB"/>
        </w:rPr>
        <w:t xml:space="preserve"> gam</w:t>
      </w:r>
      <w:r>
        <w:rPr>
          <w:rFonts w:asciiTheme="majorHAnsi" w:eastAsia="Calibri" w:hAnsiTheme="majorHAnsi" w:cstheme="majorHAnsi"/>
          <w:lang w:val="sq-AL" w:eastAsia="en-GB"/>
        </w:rPr>
        <w:t>ë</w:t>
      </w:r>
      <w:r w:rsidRPr="003E7BA5">
        <w:rPr>
          <w:rFonts w:asciiTheme="majorHAnsi" w:eastAsia="Calibri" w:hAnsiTheme="majorHAnsi" w:cstheme="majorHAnsi"/>
          <w:lang w:val="sq-AL" w:eastAsia="en-GB"/>
        </w:rPr>
        <w:t xml:space="preserve"> e gjer</w:t>
      </w:r>
      <w:r>
        <w:rPr>
          <w:rFonts w:asciiTheme="majorHAnsi" w:eastAsia="Calibri" w:hAnsiTheme="majorHAnsi" w:cstheme="majorHAnsi"/>
          <w:lang w:val="sq-AL" w:eastAsia="en-GB"/>
        </w:rPr>
        <w:t>ë</w:t>
      </w:r>
      <w:r w:rsidRPr="003E7BA5">
        <w:rPr>
          <w:rFonts w:asciiTheme="majorHAnsi" w:eastAsia="Calibri" w:hAnsiTheme="majorHAnsi" w:cstheme="majorHAnsi"/>
          <w:lang w:val="sq-AL" w:eastAsia="en-GB"/>
        </w:rPr>
        <w:t xml:space="preserve"> e part</w:t>
      </w:r>
      <w:r>
        <w:rPr>
          <w:rFonts w:asciiTheme="majorHAnsi" w:eastAsia="Calibri" w:hAnsiTheme="majorHAnsi" w:cstheme="majorHAnsi"/>
          <w:lang w:val="sq-AL" w:eastAsia="en-GB"/>
        </w:rPr>
        <w:t>n</w:t>
      </w:r>
      <w:r w:rsidRPr="003E7BA5">
        <w:rPr>
          <w:rFonts w:asciiTheme="majorHAnsi" w:eastAsia="Calibri" w:hAnsiTheme="majorHAnsi" w:cstheme="majorHAnsi"/>
          <w:lang w:val="sq-AL" w:eastAsia="en-GB"/>
        </w:rPr>
        <w:t>er</w:t>
      </w:r>
      <w:r>
        <w:rPr>
          <w:rFonts w:asciiTheme="majorHAnsi" w:eastAsia="Calibri" w:hAnsiTheme="majorHAnsi" w:cstheme="majorHAnsi"/>
          <w:lang w:val="sq-AL" w:eastAsia="en-GB"/>
        </w:rPr>
        <w:t>ë</w:t>
      </w:r>
      <w:r w:rsidRPr="003E7BA5">
        <w:rPr>
          <w:rFonts w:asciiTheme="majorHAnsi" w:eastAsia="Calibri" w:hAnsiTheme="majorHAnsi" w:cstheme="majorHAnsi"/>
          <w:lang w:val="sq-AL" w:eastAsia="en-GB"/>
        </w:rPr>
        <w:t>ve nd</w:t>
      </w:r>
      <w:r>
        <w:rPr>
          <w:rFonts w:asciiTheme="majorHAnsi" w:eastAsia="Calibri" w:hAnsiTheme="majorHAnsi" w:cstheme="majorHAnsi"/>
          <w:lang w:val="sq-AL" w:eastAsia="en-GB"/>
        </w:rPr>
        <w:t>ë</w:t>
      </w:r>
      <w:r w:rsidRPr="003E7BA5">
        <w:rPr>
          <w:rFonts w:asciiTheme="majorHAnsi" w:eastAsia="Calibri" w:hAnsiTheme="majorHAnsi" w:cstheme="majorHAnsi"/>
          <w:lang w:val="sq-AL" w:eastAsia="en-GB"/>
        </w:rPr>
        <w:t>rkomb</w:t>
      </w:r>
      <w:r>
        <w:rPr>
          <w:rFonts w:asciiTheme="majorHAnsi" w:eastAsia="Calibri" w:hAnsiTheme="majorHAnsi" w:cstheme="majorHAnsi"/>
          <w:lang w:val="sq-AL" w:eastAsia="en-GB"/>
        </w:rPr>
        <w:t>ë</w:t>
      </w:r>
      <w:r w:rsidRPr="003E7BA5">
        <w:rPr>
          <w:rFonts w:asciiTheme="majorHAnsi" w:eastAsia="Calibri" w:hAnsiTheme="majorHAnsi" w:cstheme="majorHAnsi"/>
          <w:lang w:val="sq-AL" w:eastAsia="en-GB"/>
        </w:rPr>
        <w:t>tar</w:t>
      </w:r>
      <w:r>
        <w:rPr>
          <w:rFonts w:asciiTheme="majorHAnsi" w:eastAsia="Calibri" w:hAnsiTheme="majorHAnsi" w:cstheme="majorHAnsi"/>
          <w:lang w:val="sq-AL" w:eastAsia="en-GB"/>
        </w:rPr>
        <w:t>ë</w:t>
      </w:r>
      <w:r w:rsidRPr="003E7BA5">
        <w:rPr>
          <w:rFonts w:asciiTheme="majorHAnsi" w:eastAsia="Calibri" w:hAnsiTheme="majorHAnsi" w:cstheme="majorHAnsi"/>
          <w:lang w:val="sq-AL" w:eastAsia="en-GB"/>
        </w:rPr>
        <w:t>, Bashkimi Evropian bashk</w:t>
      </w:r>
      <w:r>
        <w:rPr>
          <w:rFonts w:asciiTheme="majorHAnsi" w:eastAsia="Calibri" w:hAnsiTheme="majorHAnsi" w:cstheme="majorHAnsi"/>
          <w:lang w:val="sq-AL" w:eastAsia="en-GB"/>
        </w:rPr>
        <w:t>ë</w:t>
      </w:r>
      <w:r w:rsidRPr="003E7BA5">
        <w:rPr>
          <w:rFonts w:asciiTheme="majorHAnsi" w:eastAsia="Calibri" w:hAnsiTheme="majorHAnsi" w:cstheme="majorHAnsi"/>
          <w:lang w:val="sq-AL" w:eastAsia="en-GB"/>
        </w:rPr>
        <w:t>punon edhe me vendet e tjera t</w:t>
      </w:r>
      <w:r>
        <w:rPr>
          <w:rFonts w:asciiTheme="majorHAnsi" w:eastAsia="Calibri" w:hAnsiTheme="majorHAnsi" w:cstheme="majorHAnsi"/>
          <w:lang w:val="sq-AL" w:eastAsia="en-GB"/>
        </w:rPr>
        <w:t>ë</w:t>
      </w:r>
      <w:r w:rsidRPr="003E7BA5">
        <w:rPr>
          <w:rFonts w:asciiTheme="majorHAnsi" w:eastAsia="Calibri" w:hAnsiTheme="majorHAnsi" w:cstheme="majorHAnsi"/>
          <w:lang w:val="sq-AL" w:eastAsia="en-GB"/>
        </w:rPr>
        <w:t xml:space="preserve"> cilat kan</w:t>
      </w:r>
      <w:r>
        <w:rPr>
          <w:rFonts w:asciiTheme="majorHAnsi" w:eastAsia="Calibri" w:hAnsiTheme="majorHAnsi" w:cstheme="majorHAnsi"/>
          <w:lang w:val="sq-AL" w:eastAsia="en-GB"/>
        </w:rPr>
        <w:t>ë</w:t>
      </w:r>
      <w:r w:rsidRPr="003E7BA5">
        <w:rPr>
          <w:rFonts w:asciiTheme="majorHAnsi" w:eastAsia="Calibri" w:hAnsiTheme="majorHAnsi" w:cstheme="majorHAnsi"/>
          <w:lang w:val="sq-AL" w:eastAsia="en-GB"/>
        </w:rPr>
        <w:t xml:space="preserve"> miratuar politika t</w:t>
      </w:r>
      <w:r>
        <w:rPr>
          <w:rFonts w:asciiTheme="majorHAnsi" w:eastAsia="Calibri" w:hAnsiTheme="majorHAnsi" w:cstheme="majorHAnsi"/>
          <w:lang w:val="sq-AL" w:eastAsia="en-GB"/>
        </w:rPr>
        <w:t>ë</w:t>
      </w:r>
      <w:r w:rsidRPr="003E7BA5">
        <w:rPr>
          <w:rFonts w:asciiTheme="majorHAnsi" w:eastAsia="Calibri" w:hAnsiTheme="majorHAnsi" w:cstheme="majorHAnsi"/>
          <w:lang w:val="sq-AL" w:eastAsia="en-GB"/>
        </w:rPr>
        <w:t xml:space="preserve"> ngjashme nd</w:t>
      </w:r>
      <w:r>
        <w:rPr>
          <w:rFonts w:asciiTheme="majorHAnsi" w:eastAsia="Calibri" w:hAnsiTheme="majorHAnsi" w:cstheme="majorHAnsi"/>
          <w:lang w:val="sq-AL" w:eastAsia="en-GB"/>
        </w:rPr>
        <w:t>ë</w:t>
      </w:r>
      <w:r w:rsidRPr="003E7BA5">
        <w:rPr>
          <w:rFonts w:asciiTheme="majorHAnsi" w:eastAsia="Calibri" w:hAnsiTheme="majorHAnsi" w:cstheme="majorHAnsi"/>
          <w:lang w:val="sq-AL" w:eastAsia="en-GB"/>
        </w:rPr>
        <w:t>shkimore kundrejt shkel</w:t>
      </w:r>
      <w:r>
        <w:rPr>
          <w:rFonts w:asciiTheme="majorHAnsi" w:eastAsia="Calibri" w:hAnsiTheme="majorHAnsi" w:cstheme="majorHAnsi"/>
          <w:lang w:val="sq-AL" w:eastAsia="en-GB"/>
        </w:rPr>
        <w:t>ë</w:t>
      </w:r>
      <w:r w:rsidRPr="003E7BA5">
        <w:rPr>
          <w:rFonts w:asciiTheme="majorHAnsi" w:eastAsia="Calibri" w:hAnsiTheme="majorHAnsi" w:cstheme="majorHAnsi"/>
          <w:lang w:val="sq-AL" w:eastAsia="en-GB"/>
        </w:rPr>
        <w:t>sve t</w:t>
      </w:r>
      <w:r>
        <w:rPr>
          <w:rFonts w:asciiTheme="majorHAnsi" w:eastAsia="Calibri" w:hAnsiTheme="majorHAnsi" w:cstheme="majorHAnsi"/>
          <w:lang w:val="sq-AL" w:eastAsia="en-GB"/>
        </w:rPr>
        <w:t>ë</w:t>
      </w:r>
      <w:r w:rsidRPr="003E7BA5">
        <w:rPr>
          <w:rFonts w:asciiTheme="majorHAnsi" w:eastAsia="Calibri" w:hAnsiTheme="majorHAnsi" w:cstheme="majorHAnsi"/>
          <w:lang w:val="sq-AL" w:eastAsia="en-GB"/>
        </w:rPr>
        <w:t xml:space="preserve"> huaj t</w:t>
      </w:r>
      <w:r>
        <w:rPr>
          <w:rFonts w:asciiTheme="majorHAnsi" w:eastAsia="Calibri" w:hAnsiTheme="majorHAnsi" w:cstheme="majorHAnsi"/>
          <w:lang w:val="sq-AL" w:eastAsia="en-GB"/>
        </w:rPr>
        <w:t>ë</w:t>
      </w:r>
      <w:r w:rsidRPr="003E7BA5">
        <w:rPr>
          <w:rFonts w:asciiTheme="majorHAnsi" w:eastAsia="Calibri" w:hAnsiTheme="majorHAnsi" w:cstheme="majorHAnsi"/>
          <w:lang w:val="sq-AL" w:eastAsia="en-GB"/>
        </w:rPr>
        <w:t xml:space="preserve"> t</w:t>
      </w:r>
      <w:r>
        <w:rPr>
          <w:rFonts w:asciiTheme="majorHAnsi" w:eastAsia="Calibri" w:hAnsiTheme="majorHAnsi" w:cstheme="majorHAnsi"/>
          <w:lang w:val="sq-AL" w:eastAsia="en-GB"/>
        </w:rPr>
        <w:t>ë</w:t>
      </w:r>
      <w:r w:rsidRPr="003E7BA5">
        <w:rPr>
          <w:rFonts w:asciiTheme="majorHAnsi" w:eastAsia="Calibri" w:hAnsiTheme="majorHAnsi" w:cstheme="majorHAnsi"/>
          <w:lang w:val="sq-AL" w:eastAsia="en-GB"/>
        </w:rPr>
        <w:t xml:space="preserve"> drejtave t</w:t>
      </w:r>
      <w:r>
        <w:rPr>
          <w:rFonts w:asciiTheme="majorHAnsi" w:eastAsia="Calibri" w:hAnsiTheme="majorHAnsi" w:cstheme="majorHAnsi"/>
          <w:lang w:val="sq-AL" w:eastAsia="en-GB"/>
        </w:rPr>
        <w:t>ë</w:t>
      </w:r>
      <w:r w:rsidRPr="003E7BA5">
        <w:rPr>
          <w:rFonts w:asciiTheme="majorHAnsi" w:eastAsia="Calibri" w:hAnsiTheme="majorHAnsi" w:cstheme="majorHAnsi"/>
          <w:lang w:val="sq-AL" w:eastAsia="en-GB"/>
        </w:rPr>
        <w:t xml:space="preserve"> njeriut, t</w:t>
      </w:r>
      <w:r>
        <w:rPr>
          <w:rFonts w:asciiTheme="majorHAnsi" w:eastAsia="Calibri" w:hAnsiTheme="majorHAnsi" w:cstheme="majorHAnsi"/>
          <w:lang w:val="sq-AL" w:eastAsia="en-GB"/>
        </w:rPr>
        <w:t>ë</w:t>
      </w:r>
      <w:r w:rsidRPr="003E7BA5">
        <w:rPr>
          <w:rFonts w:asciiTheme="majorHAnsi" w:eastAsia="Calibri" w:hAnsiTheme="majorHAnsi" w:cstheme="majorHAnsi"/>
          <w:lang w:val="sq-AL" w:eastAsia="en-GB"/>
        </w:rPr>
        <w:t xml:space="preserve"> tilla si SHBA, Australia, Norvegjia, etj.  </w:t>
      </w:r>
    </w:p>
    <w:p w:rsidR="00041B42" w:rsidRPr="008C23FD" w:rsidRDefault="00041B42" w:rsidP="00041B42">
      <w:pPr>
        <w:rPr>
          <w:vanish/>
          <w:lang w:val="sq-AL"/>
        </w:rPr>
      </w:pPr>
    </w:p>
    <w:p w:rsidR="00041B42" w:rsidRPr="008C23FD" w:rsidRDefault="00041B42" w:rsidP="00041B42">
      <w:pPr>
        <w:jc w:val="both"/>
        <w:rPr>
          <w:rFonts w:asciiTheme="majorHAnsi" w:eastAsia="Calibri" w:hAnsiTheme="majorHAnsi" w:cstheme="majorHAnsi"/>
          <w:lang w:val="sq-AL"/>
        </w:rPr>
      </w:pPr>
    </w:p>
    <w:p w:rsidR="00041B42" w:rsidRPr="008C23FD" w:rsidRDefault="00041B42" w:rsidP="00041B42">
      <w:pPr>
        <w:pStyle w:val="Heading2"/>
        <w:ind w:firstLine="720"/>
        <w:rPr>
          <w:rFonts w:eastAsia="Calibri" w:cstheme="majorHAnsi"/>
          <w:i/>
          <w:iCs/>
          <w:sz w:val="24"/>
          <w:szCs w:val="24"/>
        </w:rPr>
      </w:pPr>
      <w:bookmarkStart w:id="6" w:name="_Toc64036115"/>
      <w:r w:rsidRPr="008C23FD">
        <w:rPr>
          <w:rFonts w:eastAsia="Calibri" w:cstheme="majorHAnsi"/>
          <w:i/>
          <w:iCs/>
          <w:sz w:val="24"/>
          <w:szCs w:val="24"/>
        </w:rPr>
        <w:t>1.3 Korniza e politikave dhe e legjislacionit të Kosovës</w:t>
      </w:r>
      <w:bookmarkEnd w:id="6"/>
    </w:p>
    <w:p w:rsidR="00041B42" w:rsidRPr="008C23FD" w:rsidRDefault="00041B42" w:rsidP="00041B42">
      <w:pPr>
        <w:rPr>
          <w:rFonts w:asciiTheme="majorHAnsi" w:hAnsiTheme="majorHAnsi" w:cstheme="majorHAnsi"/>
          <w:lang w:val="sq-AL"/>
        </w:rPr>
      </w:pPr>
    </w:p>
    <w:p w:rsidR="00041B42" w:rsidRPr="008C23FD" w:rsidRDefault="00041B42" w:rsidP="00041B42">
      <w:pPr>
        <w:jc w:val="both"/>
        <w:rPr>
          <w:rFonts w:asciiTheme="majorHAnsi" w:hAnsiTheme="majorHAnsi" w:cstheme="majorHAnsi"/>
          <w:lang w:val="sq-AL"/>
        </w:rPr>
      </w:pPr>
      <w:r w:rsidRPr="008C23FD">
        <w:rPr>
          <w:rFonts w:asciiTheme="majorHAnsi" w:hAnsiTheme="majorHAnsi" w:cstheme="majorHAnsi"/>
          <w:lang w:val="sq-AL"/>
        </w:rPr>
        <w:t>Në Republikën e Kosovës, deri në këtë datë, ekziston një nivel i normimit lidhur me të huajt, prezencën e tyre në Republikën e Kosovës, sanksionet ndaj të huajve si dhe çështje tjera të ndërlidhura. Kjo kornizë ligjore, e cila është objekt elaborimi edhe në tabelën e mëposhtme, përbëhet nga aktet ligjore si në vijim:</w:t>
      </w:r>
    </w:p>
    <w:p w:rsidR="00041B42" w:rsidRPr="008C23FD" w:rsidRDefault="00041B42" w:rsidP="00041B42">
      <w:pPr>
        <w:jc w:val="both"/>
        <w:rPr>
          <w:rFonts w:asciiTheme="majorHAnsi" w:hAnsiTheme="majorHAnsi" w:cstheme="majorHAnsi"/>
          <w:lang w:val="sq-AL"/>
        </w:rPr>
      </w:pPr>
    </w:p>
    <w:p w:rsidR="00041B42" w:rsidRPr="008C23FD" w:rsidRDefault="00041B42" w:rsidP="00041B42">
      <w:pPr>
        <w:pStyle w:val="ListParagraph"/>
        <w:numPr>
          <w:ilvl w:val="0"/>
          <w:numId w:val="18"/>
        </w:numPr>
        <w:jc w:val="both"/>
        <w:rPr>
          <w:rFonts w:asciiTheme="majorHAnsi" w:hAnsiTheme="majorHAnsi" w:cstheme="majorHAnsi"/>
          <w:i/>
        </w:rPr>
      </w:pPr>
      <w:r w:rsidRPr="008C23FD">
        <w:rPr>
          <w:rFonts w:asciiTheme="majorHAnsi" w:hAnsiTheme="majorHAnsi" w:cstheme="majorHAnsi"/>
          <w:i/>
        </w:rPr>
        <w:t>Ligji për të Huajt;</w:t>
      </w:r>
    </w:p>
    <w:p w:rsidR="00041B42" w:rsidRPr="008C23FD" w:rsidRDefault="00041B42" w:rsidP="00041B42">
      <w:pPr>
        <w:pStyle w:val="ListParagraph"/>
        <w:numPr>
          <w:ilvl w:val="0"/>
          <w:numId w:val="18"/>
        </w:numPr>
        <w:jc w:val="both"/>
        <w:rPr>
          <w:rFonts w:asciiTheme="majorHAnsi" w:hAnsiTheme="majorHAnsi" w:cstheme="majorHAnsi"/>
          <w:i/>
        </w:rPr>
      </w:pPr>
      <w:r w:rsidRPr="008C23FD">
        <w:rPr>
          <w:rFonts w:asciiTheme="majorHAnsi" w:hAnsiTheme="majorHAnsi" w:cstheme="majorHAnsi"/>
          <w:i/>
        </w:rPr>
        <w:lastRenderedPageBreak/>
        <w:t xml:space="preserve">Ligji për ndryshimin dhe plotësimin e Ligjit për të Huajt; </w:t>
      </w:r>
    </w:p>
    <w:p w:rsidR="00041B42" w:rsidRPr="008C23FD" w:rsidRDefault="00041B42" w:rsidP="00041B42">
      <w:pPr>
        <w:pStyle w:val="ListParagraph"/>
        <w:numPr>
          <w:ilvl w:val="0"/>
          <w:numId w:val="18"/>
        </w:numPr>
        <w:jc w:val="both"/>
        <w:rPr>
          <w:rFonts w:asciiTheme="majorHAnsi" w:hAnsiTheme="majorHAnsi" w:cstheme="majorHAnsi"/>
          <w:i/>
        </w:rPr>
      </w:pPr>
      <w:r w:rsidRPr="008C23FD">
        <w:rPr>
          <w:rFonts w:asciiTheme="majorHAnsi" w:hAnsiTheme="majorHAnsi" w:cstheme="majorHAnsi"/>
          <w:i/>
        </w:rPr>
        <w:t xml:space="preserve">Ligji për Shtetësinë e Kosovës; </w:t>
      </w:r>
    </w:p>
    <w:p w:rsidR="00041B42" w:rsidRPr="008C23FD" w:rsidRDefault="00041B42" w:rsidP="00041B42">
      <w:pPr>
        <w:pStyle w:val="ListParagraph"/>
        <w:numPr>
          <w:ilvl w:val="0"/>
          <w:numId w:val="18"/>
        </w:numPr>
        <w:jc w:val="both"/>
        <w:rPr>
          <w:rFonts w:asciiTheme="majorHAnsi" w:hAnsiTheme="majorHAnsi" w:cstheme="majorHAnsi"/>
          <w:i/>
        </w:rPr>
      </w:pPr>
      <w:r w:rsidRPr="008C23FD">
        <w:rPr>
          <w:rFonts w:asciiTheme="majorHAnsi" w:hAnsiTheme="majorHAnsi" w:cstheme="majorHAnsi"/>
          <w:i/>
        </w:rPr>
        <w:t xml:space="preserve">Ligji për Azil; </w:t>
      </w:r>
    </w:p>
    <w:p w:rsidR="00041B42" w:rsidRPr="008C23FD" w:rsidRDefault="00041B42" w:rsidP="00041B42">
      <w:pPr>
        <w:pStyle w:val="ListParagraph"/>
        <w:numPr>
          <w:ilvl w:val="0"/>
          <w:numId w:val="18"/>
        </w:numPr>
        <w:jc w:val="both"/>
        <w:rPr>
          <w:rFonts w:asciiTheme="majorHAnsi" w:hAnsiTheme="majorHAnsi" w:cstheme="majorHAnsi"/>
          <w:i/>
        </w:rPr>
      </w:pPr>
      <w:r w:rsidRPr="008C23FD">
        <w:rPr>
          <w:rFonts w:asciiTheme="majorHAnsi" w:hAnsiTheme="majorHAnsi" w:cstheme="majorHAnsi"/>
          <w:i/>
        </w:rPr>
        <w:t>Ligji për Zbatimin e Sanksioneve Ndërkombëtare;</w:t>
      </w:r>
    </w:p>
    <w:p w:rsidR="00041B42" w:rsidRPr="008C23FD" w:rsidRDefault="00041B42" w:rsidP="00041B42">
      <w:pPr>
        <w:pStyle w:val="ListParagraph"/>
        <w:numPr>
          <w:ilvl w:val="0"/>
          <w:numId w:val="18"/>
        </w:numPr>
        <w:rPr>
          <w:rFonts w:asciiTheme="majorHAnsi" w:hAnsiTheme="majorHAnsi" w:cstheme="majorHAnsi"/>
          <w:i/>
        </w:rPr>
      </w:pPr>
      <w:r w:rsidRPr="008C23FD">
        <w:rPr>
          <w:rFonts w:asciiTheme="majorHAnsi" w:hAnsiTheme="majorHAnsi" w:cstheme="majorHAnsi"/>
          <w:i/>
        </w:rPr>
        <w:t>Ligji Nr. 04/L-076 për Policinë,</w:t>
      </w:r>
    </w:p>
    <w:p w:rsidR="00041B42" w:rsidRPr="008C23FD" w:rsidRDefault="00041B42" w:rsidP="00041B42">
      <w:pPr>
        <w:pStyle w:val="ListParagraph"/>
        <w:jc w:val="both"/>
        <w:rPr>
          <w:rFonts w:asciiTheme="majorHAnsi" w:hAnsiTheme="majorHAnsi" w:cstheme="majorHAnsi"/>
          <w:i/>
        </w:rPr>
      </w:pPr>
      <w:r w:rsidRPr="008C23FD">
        <w:rPr>
          <w:rFonts w:asciiTheme="majorHAnsi" w:hAnsiTheme="majorHAnsi" w:cstheme="majorHAnsi"/>
          <w:i/>
        </w:rPr>
        <w:t xml:space="preserve">dhe </w:t>
      </w:r>
    </w:p>
    <w:p w:rsidR="00041B42" w:rsidRPr="008C23FD" w:rsidRDefault="00041B42" w:rsidP="00041B42">
      <w:pPr>
        <w:pStyle w:val="ListParagraph"/>
        <w:numPr>
          <w:ilvl w:val="0"/>
          <w:numId w:val="18"/>
        </w:numPr>
        <w:jc w:val="both"/>
        <w:rPr>
          <w:rFonts w:asciiTheme="majorHAnsi" w:hAnsiTheme="majorHAnsi" w:cstheme="majorHAnsi"/>
        </w:rPr>
      </w:pPr>
      <w:r w:rsidRPr="008C23FD">
        <w:rPr>
          <w:rFonts w:asciiTheme="majorHAnsi" w:hAnsiTheme="majorHAnsi" w:cstheme="majorHAnsi"/>
          <w:i/>
        </w:rPr>
        <w:t>një numër aktesh nënligjore që derivojnë nga ky legjislacion.</w:t>
      </w:r>
      <w:r w:rsidRPr="008C23FD">
        <w:rPr>
          <w:rFonts w:asciiTheme="majorHAnsi" w:hAnsiTheme="majorHAnsi" w:cstheme="majorHAnsi"/>
        </w:rPr>
        <w:t xml:space="preserve"> </w:t>
      </w:r>
    </w:p>
    <w:p w:rsidR="00041B42" w:rsidRPr="008C23FD" w:rsidRDefault="00041B42" w:rsidP="00041B42">
      <w:pPr>
        <w:jc w:val="both"/>
        <w:rPr>
          <w:rFonts w:asciiTheme="majorHAnsi" w:hAnsiTheme="majorHAnsi" w:cstheme="majorHAnsi"/>
          <w:lang w:val="sq-AL"/>
        </w:rPr>
      </w:pPr>
      <w:r w:rsidRPr="008C23FD">
        <w:rPr>
          <w:rFonts w:asciiTheme="majorHAnsi" w:hAnsiTheme="majorHAnsi" w:cstheme="majorHAnsi"/>
          <w:lang w:val="sq-AL"/>
        </w:rPr>
        <w:t>Gjithashtu, përveç kësaj kornizë ligjore, ndërlidhur me temën që trajtohet në këtë Koncept Dokument, është edhe Projektligji për Zbatimin e sanksioneve financiare ndërkombëtare të shënjestruara, i cili ka kaluar fazën e konsultimeve publike.</w:t>
      </w:r>
      <w:r w:rsidRPr="008C23FD">
        <w:rPr>
          <w:rStyle w:val="FootnoteReference"/>
          <w:rFonts w:asciiTheme="majorHAnsi" w:hAnsiTheme="majorHAnsi" w:cstheme="majorHAnsi"/>
        </w:rPr>
        <w:footnoteReference w:id="14"/>
      </w:r>
    </w:p>
    <w:p w:rsidR="00041B42" w:rsidRPr="008C23FD" w:rsidRDefault="00041B42" w:rsidP="00041B42">
      <w:pPr>
        <w:jc w:val="both"/>
        <w:rPr>
          <w:rFonts w:asciiTheme="majorHAnsi" w:hAnsiTheme="majorHAnsi" w:cstheme="majorHAnsi"/>
          <w:lang w:val="sq-AL"/>
        </w:rPr>
      </w:pPr>
    </w:p>
    <w:p w:rsidR="00041B42" w:rsidRPr="008C23FD" w:rsidRDefault="00041B42" w:rsidP="00041B42">
      <w:pPr>
        <w:jc w:val="both"/>
        <w:rPr>
          <w:rFonts w:asciiTheme="majorHAnsi" w:hAnsiTheme="majorHAnsi" w:cstheme="majorHAnsi"/>
          <w:lang w:val="sq-AL"/>
        </w:rPr>
      </w:pPr>
      <w:r w:rsidRPr="008C23FD">
        <w:rPr>
          <w:rFonts w:asciiTheme="majorHAnsi" w:hAnsiTheme="majorHAnsi" w:cstheme="majorHAnsi"/>
          <w:lang w:val="sq-AL"/>
        </w:rPr>
        <w:t xml:space="preserve">Në kuadër të tabelës vijuese trajtohen edhe akte të tjera ligjore të cilat aktualisht nuk kanë të bëjnë me çështjen e sanksioneve ndaj shkelësve të huaj, mirëpo shihen nga grupi punues si akte mbi të cilat do shtrihet ndikimi lidhur me analizën dhe eventualisht integrimin e dispozitave ‘Magnitsky’. Pra, aktet ligjore potencialisht të ndërlidhura me sanksionet ndaj shkelësve të huaj të të drejtave të njeriut shkelës janë: </w:t>
      </w:r>
    </w:p>
    <w:p w:rsidR="00041B42" w:rsidRPr="008C23FD" w:rsidRDefault="00041B42" w:rsidP="00041B42">
      <w:pPr>
        <w:jc w:val="both"/>
        <w:rPr>
          <w:rFonts w:asciiTheme="majorHAnsi" w:hAnsiTheme="majorHAnsi" w:cstheme="majorHAnsi"/>
          <w:lang w:val="sq-AL"/>
        </w:rPr>
      </w:pPr>
    </w:p>
    <w:p w:rsidR="00041B42" w:rsidRPr="008C23FD" w:rsidRDefault="00041B42" w:rsidP="00041B42">
      <w:pPr>
        <w:pStyle w:val="ListParagraph"/>
        <w:numPr>
          <w:ilvl w:val="1"/>
          <w:numId w:val="21"/>
        </w:numPr>
        <w:tabs>
          <w:tab w:val="left" w:pos="900"/>
        </w:tabs>
        <w:ind w:left="720"/>
        <w:jc w:val="both"/>
        <w:rPr>
          <w:rFonts w:asciiTheme="majorHAnsi" w:hAnsiTheme="majorHAnsi" w:cstheme="majorHAnsi"/>
          <w:i/>
        </w:rPr>
      </w:pPr>
      <w:r w:rsidRPr="008C23FD">
        <w:rPr>
          <w:rFonts w:asciiTheme="majorHAnsi" w:hAnsiTheme="majorHAnsi" w:cstheme="majorHAnsi"/>
          <w:i/>
        </w:rPr>
        <w:t>Kodi Penal i Republikës së Kosovës;</w:t>
      </w:r>
    </w:p>
    <w:p w:rsidR="00041B42" w:rsidRPr="008C23FD" w:rsidRDefault="00041B42" w:rsidP="00041B42">
      <w:pPr>
        <w:pStyle w:val="ListParagraph"/>
        <w:numPr>
          <w:ilvl w:val="1"/>
          <w:numId w:val="21"/>
        </w:numPr>
        <w:tabs>
          <w:tab w:val="left" w:pos="900"/>
        </w:tabs>
        <w:ind w:left="720"/>
        <w:jc w:val="both"/>
        <w:rPr>
          <w:rFonts w:asciiTheme="majorHAnsi" w:hAnsiTheme="majorHAnsi" w:cstheme="majorHAnsi"/>
          <w:i/>
        </w:rPr>
      </w:pPr>
      <w:r w:rsidRPr="008C23FD">
        <w:rPr>
          <w:rFonts w:asciiTheme="majorHAnsi" w:hAnsiTheme="majorHAnsi" w:cstheme="majorHAnsi"/>
          <w:i/>
        </w:rPr>
        <w:t xml:space="preserve">Kodi i Procedurës Penale i Republikës së Kosovës; </w:t>
      </w:r>
    </w:p>
    <w:p w:rsidR="00041B42" w:rsidRPr="008C23FD" w:rsidRDefault="00041B42" w:rsidP="00041B42">
      <w:pPr>
        <w:pStyle w:val="ListParagraph"/>
        <w:numPr>
          <w:ilvl w:val="1"/>
          <w:numId w:val="21"/>
        </w:numPr>
        <w:tabs>
          <w:tab w:val="left" w:pos="900"/>
        </w:tabs>
        <w:ind w:left="720"/>
        <w:jc w:val="both"/>
        <w:rPr>
          <w:rFonts w:asciiTheme="majorHAnsi" w:hAnsiTheme="majorHAnsi" w:cstheme="majorHAnsi"/>
          <w:i/>
        </w:rPr>
      </w:pPr>
      <w:r w:rsidRPr="008C23FD">
        <w:rPr>
          <w:rFonts w:asciiTheme="majorHAnsi" w:hAnsiTheme="majorHAnsi" w:cstheme="majorHAnsi"/>
          <w:i/>
        </w:rPr>
        <w:t>Ligji për Kompetencat e Zgjeruara për Konfiskimin e Pasurisë;</w:t>
      </w:r>
    </w:p>
    <w:p w:rsidR="00041B42" w:rsidRPr="008C23FD" w:rsidRDefault="00041B42" w:rsidP="00041B42">
      <w:pPr>
        <w:pStyle w:val="ListParagraph"/>
        <w:numPr>
          <w:ilvl w:val="1"/>
          <w:numId w:val="21"/>
        </w:numPr>
        <w:tabs>
          <w:tab w:val="left" w:pos="900"/>
        </w:tabs>
        <w:ind w:left="720"/>
        <w:jc w:val="both"/>
        <w:rPr>
          <w:rFonts w:asciiTheme="majorHAnsi" w:hAnsiTheme="majorHAnsi" w:cstheme="majorHAnsi"/>
          <w:i/>
        </w:rPr>
      </w:pPr>
      <w:r w:rsidRPr="008C23FD">
        <w:rPr>
          <w:rFonts w:asciiTheme="majorHAnsi" w:hAnsiTheme="majorHAnsi" w:cstheme="majorHAnsi"/>
          <w:i/>
        </w:rPr>
        <w:lastRenderedPageBreak/>
        <w:t>Ligji për Administrimin e Pasurisë së Sekuestruar dhe tё Konfiskuar;</w:t>
      </w:r>
    </w:p>
    <w:p w:rsidR="00041B42" w:rsidRPr="008C23FD" w:rsidRDefault="00041B42" w:rsidP="00041B42">
      <w:pPr>
        <w:pStyle w:val="ListParagraph"/>
        <w:numPr>
          <w:ilvl w:val="1"/>
          <w:numId w:val="21"/>
        </w:numPr>
        <w:tabs>
          <w:tab w:val="left" w:pos="900"/>
        </w:tabs>
        <w:ind w:left="720"/>
        <w:jc w:val="both"/>
        <w:rPr>
          <w:rFonts w:asciiTheme="majorHAnsi" w:hAnsiTheme="majorHAnsi" w:cstheme="majorHAnsi"/>
          <w:i/>
        </w:rPr>
      </w:pPr>
      <w:r w:rsidRPr="008C23FD">
        <w:rPr>
          <w:rFonts w:asciiTheme="majorHAnsi" w:hAnsiTheme="majorHAnsi" w:cstheme="majorHAnsi"/>
          <w:i/>
        </w:rPr>
        <w:t>Ligji për Investimet e Huaja.</w:t>
      </w:r>
    </w:p>
    <w:p w:rsidR="00041B42" w:rsidRPr="008C23FD" w:rsidRDefault="00041B42" w:rsidP="00041B42">
      <w:pPr>
        <w:jc w:val="both"/>
        <w:rPr>
          <w:rFonts w:asciiTheme="majorHAnsi" w:hAnsiTheme="majorHAnsi" w:cstheme="majorHAnsi"/>
          <w:lang w:val="sq-AL"/>
        </w:rPr>
      </w:pPr>
    </w:p>
    <w:p w:rsidR="00041B42" w:rsidRPr="008C23FD" w:rsidRDefault="00041B42" w:rsidP="00041B42">
      <w:pPr>
        <w:jc w:val="both"/>
        <w:rPr>
          <w:rFonts w:asciiTheme="majorHAnsi" w:hAnsiTheme="majorHAnsi" w:cstheme="majorHAnsi"/>
          <w:lang w:val="sq-AL"/>
        </w:rPr>
        <w:sectPr w:rsidR="00041B42" w:rsidRPr="008C23FD" w:rsidSect="00D01D10">
          <w:headerReference w:type="default" r:id="rId8"/>
          <w:footerReference w:type="default" r:id="rId9"/>
          <w:pgSz w:w="12240" w:h="15840"/>
          <w:pgMar w:top="1440" w:right="1440" w:bottom="1440" w:left="1440" w:header="720" w:footer="720" w:gutter="0"/>
          <w:cols w:space="720"/>
          <w:titlePg/>
          <w:docGrid w:linePitch="360"/>
        </w:sectPr>
      </w:pPr>
      <w:r w:rsidRPr="008C23FD">
        <w:rPr>
          <w:rFonts w:asciiTheme="majorHAnsi" w:hAnsiTheme="majorHAnsi" w:cstheme="majorHAnsi"/>
          <w:lang w:val="sq-AL"/>
        </w:rPr>
        <w:t xml:space="preserve">Kësisoj, në tabelën si më poshtë numërohen aktet ligjore dhe nënligjore relevante për cështjen e trajtuar në këtë Koncept Dokument, identifikohen institucionet që janë përgjegjëse për zbatim dhe kompetencat përkatëse të këtyre institucioneve. </w:t>
      </w:r>
    </w:p>
    <w:p w:rsidR="00041B42" w:rsidRPr="008C23FD" w:rsidRDefault="00041B42" w:rsidP="00041B42">
      <w:pPr>
        <w:rPr>
          <w:rFonts w:asciiTheme="majorHAnsi" w:hAnsiTheme="majorHAnsi" w:cstheme="majorHAnsi"/>
          <w:i/>
          <w:iCs/>
          <w:u w:val="single"/>
          <w:lang w:val="sq-AL"/>
        </w:rPr>
      </w:pPr>
      <w:r w:rsidRPr="008C23FD">
        <w:rPr>
          <w:rFonts w:asciiTheme="majorHAnsi" w:hAnsiTheme="majorHAnsi" w:cstheme="majorHAnsi"/>
          <w:i/>
          <w:iCs/>
          <w:u w:val="single"/>
          <w:lang w:val="sq-AL"/>
        </w:rPr>
        <w:lastRenderedPageBreak/>
        <w:t xml:space="preserve">Figura </w:t>
      </w:r>
      <w:r w:rsidRPr="000F2749">
        <w:rPr>
          <w:rFonts w:asciiTheme="majorHAnsi" w:hAnsiTheme="majorHAnsi" w:cstheme="majorHAnsi"/>
          <w:i/>
          <w:iCs/>
          <w:u w:val="single"/>
          <w:lang w:val="sq-AL"/>
        </w:rPr>
        <w:fldChar w:fldCharType="begin"/>
      </w:r>
      <w:r w:rsidRPr="008C23FD">
        <w:rPr>
          <w:rFonts w:asciiTheme="majorHAnsi" w:hAnsiTheme="majorHAnsi" w:cstheme="majorHAnsi"/>
          <w:i/>
          <w:iCs/>
          <w:u w:val="single"/>
          <w:lang w:val="sq-AL"/>
        </w:rPr>
        <w:instrText xml:space="preserve"> SEQ Figure \* ARABIC </w:instrText>
      </w:r>
      <w:r w:rsidRPr="000F2749">
        <w:rPr>
          <w:rFonts w:asciiTheme="majorHAnsi" w:hAnsiTheme="majorHAnsi" w:cstheme="majorHAnsi"/>
          <w:i/>
          <w:iCs/>
          <w:u w:val="single"/>
          <w:lang w:val="sq-AL"/>
        </w:rPr>
        <w:fldChar w:fldCharType="separate"/>
      </w:r>
      <w:r w:rsidRPr="008C23FD">
        <w:rPr>
          <w:rFonts w:asciiTheme="majorHAnsi" w:hAnsiTheme="majorHAnsi" w:cstheme="majorHAnsi"/>
          <w:i/>
          <w:iCs/>
          <w:u w:val="single"/>
          <w:lang w:val="sq-AL"/>
        </w:rPr>
        <w:t>2</w:t>
      </w:r>
      <w:r w:rsidRPr="000F2749">
        <w:rPr>
          <w:rFonts w:asciiTheme="majorHAnsi" w:hAnsiTheme="majorHAnsi" w:cstheme="majorHAnsi"/>
          <w:i/>
          <w:iCs/>
          <w:u w:val="single"/>
          <w:lang w:val="sq-AL"/>
        </w:rPr>
        <w:fldChar w:fldCharType="end"/>
      </w:r>
      <w:r w:rsidRPr="008C23FD">
        <w:rPr>
          <w:rFonts w:asciiTheme="majorHAnsi" w:hAnsiTheme="majorHAnsi" w:cstheme="majorHAnsi"/>
          <w:i/>
          <w:iCs/>
          <w:u w:val="single"/>
          <w:lang w:val="sq-AL"/>
        </w:rPr>
        <w:t>: Dokumentet përkatëse të politikave, ligjet dhe aktet nënligjore</w:t>
      </w:r>
    </w:p>
    <w:p w:rsidR="00041B42" w:rsidRPr="008C23FD" w:rsidRDefault="00041B42" w:rsidP="00041B42">
      <w:pPr>
        <w:rPr>
          <w:rFonts w:asciiTheme="majorHAnsi" w:hAnsiTheme="majorHAnsi" w:cstheme="majorHAnsi"/>
          <w:i/>
          <w:iCs/>
          <w:u w:val="single"/>
          <w:lang w:val="sq-AL"/>
        </w:rPr>
      </w:pPr>
    </w:p>
    <w:tbl>
      <w:tblPr>
        <w:tblW w:w="148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710"/>
        <w:gridCol w:w="2340"/>
        <w:gridCol w:w="8190"/>
      </w:tblGrid>
      <w:tr w:rsidR="00041B42" w:rsidRPr="008C23FD" w:rsidTr="00212908">
        <w:trPr>
          <w:trHeight w:val="1196"/>
        </w:trPr>
        <w:tc>
          <w:tcPr>
            <w:tcW w:w="2610" w:type="dxa"/>
            <w:shd w:val="clear" w:color="auto" w:fill="D9E2F3" w:themeFill="accent5" w:themeFillTint="33"/>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Dokument i politikave, ligj ose akti nën-ligjor</w:t>
            </w:r>
          </w:p>
        </w:tc>
        <w:tc>
          <w:tcPr>
            <w:tcW w:w="1710" w:type="dxa"/>
            <w:shd w:val="clear" w:color="auto" w:fill="D9E2F3" w:themeFill="accent5" w:themeFillTint="33"/>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Lidhja me Gazetën Zyrtare</w:t>
            </w:r>
          </w:p>
        </w:tc>
        <w:tc>
          <w:tcPr>
            <w:tcW w:w="2340" w:type="dxa"/>
            <w:shd w:val="clear" w:color="auto" w:fill="D9E2F3" w:themeFill="accent5" w:themeFillTint="33"/>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Institucioni(-et) shtetëror (e) përgjegjës(e) për zbatim</w:t>
            </w:r>
          </w:p>
        </w:tc>
        <w:tc>
          <w:tcPr>
            <w:tcW w:w="8190" w:type="dxa"/>
            <w:shd w:val="clear" w:color="auto" w:fill="D9E2F3" w:themeFill="accent5" w:themeFillTint="33"/>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Roli dhe detyrat e Institucionit(-eve)</w:t>
            </w:r>
          </w:p>
        </w:tc>
      </w:tr>
      <w:tr w:rsidR="00041B42" w:rsidRPr="008C23FD" w:rsidTr="00212908">
        <w:tc>
          <w:tcPr>
            <w:tcW w:w="2610" w:type="dxa"/>
          </w:tcPr>
          <w:p w:rsidR="00041B42" w:rsidRPr="00B91815" w:rsidRDefault="00041B42" w:rsidP="00212908">
            <w:pPr>
              <w:jc w:val="both"/>
              <w:rPr>
                <w:rFonts w:asciiTheme="majorHAnsi" w:hAnsiTheme="majorHAnsi" w:cstheme="majorHAnsi"/>
                <w:lang w:val="sq-AL"/>
              </w:rPr>
            </w:pPr>
            <w:r w:rsidRPr="008C23FD">
              <w:rPr>
                <w:rFonts w:asciiTheme="majorHAnsi" w:hAnsiTheme="majorHAnsi" w:cstheme="majorHAnsi"/>
                <w:lang w:val="sq-AL"/>
              </w:rPr>
              <w:t>Ligji nr. 04/L-219 për të Huajt</w:t>
            </w:r>
          </w:p>
          <w:p w:rsidR="00041B42" w:rsidRPr="008C23FD" w:rsidRDefault="00041B42" w:rsidP="00212908">
            <w:pPr>
              <w:jc w:val="both"/>
              <w:rPr>
                <w:rFonts w:asciiTheme="majorHAnsi" w:hAnsiTheme="majorHAnsi" w:cstheme="majorHAnsi"/>
                <w:lang w:val="sq-AL"/>
              </w:rPr>
            </w:pPr>
          </w:p>
          <w:p w:rsidR="00041B42" w:rsidRPr="008C23FD" w:rsidRDefault="00041B42" w:rsidP="00212908">
            <w:pPr>
              <w:jc w:val="both"/>
              <w:rPr>
                <w:rFonts w:asciiTheme="majorHAnsi" w:hAnsiTheme="majorHAnsi" w:cstheme="majorHAnsi"/>
                <w:lang w:val="sq-AL"/>
              </w:rPr>
            </w:pPr>
          </w:p>
        </w:tc>
        <w:tc>
          <w:tcPr>
            <w:tcW w:w="1710" w:type="dxa"/>
          </w:tcPr>
          <w:p w:rsidR="00041B42" w:rsidRPr="00B91815" w:rsidRDefault="00D543AE" w:rsidP="00212908">
            <w:pPr>
              <w:rPr>
                <w:rFonts w:asciiTheme="majorHAnsi" w:hAnsiTheme="majorHAnsi" w:cstheme="majorHAnsi"/>
                <w:lang w:val="sq-AL"/>
              </w:rPr>
            </w:pPr>
            <w:hyperlink r:id="rId10" w:history="1">
              <w:r w:rsidR="00041B42" w:rsidRPr="00B91815">
                <w:rPr>
                  <w:rStyle w:val="Hyperlink"/>
                  <w:rFonts w:asciiTheme="majorHAnsi" w:hAnsiTheme="majorHAnsi" w:cstheme="majorHAnsi"/>
                  <w:lang w:val="sq-AL"/>
                </w:rPr>
                <w:t>https://gzk.rks-gov.net/ActDocumentDetail.aspx</w:t>
              </w:r>
              <w:r w:rsidR="00041B42" w:rsidRPr="008C23FD">
                <w:rPr>
                  <w:rStyle w:val="Hyperlink"/>
                  <w:rFonts w:asciiTheme="majorHAnsi" w:hAnsiTheme="majorHAnsi" w:cstheme="majorHAnsi"/>
                  <w:lang w:val="sq-AL"/>
                </w:rPr>
                <w:t>?ActID=8876</w:t>
              </w:r>
            </w:hyperlink>
            <w:r w:rsidR="00041B42" w:rsidRPr="008C23FD">
              <w:rPr>
                <w:rFonts w:asciiTheme="majorHAnsi" w:hAnsiTheme="majorHAnsi" w:cstheme="majorHAnsi"/>
                <w:lang w:val="sq-AL"/>
              </w:rPr>
              <w:t xml:space="preserve"> </w:t>
            </w:r>
          </w:p>
        </w:tc>
        <w:tc>
          <w:tcPr>
            <w:tcW w:w="234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Ministria e Punëve të Brendshme</w:t>
            </w:r>
          </w:p>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color w:val="FF0000"/>
                <w:lang w:val="sq-AL"/>
              </w:rPr>
            </w:pPr>
          </w:p>
          <w:p w:rsidR="00041B42" w:rsidRPr="008C23FD" w:rsidRDefault="00041B42" w:rsidP="00212908">
            <w:pPr>
              <w:rPr>
                <w:rFonts w:asciiTheme="majorHAnsi" w:hAnsiTheme="majorHAnsi" w:cstheme="majorHAnsi"/>
                <w:color w:val="FF0000"/>
                <w:lang w:val="sq-AL"/>
              </w:rPr>
            </w:pP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Misionet diplomatike dhe konsullore</w:t>
            </w:r>
          </w:p>
          <w:p w:rsidR="00041B42" w:rsidRPr="008C23FD" w:rsidRDefault="00041B42" w:rsidP="00212908">
            <w:pPr>
              <w:rPr>
                <w:rFonts w:asciiTheme="majorHAnsi" w:hAnsiTheme="majorHAnsi" w:cstheme="majorHAnsi"/>
                <w:color w:val="FF0000"/>
                <w:lang w:val="sq-AL"/>
              </w:rPr>
            </w:pPr>
          </w:p>
          <w:p w:rsidR="00041B42" w:rsidRPr="008C23FD" w:rsidRDefault="00041B42" w:rsidP="00212908">
            <w:pPr>
              <w:rPr>
                <w:rFonts w:asciiTheme="majorHAnsi" w:hAnsiTheme="majorHAnsi" w:cstheme="majorHAnsi"/>
                <w:color w:val="FF0000"/>
                <w:lang w:val="sq-AL"/>
              </w:rPr>
            </w:pP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Policia Kufitare</w:t>
            </w:r>
          </w:p>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Komisioni i ankesave lidhur me lëshimin e </w:t>
            </w:r>
            <w:r w:rsidRPr="008C23FD">
              <w:rPr>
                <w:rFonts w:asciiTheme="majorHAnsi" w:hAnsiTheme="majorHAnsi" w:cstheme="majorHAnsi"/>
                <w:color w:val="000000"/>
                <w:lang w:val="sq-AL"/>
              </w:rPr>
              <w:t xml:space="preserve">dokumenteve të udhëtimit </w:t>
            </w:r>
          </w:p>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Agjencia e Kosovës për Inteligjencë</w:t>
            </w:r>
          </w:p>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Gjykata</w:t>
            </w:r>
          </w:p>
          <w:p w:rsidR="00041B42" w:rsidRPr="008C23FD" w:rsidRDefault="00041B42" w:rsidP="00212908">
            <w:pPr>
              <w:rPr>
                <w:rFonts w:asciiTheme="majorHAnsi" w:hAnsiTheme="majorHAnsi" w:cstheme="majorHAnsi"/>
                <w:lang w:val="sq-AL"/>
              </w:rPr>
            </w:pPr>
          </w:p>
        </w:tc>
        <w:tc>
          <w:tcPr>
            <w:tcW w:w="8190" w:type="dxa"/>
          </w:tcPr>
          <w:p w:rsidR="00041B42" w:rsidRPr="008C23FD" w:rsidRDefault="00041B42" w:rsidP="00212908">
            <w:pPr>
              <w:spacing w:line="276" w:lineRule="auto"/>
              <w:jc w:val="both"/>
              <w:rPr>
                <w:rFonts w:asciiTheme="majorHAnsi" w:hAnsiTheme="majorHAnsi" w:cstheme="majorHAnsi"/>
                <w:b/>
                <w:color w:val="000000"/>
                <w:lang w:val="sq-AL"/>
              </w:rPr>
            </w:pPr>
            <w:r w:rsidRPr="008C23FD">
              <w:rPr>
                <w:rFonts w:asciiTheme="majorHAnsi" w:hAnsiTheme="majorHAnsi" w:cstheme="majorHAnsi"/>
                <w:b/>
                <w:color w:val="000000"/>
                <w:lang w:val="sq-AL"/>
              </w:rPr>
              <w:t>Hartimi i legjislacionit dhe mbikëqyrja e zbatimit</w:t>
            </w:r>
          </w:p>
          <w:p w:rsidR="00041B42" w:rsidRPr="008C23FD" w:rsidRDefault="00041B42" w:rsidP="00212908">
            <w:pPr>
              <w:spacing w:line="276" w:lineRule="auto"/>
              <w:jc w:val="both"/>
              <w:rPr>
                <w:rFonts w:asciiTheme="majorHAnsi" w:hAnsiTheme="majorHAnsi" w:cstheme="majorHAnsi"/>
                <w:color w:val="000000"/>
                <w:lang w:val="sq-AL"/>
              </w:rPr>
            </w:pPr>
            <w:r w:rsidRPr="008C23FD">
              <w:rPr>
                <w:rFonts w:asciiTheme="majorHAnsi" w:hAnsiTheme="majorHAnsi" w:cstheme="majorHAnsi"/>
                <w:b/>
                <w:color w:val="000000"/>
                <w:lang w:val="sq-AL"/>
              </w:rPr>
              <w:t xml:space="preserve">Zbatimi i legjislacionit: </w:t>
            </w:r>
            <w:r w:rsidRPr="008C23FD">
              <w:rPr>
                <w:rFonts w:asciiTheme="majorHAnsi" w:hAnsiTheme="majorHAnsi" w:cstheme="majorHAnsi"/>
                <w:lang w:val="sq-AL"/>
              </w:rPr>
              <w:t xml:space="preserve">DSHAM </w:t>
            </w:r>
            <w:r w:rsidRPr="008C23FD">
              <w:rPr>
                <w:rFonts w:asciiTheme="majorHAnsi" w:hAnsiTheme="majorHAnsi" w:cstheme="majorHAnsi"/>
                <w:color w:val="000000"/>
                <w:lang w:val="sq-AL"/>
              </w:rPr>
              <w:t xml:space="preserve">në kuadër të MPB-së, ndër të tjera bën lëshimin e fletudhëtimeve në rrethanat e parapara me ligj, vazhdimin e vizave, dhe shqyrtimin e kërkesave për leje qëndrim. </w:t>
            </w:r>
          </w:p>
          <w:p w:rsidR="00041B42" w:rsidRPr="008C23FD" w:rsidRDefault="00041B42" w:rsidP="00212908">
            <w:pPr>
              <w:spacing w:line="276" w:lineRule="auto"/>
              <w:jc w:val="both"/>
              <w:rPr>
                <w:rFonts w:asciiTheme="majorHAnsi" w:hAnsiTheme="majorHAnsi" w:cstheme="majorHAnsi"/>
                <w:color w:val="000000"/>
                <w:lang w:val="sq-AL"/>
              </w:rPr>
            </w:pPr>
          </w:p>
          <w:p w:rsidR="00041B42" w:rsidRPr="008C23FD" w:rsidRDefault="00041B42" w:rsidP="00212908">
            <w:pPr>
              <w:spacing w:line="276" w:lineRule="auto"/>
              <w:jc w:val="both"/>
              <w:rPr>
                <w:rFonts w:asciiTheme="majorHAnsi" w:hAnsiTheme="majorHAnsi" w:cstheme="majorHAnsi"/>
                <w:color w:val="000000"/>
                <w:lang w:val="sq-AL"/>
              </w:rPr>
            </w:pPr>
            <w:r w:rsidRPr="008C23FD">
              <w:rPr>
                <w:rFonts w:asciiTheme="majorHAnsi" w:hAnsiTheme="majorHAnsi" w:cstheme="majorHAnsi"/>
                <w:b/>
                <w:color w:val="000000"/>
                <w:lang w:val="sq-AL"/>
              </w:rPr>
              <w:t xml:space="preserve">Zbatimi i legjislacionit: </w:t>
            </w:r>
            <w:r w:rsidRPr="008C23FD">
              <w:rPr>
                <w:rFonts w:asciiTheme="majorHAnsi" w:hAnsiTheme="majorHAnsi" w:cstheme="majorHAnsi"/>
                <w:color w:val="000000"/>
                <w:lang w:val="sq-AL"/>
              </w:rPr>
              <w:t xml:space="preserve">lëshojnë fletudhëtime për të huajt në rastet që i përcakton ligji. </w:t>
            </w:r>
          </w:p>
          <w:p w:rsidR="00041B42" w:rsidRPr="008C23FD" w:rsidRDefault="00041B42" w:rsidP="00212908">
            <w:pPr>
              <w:spacing w:line="276" w:lineRule="auto"/>
              <w:jc w:val="both"/>
              <w:rPr>
                <w:rFonts w:asciiTheme="majorHAnsi" w:hAnsiTheme="majorHAnsi" w:cstheme="majorHAnsi"/>
                <w:color w:val="000000"/>
                <w:lang w:val="sq-AL"/>
              </w:rPr>
            </w:pPr>
          </w:p>
          <w:p w:rsidR="00041B42" w:rsidRPr="008C23FD" w:rsidRDefault="00041B42" w:rsidP="00212908">
            <w:pPr>
              <w:spacing w:line="276" w:lineRule="auto"/>
              <w:jc w:val="both"/>
              <w:rPr>
                <w:rFonts w:asciiTheme="majorHAnsi" w:hAnsiTheme="majorHAnsi" w:cstheme="majorHAnsi"/>
                <w:color w:val="000000"/>
                <w:lang w:val="sq-AL"/>
              </w:rPr>
            </w:pPr>
            <w:r w:rsidRPr="008C23FD">
              <w:rPr>
                <w:rFonts w:asciiTheme="majorHAnsi" w:hAnsiTheme="majorHAnsi" w:cstheme="majorHAnsi"/>
                <w:b/>
                <w:color w:val="000000"/>
                <w:lang w:val="sq-AL"/>
              </w:rPr>
              <w:t xml:space="preserve">Zbatimi i legjislacionit: </w:t>
            </w:r>
            <w:r w:rsidRPr="008C23FD">
              <w:rPr>
                <w:rFonts w:asciiTheme="majorHAnsi" w:hAnsiTheme="majorHAnsi" w:cstheme="majorHAnsi"/>
                <w:color w:val="000000"/>
                <w:lang w:val="sq-AL"/>
              </w:rPr>
              <w:t xml:space="preserve">bën lëshimin e vizave në pikën e kalimit kufitar, në rastet përjashtimore të parapara me ligj. </w:t>
            </w:r>
          </w:p>
          <w:p w:rsidR="00041B42" w:rsidRPr="008C23FD" w:rsidRDefault="00041B42" w:rsidP="00212908">
            <w:pPr>
              <w:spacing w:line="276" w:lineRule="auto"/>
              <w:jc w:val="both"/>
              <w:rPr>
                <w:rFonts w:asciiTheme="majorHAnsi" w:hAnsiTheme="majorHAnsi" w:cstheme="majorHAnsi"/>
                <w:b/>
                <w:color w:val="000000"/>
                <w:lang w:val="sq-AL"/>
              </w:rPr>
            </w:pPr>
          </w:p>
          <w:p w:rsidR="00041B42" w:rsidRPr="008C23FD" w:rsidRDefault="00041B42" w:rsidP="00212908">
            <w:pPr>
              <w:spacing w:line="276" w:lineRule="auto"/>
              <w:jc w:val="both"/>
              <w:rPr>
                <w:rFonts w:asciiTheme="majorHAnsi" w:hAnsiTheme="majorHAnsi" w:cstheme="majorHAnsi"/>
                <w:color w:val="000000"/>
                <w:lang w:val="sq-AL"/>
              </w:rPr>
            </w:pPr>
            <w:r w:rsidRPr="008C23FD">
              <w:rPr>
                <w:rFonts w:asciiTheme="majorHAnsi" w:hAnsiTheme="majorHAnsi" w:cstheme="majorHAnsi"/>
                <w:b/>
                <w:color w:val="000000"/>
                <w:lang w:val="sq-AL"/>
              </w:rPr>
              <w:t xml:space="preserve">Zbatimi i legjislacionit: </w:t>
            </w:r>
            <w:r w:rsidRPr="008C23FD">
              <w:rPr>
                <w:rFonts w:asciiTheme="majorHAnsi" w:hAnsiTheme="majorHAnsi" w:cstheme="majorHAnsi"/>
                <w:color w:val="000000"/>
                <w:lang w:val="sq-AL"/>
              </w:rPr>
              <w:t xml:space="preserve">vendos lidhur me ankesat për refuzimin e lëshimit dhe marrjen e dokumentit të udhëtimit. </w:t>
            </w:r>
          </w:p>
          <w:p w:rsidR="00041B42" w:rsidRPr="008C23FD" w:rsidRDefault="00041B42" w:rsidP="00212908">
            <w:pPr>
              <w:spacing w:line="276" w:lineRule="auto"/>
              <w:jc w:val="both"/>
              <w:rPr>
                <w:rFonts w:asciiTheme="majorHAnsi" w:hAnsiTheme="majorHAnsi" w:cstheme="majorHAnsi"/>
                <w:color w:val="000000"/>
                <w:lang w:val="sq-AL"/>
              </w:rPr>
            </w:pPr>
          </w:p>
          <w:p w:rsidR="00041B42" w:rsidRPr="008C23FD" w:rsidRDefault="00041B42" w:rsidP="00212908">
            <w:pPr>
              <w:spacing w:line="276" w:lineRule="auto"/>
              <w:jc w:val="both"/>
              <w:rPr>
                <w:rFonts w:asciiTheme="majorHAnsi" w:hAnsiTheme="majorHAnsi" w:cstheme="majorHAnsi"/>
                <w:color w:val="000000"/>
                <w:lang w:val="sq-AL"/>
              </w:rPr>
            </w:pPr>
          </w:p>
          <w:p w:rsidR="00041B42" w:rsidRPr="008C23FD" w:rsidRDefault="00041B42" w:rsidP="00212908">
            <w:pPr>
              <w:spacing w:line="276" w:lineRule="auto"/>
              <w:jc w:val="both"/>
              <w:rPr>
                <w:rFonts w:asciiTheme="majorHAnsi" w:hAnsiTheme="majorHAnsi" w:cstheme="majorHAnsi"/>
                <w:color w:val="000000"/>
                <w:lang w:val="sq-AL"/>
              </w:rPr>
            </w:pPr>
            <w:r w:rsidRPr="008C23FD">
              <w:rPr>
                <w:rFonts w:asciiTheme="majorHAnsi" w:hAnsiTheme="majorHAnsi" w:cstheme="majorHAnsi"/>
                <w:b/>
                <w:color w:val="000000"/>
                <w:lang w:val="sq-AL"/>
              </w:rPr>
              <w:t xml:space="preserve">Zbatimi i legjislacionit: </w:t>
            </w:r>
            <w:r w:rsidRPr="008C23FD">
              <w:rPr>
                <w:rFonts w:asciiTheme="majorHAnsi" w:hAnsiTheme="majorHAnsi" w:cstheme="majorHAnsi"/>
                <w:color w:val="000000"/>
                <w:lang w:val="sq-AL"/>
              </w:rPr>
              <w:t>realizon kontrollet e sigurisë lidhur me të huajt për qëllime të sigurisë shtetërore si dhe jep pëlqimin paraprak për dhënien e vizës në raste të përcaktuara me ligj.</w:t>
            </w:r>
          </w:p>
          <w:p w:rsidR="00041B42" w:rsidRPr="008C23FD" w:rsidRDefault="00041B42" w:rsidP="00212908">
            <w:pPr>
              <w:spacing w:line="276" w:lineRule="auto"/>
              <w:jc w:val="both"/>
              <w:rPr>
                <w:rFonts w:asciiTheme="majorHAnsi" w:hAnsiTheme="majorHAnsi" w:cstheme="majorHAnsi"/>
                <w:b/>
                <w:color w:val="000000"/>
                <w:lang w:val="sq-AL"/>
              </w:rPr>
            </w:pPr>
          </w:p>
          <w:p w:rsidR="00041B42" w:rsidRPr="008C23FD" w:rsidRDefault="00041B42" w:rsidP="00212908">
            <w:pPr>
              <w:spacing w:line="276" w:lineRule="auto"/>
              <w:jc w:val="both"/>
              <w:rPr>
                <w:rFonts w:asciiTheme="majorHAnsi" w:hAnsiTheme="majorHAnsi" w:cstheme="majorHAnsi"/>
                <w:b/>
                <w:color w:val="000000"/>
                <w:lang w:val="sq-AL"/>
              </w:rPr>
            </w:pPr>
            <w:r w:rsidRPr="008C23FD">
              <w:rPr>
                <w:rFonts w:asciiTheme="majorHAnsi" w:hAnsiTheme="majorHAnsi" w:cstheme="majorHAnsi"/>
                <w:b/>
                <w:color w:val="000000"/>
                <w:lang w:val="sq-AL"/>
              </w:rPr>
              <w:t xml:space="preserve">Zbatimi i legjislacionit:  </w:t>
            </w:r>
            <w:r w:rsidRPr="008C23FD">
              <w:rPr>
                <w:rFonts w:asciiTheme="majorHAnsi" w:hAnsiTheme="majorHAnsi" w:cstheme="majorHAnsi"/>
                <w:lang w:val="sq-AL"/>
              </w:rPr>
              <w:t>Shqyrton çështjet relevante për të huajt në konfliktin administrativ.</w:t>
            </w:r>
          </w:p>
        </w:tc>
      </w:tr>
      <w:tr w:rsidR="00041B42" w:rsidRPr="008C23FD" w:rsidTr="00212908">
        <w:tc>
          <w:tcPr>
            <w:tcW w:w="2610" w:type="dxa"/>
          </w:tcPr>
          <w:p w:rsidR="00041B42" w:rsidRPr="00B91815" w:rsidRDefault="00041B42" w:rsidP="00212908">
            <w:pPr>
              <w:jc w:val="both"/>
              <w:rPr>
                <w:rFonts w:asciiTheme="majorHAnsi" w:hAnsiTheme="majorHAnsi" w:cstheme="majorHAnsi"/>
                <w:lang w:val="sq-AL"/>
              </w:rPr>
            </w:pPr>
            <w:r w:rsidRPr="008C23FD">
              <w:rPr>
                <w:rFonts w:asciiTheme="majorHAnsi" w:hAnsiTheme="majorHAnsi" w:cstheme="majorHAnsi"/>
                <w:lang w:val="sq-AL"/>
              </w:rPr>
              <w:t>Ligji nr. 06/L -036</w:t>
            </w:r>
          </w:p>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për ndryshimin dhe plotësimin e Ligjit nr. 04/L-219 për të Huajt</w:t>
            </w:r>
          </w:p>
        </w:tc>
        <w:tc>
          <w:tcPr>
            <w:tcW w:w="1710" w:type="dxa"/>
          </w:tcPr>
          <w:p w:rsidR="00041B42" w:rsidRPr="00B91815" w:rsidRDefault="00D543AE" w:rsidP="00212908">
            <w:pPr>
              <w:rPr>
                <w:rFonts w:asciiTheme="majorHAnsi" w:hAnsiTheme="majorHAnsi" w:cstheme="majorHAnsi"/>
                <w:lang w:val="sq-AL"/>
              </w:rPr>
            </w:pPr>
            <w:hyperlink r:id="rId11" w:history="1">
              <w:r w:rsidR="00041B42" w:rsidRPr="00B91815">
                <w:rPr>
                  <w:rStyle w:val="Hyperlink"/>
                  <w:rFonts w:asciiTheme="majorHAnsi" w:hAnsiTheme="majorHAnsi" w:cstheme="majorHAnsi"/>
                  <w:lang w:val="sq-AL"/>
                </w:rPr>
                <w:t>https://gzk.rks-gov.net/ActDet</w:t>
              </w:r>
              <w:r w:rsidR="00041B42" w:rsidRPr="008C23FD">
                <w:rPr>
                  <w:rStyle w:val="Hyperlink"/>
                  <w:rFonts w:asciiTheme="majorHAnsi" w:hAnsiTheme="majorHAnsi" w:cstheme="majorHAnsi"/>
                  <w:lang w:val="sq-AL"/>
                </w:rPr>
                <w:t>ail.aspx?ActID=16333</w:t>
              </w:r>
            </w:hyperlink>
            <w:r w:rsidR="00041B42" w:rsidRPr="008C23FD">
              <w:rPr>
                <w:rFonts w:asciiTheme="majorHAnsi" w:hAnsiTheme="majorHAnsi" w:cstheme="majorHAnsi"/>
                <w:lang w:val="sq-AL"/>
              </w:rPr>
              <w:t xml:space="preserve"> </w:t>
            </w:r>
          </w:p>
        </w:tc>
        <w:tc>
          <w:tcPr>
            <w:tcW w:w="234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Ministria e Punëve të Brendshme</w:t>
            </w:r>
          </w:p>
        </w:tc>
        <w:tc>
          <w:tcPr>
            <w:tcW w:w="8190" w:type="dxa"/>
          </w:tcPr>
          <w:p w:rsidR="00041B42" w:rsidRPr="008C23FD" w:rsidRDefault="00041B42" w:rsidP="00212908">
            <w:pPr>
              <w:spacing w:line="276" w:lineRule="auto"/>
              <w:jc w:val="both"/>
              <w:rPr>
                <w:rFonts w:asciiTheme="majorHAnsi" w:hAnsiTheme="majorHAnsi" w:cstheme="majorHAnsi"/>
                <w:b/>
                <w:color w:val="000000"/>
                <w:lang w:val="sq-AL"/>
              </w:rPr>
            </w:pPr>
            <w:r w:rsidRPr="008C23FD">
              <w:rPr>
                <w:rFonts w:asciiTheme="majorHAnsi" w:hAnsiTheme="majorHAnsi" w:cstheme="majorHAnsi"/>
                <w:b/>
                <w:color w:val="000000"/>
                <w:lang w:val="sq-AL"/>
              </w:rPr>
              <w:t>Hartimi i legjislacionit dhe mbikëqyrja e zbatimit</w:t>
            </w:r>
          </w:p>
          <w:p w:rsidR="00041B42" w:rsidRPr="008C23FD" w:rsidRDefault="00041B42" w:rsidP="00212908">
            <w:pPr>
              <w:spacing w:line="276" w:lineRule="auto"/>
              <w:jc w:val="both"/>
              <w:rPr>
                <w:rFonts w:asciiTheme="majorHAnsi" w:hAnsiTheme="majorHAnsi" w:cstheme="majorHAnsi"/>
                <w:b/>
                <w:color w:val="000000"/>
                <w:lang w:val="sq-AL"/>
              </w:rPr>
            </w:pPr>
          </w:p>
          <w:p w:rsidR="00041B42" w:rsidRPr="008C23FD" w:rsidRDefault="00041B42" w:rsidP="00212908">
            <w:pPr>
              <w:spacing w:line="276" w:lineRule="auto"/>
              <w:jc w:val="both"/>
              <w:rPr>
                <w:rFonts w:asciiTheme="majorHAnsi" w:hAnsiTheme="majorHAnsi" w:cstheme="majorHAnsi"/>
                <w:color w:val="000000"/>
                <w:lang w:val="sq-AL"/>
              </w:rPr>
            </w:pPr>
            <w:r w:rsidRPr="008C23FD">
              <w:rPr>
                <w:rFonts w:asciiTheme="majorHAnsi" w:hAnsiTheme="majorHAnsi" w:cstheme="majorHAnsi"/>
                <w:b/>
                <w:color w:val="000000"/>
                <w:lang w:val="sq-AL"/>
              </w:rPr>
              <w:t xml:space="preserve">Zbatimi i legjislacionit:  </w:t>
            </w:r>
            <w:r w:rsidRPr="008C23FD">
              <w:rPr>
                <w:rFonts w:asciiTheme="majorHAnsi" w:hAnsiTheme="majorHAnsi" w:cstheme="majorHAnsi"/>
                <w:color w:val="000000"/>
                <w:lang w:val="sq-AL"/>
              </w:rPr>
              <w:t xml:space="preserve">në raste të caktuara me ligj shpall person të padëshiruar të huajin, mund të rishikojë kërkesën për hyrje, vizë ose leje qëndrim. Po ashtu me pëlqimin e Ministrisë së Punëve të Jashtme mund të caktoj personel për Migrim në misionet jashtë vendi. </w:t>
            </w:r>
          </w:p>
          <w:p w:rsidR="00041B42" w:rsidRPr="008C23FD" w:rsidRDefault="00041B42" w:rsidP="00212908">
            <w:pPr>
              <w:spacing w:line="276" w:lineRule="auto"/>
              <w:jc w:val="both"/>
              <w:rPr>
                <w:rFonts w:asciiTheme="majorHAnsi" w:hAnsiTheme="majorHAnsi" w:cstheme="majorHAnsi"/>
                <w:color w:val="000000"/>
                <w:lang w:val="sq-AL"/>
              </w:rPr>
            </w:pPr>
            <w:r w:rsidRPr="008C23FD">
              <w:rPr>
                <w:rFonts w:asciiTheme="majorHAnsi" w:hAnsiTheme="majorHAnsi" w:cstheme="majorHAnsi"/>
                <w:color w:val="000000"/>
                <w:lang w:val="sq-AL"/>
              </w:rPr>
              <w:t>DSHAM në kuadër të MPB-së, merr vendim lidhur me kërkesat për leje qëndrim për punë, mund ta ndalojë aplikuesin në Qendrën e Mbajtjes, si dhe kryen detyra të tjera të përcaktuara me ligj.</w:t>
            </w:r>
          </w:p>
          <w:p w:rsidR="00041B42" w:rsidRPr="008C23FD" w:rsidRDefault="00041B42" w:rsidP="00212908">
            <w:pPr>
              <w:spacing w:line="276" w:lineRule="auto"/>
              <w:jc w:val="both"/>
              <w:rPr>
                <w:rFonts w:asciiTheme="majorHAnsi" w:hAnsiTheme="majorHAnsi" w:cstheme="majorHAnsi"/>
                <w:color w:val="000000"/>
                <w:lang w:val="sq-AL"/>
              </w:rPr>
            </w:pPr>
          </w:p>
        </w:tc>
      </w:tr>
      <w:tr w:rsidR="00041B42" w:rsidRPr="008C23FD" w:rsidTr="00212908">
        <w:tc>
          <w:tcPr>
            <w:tcW w:w="2610" w:type="dxa"/>
          </w:tcPr>
          <w:p w:rsidR="00041B42" w:rsidRPr="00B91815" w:rsidRDefault="00041B42" w:rsidP="00212908">
            <w:pPr>
              <w:jc w:val="both"/>
              <w:rPr>
                <w:rFonts w:asciiTheme="majorHAnsi" w:hAnsiTheme="majorHAnsi" w:cstheme="majorHAnsi"/>
                <w:lang w:val="sq-AL"/>
              </w:rPr>
            </w:pPr>
            <w:r w:rsidRPr="008C23FD">
              <w:rPr>
                <w:rFonts w:asciiTheme="majorHAnsi" w:hAnsiTheme="majorHAnsi" w:cstheme="majorHAnsi"/>
                <w:lang w:val="sq-AL"/>
              </w:rPr>
              <w:t>Udhëzimi Administrativ nr. 01/2014</w:t>
            </w:r>
            <w:r w:rsidRPr="008C23FD">
              <w:rPr>
                <w:rStyle w:val="FootnoteReference"/>
                <w:rFonts w:asciiTheme="majorHAnsi" w:hAnsiTheme="majorHAnsi" w:cstheme="majorHAnsi"/>
              </w:rPr>
              <w:footnoteReference w:id="15"/>
            </w:r>
            <w:r w:rsidRPr="008C23FD">
              <w:rPr>
                <w:rFonts w:asciiTheme="majorHAnsi" w:hAnsiTheme="majorHAnsi" w:cstheme="majorHAnsi"/>
                <w:lang w:val="sq-AL"/>
              </w:rPr>
              <w:t xml:space="preserve"> </w:t>
            </w:r>
          </w:p>
        </w:tc>
        <w:tc>
          <w:tcPr>
            <w:tcW w:w="1710" w:type="dxa"/>
          </w:tcPr>
          <w:p w:rsidR="00041B42" w:rsidRPr="00B91815" w:rsidRDefault="00D543AE" w:rsidP="00212908">
            <w:pPr>
              <w:rPr>
                <w:rFonts w:asciiTheme="majorHAnsi" w:hAnsiTheme="majorHAnsi" w:cstheme="majorHAnsi"/>
                <w:lang w:val="sq-AL"/>
              </w:rPr>
            </w:pPr>
            <w:hyperlink r:id="rId12" w:history="1">
              <w:r w:rsidR="00041B42" w:rsidRPr="00B91815">
                <w:rPr>
                  <w:rStyle w:val="Hyperlink"/>
                  <w:rFonts w:asciiTheme="majorHAnsi" w:hAnsiTheme="majorHAnsi" w:cstheme="majorHAnsi"/>
                  <w:lang w:val="sq-AL"/>
                </w:rPr>
                <w:t>https://gzk.rks-gov.net/ActDetail.aspx?ActID=10166</w:t>
              </w:r>
            </w:hyperlink>
            <w:r w:rsidR="00041B42" w:rsidRPr="008C23FD">
              <w:rPr>
                <w:rFonts w:asciiTheme="majorHAnsi" w:hAnsiTheme="majorHAnsi" w:cstheme="majorHAnsi"/>
                <w:lang w:val="sq-AL"/>
              </w:rPr>
              <w:t xml:space="preserve"> </w:t>
            </w:r>
          </w:p>
        </w:tc>
        <w:tc>
          <w:tcPr>
            <w:tcW w:w="234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Ministria e Punëve të Jashtme</w:t>
            </w:r>
          </w:p>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lastRenderedPageBreak/>
              <w:t>Misionet diplomatike dhe konsullore</w:t>
            </w:r>
          </w:p>
        </w:tc>
        <w:tc>
          <w:tcPr>
            <w:tcW w:w="8190" w:type="dxa"/>
          </w:tcPr>
          <w:p w:rsidR="00041B42" w:rsidRPr="008C23FD" w:rsidRDefault="00041B42" w:rsidP="00212908">
            <w:pPr>
              <w:spacing w:line="276" w:lineRule="auto"/>
              <w:jc w:val="both"/>
              <w:rPr>
                <w:rFonts w:asciiTheme="majorHAnsi" w:hAnsiTheme="majorHAnsi" w:cstheme="majorHAnsi"/>
                <w:b/>
                <w:color w:val="000000"/>
                <w:lang w:val="sq-AL"/>
              </w:rPr>
            </w:pPr>
            <w:r w:rsidRPr="008C23FD">
              <w:rPr>
                <w:rFonts w:asciiTheme="majorHAnsi" w:hAnsiTheme="majorHAnsi" w:cstheme="majorHAnsi"/>
                <w:b/>
                <w:color w:val="000000"/>
                <w:lang w:val="sq-AL"/>
              </w:rPr>
              <w:lastRenderedPageBreak/>
              <w:t>Hartimi i legjislacionit dhe mbikëqyrja e zbatimit</w:t>
            </w:r>
          </w:p>
          <w:p w:rsidR="00041B42" w:rsidRPr="008C23FD" w:rsidRDefault="00041B42" w:rsidP="00212908">
            <w:pPr>
              <w:spacing w:line="276" w:lineRule="auto"/>
              <w:jc w:val="both"/>
              <w:rPr>
                <w:rFonts w:asciiTheme="majorHAnsi" w:hAnsiTheme="majorHAnsi" w:cstheme="majorHAnsi"/>
                <w:b/>
                <w:color w:val="000000"/>
                <w:lang w:val="sq-AL"/>
              </w:rPr>
            </w:pPr>
          </w:p>
          <w:p w:rsidR="00041B42" w:rsidRPr="008C23FD" w:rsidRDefault="00041B42" w:rsidP="00212908">
            <w:pPr>
              <w:spacing w:line="276" w:lineRule="auto"/>
              <w:jc w:val="both"/>
              <w:rPr>
                <w:rFonts w:asciiTheme="majorHAnsi" w:hAnsiTheme="majorHAnsi" w:cstheme="majorHAnsi"/>
                <w:b/>
                <w:color w:val="000000"/>
                <w:lang w:val="sq-AL"/>
              </w:rPr>
            </w:pPr>
            <w:r w:rsidRPr="008C23FD">
              <w:rPr>
                <w:rFonts w:asciiTheme="majorHAnsi" w:hAnsiTheme="majorHAnsi" w:cstheme="majorHAnsi"/>
                <w:b/>
                <w:color w:val="000000"/>
                <w:lang w:val="sq-AL"/>
              </w:rPr>
              <w:t xml:space="preserve">Zbatimi i legjislacionit: </w:t>
            </w:r>
            <w:r w:rsidRPr="008C23FD">
              <w:rPr>
                <w:rFonts w:asciiTheme="majorHAnsi" w:hAnsiTheme="majorHAnsi" w:cstheme="majorHAnsi"/>
                <w:color w:val="000000"/>
                <w:lang w:val="sq-AL"/>
              </w:rPr>
              <w:t xml:space="preserve">përgjegjëse për zhvillimin e procedurave lidhur me lëshimin e vizave për të huajt. </w:t>
            </w:r>
          </w:p>
        </w:tc>
      </w:tr>
      <w:tr w:rsidR="00041B42" w:rsidRPr="008C23FD" w:rsidTr="00212908">
        <w:tc>
          <w:tcPr>
            <w:tcW w:w="2610" w:type="dxa"/>
          </w:tcPr>
          <w:p w:rsidR="00041B42" w:rsidRPr="00B91815" w:rsidRDefault="00041B42" w:rsidP="00212908">
            <w:pPr>
              <w:jc w:val="both"/>
              <w:rPr>
                <w:rFonts w:asciiTheme="majorHAnsi" w:hAnsiTheme="majorHAnsi" w:cstheme="majorHAnsi"/>
                <w:lang w:val="sq-AL"/>
              </w:rPr>
            </w:pPr>
            <w:r w:rsidRPr="008C23FD">
              <w:rPr>
                <w:rFonts w:asciiTheme="majorHAnsi" w:hAnsiTheme="majorHAnsi" w:cstheme="majorHAnsi"/>
                <w:lang w:val="sq-AL"/>
              </w:rPr>
              <w:lastRenderedPageBreak/>
              <w:t>Udhëzimi Administrativ</w:t>
            </w:r>
          </w:p>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(MPB) nr. 04/2020</w:t>
            </w:r>
            <w:r w:rsidRPr="008C23FD">
              <w:rPr>
                <w:rStyle w:val="FootnoteReference"/>
                <w:rFonts w:asciiTheme="majorHAnsi" w:hAnsiTheme="majorHAnsi" w:cstheme="majorHAnsi"/>
              </w:rPr>
              <w:footnoteReference w:id="16"/>
            </w:r>
          </w:p>
        </w:tc>
        <w:tc>
          <w:tcPr>
            <w:tcW w:w="1710" w:type="dxa"/>
          </w:tcPr>
          <w:p w:rsidR="00041B42" w:rsidRPr="00B91815" w:rsidRDefault="00D543AE" w:rsidP="00212908">
            <w:pPr>
              <w:rPr>
                <w:rFonts w:asciiTheme="majorHAnsi" w:hAnsiTheme="majorHAnsi" w:cstheme="majorHAnsi"/>
                <w:lang w:val="sq-AL"/>
              </w:rPr>
            </w:pPr>
            <w:hyperlink r:id="rId13" w:history="1">
              <w:r w:rsidR="00041B42" w:rsidRPr="00B91815">
                <w:rPr>
                  <w:rStyle w:val="Hyperlink"/>
                  <w:rFonts w:asciiTheme="majorHAnsi" w:hAnsiTheme="majorHAnsi" w:cstheme="majorHAnsi"/>
                  <w:lang w:val="sq-AL"/>
                </w:rPr>
                <w:t>https://gzk.rks-gov.net/ActDetail.aspx?ActID=8876</w:t>
              </w:r>
            </w:hyperlink>
            <w:r w:rsidR="00041B42" w:rsidRPr="008C23FD">
              <w:rPr>
                <w:rFonts w:asciiTheme="majorHAnsi" w:hAnsiTheme="majorHAnsi" w:cstheme="majorHAnsi"/>
                <w:lang w:val="sq-AL"/>
              </w:rPr>
              <w:t xml:space="preserve"> </w:t>
            </w:r>
          </w:p>
        </w:tc>
        <w:tc>
          <w:tcPr>
            <w:tcW w:w="234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Ministria e Punëve të Brendshme</w:t>
            </w:r>
          </w:p>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Policia Kufitare</w:t>
            </w:r>
          </w:p>
        </w:tc>
        <w:tc>
          <w:tcPr>
            <w:tcW w:w="8190" w:type="dxa"/>
          </w:tcPr>
          <w:p w:rsidR="00041B42" w:rsidRPr="008C23FD" w:rsidRDefault="00041B42" w:rsidP="00212908">
            <w:pPr>
              <w:spacing w:line="276" w:lineRule="auto"/>
              <w:jc w:val="both"/>
              <w:rPr>
                <w:rFonts w:asciiTheme="majorHAnsi" w:hAnsiTheme="majorHAnsi" w:cstheme="majorHAnsi"/>
                <w:b/>
                <w:lang w:val="sq-AL"/>
              </w:rPr>
            </w:pPr>
            <w:r w:rsidRPr="008C23FD">
              <w:rPr>
                <w:rFonts w:asciiTheme="majorHAnsi" w:hAnsiTheme="majorHAnsi" w:cstheme="majorHAnsi"/>
                <w:b/>
                <w:lang w:val="sq-AL"/>
              </w:rPr>
              <w:t>Hartimi i legjislacionit dhe mbikëqyrja e zbatimit</w:t>
            </w:r>
          </w:p>
          <w:p w:rsidR="00041B42" w:rsidRPr="008C23FD" w:rsidRDefault="00041B42" w:rsidP="00212908">
            <w:pPr>
              <w:spacing w:line="276" w:lineRule="auto"/>
              <w:jc w:val="both"/>
              <w:rPr>
                <w:rFonts w:asciiTheme="majorHAnsi" w:hAnsiTheme="majorHAnsi" w:cstheme="majorHAnsi"/>
                <w:b/>
                <w:lang w:val="sq-AL"/>
              </w:rPr>
            </w:pPr>
          </w:p>
          <w:p w:rsidR="00041B42" w:rsidRPr="008C23FD" w:rsidRDefault="00041B42" w:rsidP="00212908">
            <w:pPr>
              <w:spacing w:line="276" w:lineRule="auto"/>
              <w:jc w:val="both"/>
              <w:rPr>
                <w:rFonts w:asciiTheme="majorHAnsi" w:hAnsiTheme="majorHAnsi" w:cstheme="majorHAnsi"/>
                <w:b/>
                <w:lang w:val="sq-AL"/>
              </w:rPr>
            </w:pPr>
            <w:r w:rsidRPr="008C23FD">
              <w:rPr>
                <w:rFonts w:asciiTheme="majorHAnsi" w:hAnsiTheme="majorHAnsi" w:cstheme="majorHAnsi"/>
                <w:b/>
                <w:lang w:val="sq-AL"/>
              </w:rPr>
              <w:t xml:space="preserve">Zbatimi i legjislacionit:  </w:t>
            </w:r>
            <w:r w:rsidRPr="008C23FD">
              <w:rPr>
                <w:rFonts w:asciiTheme="majorHAnsi" w:hAnsiTheme="majorHAnsi" w:cstheme="majorHAnsi"/>
                <w:lang w:val="sq-AL"/>
              </w:rPr>
              <w:t xml:space="preserve">lëshon vendim lidhur me refuzimin e hyrjes së të huajve në Republikën e Kosovës. </w:t>
            </w:r>
          </w:p>
        </w:tc>
      </w:tr>
      <w:tr w:rsidR="00041B42" w:rsidRPr="008C23FD" w:rsidTr="00212908">
        <w:tc>
          <w:tcPr>
            <w:tcW w:w="2610"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Ligji nr. 04/L-215 për Shtetësinë e Kosovës</w:t>
            </w:r>
          </w:p>
        </w:tc>
        <w:tc>
          <w:tcPr>
            <w:tcW w:w="1710" w:type="dxa"/>
          </w:tcPr>
          <w:p w:rsidR="00041B42" w:rsidRPr="00B91815" w:rsidRDefault="00D543AE" w:rsidP="00212908">
            <w:pPr>
              <w:rPr>
                <w:rFonts w:asciiTheme="majorHAnsi" w:hAnsiTheme="majorHAnsi" w:cstheme="majorHAnsi"/>
                <w:lang w:val="sq-AL"/>
              </w:rPr>
            </w:pPr>
            <w:hyperlink r:id="rId14" w:history="1">
              <w:r w:rsidR="00041B42" w:rsidRPr="00B91815">
                <w:rPr>
                  <w:rStyle w:val="Hyperlink"/>
                  <w:rFonts w:asciiTheme="majorHAnsi" w:hAnsiTheme="majorHAnsi" w:cstheme="majorHAnsi"/>
                  <w:lang w:val="sq-AL"/>
                </w:rPr>
                <w:t>https://gzk.rks-gov.net/ActDetail.aspx?ActID=8873</w:t>
              </w:r>
            </w:hyperlink>
            <w:r w:rsidR="00041B42" w:rsidRPr="008C23FD">
              <w:rPr>
                <w:rFonts w:asciiTheme="majorHAnsi" w:hAnsiTheme="majorHAnsi" w:cstheme="majorHAnsi"/>
                <w:lang w:val="sq-AL"/>
              </w:rPr>
              <w:t xml:space="preserve"> </w:t>
            </w:r>
          </w:p>
        </w:tc>
        <w:tc>
          <w:tcPr>
            <w:tcW w:w="234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Ministria e Punëve të Brendshme</w:t>
            </w:r>
          </w:p>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p>
        </w:tc>
        <w:tc>
          <w:tcPr>
            <w:tcW w:w="8190" w:type="dxa"/>
          </w:tcPr>
          <w:p w:rsidR="00041B42" w:rsidRPr="008C23FD" w:rsidRDefault="00041B42" w:rsidP="00212908">
            <w:pPr>
              <w:spacing w:line="276" w:lineRule="auto"/>
              <w:jc w:val="both"/>
              <w:rPr>
                <w:rFonts w:asciiTheme="majorHAnsi" w:hAnsiTheme="majorHAnsi" w:cstheme="majorHAnsi"/>
                <w:b/>
                <w:color w:val="000000"/>
                <w:lang w:val="sq-AL"/>
              </w:rPr>
            </w:pPr>
            <w:r w:rsidRPr="008C23FD">
              <w:rPr>
                <w:rFonts w:asciiTheme="majorHAnsi" w:hAnsiTheme="majorHAnsi" w:cstheme="majorHAnsi"/>
                <w:b/>
                <w:color w:val="000000"/>
                <w:lang w:val="sq-AL"/>
              </w:rPr>
              <w:t>Hartimi i legjislacionit dhe mbikëqyrja e zbatimit</w:t>
            </w:r>
          </w:p>
          <w:p w:rsidR="00041B42" w:rsidRPr="008C23FD" w:rsidRDefault="00041B42" w:rsidP="00212908">
            <w:pPr>
              <w:jc w:val="both"/>
              <w:rPr>
                <w:rFonts w:asciiTheme="majorHAnsi" w:hAnsiTheme="majorHAnsi" w:cstheme="majorHAnsi"/>
                <w:color w:val="000000"/>
                <w:lang w:val="sq-AL"/>
              </w:rPr>
            </w:pPr>
            <w:r w:rsidRPr="008C23FD">
              <w:rPr>
                <w:rFonts w:asciiTheme="majorHAnsi" w:hAnsiTheme="majorHAnsi" w:cstheme="majorHAnsi"/>
                <w:b/>
                <w:color w:val="000000"/>
                <w:lang w:val="sq-AL"/>
              </w:rPr>
              <w:t xml:space="preserve">Zbatimi i legjislacionit: </w:t>
            </w:r>
            <w:r w:rsidRPr="008C23FD">
              <w:rPr>
                <w:rFonts w:asciiTheme="majorHAnsi" w:hAnsiTheme="majorHAnsi" w:cstheme="majorHAnsi"/>
                <w:color w:val="000000"/>
                <w:lang w:val="sq-AL"/>
              </w:rPr>
              <w:t xml:space="preserve">përgjegjëse për zhvillimin e procedurave dhe vendimmarrjen lidhur me fitimin dhe humbjen e shtetësisë dhe procedura të tjera të ndërlidhura, si dhe mirëmbajnë regjistrin e shtetasve. </w:t>
            </w:r>
          </w:p>
        </w:tc>
      </w:tr>
      <w:tr w:rsidR="00041B42" w:rsidRPr="008C23FD" w:rsidTr="00212908">
        <w:tc>
          <w:tcPr>
            <w:tcW w:w="2610"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Ligji nr. 06/L- 026</w:t>
            </w: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për Azil </w:t>
            </w:r>
          </w:p>
        </w:tc>
        <w:tc>
          <w:tcPr>
            <w:tcW w:w="1710" w:type="dxa"/>
          </w:tcPr>
          <w:p w:rsidR="00041B42" w:rsidRPr="00B91815" w:rsidRDefault="00D543AE" w:rsidP="00212908">
            <w:pPr>
              <w:rPr>
                <w:rFonts w:asciiTheme="majorHAnsi" w:hAnsiTheme="majorHAnsi" w:cstheme="majorHAnsi"/>
                <w:lang w:val="sq-AL"/>
              </w:rPr>
            </w:pPr>
            <w:hyperlink r:id="rId15" w:history="1">
              <w:r w:rsidR="00041B42" w:rsidRPr="00B91815">
                <w:rPr>
                  <w:rStyle w:val="Hyperlink"/>
                  <w:rFonts w:asciiTheme="majorHAnsi" w:hAnsiTheme="majorHAnsi" w:cstheme="majorHAnsi"/>
                  <w:lang w:val="sq-AL"/>
                </w:rPr>
                <w:t>https://gzk.rks-gov.net/ActDetail.aspx?ActID=16389</w:t>
              </w:r>
            </w:hyperlink>
            <w:r w:rsidR="00041B42" w:rsidRPr="008C23FD">
              <w:rPr>
                <w:rFonts w:asciiTheme="majorHAnsi" w:hAnsiTheme="majorHAnsi" w:cstheme="majorHAnsi"/>
                <w:lang w:val="sq-AL"/>
              </w:rPr>
              <w:t xml:space="preserve"> </w:t>
            </w:r>
          </w:p>
        </w:tc>
        <w:tc>
          <w:tcPr>
            <w:tcW w:w="234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Ministria e Punëve të Brendshme</w:t>
            </w:r>
          </w:p>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Komisioni Kombëtar për Refugjatë</w:t>
            </w:r>
          </w:p>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Gjykata</w:t>
            </w:r>
          </w:p>
        </w:tc>
        <w:tc>
          <w:tcPr>
            <w:tcW w:w="8190" w:type="dxa"/>
          </w:tcPr>
          <w:p w:rsidR="00041B42" w:rsidRPr="008C23FD" w:rsidRDefault="00041B42" w:rsidP="00212908">
            <w:pPr>
              <w:spacing w:line="276" w:lineRule="auto"/>
              <w:jc w:val="both"/>
              <w:rPr>
                <w:rFonts w:asciiTheme="majorHAnsi" w:hAnsiTheme="majorHAnsi" w:cstheme="majorHAnsi"/>
                <w:b/>
                <w:color w:val="000000"/>
                <w:lang w:val="sq-AL"/>
              </w:rPr>
            </w:pPr>
            <w:r w:rsidRPr="008C23FD">
              <w:rPr>
                <w:rFonts w:asciiTheme="majorHAnsi" w:hAnsiTheme="majorHAnsi" w:cstheme="majorHAnsi"/>
                <w:b/>
                <w:color w:val="000000"/>
                <w:lang w:val="sq-AL"/>
              </w:rPr>
              <w:t>Hartimi i legjislacionit dhe mbikëqyrja e zbatimit</w:t>
            </w:r>
          </w:p>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b/>
                <w:color w:val="000000"/>
                <w:lang w:val="sq-AL"/>
              </w:rPr>
              <w:t xml:space="preserve">Zbatimi i legjislacionit: </w:t>
            </w:r>
            <w:r w:rsidRPr="008C23FD">
              <w:rPr>
                <w:rFonts w:asciiTheme="majorHAnsi" w:hAnsiTheme="majorHAnsi" w:cstheme="majorHAnsi"/>
                <w:lang w:val="sq-AL"/>
              </w:rPr>
              <w:t>Kompetente për dhënien e mbrojtjes së përkohshme. DSHAM-i që vepron në kuadër të MPB-së është përgjegjëse për vendosje në shkallën e parë lidhur me aplikacionin për mbrojtje ndërkombëtare.</w:t>
            </w:r>
          </w:p>
          <w:p w:rsidR="00041B42" w:rsidRPr="008C23FD" w:rsidRDefault="00041B42" w:rsidP="00212908">
            <w:pPr>
              <w:jc w:val="both"/>
              <w:rPr>
                <w:rFonts w:asciiTheme="majorHAnsi" w:hAnsiTheme="majorHAnsi" w:cstheme="majorHAnsi"/>
                <w:lang w:val="sq-AL"/>
              </w:rPr>
            </w:pPr>
          </w:p>
          <w:p w:rsidR="00041B42" w:rsidRPr="008C23FD" w:rsidRDefault="00041B42" w:rsidP="00212908">
            <w:pPr>
              <w:jc w:val="both"/>
              <w:rPr>
                <w:rFonts w:asciiTheme="majorHAnsi" w:hAnsiTheme="majorHAnsi" w:cstheme="majorHAnsi"/>
                <w:lang w:val="sq-AL"/>
              </w:rPr>
            </w:pPr>
          </w:p>
          <w:p w:rsidR="00041B42" w:rsidRPr="008C23FD" w:rsidRDefault="00041B42" w:rsidP="00212908">
            <w:pPr>
              <w:jc w:val="both"/>
              <w:rPr>
                <w:rFonts w:asciiTheme="majorHAnsi" w:hAnsiTheme="majorHAnsi" w:cstheme="majorHAnsi"/>
                <w:b/>
                <w:color w:val="000000"/>
                <w:lang w:val="sq-AL"/>
              </w:rPr>
            </w:pPr>
            <w:r w:rsidRPr="008C23FD">
              <w:rPr>
                <w:rFonts w:asciiTheme="majorHAnsi" w:hAnsiTheme="majorHAnsi" w:cstheme="majorHAnsi"/>
                <w:b/>
                <w:color w:val="000000"/>
                <w:lang w:val="sq-AL"/>
              </w:rPr>
              <w:t xml:space="preserve">Zbatimi i legjislacionit:  </w:t>
            </w:r>
          </w:p>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përgjegjës për shqyrtimin e ankesave të drejtuara kundër vendimeve të DSHAM-së.</w:t>
            </w:r>
          </w:p>
          <w:p w:rsidR="00041B42" w:rsidRPr="008C23FD" w:rsidRDefault="00041B42" w:rsidP="00212908">
            <w:pPr>
              <w:jc w:val="both"/>
              <w:rPr>
                <w:rFonts w:asciiTheme="majorHAnsi" w:hAnsiTheme="majorHAnsi" w:cstheme="majorHAnsi"/>
                <w:b/>
                <w:color w:val="000000"/>
                <w:lang w:val="sq-AL"/>
              </w:rPr>
            </w:pPr>
          </w:p>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b/>
                <w:color w:val="000000"/>
                <w:lang w:val="sq-AL"/>
              </w:rPr>
              <w:t xml:space="preserve">Zbatimi i legjislacionit:  </w:t>
            </w:r>
            <w:r w:rsidRPr="008C23FD">
              <w:rPr>
                <w:rFonts w:asciiTheme="majorHAnsi" w:hAnsiTheme="majorHAnsi" w:cstheme="majorHAnsi"/>
                <w:lang w:val="sq-AL"/>
              </w:rPr>
              <w:t>Shqyrton vendimet administrative lidhur me çështjen e azilit.</w:t>
            </w:r>
          </w:p>
        </w:tc>
      </w:tr>
      <w:tr w:rsidR="00041B42" w:rsidRPr="008C23FD" w:rsidTr="00212908">
        <w:tc>
          <w:tcPr>
            <w:tcW w:w="2610" w:type="dxa"/>
          </w:tcPr>
          <w:p w:rsidR="00041B42" w:rsidRPr="00B91815" w:rsidRDefault="00041B42" w:rsidP="00212908">
            <w:pPr>
              <w:rPr>
                <w:rFonts w:asciiTheme="majorHAnsi" w:hAnsiTheme="majorHAnsi" w:cstheme="majorHAnsi"/>
                <w:color w:val="FF0000"/>
                <w:lang w:val="sq-AL"/>
              </w:rPr>
            </w:pPr>
            <w:r w:rsidRPr="008C23FD">
              <w:rPr>
                <w:rFonts w:asciiTheme="majorHAnsi" w:hAnsiTheme="majorHAnsi" w:cstheme="majorHAnsi"/>
                <w:lang w:val="sq-AL"/>
              </w:rPr>
              <w:t>Ligji nr. 03/L-183 për Zbatimin e Sanksioneve Ndërkombëtare</w:t>
            </w:r>
          </w:p>
        </w:tc>
        <w:tc>
          <w:tcPr>
            <w:tcW w:w="1710" w:type="dxa"/>
          </w:tcPr>
          <w:p w:rsidR="00041B42" w:rsidRPr="00B91815" w:rsidRDefault="00D543AE" w:rsidP="00212908">
            <w:pPr>
              <w:rPr>
                <w:rFonts w:asciiTheme="majorHAnsi" w:hAnsiTheme="majorHAnsi" w:cstheme="majorHAnsi"/>
                <w:lang w:val="sq-AL"/>
              </w:rPr>
            </w:pPr>
            <w:hyperlink r:id="rId16" w:history="1">
              <w:r w:rsidR="00041B42" w:rsidRPr="00B91815">
                <w:rPr>
                  <w:rStyle w:val="Hyperlink"/>
                  <w:rFonts w:asciiTheme="majorHAnsi" w:hAnsiTheme="majorHAnsi" w:cstheme="majorHAnsi"/>
                  <w:lang w:val="sq-AL"/>
                </w:rPr>
                <w:t>https://gzk.rks-gov.net/ActDetail.aspx?ActID=2674</w:t>
              </w:r>
            </w:hyperlink>
            <w:r w:rsidR="00041B42" w:rsidRPr="008C23FD">
              <w:rPr>
                <w:rFonts w:asciiTheme="majorHAnsi" w:hAnsiTheme="majorHAnsi" w:cstheme="majorHAnsi"/>
                <w:lang w:val="sq-AL"/>
              </w:rPr>
              <w:t xml:space="preserve"> </w:t>
            </w:r>
          </w:p>
        </w:tc>
        <w:tc>
          <w:tcPr>
            <w:tcW w:w="2340" w:type="dxa"/>
          </w:tcPr>
          <w:p w:rsidR="00041B42" w:rsidRPr="008C23FD" w:rsidRDefault="00041B42" w:rsidP="00212908">
            <w:pPr>
              <w:tabs>
                <w:tab w:val="left" w:pos="781"/>
              </w:tabs>
              <w:rPr>
                <w:rFonts w:asciiTheme="majorHAnsi" w:hAnsiTheme="majorHAnsi" w:cstheme="majorHAnsi"/>
                <w:lang w:val="sq-AL"/>
              </w:rPr>
            </w:pPr>
            <w:r w:rsidRPr="008C23FD">
              <w:rPr>
                <w:rFonts w:asciiTheme="majorHAnsi" w:hAnsiTheme="majorHAnsi" w:cstheme="majorHAnsi"/>
                <w:lang w:val="sq-AL"/>
              </w:rPr>
              <w:t>Ministria e Punëve të Jashtme</w:t>
            </w:r>
          </w:p>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Qeveria </w:t>
            </w:r>
          </w:p>
        </w:tc>
        <w:tc>
          <w:tcPr>
            <w:tcW w:w="8190" w:type="dxa"/>
          </w:tcPr>
          <w:p w:rsidR="00041B42" w:rsidRPr="008C23FD" w:rsidRDefault="00041B42" w:rsidP="00212908">
            <w:pPr>
              <w:spacing w:line="276" w:lineRule="auto"/>
              <w:jc w:val="both"/>
              <w:rPr>
                <w:rFonts w:asciiTheme="majorHAnsi" w:hAnsiTheme="majorHAnsi" w:cstheme="majorHAnsi"/>
                <w:b/>
                <w:color w:val="000000"/>
                <w:lang w:val="sq-AL"/>
              </w:rPr>
            </w:pPr>
            <w:r w:rsidRPr="008C23FD">
              <w:rPr>
                <w:rFonts w:asciiTheme="majorHAnsi" w:hAnsiTheme="majorHAnsi" w:cstheme="majorHAnsi"/>
                <w:b/>
                <w:color w:val="000000"/>
                <w:lang w:val="sq-AL"/>
              </w:rPr>
              <w:t>Hartimi i legjislacionit dhe mbikëqyrja e zbatimit</w:t>
            </w:r>
          </w:p>
          <w:p w:rsidR="00041B42" w:rsidRPr="008C23FD" w:rsidRDefault="00041B42" w:rsidP="00212908">
            <w:pPr>
              <w:spacing w:line="276" w:lineRule="auto"/>
              <w:jc w:val="both"/>
              <w:rPr>
                <w:rFonts w:asciiTheme="majorHAnsi" w:hAnsiTheme="majorHAnsi" w:cstheme="majorHAnsi"/>
                <w:b/>
                <w:color w:val="000000"/>
                <w:lang w:val="sq-AL"/>
              </w:rPr>
            </w:pPr>
            <w:r w:rsidRPr="008C23FD">
              <w:rPr>
                <w:rFonts w:asciiTheme="majorHAnsi" w:hAnsiTheme="majorHAnsi" w:cstheme="majorHAnsi"/>
                <w:b/>
                <w:color w:val="000000"/>
                <w:lang w:val="sq-AL"/>
              </w:rPr>
              <w:t xml:space="preserve">Zbatimi i legjislacionit: </w:t>
            </w:r>
            <w:r w:rsidRPr="008C23FD">
              <w:rPr>
                <w:rFonts w:asciiTheme="majorHAnsi" w:hAnsiTheme="majorHAnsi" w:cstheme="majorHAnsi"/>
                <w:color w:val="000000"/>
                <w:lang w:val="sq-AL"/>
              </w:rPr>
              <w:t>Përgjegjëse për zbatimin e sanksioneve ndërkombëtare brenda kufijve të kompetencave të saj. B</w:t>
            </w:r>
            <w:r w:rsidRPr="008C23FD">
              <w:rPr>
                <w:rFonts w:asciiTheme="majorHAnsi" w:hAnsiTheme="majorHAnsi" w:cstheme="majorHAnsi"/>
                <w:lang w:val="sq-AL"/>
              </w:rPr>
              <w:t>ashkërendon zbatimin e sanksioneve ndërkombëtare në Republikën e Kosovës dhe siguron informacione rreth çështjeve relevante për zbatimin e sanksioneve ndërkombëtare</w:t>
            </w:r>
            <w:r w:rsidRPr="008C23FD">
              <w:rPr>
                <w:rFonts w:asciiTheme="majorHAnsi" w:hAnsiTheme="majorHAnsi" w:cstheme="majorHAnsi"/>
                <w:b/>
                <w:color w:val="000000"/>
                <w:lang w:val="sq-AL"/>
              </w:rPr>
              <w:t>.</w:t>
            </w:r>
          </w:p>
          <w:p w:rsidR="00041B42" w:rsidRPr="008C23FD" w:rsidRDefault="00041B42" w:rsidP="00212908">
            <w:pPr>
              <w:spacing w:line="276" w:lineRule="auto"/>
              <w:jc w:val="both"/>
              <w:rPr>
                <w:rFonts w:asciiTheme="majorHAnsi" w:hAnsiTheme="majorHAnsi" w:cstheme="majorHAnsi"/>
                <w:b/>
                <w:color w:val="000000"/>
                <w:lang w:val="sq-AL"/>
              </w:rPr>
            </w:pPr>
          </w:p>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b/>
                <w:color w:val="000000"/>
                <w:lang w:val="sq-AL"/>
              </w:rPr>
              <w:t xml:space="preserve">Zbatimi i legjislacionit: </w:t>
            </w:r>
            <w:r w:rsidRPr="008C23FD">
              <w:rPr>
                <w:rFonts w:asciiTheme="majorHAnsi" w:hAnsiTheme="majorHAnsi" w:cstheme="majorHAnsi"/>
                <w:color w:val="000000"/>
                <w:lang w:val="sq-AL"/>
              </w:rPr>
              <w:t>Vendos lidhur me modalitetet dhe kushtet e përgjithshme të zbatimit  të sanksioneve ndërkombëtare dhe mbikëqyrjes së zbatimit; në kuadër të dikasterëve kompetent të saj bën zbatimin e sanksioneve  ndërkombëtare.</w:t>
            </w:r>
          </w:p>
        </w:tc>
      </w:tr>
      <w:tr w:rsidR="00041B42" w:rsidRPr="008C23FD" w:rsidTr="00212908">
        <w:tc>
          <w:tcPr>
            <w:tcW w:w="2610"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Kodi nr. 06/L-074</w:t>
            </w:r>
          </w:p>
          <w:p w:rsidR="00041B42" w:rsidRPr="008C23FD" w:rsidRDefault="00041B42" w:rsidP="00212908">
            <w:pPr>
              <w:rPr>
                <w:rFonts w:asciiTheme="majorHAnsi" w:hAnsiTheme="majorHAnsi" w:cstheme="majorHAnsi"/>
                <w:color w:val="FF0000"/>
                <w:highlight w:val="yellow"/>
                <w:lang w:val="sq-AL"/>
              </w:rPr>
            </w:pPr>
            <w:r w:rsidRPr="008C23FD">
              <w:rPr>
                <w:rFonts w:asciiTheme="majorHAnsi" w:hAnsiTheme="majorHAnsi" w:cstheme="majorHAnsi"/>
                <w:lang w:val="sq-AL"/>
              </w:rPr>
              <w:t>Kodi Penal i Republikës së Kosovës</w:t>
            </w:r>
          </w:p>
        </w:tc>
        <w:tc>
          <w:tcPr>
            <w:tcW w:w="1710" w:type="dxa"/>
          </w:tcPr>
          <w:p w:rsidR="00041B42" w:rsidRPr="00B91815" w:rsidRDefault="00D543AE" w:rsidP="00212908">
            <w:pPr>
              <w:rPr>
                <w:rFonts w:asciiTheme="majorHAnsi" w:hAnsiTheme="majorHAnsi" w:cstheme="majorHAnsi"/>
                <w:highlight w:val="yellow"/>
                <w:lang w:val="sq-AL"/>
              </w:rPr>
            </w:pPr>
            <w:hyperlink r:id="rId17" w:history="1">
              <w:r w:rsidR="00041B42" w:rsidRPr="00B91815">
                <w:rPr>
                  <w:rStyle w:val="Hyperlink"/>
                  <w:rFonts w:asciiTheme="majorHAnsi" w:hAnsiTheme="majorHAnsi" w:cstheme="majorHAnsi"/>
                  <w:lang w:val="sq-AL"/>
                </w:rPr>
                <w:t>https://gzk.rks-gov.net/ActDetail.aspx?ActID=18413</w:t>
              </w:r>
            </w:hyperlink>
            <w:r w:rsidR="00041B42" w:rsidRPr="008C23FD">
              <w:rPr>
                <w:rFonts w:asciiTheme="majorHAnsi" w:hAnsiTheme="majorHAnsi" w:cstheme="majorHAnsi"/>
                <w:color w:val="000000"/>
                <w:lang w:val="sq-AL"/>
              </w:rPr>
              <w:t xml:space="preserve"> </w:t>
            </w:r>
          </w:p>
        </w:tc>
        <w:tc>
          <w:tcPr>
            <w:tcW w:w="2340" w:type="dxa"/>
          </w:tcPr>
          <w:p w:rsidR="00041B42" w:rsidRPr="008C23FD" w:rsidRDefault="00041B42" w:rsidP="00212908">
            <w:pPr>
              <w:spacing w:line="276" w:lineRule="auto"/>
              <w:jc w:val="both"/>
              <w:rPr>
                <w:rFonts w:asciiTheme="majorHAnsi" w:hAnsiTheme="majorHAnsi" w:cstheme="majorHAnsi"/>
                <w:color w:val="000000"/>
                <w:lang w:val="sq-AL"/>
              </w:rPr>
            </w:pPr>
            <w:r w:rsidRPr="008C23FD">
              <w:rPr>
                <w:rFonts w:asciiTheme="majorHAnsi" w:hAnsiTheme="majorHAnsi" w:cstheme="majorHAnsi"/>
                <w:color w:val="000000"/>
                <w:lang w:val="sq-AL"/>
              </w:rPr>
              <w:t xml:space="preserve">Ministria e Drejtësisë </w:t>
            </w:r>
          </w:p>
          <w:p w:rsidR="00041B42" w:rsidRPr="008C23FD" w:rsidRDefault="00041B42" w:rsidP="00212908">
            <w:pPr>
              <w:spacing w:line="276" w:lineRule="auto"/>
              <w:jc w:val="both"/>
              <w:rPr>
                <w:rFonts w:asciiTheme="majorHAnsi" w:hAnsiTheme="majorHAnsi" w:cstheme="majorHAnsi"/>
                <w:color w:val="000000"/>
                <w:lang w:val="sq-AL"/>
              </w:rPr>
            </w:pPr>
          </w:p>
          <w:p w:rsidR="00041B42" w:rsidRPr="008C23FD" w:rsidRDefault="00041B42" w:rsidP="00212908">
            <w:pPr>
              <w:spacing w:line="276" w:lineRule="auto"/>
              <w:jc w:val="both"/>
              <w:rPr>
                <w:rFonts w:asciiTheme="majorHAnsi" w:hAnsiTheme="majorHAnsi" w:cstheme="majorHAnsi"/>
                <w:color w:val="000000"/>
                <w:lang w:val="sq-AL"/>
              </w:rPr>
            </w:pPr>
          </w:p>
          <w:p w:rsidR="00041B42" w:rsidRPr="008C23FD" w:rsidRDefault="00041B42" w:rsidP="00212908">
            <w:pPr>
              <w:spacing w:line="276" w:lineRule="auto"/>
              <w:jc w:val="both"/>
              <w:rPr>
                <w:rFonts w:asciiTheme="majorHAnsi" w:hAnsiTheme="majorHAnsi" w:cstheme="majorHAnsi"/>
                <w:color w:val="000000"/>
                <w:lang w:val="sq-AL"/>
              </w:rPr>
            </w:pPr>
            <w:r w:rsidRPr="008C23FD">
              <w:rPr>
                <w:rFonts w:asciiTheme="majorHAnsi" w:hAnsiTheme="majorHAnsi" w:cstheme="majorHAnsi"/>
                <w:color w:val="000000"/>
                <w:lang w:val="sq-AL"/>
              </w:rPr>
              <w:t>Gjykatat</w:t>
            </w:r>
          </w:p>
          <w:p w:rsidR="00041B42" w:rsidRPr="008C23FD" w:rsidRDefault="00041B42" w:rsidP="00212908">
            <w:pPr>
              <w:spacing w:line="276" w:lineRule="auto"/>
              <w:jc w:val="both"/>
              <w:rPr>
                <w:rFonts w:asciiTheme="majorHAnsi" w:hAnsiTheme="majorHAnsi" w:cstheme="majorHAnsi"/>
                <w:color w:val="000000"/>
                <w:lang w:val="sq-AL"/>
              </w:rPr>
            </w:pPr>
          </w:p>
          <w:p w:rsidR="00041B42" w:rsidRPr="008C23FD" w:rsidRDefault="00041B42" w:rsidP="00212908">
            <w:pPr>
              <w:rPr>
                <w:rFonts w:asciiTheme="majorHAnsi" w:hAnsiTheme="majorHAnsi" w:cstheme="majorHAnsi"/>
                <w:lang w:val="sq-AL"/>
              </w:rPr>
            </w:pPr>
          </w:p>
        </w:tc>
        <w:tc>
          <w:tcPr>
            <w:tcW w:w="8190" w:type="dxa"/>
          </w:tcPr>
          <w:p w:rsidR="00041B42" w:rsidRPr="008C23FD" w:rsidRDefault="00041B42" w:rsidP="00212908">
            <w:pPr>
              <w:spacing w:line="276" w:lineRule="auto"/>
              <w:jc w:val="both"/>
              <w:rPr>
                <w:rFonts w:asciiTheme="majorHAnsi" w:hAnsiTheme="majorHAnsi" w:cstheme="majorHAnsi"/>
                <w:b/>
                <w:color w:val="000000"/>
                <w:lang w:val="sq-AL"/>
              </w:rPr>
            </w:pPr>
            <w:r w:rsidRPr="008C23FD">
              <w:rPr>
                <w:rFonts w:asciiTheme="majorHAnsi" w:hAnsiTheme="majorHAnsi" w:cstheme="majorHAnsi"/>
                <w:b/>
                <w:color w:val="000000"/>
                <w:lang w:val="sq-AL"/>
              </w:rPr>
              <w:t>Hartimi i legjislacionit dhe mbikëqyrja e zbatimit</w:t>
            </w:r>
          </w:p>
          <w:p w:rsidR="00041B42" w:rsidRPr="008C23FD" w:rsidRDefault="00041B42" w:rsidP="00212908">
            <w:pPr>
              <w:spacing w:line="276" w:lineRule="auto"/>
              <w:jc w:val="both"/>
              <w:rPr>
                <w:rFonts w:asciiTheme="majorHAnsi" w:hAnsiTheme="majorHAnsi" w:cstheme="majorHAnsi"/>
                <w:b/>
                <w:color w:val="000000"/>
                <w:lang w:val="sq-AL"/>
              </w:rPr>
            </w:pPr>
          </w:p>
          <w:p w:rsidR="00041B42" w:rsidRPr="008C23FD" w:rsidRDefault="00041B42" w:rsidP="00212908">
            <w:pPr>
              <w:spacing w:line="276" w:lineRule="auto"/>
              <w:jc w:val="both"/>
              <w:rPr>
                <w:rFonts w:asciiTheme="majorHAnsi" w:hAnsiTheme="majorHAnsi" w:cstheme="majorHAnsi"/>
                <w:lang w:val="sq-AL"/>
              </w:rPr>
            </w:pPr>
            <w:r w:rsidRPr="008C23FD">
              <w:rPr>
                <w:rFonts w:asciiTheme="majorHAnsi" w:hAnsiTheme="majorHAnsi" w:cstheme="majorHAnsi"/>
                <w:b/>
                <w:color w:val="000000"/>
                <w:lang w:val="sq-AL"/>
              </w:rPr>
              <w:t xml:space="preserve">Zbatimi i legjislacionit: </w:t>
            </w:r>
            <w:r w:rsidRPr="008C23FD">
              <w:rPr>
                <w:rFonts w:asciiTheme="majorHAnsi" w:hAnsiTheme="majorHAnsi" w:cstheme="majorHAnsi"/>
                <w:lang w:val="sq-AL"/>
              </w:rPr>
              <w:t>Kur konfiskimi i pasurisë ose mjetit që është përfituar me vepër penale nuk është i mundur, gjykata urdhëron kryesin e veprës për të paguar një shumë të barasvlershme ose Gjykata do të konfiskojë çdo pasuri të të pandehurit me vlerë të barasvlershme.</w:t>
            </w:r>
          </w:p>
        </w:tc>
      </w:tr>
      <w:tr w:rsidR="00041B42" w:rsidRPr="008C23FD" w:rsidTr="00212908">
        <w:tc>
          <w:tcPr>
            <w:tcW w:w="26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color w:val="000000"/>
                <w:lang w:val="sq-AL"/>
              </w:rPr>
              <w:lastRenderedPageBreak/>
              <w:t>Kodi nr. 04/</w:t>
            </w:r>
            <w:r w:rsidRPr="00B91815">
              <w:rPr>
                <w:rFonts w:asciiTheme="majorHAnsi" w:hAnsiTheme="majorHAnsi" w:cstheme="majorHAnsi"/>
                <w:lang w:val="sq-AL"/>
              </w:rPr>
              <w:t>L</w:t>
            </w:r>
            <w:r w:rsidRPr="008C23FD">
              <w:rPr>
                <w:rFonts w:asciiTheme="majorHAnsi" w:hAnsiTheme="majorHAnsi" w:cstheme="majorHAnsi"/>
                <w:color w:val="000000"/>
                <w:lang w:val="sq-AL"/>
              </w:rPr>
              <w:t>-123 i Procedurës Penale</w:t>
            </w:r>
          </w:p>
        </w:tc>
        <w:tc>
          <w:tcPr>
            <w:tcW w:w="1710" w:type="dxa"/>
          </w:tcPr>
          <w:p w:rsidR="00041B42" w:rsidRPr="008C23FD" w:rsidRDefault="00D543AE" w:rsidP="00212908">
            <w:pPr>
              <w:rPr>
                <w:rFonts w:asciiTheme="majorHAnsi" w:hAnsiTheme="majorHAnsi" w:cstheme="majorHAnsi"/>
                <w:color w:val="000000"/>
                <w:lang w:val="sq-AL"/>
              </w:rPr>
            </w:pPr>
            <w:hyperlink r:id="rId18" w:history="1">
              <w:r w:rsidR="00041B42" w:rsidRPr="00B91815">
                <w:rPr>
                  <w:rStyle w:val="Hyperlink"/>
                  <w:rFonts w:asciiTheme="majorHAnsi" w:hAnsiTheme="majorHAnsi" w:cstheme="majorHAnsi"/>
                  <w:lang w:val="sq-AL"/>
                </w:rPr>
                <w:t>https://gzk.rks-gov.net/ActDocumentDetail.aspx?ActID=2861</w:t>
              </w:r>
            </w:hyperlink>
          </w:p>
        </w:tc>
        <w:tc>
          <w:tcPr>
            <w:tcW w:w="2340" w:type="dxa"/>
          </w:tcPr>
          <w:p w:rsidR="00041B42" w:rsidRPr="00B91815" w:rsidRDefault="00041B42" w:rsidP="00212908">
            <w:pPr>
              <w:spacing w:line="276" w:lineRule="auto"/>
              <w:jc w:val="both"/>
              <w:rPr>
                <w:rFonts w:asciiTheme="majorHAnsi" w:hAnsiTheme="majorHAnsi" w:cstheme="majorHAnsi"/>
                <w:color w:val="000000"/>
                <w:lang w:val="sq-AL"/>
              </w:rPr>
            </w:pPr>
            <w:r w:rsidRPr="00B91815">
              <w:rPr>
                <w:rFonts w:asciiTheme="majorHAnsi" w:hAnsiTheme="majorHAnsi" w:cstheme="majorHAnsi"/>
                <w:color w:val="000000"/>
                <w:lang w:val="sq-AL"/>
              </w:rPr>
              <w:t xml:space="preserve">Ministria e Drejtësisë </w:t>
            </w:r>
          </w:p>
          <w:p w:rsidR="00041B42" w:rsidRPr="008C23FD" w:rsidRDefault="00041B42" w:rsidP="00212908">
            <w:pPr>
              <w:spacing w:line="276" w:lineRule="auto"/>
              <w:jc w:val="both"/>
              <w:rPr>
                <w:rFonts w:asciiTheme="majorHAnsi" w:hAnsiTheme="majorHAnsi" w:cstheme="majorHAnsi"/>
                <w:color w:val="000000"/>
                <w:lang w:val="sq-AL"/>
              </w:rPr>
            </w:pPr>
          </w:p>
          <w:p w:rsidR="00041B42" w:rsidRPr="008C23FD" w:rsidRDefault="00041B42" w:rsidP="00212908">
            <w:pPr>
              <w:spacing w:line="276" w:lineRule="auto"/>
              <w:jc w:val="both"/>
              <w:rPr>
                <w:rFonts w:asciiTheme="majorHAnsi" w:hAnsiTheme="majorHAnsi" w:cstheme="majorHAnsi"/>
                <w:color w:val="000000"/>
                <w:lang w:val="sq-AL"/>
              </w:rPr>
            </w:pPr>
            <w:r w:rsidRPr="008C23FD">
              <w:rPr>
                <w:rFonts w:asciiTheme="majorHAnsi" w:hAnsiTheme="majorHAnsi" w:cstheme="majorHAnsi"/>
                <w:color w:val="000000"/>
                <w:lang w:val="sq-AL"/>
              </w:rPr>
              <w:t>Gjykatat</w:t>
            </w:r>
          </w:p>
          <w:p w:rsidR="00041B42" w:rsidRPr="008C23FD" w:rsidRDefault="00041B42" w:rsidP="00212908">
            <w:pPr>
              <w:spacing w:line="276" w:lineRule="auto"/>
              <w:jc w:val="both"/>
              <w:rPr>
                <w:rFonts w:asciiTheme="majorHAnsi" w:hAnsiTheme="majorHAnsi" w:cstheme="majorHAnsi"/>
                <w:color w:val="000000"/>
                <w:lang w:val="sq-AL"/>
              </w:rPr>
            </w:pPr>
          </w:p>
          <w:p w:rsidR="00041B42" w:rsidRPr="008C23FD" w:rsidRDefault="00041B42" w:rsidP="00212908">
            <w:pPr>
              <w:spacing w:line="276" w:lineRule="auto"/>
              <w:jc w:val="both"/>
              <w:rPr>
                <w:rFonts w:asciiTheme="majorHAnsi" w:hAnsiTheme="majorHAnsi" w:cstheme="majorHAnsi"/>
                <w:color w:val="000000"/>
                <w:lang w:val="sq-AL"/>
              </w:rPr>
            </w:pPr>
          </w:p>
          <w:p w:rsidR="00041B42" w:rsidRPr="008C23FD" w:rsidRDefault="00041B42" w:rsidP="00212908">
            <w:pPr>
              <w:spacing w:line="276" w:lineRule="auto"/>
              <w:jc w:val="both"/>
              <w:rPr>
                <w:rFonts w:asciiTheme="majorHAnsi" w:hAnsiTheme="majorHAnsi" w:cstheme="majorHAnsi"/>
                <w:color w:val="000000"/>
                <w:lang w:val="sq-AL"/>
              </w:rPr>
            </w:pPr>
            <w:r w:rsidRPr="008C23FD">
              <w:rPr>
                <w:rFonts w:asciiTheme="majorHAnsi" w:hAnsiTheme="majorHAnsi" w:cstheme="majorHAnsi"/>
                <w:color w:val="000000"/>
                <w:lang w:val="sq-AL"/>
              </w:rPr>
              <w:t xml:space="preserve">Prokurori i Shtetit  </w:t>
            </w:r>
          </w:p>
        </w:tc>
        <w:tc>
          <w:tcPr>
            <w:tcW w:w="8190" w:type="dxa"/>
          </w:tcPr>
          <w:p w:rsidR="00041B42" w:rsidRPr="008C23FD" w:rsidRDefault="00041B42" w:rsidP="00212908">
            <w:pPr>
              <w:spacing w:line="276" w:lineRule="auto"/>
              <w:jc w:val="both"/>
              <w:rPr>
                <w:rFonts w:asciiTheme="majorHAnsi" w:hAnsiTheme="majorHAnsi" w:cstheme="majorHAnsi"/>
                <w:b/>
                <w:color w:val="000000"/>
                <w:lang w:val="sq-AL"/>
              </w:rPr>
            </w:pPr>
            <w:r w:rsidRPr="008C23FD">
              <w:rPr>
                <w:rFonts w:asciiTheme="majorHAnsi" w:hAnsiTheme="majorHAnsi" w:cstheme="majorHAnsi"/>
                <w:b/>
                <w:color w:val="000000"/>
                <w:lang w:val="sq-AL"/>
              </w:rPr>
              <w:t>Hartimi i legjislacionit dhe mbikëqyrja e zbatimit</w:t>
            </w:r>
          </w:p>
          <w:p w:rsidR="00041B42" w:rsidRPr="008C23FD" w:rsidRDefault="00041B42" w:rsidP="00212908">
            <w:pPr>
              <w:spacing w:line="276" w:lineRule="auto"/>
              <w:jc w:val="both"/>
              <w:rPr>
                <w:rFonts w:asciiTheme="majorHAnsi" w:hAnsiTheme="majorHAnsi" w:cstheme="majorHAnsi"/>
                <w:lang w:val="sq-AL"/>
              </w:rPr>
            </w:pPr>
            <w:r w:rsidRPr="008C23FD">
              <w:rPr>
                <w:rFonts w:asciiTheme="majorHAnsi" w:hAnsiTheme="majorHAnsi" w:cstheme="majorHAnsi"/>
                <w:b/>
                <w:color w:val="000000"/>
                <w:lang w:val="sq-AL"/>
              </w:rPr>
              <w:t xml:space="preserve">Zbatimi i legjislacionit: </w:t>
            </w:r>
            <w:r w:rsidRPr="008C23FD">
              <w:rPr>
                <w:rFonts w:asciiTheme="majorHAnsi" w:hAnsiTheme="majorHAnsi" w:cstheme="majorHAnsi"/>
                <w:lang w:val="sq-AL"/>
              </w:rPr>
              <w:t xml:space="preserve">shqyrtojnë kërkesat e prokurorisë për urdhërimin e sekuestrimit, për lëshimin e masave të përkohshme, për lëshimin e urdhrit kufizues, si dhe vendos për konfiskimin e pasurisë. </w:t>
            </w:r>
          </w:p>
          <w:p w:rsidR="00041B42" w:rsidRPr="008C23FD" w:rsidRDefault="00041B42" w:rsidP="00212908">
            <w:pPr>
              <w:spacing w:line="276" w:lineRule="auto"/>
              <w:jc w:val="both"/>
              <w:rPr>
                <w:rFonts w:asciiTheme="majorHAnsi" w:hAnsiTheme="majorHAnsi" w:cstheme="majorHAnsi"/>
                <w:color w:val="000000"/>
                <w:lang w:val="sq-AL"/>
              </w:rPr>
            </w:pPr>
          </w:p>
          <w:p w:rsidR="00041B42" w:rsidRPr="008C23FD" w:rsidRDefault="00041B42" w:rsidP="00212908">
            <w:pPr>
              <w:spacing w:line="276" w:lineRule="auto"/>
              <w:jc w:val="both"/>
              <w:rPr>
                <w:rFonts w:asciiTheme="majorHAnsi" w:hAnsiTheme="majorHAnsi" w:cstheme="majorHAnsi"/>
                <w:b/>
                <w:color w:val="000000"/>
                <w:lang w:val="sq-AL"/>
              </w:rPr>
            </w:pPr>
            <w:r w:rsidRPr="008C23FD">
              <w:rPr>
                <w:rFonts w:asciiTheme="majorHAnsi" w:hAnsiTheme="majorHAnsi" w:cstheme="majorHAnsi"/>
                <w:b/>
                <w:color w:val="000000"/>
                <w:lang w:val="sq-AL"/>
              </w:rPr>
              <w:t>Zbatimi i legjislacionit:</w:t>
            </w:r>
            <w:r w:rsidRPr="008C23FD">
              <w:rPr>
                <w:rFonts w:asciiTheme="majorHAnsi" w:hAnsiTheme="majorHAnsi" w:cstheme="majorHAnsi"/>
                <w:color w:val="000000"/>
                <w:lang w:val="sq-AL"/>
              </w:rPr>
              <w:t xml:space="preserve"> bën </w:t>
            </w:r>
            <w:r w:rsidRPr="008C23FD">
              <w:rPr>
                <w:rFonts w:asciiTheme="majorHAnsi" w:hAnsiTheme="majorHAnsi" w:cstheme="majorHAnsi"/>
                <w:lang w:val="sq-AL"/>
              </w:rPr>
              <w:t xml:space="preserve"> identifikimin dhe gjurmimin e pasurisë së kundërligjshme, kufizimin e përkohshëm të pasurisë, parashtron kërkesat gjegjëse gjykatës, etj.  </w:t>
            </w:r>
          </w:p>
        </w:tc>
      </w:tr>
      <w:tr w:rsidR="00041B42" w:rsidRPr="008C23FD" w:rsidTr="00212908">
        <w:tc>
          <w:tcPr>
            <w:tcW w:w="2610" w:type="dxa"/>
          </w:tcPr>
          <w:p w:rsidR="00041B42" w:rsidRPr="008C23FD" w:rsidRDefault="00041B42" w:rsidP="00212908">
            <w:pPr>
              <w:spacing w:line="276" w:lineRule="auto"/>
              <w:jc w:val="both"/>
              <w:rPr>
                <w:rFonts w:asciiTheme="majorHAnsi" w:hAnsiTheme="majorHAnsi" w:cstheme="majorHAnsi"/>
                <w:color w:val="000000"/>
                <w:lang w:val="sq-AL"/>
              </w:rPr>
            </w:pPr>
            <w:r w:rsidRPr="008C23FD">
              <w:rPr>
                <w:rFonts w:asciiTheme="majorHAnsi" w:hAnsiTheme="majorHAnsi" w:cstheme="majorHAnsi"/>
                <w:color w:val="000000"/>
                <w:lang w:val="sq-AL"/>
              </w:rPr>
              <w:t>Ligji nr. 06/</w:t>
            </w:r>
            <w:r w:rsidRPr="00B91815">
              <w:rPr>
                <w:rFonts w:asciiTheme="majorHAnsi" w:hAnsiTheme="majorHAnsi" w:cstheme="majorHAnsi"/>
                <w:lang w:val="sq-AL"/>
              </w:rPr>
              <w:t>L</w:t>
            </w:r>
            <w:r w:rsidRPr="008C23FD">
              <w:rPr>
                <w:rFonts w:asciiTheme="majorHAnsi" w:hAnsiTheme="majorHAnsi" w:cstheme="majorHAnsi"/>
                <w:color w:val="000000"/>
                <w:lang w:val="sq-AL"/>
              </w:rPr>
              <w:t>-087</w:t>
            </w: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color w:val="000000"/>
                <w:lang w:val="sq-AL"/>
              </w:rPr>
              <w:t>për Kompetencat e Zgjeruara për Konfiskimin e Pasurisë</w:t>
            </w:r>
          </w:p>
        </w:tc>
        <w:tc>
          <w:tcPr>
            <w:tcW w:w="1710" w:type="dxa"/>
          </w:tcPr>
          <w:p w:rsidR="00041B42" w:rsidRPr="008C23FD" w:rsidRDefault="00D543AE" w:rsidP="00212908">
            <w:pPr>
              <w:rPr>
                <w:rFonts w:asciiTheme="majorHAnsi" w:hAnsiTheme="majorHAnsi" w:cstheme="majorHAnsi"/>
                <w:lang w:val="sq-AL"/>
              </w:rPr>
            </w:pPr>
            <w:hyperlink r:id="rId19" w:history="1">
              <w:r w:rsidR="00041B42" w:rsidRPr="00B91815">
                <w:rPr>
                  <w:rStyle w:val="Hyperlink"/>
                  <w:rFonts w:asciiTheme="majorHAnsi" w:hAnsiTheme="majorHAnsi" w:cstheme="majorHAnsi"/>
                  <w:lang w:val="sq-AL"/>
                </w:rPr>
                <w:t>https://gzk.rks-gov.net/ActDetail.aspx?ActID=18337</w:t>
              </w:r>
            </w:hyperlink>
          </w:p>
        </w:tc>
        <w:tc>
          <w:tcPr>
            <w:tcW w:w="2340" w:type="dxa"/>
          </w:tcPr>
          <w:p w:rsidR="00041B42" w:rsidRPr="00B91815" w:rsidRDefault="00041B42" w:rsidP="00212908">
            <w:pPr>
              <w:spacing w:line="276" w:lineRule="auto"/>
              <w:jc w:val="both"/>
              <w:rPr>
                <w:rFonts w:asciiTheme="majorHAnsi" w:hAnsiTheme="majorHAnsi" w:cstheme="majorHAnsi"/>
                <w:color w:val="000000"/>
                <w:lang w:val="sq-AL"/>
              </w:rPr>
            </w:pPr>
            <w:r w:rsidRPr="00B91815">
              <w:rPr>
                <w:rFonts w:asciiTheme="majorHAnsi" w:hAnsiTheme="majorHAnsi" w:cstheme="majorHAnsi"/>
                <w:color w:val="000000"/>
                <w:lang w:val="sq-AL"/>
              </w:rPr>
              <w:t xml:space="preserve">Ministria e Drejtësisë </w:t>
            </w:r>
          </w:p>
          <w:p w:rsidR="00041B42" w:rsidRPr="008C23FD" w:rsidRDefault="00041B42" w:rsidP="00212908">
            <w:pPr>
              <w:spacing w:line="276" w:lineRule="auto"/>
              <w:jc w:val="both"/>
              <w:rPr>
                <w:rFonts w:asciiTheme="majorHAnsi" w:hAnsiTheme="majorHAnsi" w:cstheme="majorHAnsi"/>
                <w:color w:val="000000"/>
                <w:lang w:val="sq-AL"/>
              </w:rPr>
            </w:pPr>
          </w:p>
          <w:p w:rsidR="00041B42" w:rsidRPr="008C23FD" w:rsidRDefault="00041B42" w:rsidP="00212908">
            <w:pPr>
              <w:spacing w:line="276" w:lineRule="auto"/>
              <w:jc w:val="both"/>
              <w:rPr>
                <w:rFonts w:asciiTheme="majorHAnsi" w:hAnsiTheme="majorHAnsi" w:cstheme="majorHAnsi"/>
                <w:color w:val="000000"/>
                <w:lang w:val="sq-AL"/>
              </w:rPr>
            </w:pPr>
          </w:p>
          <w:p w:rsidR="00041B42" w:rsidRPr="008C23FD" w:rsidRDefault="00041B42" w:rsidP="00212908">
            <w:pPr>
              <w:spacing w:line="276" w:lineRule="auto"/>
              <w:jc w:val="both"/>
              <w:rPr>
                <w:rFonts w:asciiTheme="majorHAnsi" w:hAnsiTheme="majorHAnsi" w:cstheme="majorHAnsi"/>
                <w:color w:val="000000"/>
                <w:lang w:val="sq-AL"/>
              </w:rPr>
            </w:pPr>
            <w:r w:rsidRPr="008C23FD">
              <w:rPr>
                <w:rFonts w:asciiTheme="majorHAnsi" w:hAnsiTheme="majorHAnsi" w:cstheme="majorHAnsi"/>
                <w:color w:val="000000"/>
                <w:lang w:val="sq-AL"/>
              </w:rPr>
              <w:t>Gjykatat</w:t>
            </w:r>
          </w:p>
          <w:p w:rsidR="00041B42" w:rsidRPr="008C23FD" w:rsidRDefault="00041B42" w:rsidP="00212908">
            <w:pPr>
              <w:spacing w:line="276" w:lineRule="auto"/>
              <w:jc w:val="both"/>
              <w:rPr>
                <w:rFonts w:asciiTheme="majorHAnsi" w:hAnsiTheme="majorHAnsi" w:cstheme="majorHAnsi"/>
                <w:color w:val="000000"/>
                <w:lang w:val="sq-AL"/>
              </w:rPr>
            </w:pPr>
          </w:p>
          <w:p w:rsidR="00041B42" w:rsidRPr="008C23FD" w:rsidRDefault="00041B42" w:rsidP="00212908">
            <w:pPr>
              <w:spacing w:line="276" w:lineRule="auto"/>
              <w:jc w:val="both"/>
              <w:rPr>
                <w:rFonts w:asciiTheme="majorHAnsi" w:hAnsiTheme="majorHAnsi" w:cstheme="majorHAnsi"/>
                <w:color w:val="000000"/>
                <w:lang w:val="sq-AL"/>
              </w:rPr>
            </w:pPr>
          </w:p>
          <w:p w:rsidR="00041B42" w:rsidRPr="008C23FD" w:rsidRDefault="00041B42" w:rsidP="00212908">
            <w:pPr>
              <w:spacing w:line="276" w:lineRule="auto"/>
              <w:jc w:val="both"/>
              <w:rPr>
                <w:rFonts w:asciiTheme="majorHAnsi" w:hAnsiTheme="majorHAnsi" w:cstheme="majorHAnsi"/>
                <w:color w:val="000000"/>
                <w:lang w:val="sq-AL"/>
              </w:rPr>
            </w:pPr>
          </w:p>
          <w:p w:rsidR="00041B42" w:rsidRPr="008C23FD" w:rsidRDefault="00041B42" w:rsidP="00212908">
            <w:pPr>
              <w:spacing w:line="276" w:lineRule="auto"/>
              <w:jc w:val="both"/>
              <w:rPr>
                <w:rFonts w:asciiTheme="majorHAnsi" w:hAnsiTheme="majorHAnsi" w:cstheme="majorHAnsi"/>
                <w:color w:val="000000"/>
                <w:lang w:val="sq-AL"/>
              </w:rPr>
            </w:pPr>
          </w:p>
          <w:p w:rsidR="00041B42" w:rsidRPr="008C23FD" w:rsidRDefault="00041B42" w:rsidP="00212908">
            <w:pPr>
              <w:spacing w:line="276" w:lineRule="auto"/>
              <w:jc w:val="both"/>
              <w:rPr>
                <w:rFonts w:asciiTheme="majorHAnsi" w:hAnsiTheme="majorHAnsi" w:cstheme="majorHAnsi"/>
                <w:color w:val="000000"/>
                <w:lang w:val="sq-AL"/>
              </w:rPr>
            </w:pPr>
            <w:r w:rsidRPr="008C23FD">
              <w:rPr>
                <w:rFonts w:asciiTheme="majorHAnsi" w:hAnsiTheme="majorHAnsi" w:cstheme="majorHAnsi"/>
                <w:color w:val="000000"/>
                <w:lang w:val="sq-AL"/>
              </w:rPr>
              <w:t>Prokurori i shtetit</w:t>
            </w:r>
          </w:p>
          <w:p w:rsidR="00041B42" w:rsidRPr="008C23FD" w:rsidRDefault="00041B42" w:rsidP="00212908">
            <w:pPr>
              <w:spacing w:line="276" w:lineRule="auto"/>
              <w:jc w:val="both"/>
              <w:rPr>
                <w:rFonts w:asciiTheme="majorHAnsi" w:hAnsiTheme="majorHAnsi" w:cstheme="majorHAnsi"/>
                <w:color w:val="000000"/>
                <w:lang w:val="sq-AL"/>
              </w:rPr>
            </w:pPr>
          </w:p>
          <w:p w:rsidR="00041B42" w:rsidRPr="008C23FD" w:rsidRDefault="00041B42" w:rsidP="00212908">
            <w:pPr>
              <w:spacing w:line="276" w:lineRule="auto"/>
              <w:jc w:val="both"/>
              <w:rPr>
                <w:rFonts w:asciiTheme="majorHAnsi" w:hAnsiTheme="majorHAnsi" w:cstheme="majorHAnsi"/>
                <w:color w:val="000000"/>
                <w:lang w:val="sq-AL"/>
              </w:rPr>
            </w:pPr>
          </w:p>
          <w:p w:rsidR="00041B42" w:rsidRPr="008C23FD" w:rsidRDefault="00041B42" w:rsidP="00212908">
            <w:pPr>
              <w:rPr>
                <w:rFonts w:asciiTheme="majorHAnsi" w:hAnsiTheme="majorHAnsi" w:cstheme="majorHAnsi"/>
                <w:lang w:val="sq-AL"/>
              </w:rPr>
            </w:pPr>
          </w:p>
        </w:tc>
        <w:tc>
          <w:tcPr>
            <w:tcW w:w="8190" w:type="dxa"/>
          </w:tcPr>
          <w:p w:rsidR="00041B42" w:rsidRPr="008C23FD" w:rsidRDefault="00041B42" w:rsidP="00212908">
            <w:pPr>
              <w:spacing w:line="276" w:lineRule="auto"/>
              <w:jc w:val="both"/>
              <w:rPr>
                <w:rFonts w:asciiTheme="majorHAnsi" w:hAnsiTheme="majorHAnsi" w:cstheme="majorHAnsi"/>
                <w:b/>
                <w:color w:val="000000"/>
                <w:lang w:val="sq-AL"/>
              </w:rPr>
            </w:pPr>
            <w:r w:rsidRPr="008C23FD">
              <w:rPr>
                <w:rFonts w:asciiTheme="majorHAnsi" w:hAnsiTheme="majorHAnsi" w:cstheme="majorHAnsi"/>
                <w:b/>
                <w:color w:val="000000"/>
                <w:lang w:val="sq-AL"/>
              </w:rPr>
              <w:t>Hartimi i legjislacionit dhe mbikëqyrja e zbatimit</w:t>
            </w:r>
          </w:p>
          <w:p w:rsidR="00041B42" w:rsidRPr="008C23FD" w:rsidRDefault="00041B42" w:rsidP="00212908">
            <w:pPr>
              <w:spacing w:line="276" w:lineRule="auto"/>
              <w:jc w:val="both"/>
              <w:rPr>
                <w:rFonts w:asciiTheme="majorHAnsi" w:hAnsiTheme="majorHAnsi" w:cstheme="majorHAnsi"/>
                <w:b/>
                <w:color w:val="000000"/>
                <w:lang w:val="sq-AL"/>
              </w:rPr>
            </w:pPr>
          </w:p>
          <w:p w:rsidR="00041B42" w:rsidRPr="008C23FD" w:rsidRDefault="00041B42" w:rsidP="00212908">
            <w:pPr>
              <w:spacing w:line="276" w:lineRule="auto"/>
              <w:jc w:val="both"/>
              <w:rPr>
                <w:rFonts w:asciiTheme="majorHAnsi" w:hAnsiTheme="majorHAnsi" w:cstheme="majorHAnsi"/>
                <w:lang w:val="sq-AL"/>
              </w:rPr>
            </w:pPr>
            <w:r w:rsidRPr="008C23FD">
              <w:rPr>
                <w:rFonts w:asciiTheme="majorHAnsi" w:hAnsiTheme="majorHAnsi" w:cstheme="majorHAnsi"/>
                <w:b/>
                <w:color w:val="000000"/>
                <w:lang w:val="sq-AL"/>
              </w:rPr>
              <w:t xml:space="preserve">Zbatimi i legjislacionit: </w:t>
            </w:r>
            <w:r w:rsidRPr="008C23FD">
              <w:rPr>
                <w:rFonts w:asciiTheme="majorHAnsi" w:hAnsiTheme="majorHAnsi" w:cstheme="majorHAnsi"/>
                <w:lang w:val="sq-AL"/>
              </w:rPr>
              <w:t xml:space="preserve">ndër të tjera vendos lidhur me kërkesën për verifikim të pasurisë dhe kërkesa të tjera të prokurorit, mban seancë dëgjimore për verifikim të pasurisë si dhe mund të vazhdojë procedurat penale dhe procedurat për konfiskimin e zgjeruar të pasurisë në rastet e  përcaktuara me ligj. </w:t>
            </w:r>
          </w:p>
          <w:p w:rsidR="00041B42" w:rsidRPr="008C23FD" w:rsidRDefault="00041B42" w:rsidP="00212908">
            <w:pPr>
              <w:spacing w:line="276" w:lineRule="auto"/>
              <w:jc w:val="both"/>
              <w:rPr>
                <w:rFonts w:asciiTheme="majorHAnsi" w:hAnsiTheme="majorHAnsi" w:cstheme="majorHAnsi"/>
                <w:b/>
                <w:color w:val="000000"/>
                <w:lang w:val="sq-AL"/>
              </w:rPr>
            </w:pPr>
          </w:p>
          <w:p w:rsidR="00041B42" w:rsidRPr="008C23FD" w:rsidRDefault="00041B42" w:rsidP="00212908">
            <w:pPr>
              <w:spacing w:line="276" w:lineRule="auto"/>
              <w:jc w:val="both"/>
              <w:rPr>
                <w:rFonts w:asciiTheme="majorHAnsi" w:hAnsiTheme="majorHAnsi" w:cstheme="majorHAnsi"/>
                <w:b/>
                <w:color w:val="000000"/>
                <w:lang w:val="sq-AL"/>
              </w:rPr>
            </w:pPr>
            <w:r w:rsidRPr="008C23FD">
              <w:rPr>
                <w:rFonts w:asciiTheme="majorHAnsi" w:hAnsiTheme="majorHAnsi" w:cstheme="majorHAnsi"/>
                <w:b/>
                <w:color w:val="000000"/>
                <w:lang w:val="sq-AL"/>
              </w:rPr>
              <w:t xml:space="preserve">Zbatimi i legjislacionit: </w:t>
            </w:r>
            <w:r w:rsidRPr="008C23FD">
              <w:rPr>
                <w:rFonts w:asciiTheme="majorHAnsi" w:hAnsiTheme="majorHAnsi" w:cstheme="majorHAnsi"/>
                <w:lang w:val="sq-AL"/>
              </w:rPr>
              <w:t>i autorizuar të paraqes kërkesën për verifikimin e pasurisë së të dënuarit, dhe të provojë pronësinë e të pandehurit, mund të iniciojë hetim për konfiskim, të kërkojë urdhër për zbulim të informacionit, mund t’i propozoj gjykatës vazhdimin e procedurën penale dhe procedurën për konfiskim etj.</w:t>
            </w:r>
          </w:p>
        </w:tc>
      </w:tr>
      <w:tr w:rsidR="00041B42" w:rsidRPr="008C23FD" w:rsidTr="00212908">
        <w:tc>
          <w:tcPr>
            <w:tcW w:w="2610"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Ligji nr. 05/L-049</w:t>
            </w: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për Administrimin e Pasurisë së Sekuestruar dhe tё Konfiskuar</w:t>
            </w:r>
          </w:p>
        </w:tc>
        <w:tc>
          <w:tcPr>
            <w:tcW w:w="1710" w:type="dxa"/>
          </w:tcPr>
          <w:p w:rsidR="00041B42" w:rsidRPr="008C23FD" w:rsidRDefault="00D543AE" w:rsidP="00212908">
            <w:pPr>
              <w:rPr>
                <w:rFonts w:asciiTheme="majorHAnsi" w:hAnsiTheme="majorHAnsi" w:cstheme="majorHAnsi"/>
                <w:lang w:val="sq-AL"/>
              </w:rPr>
            </w:pPr>
            <w:hyperlink r:id="rId20" w:history="1">
              <w:r w:rsidR="00041B42" w:rsidRPr="00B91815">
                <w:rPr>
                  <w:rStyle w:val="Hyperlink"/>
                  <w:rFonts w:asciiTheme="majorHAnsi" w:hAnsiTheme="majorHAnsi" w:cstheme="majorHAnsi"/>
                  <w:lang w:val="sq-AL"/>
                </w:rPr>
                <w:t>https://gzk.rks-gov.net/ActDetail.aspx?ActID=12360</w:t>
              </w:r>
            </w:hyperlink>
          </w:p>
        </w:tc>
        <w:tc>
          <w:tcPr>
            <w:tcW w:w="2340" w:type="dxa"/>
          </w:tcPr>
          <w:p w:rsidR="00041B42" w:rsidRPr="00B91815" w:rsidRDefault="00041B42" w:rsidP="00212908">
            <w:pPr>
              <w:spacing w:line="276" w:lineRule="auto"/>
              <w:jc w:val="both"/>
              <w:rPr>
                <w:rFonts w:asciiTheme="majorHAnsi" w:hAnsiTheme="majorHAnsi" w:cstheme="majorHAnsi"/>
                <w:color w:val="000000"/>
                <w:lang w:val="sq-AL"/>
              </w:rPr>
            </w:pPr>
            <w:r w:rsidRPr="00B91815">
              <w:rPr>
                <w:rFonts w:asciiTheme="majorHAnsi" w:hAnsiTheme="majorHAnsi" w:cstheme="majorHAnsi"/>
                <w:color w:val="000000"/>
                <w:lang w:val="sq-AL"/>
              </w:rPr>
              <w:t xml:space="preserve">Ministria e Drejtësisë </w:t>
            </w:r>
          </w:p>
          <w:p w:rsidR="00041B42" w:rsidRPr="008C23FD" w:rsidRDefault="00041B42" w:rsidP="00212908">
            <w:pPr>
              <w:spacing w:line="276" w:lineRule="auto"/>
              <w:jc w:val="both"/>
              <w:rPr>
                <w:rFonts w:asciiTheme="majorHAnsi" w:hAnsiTheme="majorHAnsi" w:cstheme="majorHAnsi"/>
                <w:color w:val="000000"/>
                <w:lang w:val="sq-AL"/>
              </w:rPr>
            </w:pP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color w:val="000000"/>
                <w:lang w:val="sq-AL"/>
              </w:rPr>
              <w:t>AAPSK</w:t>
            </w:r>
          </w:p>
        </w:tc>
        <w:tc>
          <w:tcPr>
            <w:tcW w:w="8190" w:type="dxa"/>
          </w:tcPr>
          <w:p w:rsidR="00041B42" w:rsidRPr="008C23FD" w:rsidRDefault="00041B42" w:rsidP="00212908">
            <w:pPr>
              <w:spacing w:line="276" w:lineRule="auto"/>
              <w:jc w:val="both"/>
              <w:rPr>
                <w:rFonts w:asciiTheme="majorHAnsi" w:hAnsiTheme="majorHAnsi" w:cstheme="majorHAnsi"/>
                <w:b/>
                <w:color w:val="000000"/>
                <w:lang w:val="sq-AL"/>
              </w:rPr>
            </w:pPr>
            <w:r w:rsidRPr="008C23FD">
              <w:rPr>
                <w:rFonts w:asciiTheme="majorHAnsi" w:hAnsiTheme="majorHAnsi" w:cstheme="majorHAnsi"/>
                <w:b/>
                <w:color w:val="000000"/>
                <w:lang w:val="sq-AL"/>
              </w:rPr>
              <w:t>Hartimi i legjislacionit dhe mbikëqyrja e zbatimit</w:t>
            </w:r>
          </w:p>
          <w:p w:rsidR="00041B42" w:rsidRPr="008C23FD" w:rsidRDefault="00041B42" w:rsidP="00212908">
            <w:pPr>
              <w:spacing w:line="276" w:lineRule="auto"/>
              <w:jc w:val="both"/>
              <w:rPr>
                <w:rFonts w:asciiTheme="majorHAnsi" w:hAnsiTheme="majorHAnsi" w:cstheme="majorHAnsi"/>
                <w:b/>
                <w:color w:val="000000"/>
                <w:lang w:val="sq-AL"/>
              </w:rPr>
            </w:pPr>
          </w:p>
          <w:p w:rsidR="00041B42" w:rsidRPr="008C23FD" w:rsidRDefault="00041B42" w:rsidP="00212908">
            <w:pPr>
              <w:spacing w:line="276" w:lineRule="auto"/>
              <w:jc w:val="both"/>
              <w:rPr>
                <w:rFonts w:asciiTheme="majorHAnsi" w:hAnsiTheme="majorHAnsi" w:cstheme="majorHAnsi"/>
                <w:b/>
                <w:color w:val="000000"/>
                <w:lang w:val="sq-AL"/>
              </w:rPr>
            </w:pPr>
            <w:r w:rsidRPr="008C23FD">
              <w:rPr>
                <w:rFonts w:asciiTheme="majorHAnsi" w:hAnsiTheme="majorHAnsi" w:cstheme="majorHAnsi"/>
                <w:b/>
                <w:color w:val="000000"/>
                <w:lang w:val="sq-AL"/>
              </w:rPr>
              <w:t xml:space="preserve">Zbatimi i legjislacionit: </w:t>
            </w:r>
            <w:r w:rsidRPr="008C23FD">
              <w:rPr>
                <w:rFonts w:asciiTheme="majorHAnsi" w:hAnsiTheme="majorHAnsi" w:cstheme="majorHAnsi"/>
                <w:color w:val="000000"/>
                <w:lang w:val="sq-AL"/>
              </w:rPr>
              <w:t>AAPSK</w:t>
            </w:r>
            <w:r w:rsidRPr="008C23FD">
              <w:rPr>
                <w:rFonts w:asciiTheme="majorHAnsi" w:hAnsiTheme="majorHAnsi" w:cstheme="majorHAnsi"/>
                <w:b/>
                <w:color w:val="000000"/>
                <w:lang w:val="sq-AL"/>
              </w:rPr>
              <w:t xml:space="preserve"> </w:t>
            </w:r>
            <w:r w:rsidRPr="008C23FD">
              <w:rPr>
                <w:rFonts w:asciiTheme="majorHAnsi" w:hAnsiTheme="majorHAnsi" w:cstheme="majorHAnsi"/>
                <w:lang w:val="sq-AL"/>
              </w:rPr>
              <w:t>ruan dhe administron pasurinë e sekuestruar ose të konfiskuar në bashkëpunim me prokurorinë, gjykatën, apo organet tjera.</w:t>
            </w:r>
          </w:p>
        </w:tc>
      </w:tr>
      <w:tr w:rsidR="00041B42" w:rsidRPr="008C23FD" w:rsidTr="00212908">
        <w:tc>
          <w:tcPr>
            <w:tcW w:w="2610"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Ligji nr. 04/L-220 për Investimet e Huaja</w:t>
            </w:r>
          </w:p>
        </w:tc>
        <w:tc>
          <w:tcPr>
            <w:tcW w:w="1710" w:type="dxa"/>
          </w:tcPr>
          <w:p w:rsidR="00041B42" w:rsidRPr="00B91815" w:rsidRDefault="00D543AE" w:rsidP="00212908">
            <w:pPr>
              <w:rPr>
                <w:rFonts w:asciiTheme="majorHAnsi" w:hAnsiTheme="majorHAnsi" w:cstheme="majorHAnsi"/>
                <w:lang w:val="sq-AL"/>
              </w:rPr>
            </w:pPr>
            <w:hyperlink r:id="rId21" w:history="1">
              <w:r w:rsidR="00041B42" w:rsidRPr="00B91815">
                <w:rPr>
                  <w:rStyle w:val="Hyperlink"/>
                  <w:rFonts w:asciiTheme="majorHAnsi" w:hAnsiTheme="majorHAnsi" w:cstheme="majorHAnsi"/>
                  <w:lang w:val="sq-AL"/>
                </w:rPr>
                <w:t>https://gzk.rks-gov.net/ActDetail.aspx?ActID=8982</w:t>
              </w:r>
            </w:hyperlink>
            <w:r w:rsidR="00041B42" w:rsidRPr="008C23FD">
              <w:rPr>
                <w:rFonts w:asciiTheme="majorHAnsi" w:hAnsiTheme="majorHAnsi" w:cstheme="majorHAnsi"/>
                <w:lang w:val="sq-AL"/>
              </w:rPr>
              <w:t xml:space="preserve"> </w:t>
            </w:r>
          </w:p>
        </w:tc>
        <w:tc>
          <w:tcPr>
            <w:tcW w:w="2340" w:type="dxa"/>
          </w:tcPr>
          <w:p w:rsidR="00041B42" w:rsidRPr="008C23FD" w:rsidRDefault="00041B42" w:rsidP="00212908">
            <w:pPr>
              <w:rPr>
                <w:rFonts w:asciiTheme="majorHAnsi" w:hAnsiTheme="majorHAnsi" w:cstheme="majorHAnsi"/>
                <w:color w:val="FF0000"/>
                <w:lang w:val="sq-AL"/>
              </w:rPr>
            </w:pPr>
            <w:r w:rsidRPr="008C23FD">
              <w:rPr>
                <w:rFonts w:asciiTheme="majorHAnsi" w:hAnsiTheme="majorHAnsi" w:cstheme="majorHAnsi"/>
                <w:lang w:val="sq-AL"/>
              </w:rPr>
              <w:t xml:space="preserve">Ministria e Tregtisë dhe Industrisë </w:t>
            </w:r>
          </w:p>
          <w:p w:rsidR="00041B42" w:rsidRPr="008C23FD" w:rsidRDefault="00041B42" w:rsidP="00212908">
            <w:pPr>
              <w:rPr>
                <w:rFonts w:asciiTheme="majorHAnsi" w:hAnsiTheme="majorHAnsi" w:cstheme="majorHAnsi"/>
                <w:color w:val="FF0000"/>
                <w:lang w:val="sq-AL"/>
              </w:rPr>
            </w:pPr>
          </w:p>
          <w:p w:rsidR="00041B42" w:rsidRPr="008C23FD" w:rsidRDefault="00041B42" w:rsidP="00212908">
            <w:pPr>
              <w:rPr>
                <w:rFonts w:asciiTheme="majorHAnsi" w:hAnsiTheme="majorHAnsi" w:cstheme="majorHAnsi"/>
                <w:color w:val="FF0000"/>
                <w:lang w:val="sq-AL"/>
              </w:rPr>
            </w:pPr>
          </w:p>
          <w:p w:rsidR="00041B42" w:rsidRPr="008C23FD" w:rsidRDefault="00041B42" w:rsidP="00212908">
            <w:pPr>
              <w:rPr>
                <w:rFonts w:asciiTheme="majorHAnsi" w:hAnsiTheme="majorHAnsi" w:cstheme="majorHAnsi"/>
                <w:color w:val="FF0000"/>
                <w:lang w:val="sq-AL"/>
              </w:rPr>
            </w:pP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Gjykata</w:t>
            </w:r>
          </w:p>
        </w:tc>
        <w:tc>
          <w:tcPr>
            <w:tcW w:w="8190" w:type="dxa"/>
          </w:tcPr>
          <w:p w:rsidR="00041B42" w:rsidRPr="008C23FD" w:rsidRDefault="00041B42" w:rsidP="00212908">
            <w:pPr>
              <w:spacing w:line="276" w:lineRule="auto"/>
              <w:jc w:val="both"/>
              <w:rPr>
                <w:rFonts w:asciiTheme="majorHAnsi" w:hAnsiTheme="majorHAnsi" w:cstheme="majorHAnsi"/>
                <w:b/>
                <w:color w:val="000000"/>
                <w:lang w:val="sq-AL"/>
              </w:rPr>
            </w:pPr>
            <w:r w:rsidRPr="008C23FD">
              <w:rPr>
                <w:rFonts w:asciiTheme="majorHAnsi" w:hAnsiTheme="majorHAnsi" w:cstheme="majorHAnsi"/>
                <w:b/>
                <w:color w:val="000000"/>
                <w:lang w:val="sq-AL"/>
              </w:rPr>
              <w:t>Hartimi i legjislacionit dhe mbikëqyrja e zbatimit</w:t>
            </w:r>
          </w:p>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bCs/>
                <w:color w:val="000000"/>
                <w:lang w:val="sq-AL"/>
              </w:rPr>
              <w:t>Zbatimi i legjislacionit:</w:t>
            </w:r>
            <w:r w:rsidRPr="008C23FD">
              <w:rPr>
                <w:rFonts w:asciiTheme="majorHAnsi" w:hAnsiTheme="majorHAnsi" w:cstheme="majorHAnsi"/>
                <w:color w:val="000000"/>
                <w:lang w:val="sq-AL"/>
              </w:rPr>
              <w:t xml:space="preserve"> Mirëmban regjistrin e investuesve të huaj. </w:t>
            </w:r>
            <w:r w:rsidRPr="008C23FD">
              <w:rPr>
                <w:rFonts w:asciiTheme="majorHAnsi" w:hAnsiTheme="majorHAnsi" w:cstheme="majorHAnsi"/>
                <w:lang w:val="sq-AL"/>
              </w:rPr>
              <w:t>AIPN e cila vepron në kuadër të MTI, ndër të tjera, është përgjegjëse</w:t>
            </w:r>
          </w:p>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për mbrojtjen, dhe promovimin e investimeve</w:t>
            </w:r>
          </w:p>
          <w:p w:rsidR="00041B42" w:rsidRPr="008C23FD" w:rsidRDefault="00041B42" w:rsidP="00212908">
            <w:pPr>
              <w:jc w:val="both"/>
              <w:rPr>
                <w:rFonts w:asciiTheme="majorHAnsi" w:hAnsiTheme="majorHAnsi" w:cstheme="majorHAnsi"/>
                <w:lang w:val="sq-AL"/>
              </w:rPr>
            </w:pPr>
          </w:p>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 xml:space="preserve"> </w:t>
            </w:r>
            <w:r w:rsidRPr="008C23FD">
              <w:rPr>
                <w:rFonts w:asciiTheme="majorHAnsi" w:hAnsiTheme="majorHAnsi" w:cstheme="majorHAnsi"/>
                <w:b/>
                <w:color w:val="000000"/>
                <w:lang w:val="sq-AL"/>
              </w:rPr>
              <w:t>Zbatimi i legjislacionit:</w:t>
            </w:r>
            <w:r w:rsidRPr="008C23FD">
              <w:rPr>
                <w:rFonts w:asciiTheme="majorHAnsi" w:hAnsiTheme="majorHAnsi" w:cstheme="majorHAnsi"/>
                <w:color w:val="000000"/>
                <w:lang w:val="sq-AL"/>
              </w:rPr>
              <w:t xml:space="preserve"> shqyrton kontestet lidhur me investimet e huaja.</w:t>
            </w:r>
          </w:p>
        </w:tc>
      </w:tr>
      <w:tr w:rsidR="00041B42" w:rsidRPr="008C23FD" w:rsidTr="00212908">
        <w:trPr>
          <w:trHeight w:val="3950"/>
        </w:trPr>
        <w:tc>
          <w:tcPr>
            <w:tcW w:w="2610"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Projektligji për Zbatimin e sanksioneve financiare ndërkombëtare të shënjestruara</w:t>
            </w:r>
          </w:p>
        </w:tc>
        <w:tc>
          <w:tcPr>
            <w:tcW w:w="1710" w:type="dxa"/>
          </w:tcPr>
          <w:p w:rsidR="00041B42" w:rsidRPr="008C23FD" w:rsidRDefault="00D543AE" w:rsidP="00212908">
            <w:pPr>
              <w:rPr>
                <w:rStyle w:val="Hyperlink"/>
                <w:rFonts w:asciiTheme="majorHAnsi" w:hAnsiTheme="majorHAnsi" w:cstheme="majorHAnsi"/>
                <w:lang w:val="sq-AL"/>
              </w:rPr>
            </w:pPr>
            <w:hyperlink r:id="rId22" w:history="1">
              <w:r w:rsidR="00041B42" w:rsidRPr="008E208E">
                <w:rPr>
                  <w:rStyle w:val="Hyperlink"/>
                  <w:rFonts w:asciiTheme="majorHAnsi" w:hAnsiTheme="majorHAnsi" w:cstheme="majorHAnsi"/>
                  <w:lang w:val="sq-AL"/>
                </w:rPr>
                <w:t>https://konsultimet.rks-gov.net/vie</w:t>
              </w:r>
              <w:r w:rsidR="00041B42" w:rsidRPr="00004159">
                <w:rPr>
                  <w:rStyle w:val="Hyperlink"/>
                  <w:rFonts w:asciiTheme="majorHAnsi" w:hAnsiTheme="majorHAnsi" w:cstheme="majorHAnsi"/>
                  <w:lang w:val="sq-AL"/>
                </w:rPr>
                <w:t>w</w:t>
              </w:r>
              <w:r w:rsidR="00041B42" w:rsidRPr="004A70F0">
                <w:rPr>
                  <w:rStyle w:val="Hyperlink"/>
                  <w:rFonts w:asciiTheme="majorHAnsi" w:hAnsiTheme="majorHAnsi" w:cstheme="majorHAnsi"/>
                  <w:lang w:val="sq-AL"/>
                </w:rPr>
                <w:t>Consult.php?ConsultationID=40723</w:t>
              </w:r>
            </w:hyperlink>
          </w:p>
        </w:tc>
        <w:tc>
          <w:tcPr>
            <w:tcW w:w="234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Ministria e Punëve të Jashtme</w:t>
            </w:r>
          </w:p>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Ministria e Punëve të Brendshme, Prokuroria e Shtetit, Agjencia e Kosovës për Inteligjencë, NjIF-K, Dogana, ATK, Departamenti për Kontrollin e Mallrave Strategjike</w:t>
            </w:r>
          </w:p>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Bordi</w:t>
            </w:r>
            <w:r w:rsidRPr="008C23FD">
              <w:rPr>
                <w:lang w:val="sq-AL"/>
              </w:rPr>
              <w:t xml:space="preserve"> </w:t>
            </w:r>
            <w:r w:rsidRPr="008C23FD">
              <w:rPr>
                <w:rFonts w:asciiTheme="majorHAnsi" w:hAnsiTheme="majorHAnsi" w:cstheme="majorHAnsi"/>
                <w:lang w:val="sq-AL"/>
              </w:rPr>
              <w:t xml:space="preserve">Mbikëqyrës i NjIF-K </w:t>
            </w:r>
          </w:p>
        </w:tc>
        <w:tc>
          <w:tcPr>
            <w:tcW w:w="8190" w:type="dxa"/>
          </w:tcPr>
          <w:p w:rsidR="00041B42" w:rsidRPr="008C23FD" w:rsidRDefault="00041B42" w:rsidP="00212908">
            <w:pPr>
              <w:spacing w:line="276" w:lineRule="auto"/>
              <w:jc w:val="both"/>
              <w:rPr>
                <w:rFonts w:asciiTheme="majorHAnsi" w:hAnsiTheme="majorHAnsi" w:cstheme="majorHAnsi"/>
                <w:b/>
                <w:color w:val="000000"/>
                <w:lang w:val="sq-AL"/>
              </w:rPr>
            </w:pPr>
            <w:r w:rsidRPr="008C23FD">
              <w:rPr>
                <w:rFonts w:asciiTheme="majorHAnsi" w:hAnsiTheme="majorHAnsi" w:cstheme="majorHAnsi"/>
                <w:b/>
                <w:color w:val="000000"/>
                <w:lang w:val="sq-AL"/>
              </w:rPr>
              <w:t>Hartimi i legjislacionit dhe mbikëqyrja e zbatimit</w:t>
            </w:r>
          </w:p>
          <w:p w:rsidR="00041B42" w:rsidRPr="008C23FD" w:rsidRDefault="00041B42" w:rsidP="00212908">
            <w:pPr>
              <w:spacing w:line="276" w:lineRule="auto"/>
              <w:jc w:val="both"/>
              <w:rPr>
                <w:rFonts w:asciiTheme="majorHAnsi" w:hAnsiTheme="majorHAnsi" w:cstheme="majorHAnsi"/>
                <w:b/>
                <w:color w:val="000000"/>
                <w:lang w:val="sq-AL"/>
              </w:rPr>
            </w:pPr>
            <w:r w:rsidRPr="008C23FD">
              <w:rPr>
                <w:rFonts w:asciiTheme="majorHAnsi" w:hAnsiTheme="majorHAnsi" w:cstheme="majorHAnsi"/>
                <w:b/>
                <w:color w:val="000000"/>
                <w:lang w:val="sq-AL"/>
              </w:rPr>
              <w:t xml:space="preserve">Zbatimi i legjislacionit: </w:t>
            </w:r>
            <w:r w:rsidRPr="008C23FD">
              <w:rPr>
                <w:rFonts w:asciiTheme="majorHAnsi" w:hAnsiTheme="majorHAnsi" w:cstheme="majorHAnsi"/>
                <w:color w:val="000000"/>
                <w:lang w:val="sq-AL"/>
              </w:rPr>
              <w:t>Kontakti me shtetin e huaj në rastet e listimit sipas kërkesës së shtetit të huaj</w:t>
            </w:r>
          </w:p>
          <w:p w:rsidR="00041B42" w:rsidRPr="008C23FD" w:rsidRDefault="00041B42" w:rsidP="00212908">
            <w:pPr>
              <w:spacing w:line="276" w:lineRule="auto"/>
              <w:jc w:val="both"/>
              <w:rPr>
                <w:rFonts w:asciiTheme="majorHAnsi" w:hAnsiTheme="majorHAnsi" w:cstheme="majorHAnsi"/>
                <w:b/>
                <w:color w:val="000000"/>
                <w:lang w:val="sq-AL"/>
              </w:rPr>
            </w:pPr>
          </w:p>
          <w:p w:rsidR="00041B42" w:rsidRPr="008C23FD" w:rsidRDefault="00041B42" w:rsidP="00212908">
            <w:pPr>
              <w:spacing w:line="276" w:lineRule="auto"/>
              <w:jc w:val="both"/>
              <w:rPr>
                <w:rFonts w:asciiTheme="majorHAnsi" w:hAnsiTheme="majorHAnsi" w:cstheme="majorHAnsi"/>
                <w:color w:val="000000"/>
                <w:lang w:val="sq-AL"/>
              </w:rPr>
            </w:pPr>
            <w:r w:rsidRPr="008C23FD">
              <w:rPr>
                <w:rFonts w:asciiTheme="majorHAnsi" w:hAnsiTheme="majorHAnsi" w:cstheme="majorHAnsi"/>
                <w:b/>
                <w:color w:val="000000"/>
                <w:lang w:val="sq-AL"/>
              </w:rPr>
              <w:t xml:space="preserve">Zbatimi i legjislacionit: </w:t>
            </w:r>
            <w:r w:rsidRPr="008C23FD">
              <w:rPr>
                <w:rFonts w:asciiTheme="majorHAnsi" w:hAnsiTheme="majorHAnsi" w:cstheme="majorHAnsi"/>
                <w:color w:val="000000"/>
                <w:lang w:val="sq-AL"/>
              </w:rPr>
              <w:t>Propozimi për përcaktimin e personave në listën vendore të sanksioneve financiare ndërkombëtare të shënjestruara, ose për delistim. NjIF-K bën gjithashtu monitorimin e zbatimit të sanksioneve të tilla.</w:t>
            </w:r>
          </w:p>
          <w:p w:rsidR="00041B42" w:rsidRPr="008C23FD" w:rsidRDefault="00041B42" w:rsidP="00212908">
            <w:pPr>
              <w:spacing w:line="276" w:lineRule="auto"/>
              <w:jc w:val="both"/>
              <w:rPr>
                <w:rFonts w:asciiTheme="majorHAnsi" w:hAnsiTheme="majorHAnsi" w:cstheme="majorHAnsi"/>
                <w:color w:val="000000"/>
                <w:lang w:val="sq-AL"/>
              </w:rPr>
            </w:pPr>
          </w:p>
          <w:p w:rsidR="00041B42" w:rsidRPr="008C23FD" w:rsidRDefault="00041B42" w:rsidP="00212908">
            <w:pPr>
              <w:spacing w:line="276" w:lineRule="auto"/>
              <w:jc w:val="both"/>
              <w:rPr>
                <w:rFonts w:asciiTheme="majorHAnsi" w:hAnsiTheme="majorHAnsi" w:cstheme="majorHAnsi"/>
                <w:color w:val="000000"/>
                <w:lang w:val="sq-AL"/>
              </w:rPr>
            </w:pPr>
          </w:p>
          <w:p w:rsidR="00041B42" w:rsidRPr="008C23FD" w:rsidRDefault="00041B42" w:rsidP="00212908">
            <w:pPr>
              <w:spacing w:line="276" w:lineRule="auto"/>
              <w:jc w:val="both"/>
              <w:rPr>
                <w:rFonts w:asciiTheme="majorHAnsi" w:hAnsiTheme="majorHAnsi" w:cstheme="majorHAnsi"/>
                <w:color w:val="000000"/>
                <w:lang w:val="sq-AL"/>
              </w:rPr>
            </w:pPr>
          </w:p>
          <w:p w:rsidR="00041B42" w:rsidRPr="008C23FD" w:rsidRDefault="00041B42" w:rsidP="00212908">
            <w:pPr>
              <w:spacing w:line="276" w:lineRule="auto"/>
              <w:jc w:val="both"/>
              <w:rPr>
                <w:rFonts w:asciiTheme="majorHAnsi" w:hAnsiTheme="majorHAnsi" w:cstheme="majorHAnsi"/>
                <w:color w:val="000000"/>
                <w:lang w:val="sq-AL"/>
              </w:rPr>
            </w:pPr>
          </w:p>
          <w:p w:rsidR="00041B42" w:rsidRPr="008C23FD" w:rsidRDefault="00041B42" w:rsidP="00212908">
            <w:pPr>
              <w:spacing w:line="276" w:lineRule="auto"/>
              <w:jc w:val="both"/>
              <w:rPr>
                <w:rFonts w:asciiTheme="majorHAnsi" w:hAnsiTheme="majorHAnsi" w:cstheme="majorHAnsi"/>
                <w:color w:val="000000"/>
                <w:lang w:val="sq-AL"/>
              </w:rPr>
            </w:pPr>
          </w:p>
          <w:p w:rsidR="00041B42" w:rsidRPr="008C23FD" w:rsidRDefault="00041B42" w:rsidP="00212908">
            <w:pPr>
              <w:spacing w:line="276" w:lineRule="auto"/>
              <w:jc w:val="both"/>
              <w:rPr>
                <w:rFonts w:asciiTheme="majorHAnsi" w:hAnsiTheme="majorHAnsi" w:cstheme="majorHAnsi"/>
                <w:color w:val="000000"/>
                <w:lang w:val="sq-AL"/>
              </w:rPr>
            </w:pPr>
          </w:p>
          <w:p w:rsidR="00041B42" w:rsidRPr="008C23FD" w:rsidRDefault="00041B42" w:rsidP="00212908">
            <w:pPr>
              <w:spacing w:line="276" w:lineRule="auto"/>
              <w:jc w:val="both"/>
              <w:rPr>
                <w:rFonts w:asciiTheme="majorHAnsi" w:hAnsiTheme="majorHAnsi" w:cstheme="majorHAnsi"/>
                <w:b/>
                <w:color w:val="000000"/>
                <w:lang w:val="sq-AL"/>
              </w:rPr>
            </w:pPr>
            <w:r w:rsidRPr="008C23FD">
              <w:rPr>
                <w:rFonts w:asciiTheme="majorHAnsi" w:hAnsiTheme="majorHAnsi" w:cstheme="majorHAnsi"/>
                <w:b/>
                <w:color w:val="000000"/>
                <w:lang w:val="sq-AL"/>
              </w:rPr>
              <w:t xml:space="preserve">Zbatimi i legjislacionit: </w:t>
            </w:r>
            <w:r w:rsidRPr="008C23FD">
              <w:rPr>
                <w:rFonts w:asciiTheme="majorHAnsi" w:hAnsiTheme="majorHAnsi" w:cstheme="majorHAnsi"/>
                <w:color w:val="000000"/>
                <w:lang w:val="sq-AL"/>
              </w:rPr>
              <w:t>Shqyrtimi i propozimeve dhe marrja e vendimit për listim të personave të përcaktuar në listën vendore, ose për delistim.</w:t>
            </w:r>
          </w:p>
        </w:tc>
      </w:tr>
    </w:tbl>
    <w:p w:rsidR="00041B42" w:rsidRPr="008C23FD" w:rsidRDefault="00041B42" w:rsidP="00041B42">
      <w:pPr>
        <w:spacing w:after="160" w:line="259" w:lineRule="auto"/>
        <w:rPr>
          <w:rFonts w:asciiTheme="majorHAnsi" w:hAnsiTheme="majorHAnsi" w:cstheme="majorHAnsi"/>
          <w:lang w:val="sq-AL"/>
        </w:rPr>
        <w:sectPr w:rsidR="00041B42" w:rsidRPr="008C23FD" w:rsidSect="00EF5027">
          <w:pgSz w:w="15840" w:h="12240" w:orient="landscape"/>
          <w:pgMar w:top="1440" w:right="1440" w:bottom="1440" w:left="1440" w:header="720" w:footer="720" w:gutter="0"/>
          <w:cols w:space="720"/>
          <w:titlePg/>
          <w:docGrid w:linePitch="360"/>
        </w:sectPr>
      </w:pPr>
    </w:p>
    <w:p w:rsidR="00041B42" w:rsidRPr="008C23FD" w:rsidRDefault="00041B42" w:rsidP="00041B42">
      <w:pPr>
        <w:pStyle w:val="Heading2"/>
        <w:ind w:firstLine="720"/>
        <w:rPr>
          <w:rFonts w:cstheme="majorHAnsi"/>
          <w:i/>
          <w:iCs/>
          <w:sz w:val="24"/>
          <w:szCs w:val="24"/>
        </w:rPr>
      </w:pPr>
      <w:bookmarkStart w:id="7" w:name="_Toc64036116"/>
      <w:r w:rsidRPr="008C23FD">
        <w:rPr>
          <w:rFonts w:cstheme="majorHAnsi"/>
          <w:i/>
          <w:iCs/>
          <w:sz w:val="24"/>
          <w:szCs w:val="24"/>
        </w:rPr>
        <w:lastRenderedPageBreak/>
        <w:t xml:space="preserve">1.4 </w:t>
      </w:r>
      <w:r w:rsidRPr="00B91815">
        <w:rPr>
          <w:rFonts w:cstheme="majorHAnsi"/>
          <w:i/>
          <w:iCs/>
          <w:sz w:val="24"/>
          <w:szCs w:val="24"/>
        </w:rPr>
        <w:t>Elaborimi i p</w:t>
      </w:r>
      <w:r w:rsidRPr="008C23FD">
        <w:rPr>
          <w:rFonts w:cstheme="majorHAnsi"/>
          <w:i/>
          <w:iCs/>
          <w:sz w:val="24"/>
          <w:szCs w:val="24"/>
        </w:rPr>
        <w:t>roblemit kryesor</w:t>
      </w:r>
      <w:bookmarkEnd w:id="7"/>
      <w:r w:rsidRPr="008C23FD">
        <w:rPr>
          <w:rFonts w:cstheme="majorHAnsi"/>
          <w:i/>
          <w:iCs/>
          <w:sz w:val="24"/>
          <w:szCs w:val="24"/>
        </w:rPr>
        <w:t xml:space="preserve"> </w:t>
      </w:r>
    </w:p>
    <w:p w:rsidR="00041B42" w:rsidRPr="008C23FD" w:rsidRDefault="00041B42" w:rsidP="00041B42">
      <w:pPr>
        <w:jc w:val="both"/>
        <w:rPr>
          <w:rFonts w:asciiTheme="majorHAnsi" w:hAnsiTheme="majorHAnsi" w:cstheme="majorHAnsi"/>
          <w:lang w:val="sq-AL"/>
        </w:rPr>
      </w:pPr>
    </w:p>
    <w:p w:rsidR="00041B42" w:rsidRPr="008C23FD" w:rsidRDefault="00041B42" w:rsidP="00041B42">
      <w:pPr>
        <w:jc w:val="both"/>
        <w:rPr>
          <w:rFonts w:asciiTheme="majorHAnsi" w:hAnsiTheme="majorHAnsi" w:cstheme="majorHAnsi"/>
          <w:lang w:val="sq-AL"/>
        </w:rPr>
      </w:pPr>
      <w:r w:rsidRPr="008C23FD">
        <w:rPr>
          <w:rFonts w:asciiTheme="majorHAnsi" w:hAnsiTheme="majorHAnsi" w:cstheme="majorHAnsi"/>
          <w:lang w:val="sq-AL"/>
        </w:rPr>
        <w:t>Në Kosovë, veçanërisht pas çlirimit në vitin 1999, vërehet një prezencë e madhe e personave të huaj, të cilët vizitojnë ose kanë vendqëndrim në Kosovë, për arsye ekonomike, turistike ose të tjera. Ata hyjnë në Kosovë dhe zhvillojnë aktivitetin e tyre ekonomik, në përputhje me legjislacionin në fuqi. Në këtë drejtim, paraqitet rreziku që persona të huaj, të cilët kanë qenë ose vazhdojnë të përfshihen në shkelje të rënda të të drejtave të njeriut në vende të ndryshme të botës, të jenë prezent në Kosovë. Prezenca e tyre mund të jetë fizike ose përmes aktivitetit ekonomik, gjegjësisht pronave të luajtshme dhe paluajtshme, llogarive bankare, pronësisë ose aksioneve në shoqëri tregtare, marrëveshjeve ose transaksione me personat vendor, dhe të tjera.</w:t>
      </w:r>
    </w:p>
    <w:p w:rsidR="00041B42" w:rsidRPr="008C23FD" w:rsidRDefault="00041B42" w:rsidP="00041B42">
      <w:pPr>
        <w:jc w:val="both"/>
        <w:rPr>
          <w:rFonts w:asciiTheme="majorHAnsi" w:hAnsiTheme="majorHAnsi" w:cstheme="majorHAnsi"/>
          <w:lang w:val="sq-AL"/>
        </w:rPr>
      </w:pPr>
    </w:p>
    <w:p w:rsidR="00041B42" w:rsidRPr="008C23FD" w:rsidRDefault="00041B42" w:rsidP="00041B42">
      <w:pPr>
        <w:jc w:val="both"/>
        <w:rPr>
          <w:rFonts w:asciiTheme="majorHAnsi" w:hAnsiTheme="majorHAnsi" w:cstheme="majorHAnsi"/>
          <w:lang w:val="sq-AL"/>
        </w:rPr>
      </w:pPr>
      <w:r w:rsidRPr="008C23FD">
        <w:rPr>
          <w:rFonts w:asciiTheme="majorHAnsi" w:hAnsiTheme="majorHAnsi" w:cstheme="majorHAnsi"/>
          <w:lang w:val="sq-AL"/>
        </w:rPr>
        <w:t xml:space="preserve">Numri i saktë i personave të kësaj kategorie në Kosovë aktualisht nuk është i njohur. Kjo për faktin se prezenca e tyre nuk është e sanksionuar në mënyrë të veçantë me kornizën ligjore të Kosovës. Për më tepër, siç shpjegohet më poshtë, deri tani nuk ka një koordinim të mirëfilltë institucional për të identifikuar në mënyrë gjithëpërfshirëse personat e tillë. Fjala është për personat të cilët zakonisht janë zyrtarë të lartë ose të ndërlidhur me ta, dhe nuk i nënshtrohen hetimit ose sanksioneve penale në shtetet e tyre ose shtetet tjera, dhe në anën tjetër Kosova nuk ka juridiksion që ata t’i ndjek penalisht. Pra, ata mbesin të pa ndëshkuar </w:t>
      </w:r>
      <w:r w:rsidRPr="008C23FD">
        <w:rPr>
          <w:rFonts w:asciiTheme="majorHAnsi" w:hAnsiTheme="majorHAnsi" w:cstheme="majorHAnsi"/>
          <w:lang w:val="sq-AL"/>
        </w:rPr>
        <w:lastRenderedPageBreak/>
        <w:t>për veprat e tyre, situatë kjo e cila mund t’i shtyjë ata që të përsërisin vepra të tilla.</w:t>
      </w:r>
    </w:p>
    <w:p w:rsidR="00041B42" w:rsidRPr="008C23FD" w:rsidRDefault="00041B42" w:rsidP="00041B42">
      <w:pPr>
        <w:jc w:val="both"/>
        <w:rPr>
          <w:rFonts w:asciiTheme="majorHAnsi" w:hAnsiTheme="majorHAnsi" w:cstheme="majorHAnsi"/>
          <w:lang w:val="sq-AL"/>
        </w:rPr>
      </w:pPr>
    </w:p>
    <w:p w:rsidR="00041B42" w:rsidRPr="008C23FD" w:rsidRDefault="00041B42" w:rsidP="00041B42">
      <w:pPr>
        <w:jc w:val="both"/>
        <w:rPr>
          <w:rFonts w:asciiTheme="majorHAnsi" w:hAnsiTheme="majorHAnsi" w:cstheme="majorHAnsi"/>
          <w:lang w:val="sq-AL"/>
        </w:rPr>
      </w:pPr>
      <w:r w:rsidRPr="008C23FD">
        <w:rPr>
          <w:rFonts w:asciiTheme="majorHAnsi" w:hAnsiTheme="majorHAnsi" w:cstheme="majorHAnsi"/>
          <w:lang w:val="sq-AL"/>
        </w:rPr>
        <w:t xml:space="preserve">Grupi punues është i mendimit se me paraqitjen e sanksioneve të tilla, jo vetëm që do të mund të identifikoheshin rastet veçse ekzistuese nga kjo kategori në Kosovë, mirëpo edhe do të dekurajoheshin shkelësit potencial të ardhshëm të të drejtave të njeriut. </w:t>
      </w:r>
    </w:p>
    <w:p w:rsidR="00041B42" w:rsidRPr="008C23FD" w:rsidRDefault="00041B42" w:rsidP="00041B42">
      <w:pPr>
        <w:jc w:val="both"/>
        <w:rPr>
          <w:rFonts w:asciiTheme="majorHAnsi" w:hAnsiTheme="majorHAnsi" w:cstheme="majorHAnsi"/>
          <w:lang w:val="sq-AL"/>
        </w:rPr>
      </w:pPr>
    </w:p>
    <w:p w:rsidR="00041B42" w:rsidRPr="008C23FD" w:rsidRDefault="00041B42" w:rsidP="00041B42">
      <w:pPr>
        <w:jc w:val="both"/>
        <w:rPr>
          <w:rFonts w:asciiTheme="majorHAnsi" w:hAnsiTheme="majorHAnsi" w:cstheme="majorHAnsi"/>
          <w:lang w:val="sq-AL"/>
        </w:rPr>
      </w:pPr>
      <w:r w:rsidRPr="008C23FD">
        <w:rPr>
          <w:rFonts w:asciiTheme="majorHAnsi" w:hAnsiTheme="majorHAnsi" w:cstheme="majorHAnsi"/>
          <w:lang w:val="sq-AL"/>
        </w:rPr>
        <w:t xml:space="preserve">Në vijim është paraqitur pema e problemit e cila shqyrton shkaqet dhe efektet që prodhon ky problem. </w:t>
      </w:r>
    </w:p>
    <w:p w:rsidR="00041B42" w:rsidRPr="008C23FD" w:rsidRDefault="00041B42" w:rsidP="00041B42">
      <w:pPr>
        <w:jc w:val="both"/>
        <w:rPr>
          <w:rFonts w:asciiTheme="majorHAnsi" w:hAnsiTheme="majorHAnsi" w:cstheme="majorHAnsi"/>
          <w:lang w:val="sq-AL"/>
        </w:rPr>
      </w:pPr>
    </w:p>
    <w:p w:rsidR="00041B42" w:rsidRPr="008C23FD" w:rsidRDefault="00041B42" w:rsidP="00041B42">
      <w:pPr>
        <w:pStyle w:val="Caption"/>
        <w:rPr>
          <w:rFonts w:asciiTheme="majorHAnsi" w:hAnsiTheme="majorHAnsi" w:cstheme="majorHAnsi"/>
          <w:sz w:val="24"/>
          <w:szCs w:val="24"/>
          <w:u w:val="single"/>
        </w:rPr>
      </w:pPr>
      <w:r w:rsidRPr="008C23FD">
        <w:rPr>
          <w:rFonts w:asciiTheme="majorHAnsi" w:hAnsiTheme="majorHAnsi" w:cstheme="majorHAnsi"/>
          <w:sz w:val="24"/>
          <w:szCs w:val="24"/>
          <w:u w:val="single"/>
        </w:rPr>
        <w:t xml:space="preserve">Figura </w:t>
      </w:r>
      <w:r w:rsidRPr="000F2749">
        <w:rPr>
          <w:rFonts w:asciiTheme="majorHAnsi" w:hAnsiTheme="majorHAnsi" w:cstheme="majorHAnsi"/>
          <w:sz w:val="24"/>
          <w:szCs w:val="24"/>
          <w:u w:val="single"/>
        </w:rPr>
        <w:fldChar w:fldCharType="begin"/>
      </w:r>
      <w:r w:rsidRPr="008C23FD">
        <w:rPr>
          <w:rFonts w:asciiTheme="majorHAnsi" w:hAnsiTheme="majorHAnsi" w:cstheme="majorHAnsi"/>
          <w:sz w:val="24"/>
          <w:szCs w:val="24"/>
          <w:u w:val="single"/>
        </w:rPr>
        <w:instrText xml:space="preserve"> SEQ Figure \* ARABIC </w:instrText>
      </w:r>
      <w:r w:rsidRPr="000F2749">
        <w:rPr>
          <w:rFonts w:asciiTheme="majorHAnsi" w:hAnsiTheme="majorHAnsi" w:cstheme="majorHAnsi"/>
          <w:sz w:val="24"/>
          <w:szCs w:val="24"/>
          <w:u w:val="single"/>
        </w:rPr>
        <w:fldChar w:fldCharType="separate"/>
      </w:r>
      <w:r w:rsidRPr="008C23FD">
        <w:rPr>
          <w:rFonts w:asciiTheme="majorHAnsi" w:hAnsiTheme="majorHAnsi" w:cstheme="majorHAnsi"/>
          <w:sz w:val="24"/>
          <w:szCs w:val="24"/>
          <w:u w:val="single"/>
        </w:rPr>
        <w:t>3</w:t>
      </w:r>
      <w:r w:rsidRPr="000F2749">
        <w:rPr>
          <w:rFonts w:asciiTheme="majorHAnsi" w:hAnsiTheme="majorHAnsi" w:cstheme="majorHAnsi"/>
          <w:sz w:val="24"/>
          <w:szCs w:val="24"/>
          <w:u w:val="single"/>
        </w:rPr>
        <w:fldChar w:fldCharType="end"/>
      </w:r>
      <w:r w:rsidRPr="008C23FD">
        <w:rPr>
          <w:rFonts w:asciiTheme="majorHAnsi" w:hAnsiTheme="majorHAnsi" w:cstheme="majorHAnsi"/>
          <w:sz w:val="24"/>
          <w:szCs w:val="24"/>
          <w:u w:val="single"/>
        </w:rPr>
        <w:t>: Pema e problemit që paraqet problemin kryesor, shkaqet e tij dhe efektet</w:t>
      </w: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
        <w:gridCol w:w="8207"/>
      </w:tblGrid>
      <w:tr w:rsidR="00041B42" w:rsidRPr="008C23FD" w:rsidTr="00212908">
        <w:tc>
          <w:tcPr>
            <w:tcW w:w="616" w:type="pct"/>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Efektet</w:t>
            </w:r>
          </w:p>
        </w:tc>
        <w:tc>
          <w:tcPr>
            <w:tcW w:w="4384" w:type="pct"/>
          </w:tcPr>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7445"/>
            </w:tblGrid>
            <w:tr w:rsidR="00041B42" w:rsidRPr="008C23FD" w:rsidTr="00212908">
              <w:tc>
                <w:tcPr>
                  <w:tcW w:w="7445" w:type="dxa"/>
                  <w:shd w:val="clear" w:color="auto" w:fill="FFFFFF"/>
                  <w:tcMar>
                    <w:top w:w="0" w:type="dxa"/>
                    <w:left w:w="108" w:type="dxa"/>
                    <w:bottom w:w="0" w:type="dxa"/>
                    <w:right w:w="108" w:type="dxa"/>
                  </w:tcMar>
                  <w:hideMark/>
                </w:tcPr>
                <w:p w:rsidR="00041B42" w:rsidRPr="008C23FD" w:rsidRDefault="00041B42" w:rsidP="00212908">
                  <w:pPr>
                    <w:rPr>
                      <w:rFonts w:asciiTheme="majorHAnsi" w:hAnsiTheme="majorHAnsi" w:cstheme="majorHAnsi"/>
                      <w:color w:val="212121"/>
                      <w:lang w:val="sq-AL"/>
                    </w:rPr>
                  </w:pPr>
                  <w:r w:rsidRPr="008C23FD">
                    <w:rPr>
                      <w:rFonts w:asciiTheme="majorHAnsi" w:hAnsiTheme="majorHAnsi" w:cstheme="majorHAnsi"/>
                      <w:color w:val="212121"/>
                      <w:lang w:val="sq-AL"/>
                    </w:rPr>
                    <w:t>Rrezikimi i sigurisë kombëtare, politikës së jashtme dhe ekonomisë së Kosovës</w:t>
                  </w:r>
                </w:p>
              </w:tc>
            </w:tr>
            <w:tr w:rsidR="00041B42" w:rsidRPr="008C23FD" w:rsidTr="00212908">
              <w:tc>
                <w:tcPr>
                  <w:tcW w:w="7445" w:type="dxa"/>
                  <w:shd w:val="clear" w:color="auto" w:fill="FFFFFF"/>
                  <w:tcMar>
                    <w:top w:w="0" w:type="dxa"/>
                    <w:left w:w="108" w:type="dxa"/>
                    <w:bottom w:w="0" w:type="dxa"/>
                    <w:right w:w="108" w:type="dxa"/>
                  </w:tcMar>
                  <w:hideMark/>
                </w:tcPr>
                <w:p w:rsidR="00041B42" w:rsidRPr="00B91815" w:rsidRDefault="00041B42" w:rsidP="00212908">
                  <w:pPr>
                    <w:rPr>
                      <w:rFonts w:asciiTheme="majorHAnsi" w:hAnsiTheme="majorHAnsi" w:cstheme="majorHAnsi"/>
                      <w:color w:val="212121"/>
                      <w:lang w:val="sq-AL"/>
                    </w:rPr>
                  </w:pPr>
                  <w:r w:rsidRPr="008C23FD">
                    <w:rPr>
                      <w:rFonts w:asciiTheme="majorHAnsi" w:hAnsiTheme="majorHAnsi" w:cstheme="majorHAnsi"/>
                      <w:color w:val="212121"/>
                      <w:lang w:val="sq-AL"/>
                    </w:rPr>
                    <w:t> </w:t>
                  </w:r>
                </w:p>
              </w:tc>
            </w:tr>
          </w:tbl>
          <w:p w:rsidR="00041B42" w:rsidRPr="008C23FD" w:rsidRDefault="00041B42" w:rsidP="00212908">
            <w:pPr>
              <w:rPr>
                <w:rFonts w:asciiTheme="majorHAnsi" w:hAnsiTheme="majorHAnsi" w:cstheme="majorHAnsi"/>
                <w:lang w:val="sq-AL"/>
              </w:rPr>
            </w:pPr>
          </w:p>
        </w:tc>
      </w:tr>
      <w:tr w:rsidR="00041B42" w:rsidRPr="008C23FD" w:rsidTr="00212908">
        <w:trPr>
          <w:trHeight w:val="720"/>
        </w:trPr>
        <w:tc>
          <w:tcPr>
            <w:tcW w:w="616" w:type="pct"/>
          </w:tcPr>
          <w:p w:rsidR="00041B42" w:rsidRPr="008C23FD" w:rsidRDefault="00041B42" w:rsidP="00212908">
            <w:pPr>
              <w:rPr>
                <w:rFonts w:asciiTheme="majorHAnsi" w:hAnsiTheme="majorHAnsi" w:cstheme="majorHAnsi"/>
                <w:b/>
                <w:lang w:val="sq-AL"/>
              </w:rPr>
            </w:pPr>
          </w:p>
          <w:p w:rsidR="00041B42" w:rsidRPr="00B91815" w:rsidRDefault="00041B42" w:rsidP="00212908">
            <w:pPr>
              <w:rPr>
                <w:rFonts w:asciiTheme="majorHAnsi" w:hAnsiTheme="majorHAnsi" w:cstheme="majorHAnsi"/>
                <w:b/>
                <w:lang w:val="sq-AL"/>
              </w:rPr>
            </w:pPr>
            <w:r w:rsidRPr="00B91815">
              <w:rPr>
                <w:rFonts w:asciiTheme="majorHAnsi" w:hAnsiTheme="majorHAnsi" w:cstheme="majorHAnsi"/>
                <w:b/>
                <w:lang w:val="sq-AL"/>
              </w:rPr>
              <w:t>Problemi kryesor</w:t>
            </w:r>
          </w:p>
          <w:p w:rsidR="00041B42" w:rsidRPr="008C23FD" w:rsidRDefault="00041B42" w:rsidP="00212908">
            <w:pPr>
              <w:rPr>
                <w:rFonts w:asciiTheme="majorHAnsi" w:hAnsiTheme="majorHAnsi" w:cstheme="majorHAnsi"/>
                <w:b/>
                <w:lang w:val="sq-AL"/>
              </w:rPr>
            </w:pPr>
          </w:p>
        </w:tc>
        <w:tc>
          <w:tcPr>
            <w:tcW w:w="4384" w:type="pct"/>
            <w:vAlign w:val="center"/>
          </w:tcPr>
          <w:p w:rsidR="00041B42" w:rsidRPr="008C23FD" w:rsidRDefault="00041B42" w:rsidP="00212908">
            <w:pPr>
              <w:shd w:val="clear" w:color="auto" w:fill="FFFFFF"/>
              <w:rPr>
                <w:rFonts w:asciiTheme="majorHAnsi" w:hAnsiTheme="majorHAnsi" w:cstheme="majorHAnsi"/>
                <w:color w:val="212121"/>
                <w:lang w:val="sq-AL"/>
              </w:rPr>
            </w:pPr>
          </w:p>
          <w:p w:rsidR="00041B42" w:rsidRPr="008C23FD" w:rsidRDefault="00041B42" w:rsidP="00212908">
            <w:pPr>
              <w:shd w:val="clear" w:color="auto" w:fill="FFFFFF"/>
              <w:rPr>
                <w:rFonts w:asciiTheme="majorHAnsi" w:hAnsiTheme="majorHAnsi" w:cstheme="majorHAnsi"/>
                <w:color w:val="212121"/>
                <w:lang w:val="sq-AL"/>
              </w:rPr>
            </w:pPr>
            <w:r w:rsidRPr="008C23FD">
              <w:rPr>
                <w:rFonts w:asciiTheme="majorHAnsi" w:hAnsiTheme="majorHAnsi" w:cstheme="majorHAnsi"/>
                <w:color w:val="212121"/>
                <w:lang w:val="sq-AL"/>
              </w:rPr>
              <w:t xml:space="preserve">Prezenca e mundshme në Kosovë e personave të huaj të përfshirë në shkelje të rënda të të drejtave të njeriut </w:t>
            </w:r>
          </w:p>
          <w:p w:rsidR="00041B42" w:rsidRPr="008C23FD" w:rsidRDefault="00041B42" w:rsidP="00212908">
            <w:pPr>
              <w:shd w:val="clear" w:color="auto" w:fill="FFFFFF"/>
              <w:rPr>
                <w:rFonts w:asciiTheme="majorHAnsi" w:hAnsiTheme="majorHAnsi" w:cstheme="majorHAnsi"/>
                <w:color w:val="212121"/>
                <w:lang w:val="sq-AL"/>
              </w:rPr>
            </w:pPr>
            <w:r w:rsidRPr="008C23FD">
              <w:rPr>
                <w:rFonts w:asciiTheme="majorHAnsi" w:hAnsiTheme="majorHAnsi" w:cstheme="majorHAnsi"/>
                <w:color w:val="212121"/>
                <w:lang w:val="sq-AL"/>
              </w:rPr>
              <w:t> </w:t>
            </w:r>
          </w:p>
          <w:p w:rsidR="00041B42" w:rsidRPr="008C23FD" w:rsidRDefault="00041B42" w:rsidP="00212908">
            <w:pPr>
              <w:rPr>
                <w:rFonts w:asciiTheme="majorHAnsi" w:hAnsiTheme="majorHAnsi" w:cstheme="majorHAnsi"/>
                <w:b/>
                <w:lang w:val="sq-AL"/>
              </w:rPr>
            </w:pPr>
          </w:p>
        </w:tc>
      </w:tr>
      <w:tr w:rsidR="00041B42" w:rsidRPr="008C23FD" w:rsidTr="00212908">
        <w:trPr>
          <w:trHeight w:val="681"/>
        </w:trPr>
        <w:tc>
          <w:tcPr>
            <w:tcW w:w="616" w:type="pct"/>
          </w:tcPr>
          <w:p w:rsidR="00041B42" w:rsidRPr="00B91815" w:rsidRDefault="00041B42" w:rsidP="00212908">
            <w:pPr>
              <w:rPr>
                <w:rFonts w:asciiTheme="majorHAnsi" w:hAnsiTheme="majorHAnsi" w:cstheme="majorHAnsi"/>
                <w:b/>
                <w:lang w:val="sq-AL"/>
              </w:rPr>
            </w:pPr>
            <w:r w:rsidRPr="008C23FD">
              <w:rPr>
                <w:rFonts w:asciiTheme="majorHAnsi" w:hAnsiTheme="majorHAnsi" w:cstheme="majorHAnsi"/>
                <w:b/>
                <w:lang w:val="sq-AL"/>
              </w:rPr>
              <w:t>Shkaqet:</w:t>
            </w:r>
          </w:p>
        </w:tc>
        <w:tc>
          <w:tcPr>
            <w:tcW w:w="4384" w:type="pct"/>
          </w:tcPr>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7445"/>
            </w:tblGrid>
            <w:tr w:rsidR="00041B42" w:rsidRPr="008C23FD" w:rsidTr="00212908">
              <w:tc>
                <w:tcPr>
                  <w:tcW w:w="7445" w:type="dxa"/>
                  <w:shd w:val="clear" w:color="auto" w:fill="FFFFFF"/>
                  <w:tcMar>
                    <w:top w:w="0" w:type="dxa"/>
                    <w:left w:w="108" w:type="dxa"/>
                    <w:bottom w:w="0" w:type="dxa"/>
                    <w:right w:w="108" w:type="dxa"/>
                  </w:tcMar>
                  <w:hideMark/>
                </w:tcPr>
                <w:p w:rsidR="00041B42" w:rsidRPr="008C23FD" w:rsidRDefault="00041B42" w:rsidP="00212908">
                  <w:pPr>
                    <w:rPr>
                      <w:rFonts w:asciiTheme="majorHAnsi" w:hAnsiTheme="majorHAnsi" w:cstheme="majorHAnsi"/>
                      <w:color w:val="212121"/>
                      <w:lang w:val="sq-AL"/>
                    </w:rPr>
                  </w:pPr>
                  <w:r w:rsidRPr="008C23FD">
                    <w:rPr>
                      <w:rFonts w:asciiTheme="majorHAnsi" w:hAnsiTheme="majorHAnsi" w:cstheme="majorHAnsi"/>
                      <w:color w:val="212121"/>
                      <w:lang w:val="sq-AL"/>
                    </w:rPr>
                    <w:t>Mangësitë ligjore për sanksione të shënjestruara ndaj këtyre personave</w:t>
                  </w:r>
                </w:p>
              </w:tc>
            </w:tr>
          </w:tbl>
          <w:p w:rsidR="00041B42" w:rsidRPr="008C23FD" w:rsidRDefault="00041B42" w:rsidP="00212908">
            <w:pPr>
              <w:shd w:val="clear" w:color="auto" w:fill="FFFFFF"/>
              <w:rPr>
                <w:rFonts w:asciiTheme="majorHAnsi" w:hAnsiTheme="majorHAnsi" w:cstheme="majorHAnsi"/>
                <w:color w:val="212121"/>
                <w:lang w:val="sq-AL"/>
              </w:rPr>
            </w:pPr>
          </w:p>
          <w:p w:rsidR="00041B42" w:rsidRPr="008C23FD" w:rsidRDefault="00041B42" w:rsidP="00212908">
            <w:pPr>
              <w:shd w:val="clear" w:color="auto" w:fill="FFFFFF"/>
              <w:tabs>
                <w:tab w:val="left" w:pos="1905"/>
              </w:tabs>
              <w:rPr>
                <w:rFonts w:asciiTheme="majorHAnsi" w:hAnsiTheme="majorHAnsi" w:cstheme="majorHAnsi"/>
                <w:lang w:val="sq-AL"/>
              </w:rPr>
            </w:pPr>
            <w:r w:rsidRPr="00B91815">
              <w:rPr>
                <w:rFonts w:asciiTheme="majorHAnsi" w:hAnsiTheme="majorHAnsi" w:cstheme="majorHAnsi"/>
                <w:color w:val="212121"/>
                <w:lang w:val="sq-AL"/>
              </w:rPr>
              <w:t> </w:t>
            </w:r>
            <w:r w:rsidRPr="00B91815">
              <w:rPr>
                <w:rFonts w:asciiTheme="majorHAnsi" w:hAnsiTheme="majorHAnsi" w:cstheme="majorHAnsi"/>
                <w:color w:val="212121"/>
                <w:lang w:val="sq-AL"/>
              </w:rPr>
              <w:tab/>
            </w:r>
          </w:p>
        </w:tc>
      </w:tr>
    </w:tbl>
    <w:p w:rsidR="00041B42" w:rsidRPr="008C23FD" w:rsidRDefault="00041B42" w:rsidP="00041B42">
      <w:pPr>
        <w:shd w:val="clear" w:color="auto" w:fill="FFFFFF"/>
        <w:jc w:val="both"/>
        <w:rPr>
          <w:rFonts w:asciiTheme="majorHAnsi" w:hAnsiTheme="majorHAnsi" w:cstheme="majorHAnsi"/>
          <w:bCs/>
          <w:color w:val="212121"/>
          <w:shd w:val="clear" w:color="auto" w:fill="FFFFFF"/>
          <w:lang w:val="sq-AL"/>
        </w:rPr>
      </w:pPr>
      <w:r w:rsidRPr="008C23FD">
        <w:rPr>
          <w:rFonts w:asciiTheme="majorHAnsi" w:hAnsiTheme="majorHAnsi" w:cstheme="majorHAnsi"/>
          <w:bCs/>
          <w:color w:val="212121"/>
          <w:shd w:val="clear" w:color="auto" w:fill="FFFFFF"/>
          <w:lang w:val="sq-AL"/>
        </w:rPr>
        <w:t>Grupi punues ka gjetur se m</w:t>
      </w:r>
      <w:r w:rsidRPr="00B91815">
        <w:rPr>
          <w:rFonts w:asciiTheme="majorHAnsi" w:hAnsiTheme="majorHAnsi" w:cstheme="majorHAnsi"/>
          <w:bCs/>
          <w:color w:val="212121"/>
          <w:shd w:val="clear" w:color="auto" w:fill="FFFFFF"/>
          <w:lang w:val="sq-AL"/>
        </w:rPr>
        <w:t xml:space="preserve">angësitë ligjore për sanksione të shënjestruara ndaj </w:t>
      </w:r>
      <w:r w:rsidRPr="008C23FD">
        <w:rPr>
          <w:rFonts w:asciiTheme="majorHAnsi" w:hAnsiTheme="majorHAnsi" w:cstheme="majorHAnsi"/>
          <w:bCs/>
          <w:color w:val="212121"/>
          <w:shd w:val="clear" w:color="auto" w:fill="FFFFFF"/>
          <w:lang w:val="sq-AL"/>
        </w:rPr>
        <w:t xml:space="preserve">shkelësve të huaj  të të drejtave të njeriut përbënë shkakun kyç të problematikës së shtjelluar në kuadër të këtij Koncept Dokumenti. </w:t>
      </w:r>
      <w:r w:rsidRPr="008C23FD">
        <w:rPr>
          <w:rFonts w:asciiTheme="majorHAnsi" w:hAnsiTheme="majorHAnsi" w:cstheme="majorHAnsi"/>
          <w:lang w:val="sq-AL"/>
        </w:rPr>
        <w:t xml:space="preserve">Legjislacioni ekzistues vendor nuk konsiderohet se siguron garantim efektiv të sigurisë kombëtare dhe kolektive lidhur me shkelësit e huaj të të drejtave të njeriut për të drejtën e hyrjes dhe qëndrimit në </w:t>
      </w:r>
      <w:r w:rsidRPr="008C23FD">
        <w:rPr>
          <w:rFonts w:asciiTheme="majorHAnsi" w:hAnsiTheme="majorHAnsi" w:cstheme="majorHAnsi"/>
          <w:lang w:val="sq-AL"/>
        </w:rPr>
        <w:lastRenderedPageBreak/>
        <w:t xml:space="preserve">Republikën e Kosovës, dhe të drejtat tjera shoqëruese. Pra, ndërkohë që një numër shtetesh po bëjnë avancim sa i përket sanksioneve të shënjestruara, kur kthehemi kah legjislacioni vendor, shohim se Kosova nuk ka dispozita të qarta dhe të mjaftueshme sa i përket ndëshkimit të  shënjestruar të huajve që janë shkelës të drejtave të njeriut. </w:t>
      </w:r>
    </w:p>
    <w:p w:rsidR="00041B42" w:rsidRPr="008C23FD" w:rsidRDefault="00041B42" w:rsidP="00041B42">
      <w:pPr>
        <w:pStyle w:val="ListParagraph"/>
        <w:tabs>
          <w:tab w:val="left" w:pos="270"/>
        </w:tabs>
        <w:ind w:left="0"/>
        <w:jc w:val="both"/>
        <w:rPr>
          <w:rFonts w:asciiTheme="majorHAnsi" w:hAnsiTheme="majorHAnsi" w:cstheme="majorHAnsi"/>
          <w:sz w:val="24"/>
          <w:szCs w:val="24"/>
        </w:rPr>
      </w:pPr>
    </w:p>
    <w:p w:rsidR="00041B42" w:rsidRPr="008C23FD" w:rsidRDefault="00041B42" w:rsidP="00041B42">
      <w:pPr>
        <w:pStyle w:val="ListParagraph"/>
        <w:tabs>
          <w:tab w:val="left" w:pos="270"/>
        </w:tabs>
        <w:ind w:left="0"/>
        <w:jc w:val="both"/>
        <w:rPr>
          <w:rFonts w:asciiTheme="majorHAnsi" w:hAnsiTheme="majorHAnsi" w:cstheme="majorHAnsi"/>
          <w:sz w:val="24"/>
          <w:szCs w:val="24"/>
        </w:rPr>
      </w:pPr>
      <w:r w:rsidRPr="008C23FD">
        <w:rPr>
          <w:rFonts w:asciiTheme="majorHAnsi" w:hAnsiTheme="majorHAnsi" w:cstheme="majorHAnsi"/>
          <w:sz w:val="24"/>
          <w:szCs w:val="24"/>
        </w:rPr>
        <w:t>Vlen të ritheksohet se Kosova ka ligj për zbatimin e sanksioneve ndërkombëtare</w:t>
      </w:r>
      <w:r w:rsidRPr="008C23FD">
        <w:rPr>
          <w:rStyle w:val="FootnoteReference"/>
          <w:rFonts w:asciiTheme="majorHAnsi" w:hAnsiTheme="majorHAnsi" w:cstheme="majorHAnsi"/>
          <w:sz w:val="24"/>
          <w:szCs w:val="24"/>
        </w:rPr>
        <w:footnoteReference w:id="17"/>
      </w:r>
      <w:r w:rsidRPr="008C23FD">
        <w:rPr>
          <w:rFonts w:asciiTheme="majorHAnsi" w:hAnsiTheme="majorHAnsi" w:cstheme="majorHAnsi"/>
          <w:sz w:val="24"/>
          <w:szCs w:val="24"/>
        </w:rPr>
        <w:t xml:space="preserve"> të vendosura nga Kombet e Bashkuara ose nga organizata të tjera ndërkombëtare, por që nuk mbulon çështjen e sanksioneve të shënjestruara, siç u cek më lartë. </w:t>
      </w:r>
    </w:p>
    <w:p w:rsidR="00041B42" w:rsidRPr="008C23FD" w:rsidRDefault="00041B42" w:rsidP="00041B42">
      <w:pPr>
        <w:pStyle w:val="ListParagraph"/>
        <w:tabs>
          <w:tab w:val="left" w:pos="270"/>
        </w:tabs>
        <w:ind w:left="0"/>
        <w:jc w:val="both"/>
        <w:rPr>
          <w:rFonts w:asciiTheme="majorHAnsi" w:hAnsiTheme="majorHAnsi" w:cstheme="majorHAnsi"/>
          <w:sz w:val="24"/>
          <w:szCs w:val="24"/>
        </w:rPr>
      </w:pPr>
    </w:p>
    <w:p w:rsidR="00041B42" w:rsidRPr="008C23FD" w:rsidRDefault="00041B42" w:rsidP="00041B42">
      <w:pPr>
        <w:pStyle w:val="ListParagraph"/>
        <w:tabs>
          <w:tab w:val="left" w:pos="270"/>
        </w:tabs>
        <w:ind w:left="0"/>
        <w:jc w:val="both"/>
        <w:rPr>
          <w:rFonts w:asciiTheme="majorHAnsi" w:hAnsiTheme="majorHAnsi" w:cstheme="majorHAnsi"/>
          <w:sz w:val="24"/>
          <w:szCs w:val="24"/>
        </w:rPr>
      </w:pPr>
      <w:r w:rsidRPr="008C23FD">
        <w:rPr>
          <w:rFonts w:asciiTheme="majorHAnsi" w:hAnsiTheme="majorHAnsi" w:cstheme="majorHAnsi"/>
          <w:sz w:val="24"/>
          <w:szCs w:val="24"/>
        </w:rPr>
        <w:t xml:space="preserve">Megjithatë, në pjesët tjera të legjislacionit, vërehet se është trajtuar, në një mënyrë apo në tjetrën vendosja e sanksioneve përballë shkelësve të huaj. Kështu, </w:t>
      </w:r>
      <w:r w:rsidRPr="008C23FD">
        <w:rPr>
          <w:rFonts w:asciiTheme="majorHAnsi" w:hAnsiTheme="majorHAnsi" w:cstheme="majorHAnsi"/>
          <w:i/>
          <w:sz w:val="24"/>
          <w:szCs w:val="24"/>
        </w:rPr>
        <w:t>Ligji për Azilin</w:t>
      </w:r>
      <w:r w:rsidRPr="008C23FD">
        <w:rPr>
          <w:rFonts w:asciiTheme="majorHAnsi" w:hAnsiTheme="majorHAnsi" w:cstheme="majorHAnsi"/>
          <w:sz w:val="24"/>
          <w:szCs w:val="24"/>
        </w:rPr>
        <w:t>, parasheh se e statusi i refugjatit nuk do t’i njihet personave, për të cilët ka arsye serioze të konsiderohet se kanë kryer krim serioz jo-politik jashtë Republikës së Kosovës.</w:t>
      </w:r>
      <w:r w:rsidRPr="008C23FD">
        <w:rPr>
          <w:rStyle w:val="FootnoteReference"/>
          <w:rFonts w:asciiTheme="majorHAnsi" w:hAnsiTheme="majorHAnsi" w:cstheme="majorHAnsi"/>
          <w:sz w:val="24"/>
          <w:szCs w:val="24"/>
        </w:rPr>
        <w:footnoteReference w:id="18"/>
      </w:r>
      <w:r w:rsidRPr="008C23FD">
        <w:rPr>
          <w:rFonts w:asciiTheme="majorHAnsi" w:hAnsiTheme="majorHAnsi" w:cstheme="majorHAnsi"/>
          <w:sz w:val="24"/>
          <w:szCs w:val="24"/>
        </w:rPr>
        <w:t xml:space="preserve"> Tutje, </w:t>
      </w:r>
      <w:r w:rsidRPr="008C23FD">
        <w:rPr>
          <w:rFonts w:asciiTheme="majorHAnsi" w:hAnsiTheme="majorHAnsi" w:cstheme="majorHAnsi"/>
          <w:i/>
          <w:sz w:val="24"/>
          <w:szCs w:val="24"/>
        </w:rPr>
        <w:t>Ligji për Shtetësinë,</w:t>
      </w:r>
      <w:r w:rsidRPr="008C23FD">
        <w:rPr>
          <w:rFonts w:asciiTheme="majorHAnsi" w:hAnsiTheme="majorHAnsi" w:cstheme="majorHAnsi"/>
          <w:b/>
          <w:sz w:val="24"/>
          <w:szCs w:val="24"/>
        </w:rPr>
        <w:t xml:space="preserve"> </w:t>
      </w:r>
      <w:r w:rsidRPr="008C23FD">
        <w:rPr>
          <w:rFonts w:asciiTheme="majorHAnsi" w:hAnsiTheme="majorHAnsi" w:cstheme="majorHAnsi"/>
          <w:sz w:val="24"/>
          <w:szCs w:val="24"/>
        </w:rPr>
        <w:t xml:space="preserve">parasheh që askush nuk mund të fitojë shtetësinë e Republikës së Kosovës, nëse dhënia e shtetësisë është në kundërshtim me interesat e shtetit, e sidomos me ato të sigurisë së brendshme dhe </w:t>
      </w:r>
      <w:r w:rsidRPr="008C23FD">
        <w:rPr>
          <w:rFonts w:asciiTheme="majorHAnsi" w:hAnsiTheme="majorHAnsi" w:cstheme="majorHAnsi"/>
          <w:sz w:val="24"/>
          <w:szCs w:val="24"/>
        </w:rPr>
        <w:lastRenderedPageBreak/>
        <w:t>të jashtme, apo në kundërshtim me interesat sa i përket marrëdhënieve ndërkombëtare të Republikës së Kosovës.</w:t>
      </w:r>
      <w:r w:rsidRPr="008C23FD">
        <w:rPr>
          <w:rStyle w:val="FootnoteReference"/>
          <w:rFonts w:asciiTheme="majorHAnsi" w:hAnsiTheme="majorHAnsi" w:cstheme="majorHAnsi"/>
          <w:sz w:val="24"/>
          <w:szCs w:val="24"/>
        </w:rPr>
        <w:footnoteReference w:id="19"/>
      </w:r>
      <w:r w:rsidRPr="008C23FD">
        <w:rPr>
          <w:rFonts w:asciiTheme="majorHAnsi" w:hAnsiTheme="majorHAnsi" w:cstheme="majorHAnsi"/>
          <w:sz w:val="24"/>
          <w:szCs w:val="24"/>
        </w:rPr>
        <w:t xml:space="preserve"> </w:t>
      </w:r>
    </w:p>
    <w:p w:rsidR="00041B42" w:rsidRPr="008C23FD" w:rsidRDefault="00041B42" w:rsidP="00041B42">
      <w:pPr>
        <w:pStyle w:val="ListParagraph"/>
        <w:tabs>
          <w:tab w:val="left" w:pos="270"/>
        </w:tabs>
        <w:ind w:left="0"/>
        <w:jc w:val="both"/>
        <w:rPr>
          <w:rFonts w:asciiTheme="majorHAnsi" w:hAnsiTheme="majorHAnsi" w:cstheme="majorHAnsi"/>
          <w:sz w:val="24"/>
          <w:szCs w:val="24"/>
        </w:rPr>
      </w:pPr>
    </w:p>
    <w:p w:rsidR="00041B42" w:rsidRPr="008C23FD" w:rsidRDefault="00041B42" w:rsidP="00041B42">
      <w:pPr>
        <w:pStyle w:val="ListParagraph"/>
        <w:tabs>
          <w:tab w:val="left" w:pos="270"/>
        </w:tabs>
        <w:ind w:left="0"/>
        <w:jc w:val="both"/>
        <w:rPr>
          <w:rFonts w:asciiTheme="majorHAnsi" w:hAnsiTheme="majorHAnsi" w:cstheme="majorHAnsi"/>
          <w:color w:val="FF0000"/>
          <w:sz w:val="24"/>
          <w:szCs w:val="24"/>
        </w:rPr>
      </w:pPr>
      <w:r w:rsidRPr="008C23FD">
        <w:rPr>
          <w:rFonts w:asciiTheme="majorHAnsi" w:hAnsiTheme="majorHAnsi" w:cstheme="majorHAnsi"/>
          <w:sz w:val="24"/>
          <w:szCs w:val="24"/>
        </w:rPr>
        <w:t>Nga viti 2018, kemi edhe një avancim në legjislacionin vendor</w:t>
      </w:r>
      <w:r w:rsidRPr="008C23FD">
        <w:rPr>
          <w:rStyle w:val="FootnoteReference"/>
          <w:rFonts w:asciiTheme="majorHAnsi" w:hAnsiTheme="majorHAnsi" w:cstheme="majorHAnsi"/>
          <w:sz w:val="24"/>
          <w:szCs w:val="24"/>
        </w:rPr>
        <w:footnoteReference w:id="20"/>
      </w:r>
      <w:r w:rsidRPr="008C23FD">
        <w:rPr>
          <w:rFonts w:asciiTheme="majorHAnsi" w:hAnsiTheme="majorHAnsi" w:cstheme="majorHAnsi"/>
          <w:sz w:val="24"/>
          <w:szCs w:val="24"/>
        </w:rPr>
        <w:t xml:space="preserve"> në drejtim të sanksioneve të shënjestruara për të huajt e cilësuar ‘persona të padëshiruar’.</w:t>
      </w:r>
      <w:r w:rsidRPr="008C23FD">
        <w:rPr>
          <w:rStyle w:val="FootnoteReference"/>
          <w:rFonts w:asciiTheme="majorHAnsi" w:hAnsiTheme="majorHAnsi" w:cstheme="majorHAnsi"/>
          <w:sz w:val="24"/>
          <w:szCs w:val="24"/>
        </w:rPr>
        <w:footnoteReference w:id="21"/>
      </w:r>
      <w:r w:rsidRPr="008C23FD">
        <w:rPr>
          <w:rFonts w:asciiTheme="majorHAnsi" w:hAnsiTheme="majorHAnsi" w:cstheme="majorHAnsi"/>
          <w:sz w:val="24"/>
          <w:szCs w:val="24"/>
        </w:rPr>
        <w:t xml:space="preserve"> Kësisoj, </w:t>
      </w:r>
      <w:r w:rsidRPr="008C23FD">
        <w:rPr>
          <w:rFonts w:asciiTheme="majorHAnsi" w:hAnsiTheme="majorHAnsi" w:cstheme="majorHAnsi"/>
          <w:i/>
          <w:sz w:val="24"/>
          <w:szCs w:val="24"/>
        </w:rPr>
        <w:t>Ligji për ndryshimin dhe plotësimin e Ligjit për të Huaj</w:t>
      </w:r>
      <w:r w:rsidRPr="008C23FD">
        <w:rPr>
          <w:rFonts w:asciiTheme="majorHAnsi" w:hAnsiTheme="majorHAnsi" w:cstheme="majorHAnsi"/>
          <w:sz w:val="24"/>
          <w:szCs w:val="24"/>
        </w:rPr>
        <w:t xml:space="preserve"> identifikon rrethanat se kur dhe cilët të huaj mund të shpallen persona të padëshiruar. Më konkretisht, ligji përcakton që:  </w:t>
      </w:r>
    </w:p>
    <w:p w:rsidR="00041B42" w:rsidRPr="008C23FD" w:rsidRDefault="00041B42" w:rsidP="00041B42">
      <w:pPr>
        <w:pStyle w:val="ListParagraph"/>
        <w:tabs>
          <w:tab w:val="left" w:pos="270"/>
        </w:tabs>
        <w:ind w:left="0"/>
        <w:jc w:val="both"/>
        <w:rPr>
          <w:rFonts w:asciiTheme="majorHAnsi" w:hAnsiTheme="majorHAnsi" w:cstheme="majorHAnsi"/>
          <w:sz w:val="24"/>
          <w:szCs w:val="24"/>
        </w:rPr>
      </w:pPr>
    </w:p>
    <w:p w:rsidR="00041B42" w:rsidRPr="008C23FD" w:rsidRDefault="00041B42" w:rsidP="00041B42">
      <w:pPr>
        <w:pStyle w:val="ListParagraph"/>
        <w:tabs>
          <w:tab w:val="left" w:pos="270"/>
        </w:tabs>
        <w:ind w:left="900"/>
        <w:jc w:val="both"/>
        <w:rPr>
          <w:rFonts w:asciiTheme="majorHAnsi" w:hAnsiTheme="majorHAnsi" w:cstheme="majorHAnsi"/>
          <w:i/>
          <w:sz w:val="24"/>
          <w:szCs w:val="24"/>
          <w:highlight w:val="yellow"/>
        </w:rPr>
      </w:pPr>
      <w:r w:rsidRPr="008C23FD">
        <w:rPr>
          <w:rFonts w:asciiTheme="majorHAnsi" w:hAnsiTheme="majorHAnsi" w:cstheme="majorHAnsi"/>
          <w:i/>
          <w:sz w:val="24"/>
          <w:szCs w:val="24"/>
        </w:rPr>
        <w:t>“Ministri i Punëve të Brendshme, për interesa të rëndësishme të shtetit, të rendit kushtetues dhe atij juridik, të sigurisë shtetërore e të rendit publik...shpall person të padëshiruar një të huaj nëse:.. 1.2. është anëtar i organizatave terroriste, ose përkrah e kryen veprime kundër shtetit ligjor; 1.3. përbën kërcënim për vendin, ose cenon marrëdhëniet e Republikës së Kosovës me shtete të tjera;... 1.5. është i përfshirë në krimin e organizuar, në trafikimin e qenieve njerëzore, drogë, si dhe në çdo trafik tjetër të paligjshëm, sipas të dhënave të marra nga institucionet përgjegjëse të sigurisë kombëtare”.</w:t>
      </w:r>
      <w:r w:rsidRPr="008C23FD">
        <w:rPr>
          <w:rStyle w:val="FootnoteReference"/>
          <w:rFonts w:asciiTheme="majorHAnsi" w:hAnsiTheme="majorHAnsi" w:cstheme="majorHAnsi"/>
          <w:i/>
          <w:sz w:val="24"/>
          <w:szCs w:val="24"/>
        </w:rPr>
        <w:footnoteReference w:id="22"/>
      </w:r>
    </w:p>
    <w:p w:rsidR="00041B42" w:rsidRPr="008C23FD" w:rsidRDefault="00041B42" w:rsidP="00041B42">
      <w:pPr>
        <w:pStyle w:val="ListParagraph"/>
        <w:tabs>
          <w:tab w:val="left" w:pos="270"/>
        </w:tabs>
        <w:ind w:left="0"/>
        <w:jc w:val="both"/>
        <w:rPr>
          <w:rFonts w:asciiTheme="majorHAnsi" w:hAnsiTheme="majorHAnsi" w:cstheme="majorHAnsi"/>
          <w:sz w:val="24"/>
          <w:szCs w:val="24"/>
        </w:rPr>
      </w:pPr>
    </w:p>
    <w:p w:rsidR="00041B42" w:rsidRPr="008C23FD" w:rsidRDefault="00041B42" w:rsidP="00041B42">
      <w:pPr>
        <w:pStyle w:val="ListParagraph"/>
        <w:tabs>
          <w:tab w:val="left" w:pos="270"/>
        </w:tabs>
        <w:ind w:left="0"/>
        <w:jc w:val="both"/>
        <w:rPr>
          <w:rFonts w:asciiTheme="majorHAnsi" w:hAnsiTheme="majorHAnsi" w:cstheme="majorHAnsi"/>
          <w:sz w:val="24"/>
          <w:szCs w:val="24"/>
        </w:rPr>
      </w:pPr>
      <w:r w:rsidRPr="008C23FD">
        <w:rPr>
          <w:rFonts w:asciiTheme="majorHAnsi" w:hAnsiTheme="majorHAnsi" w:cstheme="majorHAnsi"/>
          <w:sz w:val="24"/>
          <w:szCs w:val="24"/>
        </w:rPr>
        <w:t>Tutje, në ligj definohet se të huajit të shpallur person i padëshiruar, sipas kritereve si më lartë, i refuzohet hyrja apo qëndrimi në Republikën e Kosovës.</w:t>
      </w:r>
      <w:r w:rsidRPr="008C23FD">
        <w:rPr>
          <w:rStyle w:val="FootnoteReference"/>
          <w:rFonts w:asciiTheme="majorHAnsi" w:hAnsiTheme="majorHAnsi" w:cstheme="majorHAnsi"/>
          <w:sz w:val="24"/>
          <w:szCs w:val="24"/>
        </w:rPr>
        <w:footnoteReference w:id="23"/>
      </w:r>
      <w:r w:rsidRPr="008C23FD">
        <w:rPr>
          <w:rFonts w:asciiTheme="majorHAnsi" w:hAnsiTheme="majorHAnsi" w:cstheme="majorHAnsi"/>
          <w:sz w:val="24"/>
          <w:szCs w:val="24"/>
        </w:rPr>
        <w:t xml:space="preserve"> Për më tepër, gjatë muajit shtator të këtij viti, është miratuar edhe një akt nënligjor i cili synon të rregulloj refuzimin e hyrjes në Republikën e Kosovës,</w:t>
      </w:r>
      <w:r w:rsidRPr="008C23FD">
        <w:rPr>
          <w:rStyle w:val="FootnoteReference"/>
          <w:rFonts w:asciiTheme="majorHAnsi" w:hAnsiTheme="majorHAnsi" w:cstheme="majorHAnsi"/>
          <w:sz w:val="24"/>
          <w:szCs w:val="24"/>
        </w:rPr>
        <w:footnoteReference w:id="24"/>
      </w:r>
      <w:r w:rsidRPr="008C23FD">
        <w:rPr>
          <w:rFonts w:asciiTheme="majorHAnsi" w:hAnsiTheme="majorHAnsi" w:cstheme="majorHAnsi"/>
          <w:sz w:val="24"/>
          <w:szCs w:val="24"/>
        </w:rPr>
        <w:t xml:space="preserve"> për të huajt që nuk i përmbushin  kushtet e përcaktuara ligjore, më konkretisht, mënyrës se si realizohet ky refuzim. </w:t>
      </w:r>
    </w:p>
    <w:p w:rsidR="00041B42" w:rsidRPr="008C23FD" w:rsidRDefault="00041B42" w:rsidP="00041B42">
      <w:pPr>
        <w:pStyle w:val="ListParagraph"/>
        <w:tabs>
          <w:tab w:val="left" w:pos="270"/>
        </w:tabs>
        <w:ind w:left="0"/>
        <w:jc w:val="both"/>
        <w:rPr>
          <w:rFonts w:asciiTheme="majorHAnsi" w:hAnsiTheme="majorHAnsi" w:cstheme="majorHAnsi"/>
          <w:sz w:val="24"/>
          <w:szCs w:val="24"/>
        </w:rPr>
      </w:pPr>
    </w:p>
    <w:p w:rsidR="00041B42" w:rsidRPr="008C23FD" w:rsidRDefault="00041B42" w:rsidP="00041B42">
      <w:pPr>
        <w:pStyle w:val="ListParagraph"/>
        <w:tabs>
          <w:tab w:val="left" w:pos="270"/>
        </w:tabs>
        <w:ind w:left="0"/>
        <w:jc w:val="both"/>
        <w:rPr>
          <w:rFonts w:asciiTheme="majorHAnsi" w:hAnsiTheme="majorHAnsi" w:cstheme="majorHAnsi"/>
          <w:sz w:val="24"/>
          <w:szCs w:val="24"/>
        </w:rPr>
      </w:pPr>
      <w:r w:rsidRPr="008C23FD">
        <w:rPr>
          <w:rFonts w:asciiTheme="majorHAnsi" w:hAnsiTheme="majorHAnsi" w:cstheme="majorHAnsi"/>
          <w:sz w:val="24"/>
          <w:szCs w:val="24"/>
        </w:rPr>
        <w:t>Për më shumë, Ministria e Punëve të Jashtme, ka nisur një iniciativë për hartimin e Projektligjit për Zbatimin e sanksioneve financiare ndërkombëtare të shënjestruara. Ky Projektligj aktualisht ka kaluar fazën e konsultimit publik dhe pritet të miratohet nga Qeveria. Dallimi në mes tij dhe politikës që e trajton ky Koncept Dokument, është sa i përket fushëveprimit. Projektligji synon të përcaktoj sanksione financiare, gjegjësisht ngrirjen e aseteve, për personat e ndërlidhur me terrorizëm dhe aktivitetet e armëve të shkatërrimit në masë. Personat e përfshirë në shkelje të të drejtave të njeriut, janë aktualisht jashtë fushëveprimit të këtij Projektligji.</w:t>
      </w:r>
    </w:p>
    <w:p w:rsidR="00041B42" w:rsidRPr="008C23FD" w:rsidRDefault="00041B42" w:rsidP="00041B42">
      <w:pPr>
        <w:pStyle w:val="ListParagraph"/>
        <w:tabs>
          <w:tab w:val="left" w:pos="270"/>
        </w:tabs>
        <w:ind w:left="0"/>
        <w:jc w:val="both"/>
        <w:rPr>
          <w:rFonts w:asciiTheme="majorHAnsi" w:hAnsiTheme="majorHAnsi" w:cstheme="majorHAnsi"/>
          <w:sz w:val="24"/>
          <w:szCs w:val="24"/>
        </w:rPr>
      </w:pPr>
    </w:p>
    <w:p w:rsidR="00041B42" w:rsidRPr="008C23FD" w:rsidRDefault="00041B42" w:rsidP="00041B42">
      <w:pPr>
        <w:pStyle w:val="ListParagraph"/>
        <w:tabs>
          <w:tab w:val="left" w:pos="270"/>
        </w:tabs>
        <w:ind w:left="0"/>
        <w:jc w:val="both"/>
        <w:rPr>
          <w:rFonts w:asciiTheme="majorHAnsi" w:hAnsiTheme="majorHAnsi" w:cstheme="majorHAnsi"/>
          <w:sz w:val="24"/>
          <w:szCs w:val="24"/>
        </w:rPr>
      </w:pPr>
      <w:r w:rsidRPr="008C23FD">
        <w:rPr>
          <w:rFonts w:asciiTheme="majorHAnsi" w:hAnsiTheme="majorHAnsi" w:cstheme="majorHAnsi"/>
          <w:sz w:val="24"/>
          <w:szCs w:val="24"/>
        </w:rPr>
        <w:lastRenderedPageBreak/>
        <w:t xml:space="preserve">Duke konsideruar gjithë aktet ligjore dhe Projektligjin si më lartë, ajo që rezulton është se ndonëse legjislacioni në fuqi në Republikën e Kosovës normon në një masë sanksionet e shënjestruara ndaj të huajve të padëshiruar, sanksionet e shënjestruara të natyrës ‘Magnitsky’ mungojnë. Madje, edhe dispozitat ekzistuese sa i përket sanksionimit të shkelësve të huaj gjinden të shpërndara në një numër instrumentesh ligjore gjë që nuk e lehtëson situatën sa i përket qasjes në zbatim.  </w:t>
      </w:r>
    </w:p>
    <w:p w:rsidR="00041B42" w:rsidRPr="008C23FD" w:rsidRDefault="00041B42" w:rsidP="00041B42">
      <w:pPr>
        <w:pStyle w:val="ListParagraph"/>
        <w:tabs>
          <w:tab w:val="left" w:pos="270"/>
        </w:tabs>
        <w:ind w:left="0"/>
        <w:jc w:val="both"/>
        <w:rPr>
          <w:rFonts w:asciiTheme="majorHAnsi" w:hAnsiTheme="majorHAnsi" w:cstheme="majorHAnsi"/>
          <w:sz w:val="24"/>
          <w:szCs w:val="24"/>
        </w:rPr>
      </w:pPr>
    </w:p>
    <w:p w:rsidR="00041B42" w:rsidRPr="008C23FD" w:rsidRDefault="00041B42" w:rsidP="00041B42">
      <w:pPr>
        <w:pStyle w:val="ListParagraph"/>
        <w:tabs>
          <w:tab w:val="left" w:pos="270"/>
        </w:tabs>
        <w:ind w:left="0"/>
        <w:jc w:val="both"/>
        <w:rPr>
          <w:rFonts w:asciiTheme="majorHAnsi" w:hAnsiTheme="majorHAnsi" w:cstheme="majorHAnsi"/>
          <w:sz w:val="24"/>
          <w:szCs w:val="24"/>
        </w:rPr>
      </w:pPr>
      <w:r w:rsidRPr="008C23FD">
        <w:rPr>
          <w:rFonts w:asciiTheme="majorHAnsi" w:hAnsiTheme="majorHAnsi" w:cstheme="majorHAnsi"/>
          <w:sz w:val="24"/>
          <w:szCs w:val="24"/>
        </w:rPr>
        <w:t xml:space="preserve">Analiza e bërë për nevojat e këtij Koncept Dokumenti evidenton nevojën për të paraparë procedurat, specifikat, kriteret e detajuara lidhur me shpalljen si person i padëshiruar, si dhe standardet minimale të mbrojtjes procedurale dhe sigurisë juridike ndaj personave përballë të cilëve drejtohen sanksionet e shënjestruara. Duke reflektuar në sundimin e ligjit, është e ditur se sanksionimi i duhur i kriminalitetit bëhet duke atakuar jo vetëm subjektin që kryen veprimtari joligjore por edhe pasurinë e tij, sidomos atë të fituar nga këso veprimtarie. Andaj, sado që të flitet për sanksione që shënjestrojnë shkelësit e huaj, efekti optimal i mbrojtjes së sigurisë kombëtare, por edhe shmangies së cenimit të ekonomisë vendore do arrihej me ngrirjen e pasurisë së personave të tillë, apo edhe me ndalimin e investimeve që vijnë nga ta. </w:t>
      </w:r>
    </w:p>
    <w:p w:rsidR="00041B42" w:rsidRPr="008C23FD" w:rsidRDefault="00041B42" w:rsidP="00041B42">
      <w:pPr>
        <w:pStyle w:val="ListParagraph"/>
        <w:tabs>
          <w:tab w:val="left" w:pos="270"/>
        </w:tabs>
        <w:ind w:left="0"/>
        <w:jc w:val="both"/>
        <w:rPr>
          <w:rFonts w:asciiTheme="majorHAnsi" w:hAnsiTheme="majorHAnsi" w:cstheme="majorHAnsi"/>
          <w:sz w:val="24"/>
          <w:szCs w:val="24"/>
        </w:rPr>
      </w:pPr>
    </w:p>
    <w:p w:rsidR="00041B42" w:rsidRPr="008C23FD" w:rsidRDefault="00041B42" w:rsidP="00041B42">
      <w:pPr>
        <w:pStyle w:val="ListParagraph"/>
        <w:tabs>
          <w:tab w:val="left" w:pos="270"/>
        </w:tabs>
        <w:ind w:left="0"/>
        <w:jc w:val="both"/>
        <w:rPr>
          <w:rFonts w:asciiTheme="majorHAnsi" w:hAnsiTheme="majorHAnsi" w:cstheme="majorHAnsi"/>
          <w:sz w:val="24"/>
          <w:szCs w:val="24"/>
        </w:rPr>
      </w:pPr>
      <w:r w:rsidRPr="008C23FD">
        <w:rPr>
          <w:rFonts w:asciiTheme="majorHAnsi" w:hAnsiTheme="majorHAnsi" w:cstheme="majorHAnsi"/>
          <w:sz w:val="24"/>
          <w:szCs w:val="24"/>
        </w:rPr>
        <w:t xml:space="preserve">Lidhur me të parën, theksohet se askund në legjislacionin për të huajt të Kosovës e sidomos lidhur me të huajt e shpallur të padëshiruar nuk </w:t>
      </w:r>
      <w:r w:rsidRPr="008C23FD">
        <w:rPr>
          <w:rFonts w:asciiTheme="majorHAnsi" w:hAnsiTheme="majorHAnsi" w:cstheme="majorHAnsi"/>
          <w:sz w:val="24"/>
          <w:szCs w:val="24"/>
        </w:rPr>
        <w:lastRenderedPageBreak/>
        <w:t>parashihet ngrirja e pasurisë. Kësisoj, konsiderohet se ekziston mungesë ligjore në Republikën e Kosovës edhe sa i përket sanksionimit pasuror të shkelësve të huaj të të drejtave të njeriut. Po ashtu sa i përket të dytës, pra çështjes së investimeve, korniza aktuale ligjore në vendin tonë nuk ofron ndalesa të lidhura për personalitetin e të huajve, sic është kjo me rastin e shpalljes person i padëshiruar.</w:t>
      </w:r>
    </w:p>
    <w:p w:rsidR="00041B42" w:rsidRPr="008C23FD" w:rsidRDefault="00041B42" w:rsidP="00041B42">
      <w:pPr>
        <w:pStyle w:val="ListParagraph"/>
        <w:tabs>
          <w:tab w:val="left" w:pos="270"/>
        </w:tabs>
        <w:ind w:left="0"/>
        <w:jc w:val="both"/>
        <w:rPr>
          <w:rFonts w:asciiTheme="majorHAnsi" w:hAnsiTheme="majorHAnsi" w:cstheme="majorHAnsi"/>
          <w:sz w:val="24"/>
          <w:szCs w:val="24"/>
        </w:rPr>
      </w:pPr>
    </w:p>
    <w:p w:rsidR="00041B42" w:rsidRPr="008C23FD" w:rsidRDefault="00041B42" w:rsidP="00041B42">
      <w:pPr>
        <w:pStyle w:val="ListParagraph"/>
        <w:tabs>
          <w:tab w:val="left" w:pos="270"/>
        </w:tabs>
        <w:ind w:left="0"/>
        <w:jc w:val="both"/>
        <w:rPr>
          <w:rFonts w:asciiTheme="majorHAnsi" w:hAnsiTheme="majorHAnsi" w:cstheme="majorHAnsi"/>
          <w:sz w:val="24"/>
          <w:szCs w:val="24"/>
        </w:rPr>
        <w:sectPr w:rsidR="00041B42" w:rsidRPr="008C23FD" w:rsidSect="00EF5027">
          <w:pgSz w:w="12240" w:h="15840"/>
          <w:pgMar w:top="1440" w:right="1440" w:bottom="1440" w:left="1440" w:header="720" w:footer="720" w:gutter="0"/>
          <w:cols w:space="720"/>
          <w:titlePg/>
          <w:docGrid w:linePitch="360"/>
        </w:sectPr>
      </w:pPr>
      <w:r w:rsidRPr="008C23FD">
        <w:rPr>
          <w:rFonts w:asciiTheme="majorHAnsi" w:hAnsiTheme="majorHAnsi" w:cstheme="majorHAnsi"/>
          <w:sz w:val="24"/>
          <w:szCs w:val="24"/>
        </w:rPr>
        <w:t>Mangësitë ligjore të prezantuara më lartë, pra mundësojnë që në Kosovë të jenë potencialisht  prezent persona të huaj të përfshirë në shkelje të rënda të të drejtave të njeriut. Kjo ka efekte të caktuara shoqërore dhe ekonomike. Më konkretisht, me prezencën e tyre rrezikohet fillimisht siguria kombëtare. Personat nga kjo kategori, me aktivitetin e tyre në Kosovë, potencialisht mund të përfshihen në veprime të caktuara, qoftë me persona tjerë të huaj ose në bashkëpunim me personat vendor, që cenojnë stabilitetin e institucioneve të Kosovës dhe sigurinë e qytetarëve të saj. Gjithashtu, politika e jashtme e Kosovës, mund të ndikohet negativisht në mungesë të informacionit dhe sanksionimit të personave në kategorinë e cekur si më lartë. Kontributi i Kosovës në sigurinë kolektive, pa sanksionuar këta persona, mbetet gjithashtu i limituar. Përfundimisht, edhe ekonomia e Kosovës mund të dëmtohet, nga prezenca e këtyre personave, të cilët potencialisht mund të përfshihen në veprime të ngjashme ose tjera, të ndaluara, edhe në Kosovë.</w:t>
      </w:r>
    </w:p>
    <w:p w:rsidR="00041B42" w:rsidRPr="008C23FD" w:rsidRDefault="00041B42" w:rsidP="00041B42">
      <w:pPr>
        <w:pStyle w:val="Heading2"/>
        <w:ind w:left="720" w:firstLine="720"/>
        <w:rPr>
          <w:rFonts w:cstheme="majorHAnsi"/>
          <w:i/>
          <w:iCs/>
          <w:sz w:val="24"/>
          <w:szCs w:val="24"/>
        </w:rPr>
      </w:pPr>
      <w:bookmarkStart w:id="8" w:name="_Toc64036117"/>
      <w:r w:rsidRPr="008C23FD">
        <w:rPr>
          <w:rFonts w:cstheme="majorHAnsi"/>
          <w:i/>
          <w:iCs/>
          <w:sz w:val="24"/>
          <w:szCs w:val="24"/>
        </w:rPr>
        <w:lastRenderedPageBreak/>
        <w:t>1.5 Palët e interesuara</w:t>
      </w:r>
      <w:bookmarkEnd w:id="8"/>
      <w:r w:rsidRPr="008C23FD">
        <w:rPr>
          <w:rFonts w:cstheme="majorHAnsi"/>
          <w:i/>
          <w:iCs/>
          <w:sz w:val="24"/>
          <w:szCs w:val="24"/>
        </w:rPr>
        <w:t xml:space="preserve"> </w:t>
      </w:r>
    </w:p>
    <w:p w:rsidR="00041B42" w:rsidRPr="008C23FD" w:rsidRDefault="00041B42" w:rsidP="00041B42">
      <w:pPr>
        <w:rPr>
          <w:rFonts w:cstheme="majorHAnsi"/>
          <w:lang w:val="sq-AL"/>
        </w:rPr>
      </w:pPr>
    </w:p>
    <w:p w:rsidR="00041B42" w:rsidRPr="008C23FD" w:rsidRDefault="00041B42" w:rsidP="00041B42">
      <w:pPr>
        <w:jc w:val="both"/>
        <w:rPr>
          <w:rFonts w:asciiTheme="majorHAnsi" w:hAnsiTheme="majorHAnsi" w:cstheme="majorHAnsi"/>
          <w:lang w:val="sq-AL"/>
        </w:rPr>
      </w:pPr>
      <w:r w:rsidRPr="008C23FD">
        <w:rPr>
          <w:rFonts w:asciiTheme="majorHAnsi" w:hAnsiTheme="majorHAnsi" w:cstheme="majorHAnsi"/>
          <w:lang w:val="sq-AL"/>
        </w:rPr>
        <w:t xml:space="preserve">Figura e mëposhtme liston palët e interesit të identifikuara në bazë të përkufizimit të problemit. Figura gjithashtu tregon nëse ato janë prekur nga shkaqet, efektet ose të dyja. Përveç kësaj, kolona e fundit në përmbledhje tregon se si ato janë të prekura. Kapitulli 5 jep informacionin se si janë konsultuar këto palë të interesuara. </w:t>
      </w:r>
    </w:p>
    <w:p w:rsidR="00041B42" w:rsidRPr="008C23FD" w:rsidRDefault="00041B42" w:rsidP="00041B42">
      <w:pPr>
        <w:jc w:val="both"/>
        <w:rPr>
          <w:rFonts w:asciiTheme="majorHAnsi" w:hAnsiTheme="majorHAnsi" w:cstheme="majorHAnsi"/>
          <w:lang w:val="sq-AL"/>
        </w:rPr>
      </w:pPr>
    </w:p>
    <w:p w:rsidR="00041B42" w:rsidRPr="008C23FD" w:rsidRDefault="00041B42" w:rsidP="00041B42">
      <w:pPr>
        <w:pStyle w:val="Caption"/>
        <w:rPr>
          <w:rFonts w:asciiTheme="majorHAnsi" w:hAnsiTheme="majorHAnsi" w:cstheme="majorHAnsi"/>
          <w:sz w:val="24"/>
          <w:szCs w:val="24"/>
          <w:u w:val="single"/>
        </w:rPr>
      </w:pPr>
      <w:r w:rsidRPr="008C23FD">
        <w:rPr>
          <w:rFonts w:asciiTheme="majorHAnsi" w:hAnsiTheme="majorHAnsi" w:cstheme="majorHAnsi"/>
          <w:sz w:val="24"/>
          <w:szCs w:val="24"/>
          <w:u w:val="single"/>
        </w:rPr>
        <w:t xml:space="preserve">Figura </w:t>
      </w:r>
      <w:r w:rsidRPr="000F2749">
        <w:rPr>
          <w:rFonts w:asciiTheme="majorHAnsi" w:hAnsiTheme="majorHAnsi" w:cstheme="majorHAnsi"/>
          <w:sz w:val="24"/>
          <w:szCs w:val="24"/>
          <w:u w:val="single"/>
        </w:rPr>
        <w:fldChar w:fldCharType="begin"/>
      </w:r>
      <w:r w:rsidRPr="008C23FD">
        <w:rPr>
          <w:rFonts w:asciiTheme="majorHAnsi" w:hAnsiTheme="majorHAnsi" w:cstheme="majorHAnsi"/>
          <w:sz w:val="24"/>
          <w:szCs w:val="24"/>
          <w:u w:val="single"/>
        </w:rPr>
        <w:instrText xml:space="preserve"> SEQ Figure \* ARABIC </w:instrText>
      </w:r>
      <w:r w:rsidRPr="000F2749">
        <w:rPr>
          <w:rFonts w:asciiTheme="majorHAnsi" w:hAnsiTheme="majorHAnsi" w:cstheme="majorHAnsi"/>
          <w:sz w:val="24"/>
          <w:szCs w:val="24"/>
          <w:u w:val="single"/>
        </w:rPr>
        <w:fldChar w:fldCharType="separate"/>
      </w:r>
      <w:r w:rsidRPr="008C23FD">
        <w:rPr>
          <w:rFonts w:asciiTheme="majorHAnsi" w:hAnsiTheme="majorHAnsi" w:cstheme="majorHAnsi"/>
          <w:sz w:val="24"/>
          <w:szCs w:val="24"/>
          <w:u w:val="single"/>
        </w:rPr>
        <w:t>4</w:t>
      </w:r>
      <w:r w:rsidRPr="000F2749">
        <w:rPr>
          <w:rFonts w:asciiTheme="majorHAnsi" w:hAnsiTheme="majorHAnsi" w:cstheme="majorHAnsi"/>
          <w:sz w:val="24"/>
          <w:szCs w:val="24"/>
          <w:u w:val="single"/>
        </w:rPr>
        <w:fldChar w:fldCharType="end"/>
      </w:r>
      <w:r w:rsidRPr="008C23FD">
        <w:rPr>
          <w:rFonts w:asciiTheme="majorHAnsi" w:hAnsiTheme="majorHAnsi" w:cstheme="majorHAnsi"/>
          <w:sz w:val="24"/>
          <w:szCs w:val="24"/>
          <w:u w:val="single"/>
        </w:rPr>
        <w:t>: Pasqyrë e palëve të interesuara bazuar në përkufizimin e problemit</w:t>
      </w:r>
    </w:p>
    <w:tbl>
      <w:tblPr>
        <w:tblW w:w="148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266"/>
        <w:gridCol w:w="2524"/>
        <w:gridCol w:w="7110"/>
      </w:tblGrid>
      <w:tr w:rsidR="00041B42" w:rsidRPr="008C23FD" w:rsidTr="00212908">
        <w:tc>
          <w:tcPr>
            <w:tcW w:w="2950"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Emri i palës së interesuar</w:t>
            </w:r>
          </w:p>
        </w:tc>
        <w:tc>
          <w:tcPr>
            <w:tcW w:w="2266"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Shkaku-qet me të cilat është e lidhur pala</w:t>
            </w:r>
          </w:p>
        </w:tc>
        <w:tc>
          <w:tcPr>
            <w:tcW w:w="2524"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Efekti-et me të cilat është e lidhur pala</w:t>
            </w:r>
          </w:p>
        </w:tc>
        <w:tc>
          <w:tcPr>
            <w:tcW w:w="7110"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Mënyra me të cilën pala është e lidhur me këtë shkak (shkaqe) apo efektin (efektet)</w:t>
            </w:r>
          </w:p>
        </w:tc>
      </w:tr>
      <w:tr w:rsidR="00041B42" w:rsidRPr="008C23FD" w:rsidTr="00212908">
        <w:tc>
          <w:tcPr>
            <w:tcW w:w="2950"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 xml:space="preserve">Ministria e Punëve të Jashtme </w:t>
            </w:r>
          </w:p>
        </w:tc>
        <w:tc>
          <w:tcPr>
            <w:tcW w:w="2266"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Mangësitë ligjore </w:t>
            </w:r>
          </w:p>
        </w:tc>
        <w:tc>
          <w:tcPr>
            <w:tcW w:w="2524"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Rrezikimi i politikës së jashtme </w:t>
            </w:r>
          </w:p>
        </w:tc>
        <w:tc>
          <w:tcPr>
            <w:tcW w:w="71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Ministria e Punëve të Jashtme është autoriteti kompetenet për të udhëhequr me politikën e jashtme. </w:t>
            </w:r>
          </w:p>
        </w:tc>
      </w:tr>
      <w:tr w:rsidR="00041B42" w:rsidRPr="008C23FD" w:rsidTr="00212908">
        <w:tc>
          <w:tcPr>
            <w:tcW w:w="2950"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 xml:space="preserve">Ministria e Punëve të Brendshme </w:t>
            </w:r>
          </w:p>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Komisioni i Ankesave lidhur me lëshimin e </w:t>
            </w:r>
            <w:r w:rsidRPr="008C23FD">
              <w:rPr>
                <w:rFonts w:asciiTheme="majorHAnsi" w:hAnsiTheme="majorHAnsi" w:cstheme="majorHAnsi"/>
                <w:color w:val="000000"/>
                <w:lang w:val="sq-AL"/>
              </w:rPr>
              <w:t xml:space="preserve">dokumenteve të udhëtimit </w:t>
            </w:r>
          </w:p>
          <w:p w:rsidR="00041B42" w:rsidRPr="008C23FD" w:rsidRDefault="00041B42" w:rsidP="00212908">
            <w:pPr>
              <w:rPr>
                <w:rFonts w:asciiTheme="majorHAnsi" w:hAnsiTheme="majorHAnsi" w:cstheme="majorHAnsi"/>
                <w:lang w:val="sq-AL"/>
              </w:rPr>
            </w:pPr>
          </w:p>
        </w:tc>
        <w:tc>
          <w:tcPr>
            <w:tcW w:w="2266"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Mangësitë ligjore</w:t>
            </w:r>
          </w:p>
        </w:tc>
        <w:tc>
          <w:tcPr>
            <w:tcW w:w="2524"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Rrezikimi i sigurisë kombëtare dhe ekonomisë së Kosovës</w:t>
            </w:r>
          </w:p>
        </w:tc>
        <w:tc>
          <w:tcPr>
            <w:tcW w:w="71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Ministria e Punëve të Brendshme është autoriteti kompetenent për ruajtjen e sigurisë kombëtare. </w:t>
            </w:r>
          </w:p>
          <w:p w:rsidR="00041B42" w:rsidRPr="008C23FD" w:rsidRDefault="00041B42" w:rsidP="00212908">
            <w:pPr>
              <w:jc w:val="both"/>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Komisioni i ankesave lidhur me lëshimin e </w:t>
            </w:r>
            <w:r w:rsidRPr="008C23FD">
              <w:rPr>
                <w:rFonts w:asciiTheme="majorHAnsi" w:hAnsiTheme="majorHAnsi" w:cstheme="majorHAnsi"/>
                <w:color w:val="000000"/>
                <w:lang w:val="sq-AL"/>
              </w:rPr>
              <w:t>dokumenteve të udhëtimit është autoriteti kompetent për të vendosur lidhur me ankesat për refuzimin e lëshimit dhe marrjen e dokumentit të udhëtimit.</w:t>
            </w:r>
          </w:p>
        </w:tc>
      </w:tr>
      <w:tr w:rsidR="00041B42" w:rsidRPr="008C23FD" w:rsidTr="00212908">
        <w:tc>
          <w:tcPr>
            <w:tcW w:w="2950"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Gjykatat</w:t>
            </w:r>
          </w:p>
        </w:tc>
        <w:tc>
          <w:tcPr>
            <w:tcW w:w="2266"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Mangësitë ligjore</w:t>
            </w:r>
          </w:p>
        </w:tc>
        <w:tc>
          <w:tcPr>
            <w:tcW w:w="2524"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Rrezikimi i sigurisë kombëtare dhe ekonomisë së Kosovës</w:t>
            </w:r>
          </w:p>
        </w:tc>
        <w:tc>
          <w:tcPr>
            <w:tcW w:w="71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Gjykatat janë autoriteti kompetent për dhënien e vendimit për konfiskim dhe ngrirje të llogarisë. </w:t>
            </w:r>
          </w:p>
        </w:tc>
      </w:tr>
      <w:tr w:rsidR="00041B42" w:rsidRPr="008C23FD" w:rsidTr="00212908">
        <w:tc>
          <w:tcPr>
            <w:tcW w:w="2950"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 xml:space="preserve">Prokurori i Shtetit </w:t>
            </w:r>
          </w:p>
        </w:tc>
        <w:tc>
          <w:tcPr>
            <w:tcW w:w="2266"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Mangësitë ligjore</w:t>
            </w:r>
          </w:p>
        </w:tc>
        <w:tc>
          <w:tcPr>
            <w:tcW w:w="2524"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Rrezikimi i sigurisë kombëtare dhe ekonomisë së Kosovës</w:t>
            </w:r>
          </w:p>
        </w:tc>
        <w:tc>
          <w:tcPr>
            <w:tcW w:w="71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Prokurori i Shtetit është autoriteti kompetent për dhënien e urdhrit fillestar për konfiskim dhe ngrirje të llogarive. </w:t>
            </w:r>
          </w:p>
        </w:tc>
      </w:tr>
      <w:tr w:rsidR="00041B42" w:rsidRPr="008C23FD" w:rsidTr="00212908">
        <w:tc>
          <w:tcPr>
            <w:tcW w:w="2950"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 xml:space="preserve">Policia e Kosovës </w:t>
            </w:r>
          </w:p>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Policia Kufitare </w:t>
            </w:r>
          </w:p>
        </w:tc>
        <w:tc>
          <w:tcPr>
            <w:tcW w:w="2266"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Mangësitë ligjore</w:t>
            </w:r>
          </w:p>
        </w:tc>
        <w:tc>
          <w:tcPr>
            <w:tcW w:w="2524"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Rrezikimi i sigurisë kombëtare dhe ekonomisë së Kosovës</w:t>
            </w:r>
          </w:p>
        </w:tc>
        <w:tc>
          <w:tcPr>
            <w:tcW w:w="71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Policia e Kosovës është autoriteti kompetent për konfiskimin e pasurisë. </w:t>
            </w:r>
          </w:p>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Policia kufitare është autoriteti kompetent për refuzimin e hyrjes në territorin e Kosovës. </w:t>
            </w:r>
          </w:p>
        </w:tc>
      </w:tr>
      <w:tr w:rsidR="00041B42" w:rsidRPr="008C23FD" w:rsidTr="00212908">
        <w:tc>
          <w:tcPr>
            <w:tcW w:w="2950"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 xml:space="preserve">Agjencia për Administrimin e Pasurisë së Konfiskuar apo të Sekuestruar </w:t>
            </w:r>
          </w:p>
        </w:tc>
        <w:tc>
          <w:tcPr>
            <w:tcW w:w="2266"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Mangësitë ligjore</w:t>
            </w:r>
          </w:p>
        </w:tc>
        <w:tc>
          <w:tcPr>
            <w:tcW w:w="2524"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Rrezikimi i ekonomisë së Kosovës</w:t>
            </w:r>
          </w:p>
        </w:tc>
        <w:tc>
          <w:tcPr>
            <w:tcW w:w="71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Agjencia për Administrimin e Pasurisë së Konfiskuar apo të Sekuestruar është autoriteti kompetent për të menaxhuar me pasurinë e konfiskuar dhe sekuestruar. </w:t>
            </w:r>
          </w:p>
        </w:tc>
      </w:tr>
      <w:tr w:rsidR="00041B42" w:rsidRPr="008C23FD" w:rsidTr="00212908">
        <w:tc>
          <w:tcPr>
            <w:tcW w:w="29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Banka Q</w:t>
            </w:r>
            <w:r w:rsidRPr="00B91815">
              <w:rPr>
                <w:rFonts w:asciiTheme="majorHAnsi" w:hAnsiTheme="majorHAnsi" w:cstheme="majorHAnsi"/>
                <w:lang w:val="sq-AL"/>
              </w:rPr>
              <w:t>e</w:t>
            </w:r>
            <w:r w:rsidRPr="008C23FD">
              <w:rPr>
                <w:rFonts w:asciiTheme="majorHAnsi" w:hAnsiTheme="majorHAnsi" w:cstheme="majorHAnsi"/>
                <w:lang w:val="sq-AL"/>
              </w:rPr>
              <w:t xml:space="preserve">ndrore e Kosovës </w:t>
            </w:r>
          </w:p>
        </w:tc>
        <w:tc>
          <w:tcPr>
            <w:tcW w:w="2266"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Mangësitë ligjore</w:t>
            </w:r>
          </w:p>
        </w:tc>
        <w:tc>
          <w:tcPr>
            <w:tcW w:w="2524"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Rrezikimi i ekonomisë së Kosovës</w:t>
            </w:r>
          </w:p>
        </w:tc>
        <w:tc>
          <w:tcPr>
            <w:tcW w:w="71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Banka Qendrore është autoriteti kompetent për ngrirjen e llogarive bankare. </w:t>
            </w:r>
          </w:p>
        </w:tc>
      </w:tr>
      <w:tr w:rsidR="00041B42" w:rsidRPr="008C23FD" w:rsidTr="00212908">
        <w:tc>
          <w:tcPr>
            <w:tcW w:w="29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Agjencia </w:t>
            </w:r>
            <w:r w:rsidRPr="00B91815">
              <w:rPr>
                <w:rFonts w:asciiTheme="majorHAnsi" w:hAnsiTheme="majorHAnsi" w:cstheme="majorHAnsi"/>
                <w:lang w:val="sq-AL"/>
              </w:rPr>
              <w:t>e Kosov</w:t>
            </w:r>
            <w:r w:rsidRPr="008C23FD">
              <w:rPr>
                <w:rFonts w:asciiTheme="majorHAnsi" w:hAnsiTheme="majorHAnsi" w:cstheme="majorHAnsi"/>
                <w:lang w:val="sq-AL"/>
              </w:rPr>
              <w:t>ës për Inteligjencë</w:t>
            </w:r>
          </w:p>
        </w:tc>
        <w:tc>
          <w:tcPr>
            <w:tcW w:w="2266"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Mangësitë ligjore</w:t>
            </w:r>
          </w:p>
        </w:tc>
        <w:tc>
          <w:tcPr>
            <w:tcW w:w="2524"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Rrezikimi i politikës së jashtme, sigurisë kombëtare dhe ekonomisë së Kosovës</w:t>
            </w:r>
          </w:p>
        </w:tc>
        <w:tc>
          <w:tcPr>
            <w:tcW w:w="71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Agjencia e Kosovës për Inteligjencë</w:t>
            </w:r>
            <w:r w:rsidRPr="008C23FD" w:rsidDel="004E5E9D">
              <w:rPr>
                <w:rFonts w:asciiTheme="majorHAnsi" w:hAnsiTheme="majorHAnsi" w:cstheme="majorHAnsi"/>
                <w:lang w:val="sq-AL"/>
              </w:rPr>
              <w:t xml:space="preserve"> </w:t>
            </w:r>
            <w:r w:rsidRPr="008C23FD">
              <w:rPr>
                <w:rFonts w:asciiTheme="majorHAnsi" w:hAnsiTheme="majorHAnsi" w:cstheme="majorHAnsi"/>
                <w:lang w:val="sq-AL"/>
              </w:rPr>
              <w:t xml:space="preserve">është autoriteti kompetent për  siguri dhe inteligjencë në Kosovë. Kjo Agjenci bën identifikimin e kërcënimeve që rrezikojnë sigurinë e Kosovës. </w:t>
            </w:r>
          </w:p>
        </w:tc>
      </w:tr>
      <w:tr w:rsidR="00041B42" w:rsidRPr="008C23FD" w:rsidTr="00212908">
        <w:tc>
          <w:tcPr>
            <w:tcW w:w="29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Nj</w:t>
            </w:r>
            <w:r w:rsidRPr="00B91815">
              <w:rPr>
                <w:rFonts w:asciiTheme="majorHAnsi" w:hAnsiTheme="majorHAnsi" w:cstheme="majorHAnsi"/>
                <w:lang w:val="sq-AL"/>
              </w:rPr>
              <w:t>ë</w:t>
            </w:r>
            <w:r w:rsidRPr="008C23FD">
              <w:rPr>
                <w:rFonts w:asciiTheme="majorHAnsi" w:hAnsiTheme="majorHAnsi" w:cstheme="majorHAnsi"/>
                <w:lang w:val="sq-AL"/>
              </w:rPr>
              <w:t xml:space="preserve">sia për Inteligjencë Financiare </w:t>
            </w:r>
          </w:p>
        </w:tc>
        <w:tc>
          <w:tcPr>
            <w:tcW w:w="2266"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Mangësitë ligjore</w:t>
            </w:r>
          </w:p>
        </w:tc>
        <w:tc>
          <w:tcPr>
            <w:tcW w:w="2524"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Rrezikimi i ekonomisë së Kosovës</w:t>
            </w:r>
          </w:p>
        </w:tc>
        <w:tc>
          <w:tcPr>
            <w:tcW w:w="71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Njësia për Inteligjencë Financiare është autoriteti kompetent për kërkimin, marrjen, analizimin dhe shpërndarjen tek autoritet kompetente dhe bërjen </w:t>
            </w:r>
            <w:r w:rsidRPr="008C23FD">
              <w:rPr>
                <w:rFonts w:asciiTheme="majorHAnsi" w:hAnsiTheme="majorHAnsi" w:cstheme="majorHAnsi"/>
                <w:lang w:val="sq-AL"/>
              </w:rPr>
              <w:lastRenderedPageBreak/>
              <w:t>publike të informacionit në lidhje me pastrimin potencial të parave dhe financimin e terrorizmit.</w:t>
            </w:r>
          </w:p>
        </w:tc>
      </w:tr>
    </w:tbl>
    <w:p w:rsidR="00041B42" w:rsidRPr="008C23FD" w:rsidRDefault="00041B42" w:rsidP="00041B42">
      <w:pPr>
        <w:rPr>
          <w:rFonts w:asciiTheme="majorHAnsi" w:hAnsiTheme="majorHAnsi" w:cstheme="majorHAnsi"/>
          <w:lang w:val="sq-AL"/>
        </w:rPr>
        <w:sectPr w:rsidR="00041B42" w:rsidRPr="008C23FD" w:rsidSect="00EF5027">
          <w:pgSz w:w="15840" w:h="12240" w:orient="landscape"/>
          <w:pgMar w:top="1440" w:right="1440" w:bottom="1440" w:left="1440" w:header="720" w:footer="720" w:gutter="0"/>
          <w:cols w:space="720"/>
          <w:titlePg/>
          <w:docGrid w:linePitch="360"/>
        </w:sectPr>
      </w:pPr>
    </w:p>
    <w:p w:rsidR="00041B42" w:rsidRPr="008C23FD" w:rsidRDefault="00041B42" w:rsidP="00041B42">
      <w:pPr>
        <w:pStyle w:val="Heading1"/>
        <w:rPr>
          <w:rFonts w:cstheme="majorHAnsi"/>
          <w:b/>
          <w:bCs/>
          <w:sz w:val="24"/>
          <w:szCs w:val="24"/>
        </w:rPr>
      </w:pPr>
      <w:bookmarkStart w:id="9" w:name="_Toc64036118"/>
      <w:r w:rsidRPr="008C23FD">
        <w:rPr>
          <w:rFonts w:cstheme="majorHAnsi"/>
          <w:b/>
          <w:bCs/>
          <w:sz w:val="24"/>
          <w:szCs w:val="24"/>
        </w:rPr>
        <w:lastRenderedPageBreak/>
        <w:t>Kapitulli</w:t>
      </w:r>
      <w:r w:rsidRPr="00B91815">
        <w:rPr>
          <w:rFonts w:cstheme="majorHAnsi"/>
          <w:b/>
          <w:bCs/>
          <w:sz w:val="24"/>
          <w:szCs w:val="24"/>
        </w:rPr>
        <w:t xml:space="preserve"> 2: Obje</w:t>
      </w:r>
      <w:r w:rsidRPr="008C23FD">
        <w:rPr>
          <w:rFonts w:cstheme="majorHAnsi"/>
          <w:b/>
          <w:bCs/>
          <w:sz w:val="24"/>
          <w:szCs w:val="24"/>
        </w:rPr>
        <w:t>ktivat</w:t>
      </w:r>
      <w:bookmarkEnd w:id="9"/>
    </w:p>
    <w:p w:rsidR="00041B42" w:rsidRPr="008C23FD" w:rsidRDefault="00041B42" w:rsidP="00041B42">
      <w:pPr>
        <w:rPr>
          <w:rFonts w:asciiTheme="majorHAnsi" w:hAnsiTheme="majorHAnsi" w:cstheme="majorHAnsi"/>
          <w:lang w:val="sq-AL"/>
        </w:rPr>
      </w:pPr>
    </w:p>
    <w:p w:rsidR="00041B42" w:rsidRPr="008C23FD" w:rsidRDefault="00041B42" w:rsidP="00041B42">
      <w:pPr>
        <w:spacing w:line="276" w:lineRule="auto"/>
        <w:jc w:val="both"/>
        <w:rPr>
          <w:rFonts w:asciiTheme="majorHAnsi" w:hAnsiTheme="majorHAnsi" w:cstheme="majorHAnsi"/>
          <w:lang w:val="sq-AL"/>
        </w:rPr>
      </w:pPr>
      <w:r w:rsidRPr="008C23FD">
        <w:rPr>
          <w:rFonts w:asciiTheme="majorHAnsi" w:hAnsiTheme="majorHAnsi" w:cstheme="majorHAnsi"/>
          <w:lang w:val="sq-AL"/>
        </w:rPr>
        <w:t>Në Kapitullin 1 është përkufizuar problemi kryesor, shkaku i tij dhe efektet. Gjithashtu janë listuar politikat dhe legjislacioni relevant, si dhe janë përcaktuar palët e interesit. Në këtë kapitull përcaktohen objektivat që synohen të arrihen përmes kësaj politike.</w:t>
      </w:r>
    </w:p>
    <w:p w:rsidR="00041B42" w:rsidRPr="008C23FD" w:rsidRDefault="00041B42" w:rsidP="00041B42">
      <w:pPr>
        <w:spacing w:line="276" w:lineRule="auto"/>
        <w:jc w:val="both"/>
        <w:rPr>
          <w:rFonts w:asciiTheme="majorHAnsi" w:hAnsiTheme="majorHAnsi" w:cstheme="majorHAnsi"/>
          <w:lang w:val="sq-AL"/>
        </w:rPr>
      </w:pPr>
    </w:p>
    <w:p w:rsidR="00041B42" w:rsidRPr="008C23FD" w:rsidRDefault="00041B42" w:rsidP="00041B42">
      <w:pPr>
        <w:jc w:val="both"/>
        <w:rPr>
          <w:rFonts w:asciiTheme="majorHAnsi" w:hAnsiTheme="majorHAnsi" w:cstheme="majorHAnsi"/>
          <w:lang w:val="sq-AL"/>
        </w:rPr>
      </w:pPr>
      <w:r w:rsidRPr="008C23FD">
        <w:rPr>
          <w:rFonts w:asciiTheme="majorHAnsi" w:hAnsiTheme="majorHAnsi" w:cstheme="majorHAnsi"/>
          <w:lang w:val="sq-AL"/>
        </w:rPr>
        <w:t>Së pari, objektivi strategjik i kësaj politike, është forcimi i shtetit, avancimi i  demokracisë, luftimi i dukurive negative dhe në veçanti krimit dhe korrupsionit, që rrjedh nga dokumenti kryesor planifikues i Qeverisë.</w:t>
      </w:r>
      <w:r w:rsidRPr="008C23FD">
        <w:rPr>
          <w:rStyle w:val="FootnoteReference"/>
          <w:rFonts w:asciiTheme="majorHAnsi" w:hAnsiTheme="majorHAnsi" w:cstheme="majorHAnsi"/>
        </w:rPr>
        <w:footnoteReference w:id="25"/>
      </w:r>
      <w:r w:rsidRPr="008C23FD">
        <w:rPr>
          <w:rFonts w:asciiTheme="majorHAnsi" w:hAnsiTheme="majorHAnsi" w:cstheme="majorHAnsi"/>
          <w:lang w:val="sq-AL"/>
        </w:rPr>
        <w:t xml:space="preserve"> Kjo politikë synon gjith</w:t>
      </w:r>
      <w:r w:rsidRPr="00B91815">
        <w:rPr>
          <w:rFonts w:asciiTheme="majorHAnsi" w:hAnsiTheme="majorHAnsi" w:cstheme="majorHAnsi"/>
          <w:lang w:val="sq-AL"/>
        </w:rPr>
        <w:t>ashtu të kontribuoj</w:t>
      </w:r>
      <w:r w:rsidRPr="008C23FD">
        <w:rPr>
          <w:rFonts w:asciiTheme="majorHAnsi" w:hAnsiTheme="majorHAnsi" w:cstheme="majorHAnsi"/>
          <w:lang w:val="sq-AL"/>
        </w:rPr>
        <w:t>ë në sigurinë kolektive dhe të promovojë Kosovën si vend që avokon për mbrojtjen e të drejtave njeriut. Si objektivë specifike në kuadër të këtyre objektivave strategjike, është krijimi i infrastrukturës së duhur për të parandaluar ose sanksionuar në mënyrë të shënjestruar prezencën e personave të huaj, të përfshirë në shkelje të rënda të të drejtave të njeriut. Kjo do të arrihet përmes masave të shqyrtuara në Kapitullin 3 të këtij Koncept Dokumenti.</w:t>
      </w:r>
    </w:p>
    <w:p w:rsidR="00041B42" w:rsidRPr="008C23FD" w:rsidRDefault="00041B42" w:rsidP="00041B42">
      <w:pPr>
        <w:jc w:val="both"/>
        <w:rPr>
          <w:rFonts w:asciiTheme="majorHAnsi" w:hAnsiTheme="majorHAnsi" w:cstheme="majorHAnsi"/>
          <w:lang w:val="sq-AL"/>
        </w:rPr>
      </w:pPr>
    </w:p>
    <w:p w:rsidR="00041B42" w:rsidRPr="008C23FD" w:rsidRDefault="00041B42" w:rsidP="00041B42">
      <w:pPr>
        <w:pStyle w:val="Caption"/>
        <w:rPr>
          <w:rFonts w:asciiTheme="majorHAnsi" w:hAnsiTheme="majorHAnsi" w:cstheme="majorHAnsi"/>
          <w:sz w:val="24"/>
          <w:szCs w:val="24"/>
          <w:u w:val="single"/>
        </w:rPr>
      </w:pPr>
      <w:r w:rsidRPr="008C23FD">
        <w:rPr>
          <w:rFonts w:asciiTheme="majorHAnsi" w:hAnsiTheme="majorHAnsi" w:cstheme="majorHAnsi"/>
          <w:sz w:val="24"/>
          <w:szCs w:val="24"/>
          <w:u w:val="single"/>
        </w:rPr>
        <w:lastRenderedPageBreak/>
        <w:t xml:space="preserve">Figure </w:t>
      </w:r>
      <w:r w:rsidRPr="00822B06">
        <w:rPr>
          <w:rFonts w:asciiTheme="majorHAnsi" w:hAnsiTheme="majorHAnsi" w:cstheme="majorHAnsi"/>
          <w:sz w:val="24"/>
          <w:szCs w:val="24"/>
          <w:u w:val="single"/>
        </w:rPr>
        <w:fldChar w:fldCharType="begin"/>
      </w:r>
      <w:r w:rsidRPr="008C23FD">
        <w:rPr>
          <w:rFonts w:asciiTheme="majorHAnsi" w:hAnsiTheme="majorHAnsi" w:cstheme="majorHAnsi"/>
          <w:sz w:val="24"/>
          <w:szCs w:val="24"/>
          <w:u w:val="single"/>
        </w:rPr>
        <w:instrText xml:space="preserve"> SEQ Figure \* ARABIC </w:instrText>
      </w:r>
      <w:r w:rsidRPr="00822B06">
        <w:rPr>
          <w:rFonts w:asciiTheme="majorHAnsi" w:hAnsiTheme="majorHAnsi" w:cstheme="majorHAnsi"/>
          <w:sz w:val="24"/>
          <w:szCs w:val="24"/>
          <w:u w:val="single"/>
        </w:rPr>
        <w:fldChar w:fldCharType="separate"/>
      </w:r>
      <w:r w:rsidRPr="008C23FD">
        <w:rPr>
          <w:rFonts w:asciiTheme="majorHAnsi" w:hAnsiTheme="majorHAnsi" w:cstheme="majorHAnsi"/>
          <w:sz w:val="24"/>
          <w:szCs w:val="24"/>
          <w:u w:val="single"/>
        </w:rPr>
        <w:t>5</w:t>
      </w:r>
      <w:r w:rsidRPr="00822B06">
        <w:rPr>
          <w:rFonts w:asciiTheme="majorHAnsi" w:hAnsiTheme="majorHAnsi" w:cstheme="majorHAnsi"/>
          <w:sz w:val="24"/>
          <w:szCs w:val="24"/>
          <w:u w:val="single"/>
        </w:rPr>
        <w:fldChar w:fldCharType="end"/>
      </w:r>
      <w:r w:rsidRPr="008C23FD">
        <w:rPr>
          <w:rFonts w:asciiTheme="majorHAnsi" w:hAnsiTheme="majorHAnsi" w:cstheme="majorHAnsi"/>
          <w:sz w:val="24"/>
          <w:szCs w:val="24"/>
          <w:u w:val="single"/>
        </w:rPr>
        <w:t>: Objektivat relevante të Qeverisë</w:t>
      </w:r>
    </w:p>
    <w:tbl>
      <w:tblPr>
        <w:tblStyle w:val="TableGrid"/>
        <w:tblW w:w="9586" w:type="dxa"/>
        <w:tblLook w:val="04A0" w:firstRow="1" w:lastRow="0" w:firstColumn="1" w:lastColumn="0" w:noHBand="0" w:noVBand="1"/>
      </w:tblPr>
      <w:tblGrid>
        <w:gridCol w:w="4911"/>
        <w:gridCol w:w="4675"/>
      </w:tblGrid>
      <w:tr w:rsidR="00041B42" w:rsidRPr="008C23FD" w:rsidTr="00212908">
        <w:tc>
          <w:tcPr>
            <w:tcW w:w="4911"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Objektivi relevant</w:t>
            </w:r>
          </w:p>
        </w:tc>
        <w:tc>
          <w:tcPr>
            <w:tcW w:w="4675"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Emri i dokumentit përkatës të planifikimit (burimi)</w:t>
            </w:r>
          </w:p>
        </w:tc>
      </w:tr>
      <w:tr w:rsidR="00041B42" w:rsidRPr="008C23FD" w:rsidTr="00212908">
        <w:trPr>
          <w:trHeight w:val="890"/>
        </w:trPr>
        <w:tc>
          <w:tcPr>
            <w:tcW w:w="4911" w:type="dxa"/>
          </w:tcPr>
          <w:p w:rsidR="00041B42" w:rsidRPr="008C23FD" w:rsidRDefault="00041B42" w:rsidP="00212908">
            <w:pPr>
              <w:shd w:val="clear" w:color="auto" w:fill="FFFFFF"/>
              <w:jc w:val="both"/>
              <w:rPr>
                <w:rFonts w:asciiTheme="majorHAnsi" w:hAnsiTheme="majorHAnsi" w:cstheme="majorHAnsi"/>
                <w:lang w:val="sq-AL"/>
              </w:rPr>
            </w:pPr>
            <w:r w:rsidRPr="008C23FD">
              <w:rPr>
                <w:rFonts w:asciiTheme="majorHAnsi" w:hAnsiTheme="majorHAnsi" w:cstheme="majorHAnsi"/>
                <w:i/>
                <w:iCs/>
                <w:color w:val="212121"/>
                <w:shd w:val="clear" w:color="auto" w:fill="FFFFFF"/>
                <w:lang w:val="sq-AL"/>
              </w:rPr>
              <w:t>Objektivi strategjik</w:t>
            </w:r>
            <w:r w:rsidRPr="00B91815">
              <w:rPr>
                <w:rFonts w:asciiTheme="majorHAnsi" w:hAnsiTheme="majorHAnsi" w:cstheme="majorHAnsi"/>
                <w:color w:val="212121"/>
                <w:shd w:val="clear" w:color="auto" w:fill="FFFFFF"/>
                <w:lang w:val="sq-AL"/>
              </w:rPr>
              <w:t> – </w:t>
            </w:r>
            <w:r w:rsidRPr="008C23FD">
              <w:rPr>
                <w:rFonts w:asciiTheme="majorHAnsi" w:hAnsiTheme="majorHAnsi" w:cstheme="majorHAnsi"/>
                <w:color w:val="212121"/>
                <w:lang w:val="sq-AL"/>
              </w:rPr>
              <w:t>Forcimi i shtetit, avancimi i  demokracisë, luftimi i dukurive negative, veçmas krimit dhe korrupsionit.</w:t>
            </w:r>
          </w:p>
        </w:tc>
        <w:tc>
          <w:tcPr>
            <w:tcW w:w="4675"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color w:val="212121"/>
                <w:shd w:val="clear" w:color="auto" w:fill="FFFFFF"/>
                <w:lang w:val="sq-AL"/>
              </w:rPr>
              <w:t>Programi i Qeverisë së Republikës së Kosovës 2020-2023.</w:t>
            </w:r>
          </w:p>
        </w:tc>
      </w:tr>
      <w:tr w:rsidR="00041B42" w:rsidRPr="008C23FD" w:rsidTr="00212908">
        <w:tc>
          <w:tcPr>
            <w:tcW w:w="4911" w:type="dxa"/>
          </w:tcPr>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i/>
                <w:iCs/>
                <w:color w:val="212121"/>
                <w:shd w:val="clear" w:color="auto" w:fill="FFFFFF"/>
                <w:lang w:val="sq-AL"/>
              </w:rPr>
              <w:t>Objektivi specifik</w:t>
            </w:r>
            <w:r w:rsidRPr="00B91815">
              <w:rPr>
                <w:rFonts w:asciiTheme="majorHAnsi" w:hAnsiTheme="majorHAnsi" w:cstheme="majorHAnsi"/>
                <w:color w:val="212121"/>
                <w:shd w:val="clear" w:color="auto" w:fill="FFFFFF"/>
                <w:lang w:val="sq-AL"/>
              </w:rPr>
              <w:t> – Deri në fund</w:t>
            </w:r>
            <w:r w:rsidRPr="008C23FD">
              <w:rPr>
                <w:rFonts w:asciiTheme="majorHAnsi" w:hAnsiTheme="majorHAnsi" w:cstheme="majorHAnsi"/>
                <w:color w:val="212121"/>
                <w:shd w:val="clear" w:color="auto" w:fill="FFFFFF"/>
                <w:lang w:val="sq-AL"/>
              </w:rPr>
              <w:t xml:space="preserve"> të vitit 2023, Kosova ka infrastrukturën e duhur për të parandaluar ose sanksionuar në mënyrë të shënjestruar prezencën e personave të huaj të përfshirë në shkelje të rënda të të drejtave të njeriut..</w:t>
            </w:r>
          </w:p>
        </w:tc>
        <w:tc>
          <w:tcPr>
            <w:tcW w:w="4675"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color w:val="212121"/>
                <w:shd w:val="clear" w:color="auto" w:fill="FFFFFF"/>
                <w:lang w:val="sq-AL"/>
              </w:rPr>
              <w:t>Sipas këtij Koncept Dokumenti.</w:t>
            </w:r>
          </w:p>
        </w:tc>
      </w:tr>
      <w:tr w:rsidR="00041B42" w:rsidRPr="008C23FD" w:rsidTr="00212908">
        <w:tc>
          <w:tcPr>
            <w:tcW w:w="4911" w:type="dxa"/>
            <w:shd w:val="clear" w:color="auto" w:fill="auto"/>
          </w:tcPr>
          <w:p w:rsidR="00041B42" w:rsidRPr="008C23FD" w:rsidRDefault="00041B42" w:rsidP="00212908">
            <w:pPr>
              <w:jc w:val="both"/>
              <w:rPr>
                <w:rFonts w:asciiTheme="majorHAnsi" w:hAnsiTheme="majorHAnsi" w:cstheme="majorHAnsi"/>
                <w:i/>
                <w:iCs/>
                <w:color w:val="212121"/>
                <w:shd w:val="clear" w:color="auto" w:fill="FFFFFF"/>
                <w:lang w:val="sq-AL"/>
              </w:rPr>
            </w:pPr>
            <w:r w:rsidRPr="004A70F0">
              <w:rPr>
                <w:rFonts w:asciiTheme="majorHAnsi" w:hAnsiTheme="majorHAnsi" w:cstheme="majorHAnsi"/>
                <w:i/>
                <w:iCs/>
                <w:color w:val="212121"/>
                <w:shd w:val="clear" w:color="auto" w:fill="FFFFFF"/>
                <w:lang w:val="sq-AL"/>
              </w:rPr>
              <w:t>Qëllimi i politik</w:t>
            </w:r>
            <w:r w:rsidRPr="00DD0AE9">
              <w:rPr>
                <w:rFonts w:asciiTheme="majorHAnsi" w:hAnsiTheme="majorHAnsi" w:cstheme="majorHAnsi"/>
                <w:i/>
                <w:iCs/>
                <w:color w:val="212121"/>
                <w:shd w:val="clear" w:color="auto" w:fill="FFFFFF"/>
                <w:lang w:val="sq-AL"/>
              </w:rPr>
              <w:t xml:space="preserve">ës - </w:t>
            </w:r>
            <w:r w:rsidRPr="009E6CBE">
              <w:rPr>
                <w:rFonts w:asciiTheme="majorHAnsi" w:hAnsiTheme="majorHAnsi" w:cstheme="majorHAnsi"/>
                <w:i/>
                <w:iCs/>
                <w:color w:val="212121"/>
                <w:shd w:val="clear" w:color="auto" w:fill="FFFFFF"/>
                <w:lang w:val="sq-AL"/>
              </w:rPr>
              <w:t>Sanksionimi i Shёnjestruar për Shkelësit e Huaj tëe tё Drejtave tё Njeriut</w:t>
            </w:r>
          </w:p>
        </w:tc>
        <w:tc>
          <w:tcPr>
            <w:tcW w:w="4675" w:type="dxa"/>
          </w:tcPr>
          <w:p w:rsidR="00041B42" w:rsidRPr="008C23FD" w:rsidRDefault="00041B42" w:rsidP="00212908">
            <w:pPr>
              <w:rPr>
                <w:rFonts w:asciiTheme="majorHAnsi" w:hAnsiTheme="majorHAnsi" w:cstheme="majorHAnsi"/>
                <w:color w:val="212121"/>
                <w:shd w:val="clear" w:color="auto" w:fill="FFFFFF"/>
                <w:lang w:val="sq-AL"/>
              </w:rPr>
            </w:pPr>
            <w:r w:rsidRPr="008C23FD">
              <w:rPr>
                <w:rFonts w:asciiTheme="majorHAnsi" w:hAnsiTheme="majorHAnsi" w:cstheme="majorHAnsi"/>
                <w:color w:val="212121"/>
                <w:shd w:val="clear" w:color="auto" w:fill="FFFFFF"/>
                <w:lang w:val="sq-AL"/>
              </w:rPr>
              <w:t>Sipas këtij Koncept Dokumenti.</w:t>
            </w:r>
          </w:p>
        </w:tc>
      </w:tr>
    </w:tbl>
    <w:p w:rsidR="00041B42" w:rsidRDefault="00041B42" w:rsidP="00041B42">
      <w:pPr>
        <w:pStyle w:val="Heading1"/>
        <w:rPr>
          <w:rFonts w:cstheme="majorHAnsi"/>
          <w:b/>
          <w:bCs/>
          <w:sz w:val="24"/>
          <w:szCs w:val="24"/>
        </w:rPr>
      </w:pPr>
    </w:p>
    <w:p w:rsidR="00041B42" w:rsidRDefault="00041B42" w:rsidP="00041B42">
      <w:pPr>
        <w:rPr>
          <w:lang w:val="sq-AL"/>
        </w:rPr>
      </w:pPr>
    </w:p>
    <w:p w:rsidR="00041B42" w:rsidRDefault="00041B42" w:rsidP="00041B42">
      <w:pPr>
        <w:rPr>
          <w:lang w:val="sq-AL"/>
        </w:rPr>
      </w:pPr>
    </w:p>
    <w:p w:rsidR="00041B42" w:rsidRDefault="00041B42" w:rsidP="00041B42">
      <w:pPr>
        <w:rPr>
          <w:lang w:val="sq-AL"/>
        </w:rPr>
      </w:pPr>
    </w:p>
    <w:p w:rsidR="00041B42" w:rsidRDefault="00041B42" w:rsidP="00041B42">
      <w:pPr>
        <w:rPr>
          <w:lang w:val="sq-AL"/>
        </w:rPr>
      </w:pPr>
    </w:p>
    <w:p w:rsidR="00041B42" w:rsidRDefault="00041B42" w:rsidP="00041B42">
      <w:pPr>
        <w:rPr>
          <w:lang w:val="sq-AL"/>
        </w:rPr>
      </w:pPr>
    </w:p>
    <w:p w:rsidR="00041B42" w:rsidRPr="00994808" w:rsidRDefault="00041B42" w:rsidP="00041B42">
      <w:pPr>
        <w:rPr>
          <w:lang w:val="sq-AL"/>
        </w:rPr>
      </w:pPr>
    </w:p>
    <w:p w:rsidR="00041B42" w:rsidRPr="008C23FD" w:rsidRDefault="00041B42" w:rsidP="00041B42">
      <w:pPr>
        <w:pStyle w:val="Heading1"/>
        <w:rPr>
          <w:rFonts w:cstheme="majorHAnsi"/>
          <w:b/>
          <w:bCs/>
          <w:sz w:val="24"/>
          <w:szCs w:val="24"/>
        </w:rPr>
      </w:pPr>
      <w:bookmarkStart w:id="10" w:name="_Toc64036119"/>
      <w:r w:rsidRPr="00B91815">
        <w:rPr>
          <w:rFonts w:cstheme="majorHAnsi"/>
          <w:b/>
          <w:bCs/>
          <w:sz w:val="24"/>
          <w:szCs w:val="24"/>
        </w:rPr>
        <w:t>Kapitulli</w:t>
      </w:r>
      <w:r w:rsidRPr="008C23FD">
        <w:rPr>
          <w:rFonts w:cstheme="majorHAnsi"/>
          <w:b/>
          <w:bCs/>
          <w:sz w:val="24"/>
          <w:szCs w:val="24"/>
        </w:rPr>
        <w:t xml:space="preserve"> 3: Opsionet</w:t>
      </w:r>
      <w:bookmarkEnd w:id="10"/>
      <w:r w:rsidRPr="008C23FD">
        <w:rPr>
          <w:rFonts w:cstheme="majorHAnsi"/>
          <w:b/>
          <w:bCs/>
          <w:sz w:val="24"/>
          <w:szCs w:val="24"/>
        </w:rPr>
        <w:t xml:space="preserve"> </w:t>
      </w:r>
    </w:p>
    <w:p w:rsidR="00041B42" w:rsidRPr="008C23FD" w:rsidRDefault="00041B42" w:rsidP="00041B42">
      <w:pPr>
        <w:rPr>
          <w:rFonts w:asciiTheme="majorHAnsi" w:hAnsiTheme="majorHAnsi" w:cstheme="majorHAnsi"/>
          <w:lang w:val="sq-AL"/>
        </w:rPr>
      </w:pPr>
    </w:p>
    <w:p w:rsidR="00041B42" w:rsidRPr="008C23FD" w:rsidRDefault="00041B42" w:rsidP="00041B42">
      <w:pPr>
        <w:tabs>
          <w:tab w:val="left" w:pos="4770"/>
        </w:tabs>
        <w:spacing w:line="276" w:lineRule="auto"/>
        <w:jc w:val="both"/>
        <w:rPr>
          <w:rFonts w:asciiTheme="majorHAnsi" w:hAnsiTheme="majorHAnsi" w:cstheme="majorHAnsi"/>
          <w:lang w:val="sq-AL"/>
        </w:rPr>
      </w:pPr>
      <w:r w:rsidRPr="008C23FD">
        <w:rPr>
          <w:rFonts w:asciiTheme="majorHAnsi" w:hAnsiTheme="majorHAnsi" w:cstheme="majorHAnsi"/>
          <w:lang w:val="sq-AL"/>
        </w:rPr>
        <w:t xml:space="preserve">Së këndejmi, Koncept Dokumenti trajton tre opsione kryesore lidhur me vendosjen e sanksioneve të shënjestruara për shkelësit e të drejtave të njeriut. Opsioni </w:t>
      </w:r>
      <w:r w:rsidRPr="008C23FD">
        <w:rPr>
          <w:rFonts w:asciiTheme="majorHAnsi" w:hAnsiTheme="majorHAnsi" w:cstheme="majorHAnsi"/>
          <w:i/>
          <w:iCs/>
          <w:lang w:val="sq-AL"/>
        </w:rPr>
        <w:t xml:space="preserve">pa asnjë ndryshim </w:t>
      </w:r>
      <w:r w:rsidRPr="008C23FD">
        <w:rPr>
          <w:rFonts w:asciiTheme="majorHAnsi" w:hAnsiTheme="majorHAnsi" w:cstheme="majorHAnsi"/>
          <w:lang w:val="sq-AL"/>
        </w:rPr>
        <w:t xml:space="preserve">i cili parasheh ruajtjen e </w:t>
      </w:r>
      <w:r w:rsidRPr="008C23FD">
        <w:rPr>
          <w:rFonts w:asciiTheme="majorHAnsi" w:hAnsiTheme="majorHAnsi" w:cstheme="majorHAnsi"/>
          <w:i/>
          <w:iCs/>
          <w:lang w:val="sq-AL"/>
        </w:rPr>
        <w:t>status quo</w:t>
      </w:r>
      <w:r w:rsidRPr="008C23FD">
        <w:rPr>
          <w:rFonts w:asciiTheme="majorHAnsi" w:hAnsiTheme="majorHAnsi" w:cstheme="majorHAnsi"/>
          <w:lang w:val="sq-AL"/>
        </w:rPr>
        <w:t>;</w:t>
      </w:r>
      <w:r w:rsidRPr="008C23FD">
        <w:rPr>
          <w:rFonts w:asciiTheme="majorHAnsi" w:hAnsiTheme="majorHAnsi" w:cstheme="majorHAnsi"/>
          <w:i/>
          <w:iCs/>
          <w:lang w:val="sq-AL"/>
        </w:rPr>
        <w:t xml:space="preserve"> </w:t>
      </w:r>
      <w:r w:rsidRPr="008C23FD">
        <w:rPr>
          <w:rFonts w:asciiTheme="majorHAnsi" w:hAnsiTheme="majorHAnsi" w:cstheme="majorHAnsi"/>
          <w:lang w:val="sq-AL"/>
        </w:rPr>
        <w:t xml:space="preserve">opsioni për </w:t>
      </w:r>
      <w:r>
        <w:rPr>
          <w:rFonts w:asciiTheme="majorHAnsi" w:hAnsiTheme="majorHAnsi" w:cstheme="majorHAnsi"/>
          <w:i/>
          <w:iCs/>
          <w:lang w:val="sq-AL"/>
        </w:rPr>
        <w:t>ndryshimin dhe plotësimin e</w:t>
      </w:r>
      <w:r w:rsidRPr="008C23FD">
        <w:rPr>
          <w:rFonts w:asciiTheme="majorHAnsi" w:hAnsiTheme="majorHAnsi" w:cstheme="majorHAnsi"/>
          <w:i/>
          <w:iCs/>
          <w:lang w:val="sq-AL"/>
        </w:rPr>
        <w:t xml:space="preserve"> kornizës</w:t>
      </w:r>
      <w:r>
        <w:rPr>
          <w:rFonts w:asciiTheme="majorHAnsi" w:hAnsiTheme="majorHAnsi" w:cstheme="majorHAnsi"/>
          <w:i/>
          <w:iCs/>
          <w:lang w:val="sq-AL"/>
        </w:rPr>
        <w:t xml:space="preserve"> ekzistuese</w:t>
      </w:r>
      <w:r w:rsidRPr="008C23FD">
        <w:rPr>
          <w:rFonts w:asciiTheme="majorHAnsi" w:hAnsiTheme="majorHAnsi" w:cstheme="majorHAnsi"/>
          <w:i/>
          <w:iCs/>
          <w:lang w:val="sq-AL"/>
        </w:rPr>
        <w:t xml:space="preserve"> ligjore </w:t>
      </w:r>
      <w:r w:rsidRPr="008C23FD">
        <w:rPr>
          <w:rFonts w:asciiTheme="majorHAnsi" w:hAnsiTheme="majorHAnsi" w:cstheme="majorHAnsi"/>
          <w:lang w:val="sq-AL"/>
        </w:rPr>
        <w:t xml:space="preserve">i cili </w:t>
      </w:r>
      <w:r>
        <w:rPr>
          <w:rFonts w:asciiTheme="majorHAnsi" w:hAnsiTheme="majorHAnsi" w:cstheme="majorHAnsi"/>
          <w:lang w:val="sq-AL"/>
        </w:rPr>
        <w:t xml:space="preserve">fokusohet në plotësimin e Ligjit për të Huajt me sanksione të shënjestruara kundër shkelësve të huaj të të drejtave të njeriut; </w:t>
      </w:r>
      <w:r w:rsidRPr="008C23FD">
        <w:rPr>
          <w:rFonts w:asciiTheme="majorHAnsi" w:hAnsiTheme="majorHAnsi" w:cstheme="majorHAnsi"/>
          <w:lang w:val="sq-AL"/>
        </w:rPr>
        <w:t xml:space="preserve">dhe së </w:t>
      </w:r>
      <w:r w:rsidRPr="008C23FD">
        <w:rPr>
          <w:rFonts w:asciiTheme="majorHAnsi" w:hAnsiTheme="majorHAnsi" w:cstheme="majorHAnsi"/>
          <w:lang w:val="sq-AL"/>
        </w:rPr>
        <w:lastRenderedPageBreak/>
        <w:t xml:space="preserve">fundi opsioni me </w:t>
      </w:r>
      <w:r w:rsidRPr="008C23FD">
        <w:rPr>
          <w:rFonts w:asciiTheme="majorHAnsi" w:hAnsiTheme="majorHAnsi" w:cstheme="majorHAnsi"/>
          <w:i/>
          <w:iCs/>
          <w:lang w:val="sq-AL"/>
        </w:rPr>
        <w:t>ndryshime legjislative</w:t>
      </w:r>
      <w:r w:rsidRPr="008C23FD">
        <w:rPr>
          <w:rFonts w:asciiTheme="majorHAnsi" w:hAnsiTheme="majorHAnsi" w:cstheme="majorHAnsi"/>
          <w:lang w:val="sq-AL"/>
        </w:rPr>
        <w:t xml:space="preserve"> i cili parasheh </w:t>
      </w:r>
      <w:r>
        <w:rPr>
          <w:rFonts w:asciiTheme="majorHAnsi" w:hAnsiTheme="majorHAnsi" w:cstheme="majorHAnsi"/>
          <w:lang w:val="sq-AL"/>
        </w:rPr>
        <w:t xml:space="preserve">miratimin e një ligji të veçantë për sanksionet e shënjestruara kundër shkelësve të të drejtave të njeriut. </w:t>
      </w:r>
    </w:p>
    <w:p w:rsidR="00041B42" w:rsidRPr="008C23FD" w:rsidRDefault="00041B42" w:rsidP="00041B42">
      <w:pPr>
        <w:tabs>
          <w:tab w:val="left" w:pos="4770"/>
        </w:tabs>
        <w:spacing w:line="276" w:lineRule="auto"/>
        <w:jc w:val="both"/>
        <w:rPr>
          <w:rFonts w:asciiTheme="majorHAnsi" w:hAnsiTheme="majorHAnsi" w:cstheme="majorHAnsi"/>
          <w:lang w:val="sq-AL"/>
        </w:rPr>
      </w:pPr>
    </w:p>
    <w:p w:rsidR="00041B42" w:rsidRPr="008C23FD" w:rsidRDefault="00041B42" w:rsidP="00041B42">
      <w:pPr>
        <w:pStyle w:val="Heading2"/>
        <w:ind w:firstLine="720"/>
        <w:rPr>
          <w:rFonts w:cstheme="majorHAnsi"/>
          <w:i/>
          <w:iCs/>
          <w:sz w:val="24"/>
          <w:szCs w:val="24"/>
        </w:rPr>
      </w:pPr>
      <w:bookmarkStart w:id="11" w:name="_Toc64036120"/>
      <w:r w:rsidRPr="008C23FD">
        <w:rPr>
          <w:rFonts w:cstheme="majorHAnsi"/>
          <w:i/>
          <w:iCs/>
          <w:sz w:val="24"/>
          <w:szCs w:val="24"/>
        </w:rPr>
        <w:t>Kapitulli 3.1: Opsioni asnjë ndryshim</w:t>
      </w:r>
      <w:bookmarkEnd w:id="11"/>
    </w:p>
    <w:p w:rsidR="00041B42" w:rsidRPr="008C23FD" w:rsidRDefault="00041B42" w:rsidP="00041B42">
      <w:pPr>
        <w:rPr>
          <w:rFonts w:asciiTheme="majorHAnsi" w:hAnsiTheme="majorHAnsi" w:cstheme="majorHAnsi"/>
          <w:lang w:val="sq-AL"/>
        </w:rPr>
      </w:pPr>
    </w:p>
    <w:p w:rsidR="00041B42" w:rsidRPr="008C23FD" w:rsidRDefault="00041B42" w:rsidP="00041B42">
      <w:pPr>
        <w:jc w:val="both"/>
        <w:rPr>
          <w:rFonts w:asciiTheme="majorHAnsi" w:hAnsiTheme="majorHAnsi" w:cstheme="majorHAnsi"/>
          <w:lang w:val="sq-AL"/>
        </w:rPr>
      </w:pPr>
      <w:r w:rsidRPr="008C23FD">
        <w:rPr>
          <w:rFonts w:asciiTheme="majorHAnsi" w:hAnsiTheme="majorHAnsi" w:cstheme="majorHAnsi"/>
          <w:lang w:val="sq-AL"/>
        </w:rPr>
        <w:t xml:space="preserve">Opsioni asnjë ndryshim nënkupton që nuk do të merren kurrfarë masa as zbatuese dhe as legjislative për të adresuar problemin kryesor, të shpjeguar më lartë. Me opsionin pa asnjë ndryshim do të vazhdonte të ekzistoj problemi kryesor lidhur me mungesën e legjislacionin adekuat për vendosjen e sanksioneve të shënjestruara për shkelësit e të drejtave të njeriut. Rrjedhimisht, efektet të cilat mund t’i prodhojë prania e këtij problemi, do të vazhdojnë të mbesin rrezik potencial. </w:t>
      </w:r>
    </w:p>
    <w:p w:rsidR="00041B42" w:rsidRPr="008C23FD" w:rsidRDefault="00041B42" w:rsidP="00041B42">
      <w:pPr>
        <w:jc w:val="both"/>
        <w:rPr>
          <w:rFonts w:asciiTheme="majorHAnsi" w:hAnsiTheme="majorHAnsi" w:cstheme="majorHAnsi"/>
          <w:lang w:val="sq-AL"/>
        </w:rPr>
      </w:pPr>
    </w:p>
    <w:p w:rsidR="00041B42" w:rsidRPr="008C23FD" w:rsidRDefault="00041B42" w:rsidP="00041B42">
      <w:pPr>
        <w:jc w:val="both"/>
        <w:rPr>
          <w:rFonts w:asciiTheme="majorHAnsi" w:hAnsiTheme="majorHAnsi" w:cstheme="majorHAnsi"/>
          <w:lang w:val="sq-AL"/>
        </w:rPr>
      </w:pPr>
      <w:r w:rsidRPr="008C23FD">
        <w:rPr>
          <w:rFonts w:asciiTheme="majorHAnsi" w:hAnsiTheme="majorHAnsi" w:cstheme="majorHAnsi"/>
          <w:lang w:val="sq-AL"/>
        </w:rPr>
        <w:t xml:space="preserve">Siç është elaboruar më lartë në kuadër të kapitullit për problemin kryesor, ndonëse Kosova ka një mori ligjesh të cilat sanksionojnë shkelësit e të drejtave të njeriut, fushëveprimi i këtyre ligjeve kufizohet kryesisht në shtetasit kosovarë, ose në të huajt mbi të cilat gjykatat tona kanë juridiksion t’i ndjekin penalisht. Deri më tani, nuk ekziston ndonjë ligj i cili vendosë sanksione të shënjestruara për shtetasit e huaj për të cilët ekzistojnë dyshime se kanë kryer apo janë të përfshirë në shkeljen e të drejtave të njeriut. Mungesa e dispozitave të tilla ligjore lejon prezencën, qoftë fizike apo përmes aktivitetit ekonomik të shkelësve të huaj të të drejtave të njeriut. Rrjedhimisht, prezenca e tyra rrezikon </w:t>
      </w:r>
      <w:r w:rsidRPr="008C23FD">
        <w:rPr>
          <w:rFonts w:asciiTheme="majorHAnsi" w:hAnsiTheme="majorHAnsi" w:cstheme="majorHAnsi"/>
          <w:lang w:val="sq-AL"/>
        </w:rPr>
        <w:lastRenderedPageBreak/>
        <w:t xml:space="preserve">sigurinë kombëtare, ekonominë legjitime dhe politikën e jashtme të Kosovës. </w:t>
      </w:r>
    </w:p>
    <w:p w:rsidR="00041B42" w:rsidRPr="008C23FD" w:rsidRDefault="00041B42" w:rsidP="00041B42">
      <w:pPr>
        <w:rPr>
          <w:rFonts w:asciiTheme="majorHAnsi" w:hAnsiTheme="majorHAnsi" w:cstheme="majorHAnsi"/>
          <w:lang w:val="sq-AL"/>
        </w:rPr>
      </w:pPr>
    </w:p>
    <w:p w:rsidR="00041B42" w:rsidRPr="008C23FD" w:rsidRDefault="00041B42" w:rsidP="00041B42">
      <w:pPr>
        <w:pStyle w:val="Heading2"/>
        <w:ind w:firstLine="720"/>
        <w:rPr>
          <w:rFonts w:cstheme="majorHAnsi"/>
          <w:sz w:val="24"/>
          <w:szCs w:val="24"/>
        </w:rPr>
      </w:pPr>
      <w:bookmarkStart w:id="12" w:name="_Toc64036121"/>
      <w:r w:rsidRPr="008C23FD">
        <w:rPr>
          <w:rFonts w:cstheme="majorHAnsi"/>
          <w:sz w:val="24"/>
          <w:szCs w:val="24"/>
        </w:rPr>
        <w:t xml:space="preserve">Kapitulli 3.2: Opsioni për </w:t>
      </w:r>
      <w:r>
        <w:rPr>
          <w:rFonts w:cstheme="majorHAnsi"/>
          <w:sz w:val="24"/>
          <w:szCs w:val="24"/>
        </w:rPr>
        <w:t>ndryshimin dhe plotësimin e kornizës ekzistuese ligjore</w:t>
      </w:r>
      <w:bookmarkEnd w:id="12"/>
      <w:r>
        <w:rPr>
          <w:rFonts w:cstheme="majorHAnsi"/>
          <w:sz w:val="24"/>
          <w:szCs w:val="24"/>
        </w:rPr>
        <w:t xml:space="preserve"> </w:t>
      </w:r>
    </w:p>
    <w:p w:rsidR="00041B42" w:rsidRPr="008C23FD" w:rsidRDefault="00041B42" w:rsidP="00041B42">
      <w:pPr>
        <w:rPr>
          <w:rFonts w:asciiTheme="majorHAnsi" w:hAnsiTheme="majorHAnsi" w:cstheme="majorHAnsi"/>
          <w:lang w:val="sq-AL"/>
        </w:rPr>
      </w:pPr>
    </w:p>
    <w:p w:rsidR="00041B42" w:rsidRPr="008C23FD" w:rsidRDefault="00041B42" w:rsidP="00041B42">
      <w:pPr>
        <w:jc w:val="both"/>
        <w:rPr>
          <w:rFonts w:asciiTheme="majorHAnsi" w:hAnsiTheme="majorHAnsi" w:cstheme="majorHAnsi"/>
          <w:lang w:val="sq-AL"/>
        </w:rPr>
      </w:pPr>
      <w:r>
        <w:rPr>
          <w:rFonts w:asciiTheme="majorHAnsi" w:hAnsiTheme="majorHAnsi" w:cstheme="majorHAnsi"/>
          <w:lang w:val="sq-AL"/>
        </w:rPr>
        <w:t xml:space="preserve">Opsioni për ndryshimin dhe plotësimin e kornizës ekzistuese ligjore </w:t>
      </w:r>
      <w:r w:rsidRPr="008C23FD">
        <w:rPr>
          <w:rFonts w:asciiTheme="majorHAnsi" w:hAnsiTheme="majorHAnsi" w:cstheme="majorHAnsi"/>
          <w:lang w:val="sq-AL"/>
        </w:rPr>
        <w:t xml:space="preserve">shtjellon mundësinë e ndryshimit dhe plotësimit të Ligjit për të Huajt. Integrimi i sanksioneve të shënjestruara në kuadër të plotësim/ndryshimit të Ligjit për të Huajt do mund  të bëhej në dy forma. Fillimisht, si opsion është të plotësohet dhe ndryshohet ligji në fjalë në aso forme që të shtohet një kapitull i ri enkas për adresimin e sanksioneve të shënjestruara. Alternativë tjetër, do të ishte që ligji për plotësim ndryshim të </w:t>
      </w:r>
      <w:r>
        <w:rPr>
          <w:rFonts w:asciiTheme="majorHAnsi" w:hAnsiTheme="majorHAnsi" w:cstheme="majorHAnsi"/>
          <w:lang w:val="sq-AL"/>
        </w:rPr>
        <w:t>shënjestronte</w:t>
      </w:r>
      <w:r w:rsidRPr="008C23FD">
        <w:rPr>
          <w:rFonts w:asciiTheme="majorHAnsi" w:hAnsiTheme="majorHAnsi" w:cstheme="majorHAnsi"/>
          <w:lang w:val="sq-AL"/>
        </w:rPr>
        <w:t xml:space="preserve"> nenet ekzistuese të ligjit të cilat janë relevante dhe ato t’i plotësonte/ndryshonte, për të integruar normimin e sanksioneve të shënjestruara.  </w:t>
      </w:r>
    </w:p>
    <w:p w:rsidR="00041B42" w:rsidRPr="008C23FD" w:rsidRDefault="00041B42" w:rsidP="00041B42">
      <w:pPr>
        <w:spacing w:line="276" w:lineRule="auto"/>
        <w:jc w:val="both"/>
        <w:rPr>
          <w:rFonts w:asciiTheme="majorHAnsi" w:hAnsiTheme="majorHAnsi" w:cstheme="majorHAnsi"/>
          <w:lang w:val="sq-AL"/>
        </w:rPr>
      </w:pPr>
    </w:p>
    <w:p w:rsidR="00041B42" w:rsidRPr="008C23FD" w:rsidRDefault="00041B42" w:rsidP="00041B42">
      <w:pPr>
        <w:spacing w:line="276" w:lineRule="auto"/>
        <w:jc w:val="both"/>
        <w:rPr>
          <w:rFonts w:asciiTheme="majorHAnsi" w:hAnsiTheme="majorHAnsi" w:cstheme="majorHAnsi"/>
          <w:lang w:val="sq-AL"/>
        </w:rPr>
      </w:pPr>
      <w:r w:rsidRPr="008C23FD">
        <w:rPr>
          <w:rFonts w:asciiTheme="majorHAnsi" w:hAnsiTheme="majorHAnsi" w:cstheme="majorHAnsi"/>
          <w:lang w:val="sq-AL"/>
        </w:rPr>
        <w:t xml:space="preserve">Me cilëndo nga format që të vendoset të procedohet, në Ligjin për ndryshimin dhe plotësimin e Ligjit aktual për të Huajt, do duhej përcaktuar modalitetet lidhur me sanksionet e shënjestruara ndaj shkelësve të huaj, përshtatshmërisht, siç janë paraparë më poshtë, krahas </w:t>
      </w:r>
      <w:r>
        <w:rPr>
          <w:rFonts w:asciiTheme="majorHAnsi" w:hAnsiTheme="majorHAnsi" w:cstheme="majorHAnsi"/>
          <w:lang w:val="sq-AL"/>
        </w:rPr>
        <w:t>opsionit 3</w:t>
      </w:r>
      <w:r w:rsidRPr="008C23FD">
        <w:rPr>
          <w:rFonts w:asciiTheme="majorHAnsi" w:hAnsiTheme="majorHAnsi" w:cstheme="majorHAnsi"/>
          <w:lang w:val="sq-AL"/>
        </w:rPr>
        <w:t xml:space="preserve">.  </w:t>
      </w:r>
    </w:p>
    <w:p w:rsidR="00041B42" w:rsidRPr="008C23FD" w:rsidRDefault="00041B42" w:rsidP="00041B42">
      <w:pPr>
        <w:spacing w:line="276" w:lineRule="auto"/>
        <w:jc w:val="both"/>
        <w:rPr>
          <w:rFonts w:asciiTheme="majorHAnsi" w:hAnsiTheme="majorHAnsi" w:cstheme="majorHAnsi"/>
          <w:lang w:val="sq-AL"/>
        </w:rPr>
      </w:pPr>
    </w:p>
    <w:p w:rsidR="00041B42" w:rsidRPr="008C23FD" w:rsidRDefault="00041B42" w:rsidP="00041B42">
      <w:pPr>
        <w:spacing w:line="276" w:lineRule="auto"/>
        <w:jc w:val="both"/>
        <w:rPr>
          <w:rFonts w:asciiTheme="majorHAnsi" w:hAnsiTheme="majorHAnsi" w:cstheme="majorHAnsi"/>
          <w:lang w:val="sq-AL"/>
        </w:rPr>
      </w:pPr>
      <w:r w:rsidRPr="008C23FD">
        <w:rPr>
          <w:rFonts w:asciiTheme="majorHAnsi" w:hAnsiTheme="majorHAnsi" w:cstheme="majorHAnsi"/>
          <w:lang w:val="sq-AL"/>
        </w:rPr>
        <w:lastRenderedPageBreak/>
        <w:t xml:space="preserve">Logjika e futjes së dispozitave me sanksioneve të shënjestruara në kuadër të Ligjit për të Huajt qëndron në faktin se si me dispozitat “Magnitsky” ashtu edhe me ligjin në fjalë trajtohet fushë veprimtari e ngjashme, përkatësisht të dyja adresojnë qasjen ndaj të huajve dhe kushtet për prezencën e tyre përbrenda territorit të Republikës së Kosovës. </w:t>
      </w:r>
    </w:p>
    <w:p w:rsidR="00041B42" w:rsidRPr="008C23FD" w:rsidRDefault="00041B42" w:rsidP="00041B42">
      <w:pPr>
        <w:spacing w:line="276" w:lineRule="auto"/>
        <w:jc w:val="both"/>
        <w:rPr>
          <w:rFonts w:asciiTheme="majorHAnsi" w:hAnsiTheme="majorHAnsi" w:cstheme="majorHAnsi"/>
          <w:lang w:val="sq-AL"/>
        </w:rPr>
      </w:pPr>
    </w:p>
    <w:p w:rsidR="00041B42" w:rsidRPr="008C23FD" w:rsidRDefault="00041B42" w:rsidP="00041B42">
      <w:pPr>
        <w:spacing w:line="276" w:lineRule="auto"/>
        <w:jc w:val="both"/>
        <w:rPr>
          <w:rFonts w:asciiTheme="majorHAnsi" w:hAnsiTheme="majorHAnsi" w:cstheme="majorHAnsi"/>
          <w:lang w:val="sq-AL"/>
        </w:rPr>
      </w:pPr>
      <w:r w:rsidRPr="008C23FD">
        <w:rPr>
          <w:rFonts w:asciiTheme="majorHAnsi" w:hAnsiTheme="majorHAnsi" w:cstheme="majorHAnsi"/>
          <w:lang w:val="sq-AL"/>
        </w:rPr>
        <w:t xml:space="preserve">Megjithatë, ndonëse integrimi i sanksioneve të shënjestruara si pjesë e legjislacionit vendor është e mundur dhe e pranueshme të realizohet përmes alternativës së plotësim/ndryshimeve ligjore,  ekzistojnë edhe rezerva sa i përket benefiteve që zgjedhja e këtij modeli mund të sjellë. Në këtë drejtim, duhet konsideruar se Ligji për të Huajt tashmë veçse është plotësua/ndryshuar një herë. Ekzistimi i më shumë akteve ligjore për të njëjtën çështje që rezulton nga ndryshimi dhe plotësimi i ligjit bazik,  pa ekzistuar praktika e paraqitjes zyrtare të versionit të konsoliduar të ligjeve në vendin tonë do mund të shkaktonte </w:t>
      </w:r>
      <w:r>
        <w:rPr>
          <w:rFonts w:asciiTheme="majorHAnsi" w:hAnsiTheme="majorHAnsi" w:cstheme="majorHAnsi"/>
          <w:lang w:val="sq-AL"/>
        </w:rPr>
        <w:t>paqartësi</w:t>
      </w:r>
      <w:r w:rsidRPr="008C23FD">
        <w:rPr>
          <w:rFonts w:asciiTheme="majorHAnsi" w:hAnsiTheme="majorHAnsi" w:cstheme="majorHAnsi"/>
          <w:lang w:val="sq-AL"/>
        </w:rPr>
        <w:t xml:space="preserve">.  </w:t>
      </w:r>
    </w:p>
    <w:p w:rsidR="00041B42" w:rsidRPr="008C23FD" w:rsidRDefault="00041B42" w:rsidP="00041B42">
      <w:pPr>
        <w:spacing w:line="276" w:lineRule="auto"/>
        <w:jc w:val="both"/>
        <w:rPr>
          <w:rFonts w:asciiTheme="majorHAnsi" w:hAnsiTheme="majorHAnsi" w:cstheme="majorHAnsi"/>
          <w:lang w:val="sq-AL"/>
        </w:rPr>
      </w:pPr>
    </w:p>
    <w:p w:rsidR="00041B42" w:rsidRPr="008C23FD" w:rsidRDefault="00041B42" w:rsidP="00041B42">
      <w:pPr>
        <w:spacing w:line="276" w:lineRule="auto"/>
        <w:jc w:val="both"/>
        <w:rPr>
          <w:rFonts w:asciiTheme="majorHAnsi" w:hAnsiTheme="majorHAnsi" w:cstheme="majorHAnsi"/>
          <w:lang w:val="sq-AL"/>
        </w:rPr>
      </w:pPr>
      <w:r w:rsidRPr="008C23FD">
        <w:rPr>
          <w:rFonts w:asciiTheme="majorHAnsi" w:hAnsiTheme="majorHAnsi" w:cstheme="majorHAnsi"/>
          <w:lang w:val="sq-AL"/>
        </w:rPr>
        <w:t xml:space="preserve">Si përfundim, ky model mund të konsiderohet, mirëpo nuk garanton kuptueshmërinë dhe si rrjedhojë implementimin e duhur të sanksioneve të shënjestruara ndaj të shkelësve të huaj të të drejtave të njeriut.   </w:t>
      </w:r>
    </w:p>
    <w:p w:rsidR="00041B42" w:rsidRPr="008C23FD" w:rsidRDefault="00041B42" w:rsidP="00041B42">
      <w:pPr>
        <w:rPr>
          <w:rFonts w:asciiTheme="majorHAnsi" w:hAnsiTheme="majorHAnsi" w:cstheme="majorHAnsi"/>
          <w:lang w:val="sq-AL"/>
        </w:rPr>
      </w:pPr>
    </w:p>
    <w:p w:rsidR="00041B42" w:rsidRPr="008C23FD" w:rsidRDefault="00041B42" w:rsidP="00041B42">
      <w:pPr>
        <w:pStyle w:val="Heading2"/>
        <w:ind w:firstLine="720"/>
        <w:rPr>
          <w:rFonts w:cstheme="majorHAnsi"/>
          <w:sz w:val="24"/>
          <w:szCs w:val="24"/>
        </w:rPr>
      </w:pPr>
      <w:bookmarkStart w:id="13" w:name="_Toc64036122"/>
      <w:r w:rsidRPr="008C23FD">
        <w:rPr>
          <w:rFonts w:cstheme="majorHAnsi"/>
          <w:sz w:val="24"/>
          <w:szCs w:val="24"/>
        </w:rPr>
        <w:lastRenderedPageBreak/>
        <w:t xml:space="preserve">Kapitulli 3.3: Opsioni </w:t>
      </w:r>
      <w:r>
        <w:rPr>
          <w:rFonts w:cstheme="majorHAnsi"/>
          <w:sz w:val="24"/>
          <w:szCs w:val="24"/>
        </w:rPr>
        <w:t xml:space="preserve">për miratimin e ligjit të veçantë për vendosjen e sanksioneve të shënjestruara kundër shkelësve të huaj të të drejtave të njeriut </w:t>
      </w:r>
      <w:bookmarkEnd w:id="13"/>
    </w:p>
    <w:p w:rsidR="00041B42" w:rsidRPr="008C23FD" w:rsidRDefault="00041B42" w:rsidP="00041B42">
      <w:pPr>
        <w:jc w:val="both"/>
        <w:rPr>
          <w:rFonts w:asciiTheme="majorHAnsi" w:hAnsiTheme="majorHAnsi" w:cstheme="majorHAnsi"/>
          <w:lang w:val="sq-AL"/>
        </w:rPr>
      </w:pPr>
    </w:p>
    <w:p w:rsidR="00041B42" w:rsidRPr="008C23FD" w:rsidRDefault="00041B42" w:rsidP="00041B42">
      <w:pPr>
        <w:jc w:val="both"/>
        <w:rPr>
          <w:rFonts w:asciiTheme="majorHAnsi" w:hAnsiTheme="majorHAnsi" w:cstheme="majorHAnsi"/>
          <w:lang w:val="sq-AL"/>
        </w:rPr>
      </w:pPr>
      <w:r>
        <w:rPr>
          <w:rFonts w:asciiTheme="majorHAnsi" w:hAnsiTheme="majorHAnsi" w:cstheme="majorHAnsi"/>
          <w:lang w:val="sq-AL"/>
        </w:rPr>
        <w:t>Ky opsion</w:t>
      </w:r>
      <w:r w:rsidRPr="008C23FD">
        <w:rPr>
          <w:rFonts w:asciiTheme="majorHAnsi" w:hAnsiTheme="majorHAnsi" w:cstheme="majorHAnsi"/>
          <w:lang w:val="sq-AL"/>
        </w:rPr>
        <w:t xml:space="preserve"> shqyrton mundësinë e miratimit të një ligji të veçantë fushëveprimi i të cilit konsiston në vendosjen e sanksioneve të shënjestruara kundrejt shkelësve të të drejtave të njeriut. Ky ligj do të hartohej mbi bazën e praktikave më të mira të shteteve të cilat kanë adoptuar legjislacionin ‘Magnitsky’ (shih Figurën 6). </w:t>
      </w:r>
    </w:p>
    <w:p w:rsidR="00041B42" w:rsidRPr="008C23FD" w:rsidRDefault="00041B42" w:rsidP="00041B42">
      <w:pPr>
        <w:jc w:val="both"/>
        <w:rPr>
          <w:rFonts w:asciiTheme="majorHAnsi" w:hAnsiTheme="majorHAnsi" w:cstheme="majorHAnsi"/>
          <w:lang w:val="sq-AL"/>
        </w:rPr>
      </w:pPr>
    </w:p>
    <w:p w:rsidR="00041B42" w:rsidRPr="008C23FD" w:rsidRDefault="00041B42" w:rsidP="00041B42">
      <w:pPr>
        <w:jc w:val="both"/>
        <w:rPr>
          <w:rFonts w:asciiTheme="majorHAnsi" w:hAnsiTheme="majorHAnsi" w:cstheme="majorHAnsi"/>
          <w:lang w:val="sq-AL"/>
        </w:rPr>
      </w:pPr>
      <w:r w:rsidRPr="008C23FD">
        <w:rPr>
          <w:rFonts w:asciiTheme="majorHAnsi" w:hAnsiTheme="majorHAnsi" w:cstheme="majorHAnsi"/>
          <w:lang w:val="sq-AL"/>
        </w:rPr>
        <w:t xml:space="preserve">Miratimi i </w:t>
      </w:r>
      <w:r>
        <w:rPr>
          <w:rFonts w:asciiTheme="majorHAnsi" w:hAnsiTheme="majorHAnsi" w:cstheme="majorHAnsi"/>
          <w:lang w:val="sq-AL"/>
        </w:rPr>
        <w:t>opsionit 3</w:t>
      </w:r>
      <w:r w:rsidRPr="008C23FD">
        <w:rPr>
          <w:rFonts w:asciiTheme="majorHAnsi" w:hAnsiTheme="majorHAnsi" w:cstheme="majorHAnsi"/>
          <w:lang w:val="sq-AL"/>
        </w:rPr>
        <w:t xml:space="preserve"> si përfitim kyç do të ofronte rregullimin e një fushe tejet të rëndësishme në një instrument të vetëm ligjor. Kjo jo vetëm që do të lehtësonte punën e organeve zbatuese të ligjit, mirëpo edhe do të pë</w:t>
      </w:r>
      <w:r>
        <w:rPr>
          <w:rFonts w:asciiTheme="majorHAnsi" w:hAnsiTheme="majorHAnsi" w:cstheme="majorHAnsi"/>
          <w:lang w:val="sq-AL"/>
        </w:rPr>
        <w:t>r</w:t>
      </w:r>
      <w:r w:rsidRPr="008C23FD">
        <w:rPr>
          <w:rFonts w:asciiTheme="majorHAnsi" w:hAnsiTheme="majorHAnsi" w:cstheme="majorHAnsi"/>
          <w:lang w:val="sq-AL"/>
        </w:rPr>
        <w:t xml:space="preserve">mirësonte sigurinë e përgjithshme juridike lidhur me sanksionet e shënjestruara. </w:t>
      </w:r>
    </w:p>
    <w:p w:rsidR="00041B42" w:rsidRPr="008C23FD" w:rsidRDefault="00041B42" w:rsidP="00041B42">
      <w:pPr>
        <w:jc w:val="both"/>
        <w:rPr>
          <w:rFonts w:asciiTheme="majorHAnsi" w:hAnsiTheme="majorHAnsi" w:cstheme="majorHAnsi"/>
          <w:lang w:val="sq-AL"/>
        </w:rPr>
      </w:pPr>
    </w:p>
    <w:p w:rsidR="00041B42" w:rsidRPr="008C23FD" w:rsidRDefault="00041B42" w:rsidP="00041B42">
      <w:pPr>
        <w:jc w:val="both"/>
        <w:rPr>
          <w:rFonts w:asciiTheme="majorHAnsi" w:hAnsiTheme="majorHAnsi" w:cstheme="majorHAnsi"/>
          <w:lang w:val="sq-AL"/>
        </w:rPr>
      </w:pPr>
      <w:r w:rsidRPr="008C23FD">
        <w:rPr>
          <w:rFonts w:asciiTheme="majorHAnsi" w:hAnsiTheme="majorHAnsi" w:cstheme="majorHAnsi"/>
          <w:lang w:val="sq-AL"/>
        </w:rPr>
        <w:t xml:space="preserve">Përmes miratimit të një ligji të veçantë për vendosjen e sanksioneve të shënjestruara,  në krahasim me ndryshimin dhe plotësimin e ligjeve ekzistuese, Kosova do t’i bashkohej më fuqimisht grupit gjithnjë e në rritje të shteteve të cilat ndëshkojnë abuzimin me të drejtat e njeriut dhe korrupsionin serioz. Njëkohësisht, miratimi i </w:t>
      </w:r>
      <w:r>
        <w:rPr>
          <w:rFonts w:asciiTheme="majorHAnsi" w:hAnsiTheme="majorHAnsi" w:cstheme="majorHAnsi"/>
          <w:lang w:val="sq-AL"/>
        </w:rPr>
        <w:t xml:space="preserve">një </w:t>
      </w:r>
      <w:r w:rsidRPr="008C23FD">
        <w:rPr>
          <w:rFonts w:asciiTheme="majorHAnsi" w:hAnsiTheme="majorHAnsi" w:cstheme="majorHAnsi"/>
          <w:lang w:val="sq-AL"/>
        </w:rPr>
        <w:t>ligji</w:t>
      </w:r>
      <w:r>
        <w:rPr>
          <w:rFonts w:asciiTheme="majorHAnsi" w:hAnsiTheme="majorHAnsi" w:cstheme="majorHAnsi"/>
          <w:lang w:val="sq-AL"/>
        </w:rPr>
        <w:t xml:space="preserve"> të veçantë për sanksionet e shënjestruara për shkelësit e të drejtave të njeriut</w:t>
      </w:r>
      <w:r w:rsidRPr="008C23FD">
        <w:rPr>
          <w:rFonts w:asciiTheme="majorHAnsi" w:hAnsiTheme="majorHAnsi" w:cstheme="majorHAnsi"/>
          <w:lang w:val="sq-AL"/>
        </w:rPr>
        <w:t xml:space="preserve"> do të dëshmonte vendosmërinë e Kosovës për mbrojtjen dhe promovimin e të drejtave të njeriut. </w:t>
      </w:r>
    </w:p>
    <w:p w:rsidR="00041B42" w:rsidRPr="008C23FD" w:rsidRDefault="00041B42" w:rsidP="00041B42">
      <w:pPr>
        <w:jc w:val="both"/>
        <w:rPr>
          <w:rFonts w:asciiTheme="majorHAnsi" w:hAnsiTheme="majorHAnsi" w:cstheme="majorHAnsi"/>
          <w:lang w:val="sq-AL"/>
        </w:rPr>
      </w:pPr>
    </w:p>
    <w:p w:rsidR="00041B42" w:rsidRPr="008C23FD" w:rsidRDefault="00041B42" w:rsidP="00041B42">
      <w:pPr>
        <w:jc w:val="both"/>
        <w:rPr>
          <w:rFonts w:asciiTheme="majorHAnsi" w:hAnsiTheme="majorHAnsi" w:cstheme="majorHAnsi"/>
          <w:lang w:val="sq-AL"/>
        </w:rPr>
      </w:pPr>
      <w:r>
        <w:rPr>
          <w:rFonts w:asciiTheme="majorHAnsi" w:hAnsiTheme="majorHAnsi" w:cstheme="majorHAnsi"/>
          <w:lang w:val="sq-AL"/>
        </w:rPr>
        <w:t>L</w:t>
      </w:r>
      <w:r w:rsidRPr="008C23FD">
        <w:rPr>
          <w:rFonts w:asciiTheme="majorHAnsi" w:hAnsiTheme="majorHAnsi" w:cstheme="majorHAnsi"/>
          <w:lang w:val="sq-AL"/>
        </w:rPr>
        <w:t xml:space="preserve">igji i ri për vendosjen e sanksioneve të shënjestruara për shkelësit e të drejtave të njeriut </w:t>
      </w:r>
      <w:r>
        <w:rPr>
          <w:rFonts w:asciiTheme="majorHAnsi" w:hAnsiTheme="majorHAnsi" w:cstheme="majorHAnsi"/>
          <w:lang w:val="sq-AL"/>
        </w:rPr>
        <w:t>parashihet</w:t>
      </w:r>
      <w:r w:rsidRPr="008C23FD">
        <w:rPr>
          <w:rFonts w:asciiTheme="majorHAnsi" w:hAnsiTheme="majorHAnsi" w:cstheme="majorHAnsi"/>
          <w:lang w:val="sq-AL"/>
        </w:rPr>
        <w:t xml:space="preserve"> të forco</w:t>
      </w:r>
      <w:r>
        <w:rPr>
          <w:rFonts w:asciiTheme="majorHAnsi" w:hAnsiTheme="majorHAnsi" w:cstheme="majorHAnsi"/>
          <w:lang w:val="sq-AL"/>
        </w:rPr>
        <w:t>jë</w:t>
      </w:r>
      <w:r w:rsidRPr="008C23FD">
        <w:rPr>
          <w:rFonts w:asciiTheme="majorHAnsi" w:hAnsiTheme="majorHAnsi" w:cstheme="majorHAnsi"/>
          <w:lang w:val="sq-AL"/>
        </w:rPr>
        <w:t xml:space="preserve"> tutje kornizën ligjore të Kosovës në fushën e të drejtave të njeriut duke përcaktuar, ndër tjerash: </w:t>
      </w:r>
    </w:p>
    <w:p w:rsidR="00041B42" w:rsidRPr="008C23FD" w:rsidRDefault="00041B42" w:rsidP="00041B42">
      <w:pPr>
        <w:jc w:val="both"/>
        <w:rPr>
          <w:rFonts w:asciiTheme="majorHAnsi" w:hAnsiTheme="majorHAnsi" w:cstheme="majorHAnsi"/>
          <w:lang w:val="sq-AL"/>
        </w:rPr>
      </w:pPr>
    </w:p>
    <w:p w:rsidR="00041B42" w:rsidRDefault="00041B42" w:rsidP="00041B42">
      <w:pPr>
        <w:pStyle w:val="ListParagraph"/>
        <w:numPr>
          <w:ilvl w:val="0"/>
          <w:numId w:val="17"/>
        </w:numPr>
        <w:jc w:val="both"/>
        <w:rPr>
          <w:rFonts w:asciiTheme="majorHAnsi" w:eastAsia="Times New Roman" w:hAnsiTheme="majorHAnsi" w:cstheme="majorHAnsi"/>
          <w:sz w:val="24"/>
          <w:szCs w:val="24"/>
        </w:rPr>
      </w:pPr>
      <w:r w:rsidRPr="008C23FD">
        <w:rPr>
          <w:rFonts w:asciiTheme="majorHAnsi" w:eastAsia="Times New Roman" w:hAnsiTheme="majorHAnsi" w:cstheme="majorHAnsi"/>
          <w:b/>
          <w:bCs/>
          <w:sz w:val="24"/>
          <w:szCs w:val="24"/>
        </w:rPr>
        <w:t>Kriteret për vendosjen e sanksioneve të shënjestruara</w:t>
      </w:r>
      <w:r w:rsidRPr="008C23FD">
        <w:rPr>
          <w:rFonts w:asciiTheme="majorHAnsi" w:eastAsia="Times New Roman" w:hAnsiTheme="majorHAnsi" w:cstheme="majorHAnsi"/>
          <w:sz w:val="24"/>
          <w:szCs w:val="24"/>
        </w:rPr>
        <w:t xml:space="preserve">. Në vijë me shtetet evropiane të cilat kanë vendosur sanksione të tilla, ligji i ri do të përcaktojë shkeljet e rënda të të drejtave të njeriut  dhe korrupsionin serioz si kushte eksplicite për vendosjen e sanksioneve të shënjestruara. Me qëllim të transparencës dhe sigurisë juridike, ligji i ri do të ofrojë definicione të qartë të të dy këtyre kritere. Definicionet mund të hartohen si më poshtë: </w:t>
      </w:r>
    </w:p>
    <w:p w:rsidR="00041B42" w:rsidRPr="008C23FD" w:rsidRDefault="00041B42" w:rsidP="00041B42">
      <w:pPr>
        <w:pStyle w:val="ListParagraph"/>
        <w:jc w:val="both"/>
        <w:rPr>
          <w:rFonts w:asciiTheme="majorHAnsi" w:eastAsia="Times New Roman" w:hAnsiTheme="majorHAnsi" w:cstheme="majorHAnsi"/>
          <w:sz w:val="24"/>
          <w:szCs w:val="24"/>
        </w:rPr>
      </w:pPr>
    </w:p>
    <w:p w:rsidR="00041B42" w:rsidRDefault="00041B42" w:rsidP="00041B42">
      <w:pPr>
        <w:pStyle w:val="ListParagraph"/>
        <w:numPr>
          <w:ilvl w:val="1"/>
          <w:numId w:val="17"/>
        </w:numPr>
        <w:jc w:val="both"/>
        <w:rPr>
          <w:rFonts w:asciiTheme="majorHAnsi" w:hAnsiTheme="majorHAnsi" w:cstheme="majorHAnsi"/>
          <w:sz w:val="24"/>
          <w:szCs w:val="24"/>
        </w:rPr>
      </w:pPr>
      <w:r w:rsidRPr="008C23FD">
        <w:rPr>
          <w:rFonts w:asciiTheme="majorHAnsi" w:eastAsia="Times New Roman" w:hAnsiTheme="majorHAnsi" w:cstheme="majorHAnsi"/>
          <w:i/>
          <w:iCs/>
          <w:sz w:val="24"/>
          <w:szCs w:val="24"/>
        </w:rPr>
        <w:t>Shkelja e rëndë e të drejtave të njeriut</w:t>
      </w:r>
      <w:r w:rsidRPr="008C23FD">
        <w:rPr>
          <w:rFonts w:asciiTheme="majorHAnsi" w:eastAsia="Times New Roman" w:hAnsiTheme="majorHAnsi" w:cstheme="majorHAnsi"/>
          <w:sz w:val="24"/>
          <w:szCs w:val="24"/>
        </w:rPr>
        <w:t xml:space="preserve"> përfshin shkelje të të drejtave të njeriut të njohura ndërkombëtarisht, të kodifikuara si torturë ose</w:t>
      </w:r>
      <w:r w:rsidRPr="008C23FD">
        <w:rPr>
          <w:rFonts w:asciiTheme="majorHAnsi" w:hAnsiTheme="majorHAnsi" w:cstheme="majorHAnsi"/>
          <w:sz w:val="24"/>
          <w:szCs w:val="24"/>
        </w:rPr>
        <w:t xml:space="preserve"> trajtim a dënim mizor, çnjerëzor ose degradues, paraburgim i zgjatur pa ngritje të aktakuzës dhe mbajtje të gjykimit, shkaktim i zhdukjes së personave nga rrëmbimi dhe ndalim klandestin i atyre personave, si dhe mohime të tjera flagrante të së drejtës për jetë, liri ose siguri të personit. </w:t>
      </w:r>
    </w:p>
    <w:p w:rsidR="00041B42" w:rsidRPr="008C23FD" w:rsidRDefault="00041B42" w:rsidP="00041B42">
      <w:pPr>
        <w:pStyle w:val="ListParagraph"/>
        <w:ind w:left="1440"/>
        <w:jc w:val="both"/>
        <w:rPr>
          <w:rFonts w:asciiTheme="majorHAnsi" w:hAnsiTheme="majorHAnsi" w:cstheme="majorHAnsi"/>
          <w:sz w:val="24"/>
          <w:szCs w:val="24"/>
        </w:rPr>
      </w:pPr>
    </w:p>
    <w:p w:rsidR="00041B42" w:rsidRPr="008C23FD" w:rsidRDefault="00041B42" w:rsidP="00041B42">
      <w:pPr>
        <w:pStyle w:val="ListParagraph"/>
        <w:numPr>
          <w:ilvl w:val="1"/>
          <w:numId w:val="17"/>
        </w:numPr>
        <w:jc w:val="both"/>
        <w:rPr>
          <w:rFonts w:asciiTheme="majorHAnsi" w:hAnsiTheme="majorHAnsi" w:cstheme="majorHAnsi"/>
          <w:sz w:val="24"/>
          <w:szCs w:val="24"/>
        </w:rPr>
      </w:pPr>
      <w:r w:rsidRPr="008C23FD">
        <w:rPr>
          <w:rFonts w:asciiTheme="majorHAnsi" w:hAnsiTheme="majorHAnsi" w:cstheme="majorHAnsi"/>
          <w:i/>
          <w:iCs/>
          <w:sz w:val="24"/>
          <w:szCs w:val="24"/>
        </w:rPr>
        <w:t>Korrupsioni</w:t>
      </w:r>
      <w:r w:rsidRPr="008C23FD">
        <w:rPr>
          <w:rFonts w:asciiTheme="majorHAnsi" w:hAnsiTheme="majorHAnsi" w:cstheme="majorHAnsi"/>
          <w:sz w:val="24"/>
          <w:szCs w:val="24"/>
        </w:rPr>
        <w:t xml:space="preserve"> </w:t>
      </w:r>
      <w:r w:rsidRPr="008C23FD">
        <w:rPr>
          <w:rFonts w:asciiTheme="majorHAnsi" w:hAnsiTheme="majorHAnsi" w:cstheme="majorHAnsi"/>
          <w:i/>
          <w:iCs/>
          <w:sz w:val="24"/>
          <w:szCs w:val="24"/>
        </w:rPr>
        <w:t>serioz</w:t>
      </w:r>
      <w:r w:rsidRPr="008C23FD">
        <w:rPr>
          <w:rFonts w:asciiTheme="majorHAnsi" w:hAnsiTheme="majorHAnsi" w:cstheme="majorHAnsi"/>
          <w:sz w:val="24"/>
          <w:szCs w:val="24"/>
        </w:rPr>
        <w:t xml:space="preserve"> përfshin keqpërdorimin e pasurive të shtetit, shpronësimin e pasurive private për përfitime personale, </w:t>
      </w:r>
      <w:r w:rsidRPr="008C23FD">
        <w:rPr>
          <w:rFonts w:asciiTheme="majorHAnsi" w:hAnsiTheme="majorHAnsi" w:cstheme="majorHAnsi"/>
          <w:sz w:val="24"/>
          <w:szCs w:val="24"/>
        </w:rPr>
        <w:lastRenderedPageBreak/>
        <w:t xml:space="preserve">korrupsionin në lidhje me kontratat qeveritare ose nxjerrjen e burimeve natyrore, ose ryshfetin; transferimin ose lehtësimin e transferimit të të ardhurave nga korrupsioni. </w:t>
      </w:r>
    </w:p>
    <w:p w:rsidR="00041B42" w:rsidRPr="008C23FD" w:rsidRDefault="00041B42" w:rsidP="00041B42">
      <w:pPr>
        <w:pStyle w:val="ListParagraph"/>
        <w:ind w:left="1440"/>
        <w:jc w:val="both"/>
        <w:rPr>
          <w:rFonts w:asciiTheme="majorHAnsi" w:hAnsiTheme="majorHAnsi" w:cstheme="majorHAnsi"/>
          <w:sz w:val="24"/>
          <w:szCs w:val="24"/>
        </w:rPr>
      </w:pPr>
    </w:p>
    <w:p w:rsidR="00041B42" w:rsidRPr="008C23FD" w:rsidRDefault="00041B42" w:rsidP="00041B42">
      <w:pPr>
        <w:pStyle w:val="ListParagraph"/>
        <w:numPr>
          <w:ilvl w:val="0"/>
          <w:numId w:val="17"/>
        </w:numPr>
        <w:jc w:val="both"/>
        <w:rPr>
          <w:rFonts w:asciiTheme="majorHAnsi" w:eastAsia="Times New Roman" w:hAnsiTheme="majorHAnsi" w:cstheme="majorHAnsi"/>
          <w:b/>
          <w:bCs/>
          <w:sz w:val="24"/>
          <w:szCs w:val="24"/>
        </w:rPr>
      </w:pPr>
      <w:r w:rsidRPr="008C23FD">
        <w:rPr>
          <w:rFonts w:asciiTheme="majorHAnsi" w:eastAsia="Times New Roman" w:hAnsiTheme="majorHAnsi" w:cstheme="majorHAnsi"/>
          <w:b/>
          <w:bCs/>
          <w:sz w:val="24"/>
          <w:szCs w:val="24"/>
        </w:rPr>
        <w:t xml:space="preserve">Llojet e sanksioneve të shënjestruara. </w:t>
      </w:r>
      <w:r w:rsidRPr="008C23FD">
        <w:rPr>
          <w:rFonts w:asciiTheme="majorHAnsi" w:eastAsia="Times New Roman" w:hAnsiTheme="majorHAnsi" w:cstheme="majorHAnsi"/>
          <w:sz w:val="24"/>
          <w:szCs w:val="24"/>
        </w:rPr>
        <w:t xml:space="preserve">Janë dy lloje të sanksioneve të vendosura nga shtetet të cilat kanë legjislacion ‘Magnitsky’ në kuadrin e tyre ligjore: mohimi i hyrjes së të huajve në territorin e shtetit të tyre dhe ngrirja e aseteve të të huajve që gjenden në territorin e shtetit të tyre. Ngjashmërisht, ligji i ri do të përcaktonte mohimin e hyrjes në Kosovë dhe ngrirjen e aseteve që ndodhen në Kosovë si sanksione për të huajt shkelës të të drejtave të njeriut.  Si sanksion i lidhur me  mohimin e hyrjes, mund të shqyrtohet edhe revokimi i vizave për personat të cilëve i janë aprovuar vizat para përfshirjes së tyre në listën e zezë. </w:t>
      </w:r>
    </w:p>
    <w:p w:rsidR="00041B42" w:rsidRPr="008C23FD" w:rsidRDefault="00041B42" w:rsidP="00041B42">
      <w:pPr>
        <w:pStyle w:val="ListParagraph"/>
        <w:jc w:val="both"/>
        <w:rPr>
          <w:rFonts w:asciiTheme="majorHAnsi" w:eastAsia="Times New Roman" w:hAnsiTheme="majorHAnsi" w:cstheme="majorHAnsi"/>
          <w:b/>
          <w:bCs/>
          <w:sz w:val="24"/>
          <w:szCs w:val="24"/>
        </w:rPr>
      </w:pPr>
    </w:p>
    <w:p w:rsidR="00041B42" w:rsidRPr="008C23FD" w:rsidRDefault="00041B42" w:rsidP="00041B42">
      <w:pPr>
        <w:pStyle w:val="ListParagraph"/>
        <w:numPr>
          <w:ilvl w:val="0"/>
          <w:numId w:val="17"/>
        </w:numPr>
        <w:jc w:val="both"/>
        <w:rPr>
          <w:rFonts w:asciiTheme="majorHAnsi" w:hAnsiTheme="majorHAnsi" w:cstheme="majorHAnsi"/>
          <w:sz w:val="24"/>
          <w:szCs w:val="24"/>
        </w:rPr>
      </w:pPr>
      <w:r w:rsidRPr="008C23FD">
        <w:rPr>
          <w:rFonts w:asciiTheme="majorHAnsi" w:eastAsia="Times New Roman" w:hAnsiTheme="majorHAnsi" w:cstheme="majorHAnsi"/>
          <w:b/>
          <w:bCs/>
          <w:sz w:val="24"/>
          <w:szCs w:val="24"/>
        </w:rPr>
        <w:t>Autoritetin kompetent për përpilimin e listës së zezë.</w:t>
      </w:r>
      <w:r w:rsidRPr="008C23FD">
        <w:rPr>
          <w:rFonts w:asciiTheme="majorHAnsi" w:eastAsia="Times New Roman" w:hAnsiTheme="majorHAnsi" w:cstheme="majorHAnsi"/>
          <w:sz w:val="24"/>
          <w:szCs w:val="24"/>
        </w:rPr>
        <w:t xml:space="preserve"> Ligji përcakton Qeverinë e Kosovës si autoritet kompetent për përpilimin e listës. Ligji  do të sigurojë se autoriteti kompetent për futjen e individëve në listën e zezë duhet të ketë kompetenca për ta përdorë informacionin e marrë vetëm për qëllim të përpilimit të kësaj liste.  Ky autoritet do të lejohet të shkëmbejë informacion me institucionet tjera përkatëse brenda vendit, si dhe autoritetet kompetente të vendeve tjera, veçanërisht me ato që e kanë nxjerrë versionin e tyre </w:t>
      </w:r>
      <w:r w:rsidRPr="008C23FD">
        <w:rPr>
          <w:rFonts w:asciiTheme="majorHAnsi" w:eastAsia="Times New Roman" w:hAnsiTheme="majorHAnsi" w:cstheme="majorHAnsi"/>
          <w:sz w:val="24"/>
          <w:szCs w:val="24"/>
        </w:rPr>
        <w:lastRenderedPageBreak/>
        <w:t>të Ligjit Magnitsky, komitetin e sanksioneve të OKB-së dhe institucionet përkatëse të BE-së - të gjitha në përputhje dhe brenda kufijve të përcaktuar me të drejtën kombëtare. Ligji i ri gjithashtu do të parasheh detyrimin për rishikimin e listës së zezë nga ky autoritet në baza gjashtë mujore</w:t>
      </w:r>
      <w:r w:rsidRPr="008C23FD">
        <w:rPr>
          <w:rFonts w:asciiTheme="majorHAnsi" w:eastAsia="Times New Roman" w:hAnsiTheme="majorHAnsi" w:cstheme="majorHAnsi"/>
          <w:color w:val="FF0000"/>
          <w:sz w:val="24"/>
          <w:szCs w:val="24"/>
        </w:rPr>
        <w:t xml:space="preserve">. </w:t>
      </w:r>
    </w:p>
    <w:p w:rsidR="00041B42" w:rsidRPr="008C23FD" w:rsidRDefault="00041B42" w:rsidP="00041B42">
      <w:pPr>
        <w:pStyle w:val="ListParagraph"/>
        <w:rPr>
          <w:rFonts w:asciiTheme="majorHAnsi" w:hAnsiTheme="majorHAnsi" w:cstheme="majorHAnsi"/>
          <w:sz w:val="24"/>
          <w:szCs w:val="24"/>
        </w:rPr>
      </w:pPr>
    </w:p>
    <w:p w:rsidR="00041B42" w:rsidRPr="008C23FD" w:rsidRDefault="00041B42" w:rsidP="00041B42">
      <w:pPr>
        <w:pStyle w:val="ListParagraph"/>
        <w:numPr>
          <w:ilvl w:val="0"/>
          <w:numId w:val="17"/>
        </w:numPr>
        <w:jc w:val="both"/>
        <w:rPr>
          <w:rFonts w:asciiTheme="majorHAnsi" w:hAnsiTheme="majorHAnsi" w:cstheme="majorHAnsi"/>
          <w:b/>
          <w:sz w:val="24"/>
          <w:szCs w:val="24"/>
        </w:rPr>
      </w:pPr>
      <w:r w:rsidRPr="008C23FD">
        <w:rPr>
          <w:rFonts w:asciiTheme="majorHAnsi" w:hAnsiTheme="majorHAnsi" w:cstheme="majorHAnsi"/>
          <w:b/>
          <w:sz w:val="24"/>
          <w:szCs w:val="24"/>
        </w:rPr>
        <w:t xml:space="preserve">Autoritetin kompetent për vendosje rreth sanksionit të propozuar. </w:t>
      </w:r>
      <w:r w:rsidRPr="008C23FD">
        <w:rPr>
          <w:rFonts w:asciiTheme="majorHAnsi" w:hAnsiTheme="majorHAnsi" w:cstheme="majorHAnsi"/>
        </w:rPr>
        <w:t>Në përgjithësi sugjerohet që për këtë lloj të sanksioneve, autoriteti që mbledh informacionin të jetë i ndryshëm nga ai që vendos për sanksionet. Është shqyrtuar mundësia e caktimit të Kuvendit (organit legjislativ) si organ për vendosjen e sanksioneve. Kjo është e rëndësishme, për të siguruar paanshmëri politike, duke marrë parasysh që opozita është e përfshirë në punën e Kuvendit dhe potencialisht do të siguronte kontribut të drejtpërdrejtë në sanksione të tilla. Një opsion tjetër, do të ishte që vendimmarrjen t’i besohet Qeverisë. Megjithatë, vlen të theksohet se fakti që autoriteti që mbledh informacionin duhet të jetë i ndryshëm nga autoriteti që merr vendimin nuk do të thotë domosdoshmërisht se ata duhet të jenë pjesë të degëve të ndryshme të pushtetit shtetëror. Për shembull, në Lituani, Ministria e Punëve të Jashtme identifikon shkelësit e mundshëm të të drejtave të njeriut, ndërsa Ministria e Punëve të Brendshme vendos për përcaktimet për listën e zezë. Ideja e një komisioni parlamentar që mbikëqyr procedurën është opsion i mirë. Një opsion tjetër do të ishte krijimi i një komisioni multi</w:t>
      </w:r>
      <w:r>
        <w:rPr>
          <w:rFonts w:asciiTheme="majorHAnsi" w:hAnsiTheme="majorHAnsi" w:cstheme="majorHAnsi"/>
        </w:rPr>
        <w:t>-</w:t>
      </w:r>
      <w:r w:rsidRPr="008C23FD">
        <w:rPr>
          <w:rFonts w:asciiTheme="majorHAnsi" w:hAnsiTheme="majorHAnsi" w:cstheme="majorHAnsi"/>
        </w:rPr>
        <w:t xml:space="preserve">disiplinar të përbërë nga përfaqësues të degëve të ndryshme të pushtetit shtetëror (për shembull, </w:t>
      </w:r>
      <w:r w:rsidRPr="008C23FD">
        <w:rPr>
          <w:rFonts w:asciiTheme="majorHAnsi" w:hAnsiTheme="majorHAnsi" w:cstheme="majorHAnsi"/>
        </w:rPr>
        <w:lastRenderedPageBreak/>
        <w:t>një gjyqtar, dy deputetë, njëri nga opozita, një përfaqësues i Ministrisë së Punëve të Brendshme dhe një përfaqësues i shoqërisë civile).</w:t>
      </w:r>
    </w:p>
    <w:p w:rsidR="00041B42" w:rsidRPr="008C23FD" w:rsidRDefault="00041B42" w:rsidP="00041B42">
      <w:pPr>
        <w:jc w:val="both"/>
        <w:rPr>
          <w:rFonts w:asciiTheme="majorHAnsi" w:hAnsiTheme="majorHAnsi" w:cstheme="majorHAnsi"/>
          <w:lang w:val="sq-AL"/>
        </w:rPr>
      </w:pPr>
    </w:p>
    <w:p w:rsidR="00041B42" w:rsidRPr="008C23FD" w:rsidRDefault="00041B42" w:rsidP="00041B42">
      <w:pPr>
        <w:pStyle w:val="ListParagraph"/>
        <w:numPr>
          <w:ilvl w:val="0"/>
          <w:numId w:val="17"/>
        </w:numPr>
        <w:jc w:val="both"/>
        <w:rPr>
          <w:rFonts w:asciiTheme="majorHAnsi" w:eastAsia="Times New Roman" w:hAnsiTheme="majorHAnsi" w:cstheme="majorHAnsi"/>
          <w:sz w:val="24"/>
          <w:szCs w:val="24"/>
        </w:rPr>
      </w:pPr>
      <w:r w:rsidRPr="008C23FD">
        <w:rPr>
          <w:rFonts w:asciiTheme="majorHAnsi" w:hAnsiTheme="majorHAnsi" w:cstheme="majorHAnsi"/>
          <w:b/>
          <w:bCs/>
          <w:sz w:val="24"/>
          <w:szCs w:val="24"/>
        </w:rPr>
        <w:t>Identifikimin e personave të huaj të përfshirë në listën e zezë.</w:t>
      </w:r>
      <w:r w:rsidRPr="008C23FD">
        <w:rPr>
          <w:rFonts w:asciiTheme="majorHAnsi" w:hAnsiTheme="majorHAnsi" w:cstheme="majorHAnsi"/>
          <w:sz w:val="24"/>
          <w:szCs w:val="24"/>
        </w:rPr>
        <w:t xml:space="preserve"> </w:t>
      </w:r>
      <w:r w:rsidRPr="008C23FD">
        <w:rPr>
          <w:rFonts w:asciiTheme="majorHAnsi" w:eastAsia="Times New Roman" w:hAnsiTheme="majorHAnsi" w:cstheme="majorHAnsi"/>
          <w:sz w:val="24"/>
          <w:szCs w:val="24"/>
        </w:rPr>
        <w:t>Informacioni i përpiktë dhe i saktë</w:t>
      </w:r>
      <w:r w:rsidRPr="008C23FD">
        <w:rPr>
          <w:rFonts w:asciiTheme="majorHAnsi" w:hAnsiTheme="majorHAnsi" w:cstheme="majorHAnsi"/>
        </w:rPr>
        <w:t xml:space="preserve"> </w:t>
      </w:r>
      <w:r w:rsidRPr="008C23FD">
        <w:rPr>
          <w:rFonts w:asciiTheme="majorHAnsi" w:eastAsia="Times New Roman" w:hAnsiTheme="majorHAnsi" w:cstheme="majorHAnsi"/>
          <w:sz w:val="24"/>
          <w:szCs w:val="24"/>
        </w:rPr>
        <w:t xml:space="preserve">identifikues është thelbësor për të siguruar që sanksionet e shënjestruara të mos ndikojnë në persona dhe subjekte që nuk janë shënjestruar. Ndaj, ligji i ri do të detyrojë autoritetin kompetent për përpilimin e listës së zezë që të identifikojë në mënyrë të saktë personin e shënjestruar. Secili propozim për futje në listën e zezë duhet të mbështetet nga deklarata e arsyeve duke përfshirë sa më shumë që të jetë e mundur burime të veçanta të informacionit të besueshme dhe të verifikueshme që mbështesin rastin. Kurdo që është e mundur, organi që vendos për kërkesën duhet të gjejë të paktën dy burime të veçanta informacioni. Çdo informacion duhet të vlerësohet plotësisht dhe me kujdes si i vetëm dhe në lidhje me të gjitha informacionet e tjera që kanë të bëjnë me rastin. </w:t>
      </w:r>
      <w:r w:rsidRPr="008C23FD">
        <w:rPr>
          <w:rFonts w:asciiTheme="majorHAnsi" w:hAnsiTheme="majorHAnsi" w:cstheme="majorHAnsi"/>
        </w:rPr>
        <w:t xml:space="preserve">Informacioni identifikues për individët dhe subjektet duhet të standardizohet për aq sa është e mundur. Në </w:t>
      </w:r>
      <w:r w:rsidRPr="008C23FD">
        <w:rPr>
          <w:rFonts w:asciiTheme="majorHAnsi" w:hAnsiTheme="majorHAnsi" w:cstheme="majorHAnsi"/>
          <w:sz w:val="24"/>
          <w:szCs w:val="24"/>
        </w:rPr>
        <w:t xml:space="preserve">lidhje me personat fizikë, informacioni duhet të përfshijë në veçanti emrat (aty ku vlen edhe në gjuhën origjinale) me transliterim të duhur siç parashihet në dokumentet e udhëtimit, pseudonimet, gjininë, datën dhe vendin e lindjes, kombësinë dhe adresën aktuale, numrin identifikues ose numrin e pasaportës. </w:t>
      </w:r>
      <w:r w:rsidRPr="008C23FD">
        <w:rPr>
          <w:rFonts w:asciiTheme="majorHAnsi" w:hAnsiTheme="majorHAnsi" w:cstheme="majorHAnsi"/>
          <w:sz w:val="24"/>
          <w:szCs w:val="24"/>
        </w:rPr>
        <w:lastRenderedPageBreak/>
        <w:t>Lidhur me grupet, personat ose subjektet juridike, informacioni duhet të përmbajë emrin e plotë, vendin kryesor të biznesit, vendin e regjistrimit të zyrës, datën dhe numrin e regjistrimit. Në rastet kur sanksionet e kanë si cak jo vetëm individin por edhe anëtarët e familjes së tij/saj, në parim, fëmijët e tyre nën moshën 18 vjeç nuk duhet të shënjestrohen.</w:t>
      </w:r>
      <w:r w:rsidRPr="008C23FD">
        <w:rPr>
          <w:sz w:val="24"/>
          <w:szCs w:val="24"/>
        </w:rPr>
        <w:t xml:space="preserve"> </w:t>
      </w:r>
    </w:p>
    <w:p w:rsidR="00041B42" w:rsidRPr="008C23FD" w:rsidRDefault="00041B42" w:rsidP="00041B42">
      <w:pPr>
        <w:pStyle w:val="ListParagraph"/>
        <w:jc w:val="both"/>
        <w:rPr>
          <w:rFonts w:asciiTheme="majorHAnsi" w:eastAsia="Times New Roman" w:hAnsiTheme="majorHAnsi" w:cstheme="majorHAnsi"/>
          <w:sz w:val="24"/>
          <w:szCs w:val="24"/>
        </w:rPr>
      </w:pPr>
    </w:p>
    <w:p w:rsidR="00041B42" w:rsidRPr="008C23FD" w:rsidRDefault="00041B42" w:rsidP="00041B42">
      <w:pPr>
        <w:pStyle w:val="ListParagraph"/>
        <w:numPr>
          <w:ilvl w:val="0"/>
          <w:numId w:val="17"/>
        </w:numPr>
        <w:jc w:val="both"/>
        <w:rPr>
          <w:rFonts w:asciiTheme="majorHAnsi" w:eastAsia="Times New Roman" w:hAnsiTheme="majorHAnsi" w:cstheme="majorHAnsi"/>
          <w:sz w:val="24"/>
          <w:szCs w:val="24"/>
        </w:rPr>
      </w:pPr>
      <w:r w:rsidRPr="008C23FD">
        <w:rPr>
          <w:rFonts w:asciiTheme="majorHAnsi" w:hAnsiTheme="majorHAnsi" w:cstheme="majorHAnsi"/>
          <w:b/>
          <w:bCs/>
          <w:sz w:val="24"/>
          <w:szCs w:val="24"/>
        </w:rPr>
        <w:t>Burimet e informacioneve për qëllime të përpilimit të listës së zezë.</w:t>
      </w:r>
      <w:r w:rsidRPr="008C23FD">
        <w:rPr>
          <w:rFonts w:asciiTheme="majorHAnsi" w:hAnsiTheme="majorHAnsi" w:cstheme="majorHAnsi"/>
          <w:sz w:val="24"/>
          <w:szCs w:val="24"/>
        </w:rPr>
        <w:t xml:space="preserve"> Hulumtimi i realizuar për qëllime të këtij Koncept Dokumenti ka identifikuar dy lloje të burimeve të cilat autoriteti kompetent mund t’i marrë parasysh gjatë përpilimit të listës së zezë: burimet e brendshme dhe burimet e jashtme. Agjencia Kosovare e Inteligjencës, Ministria e Punëve të Brendshme dhe Ministria e Punëve të Jashtme hyjnë në kategorinë e parë të burimeve me informatat të cilat këto të fundit posedojnë si rezultat i funksionit të tyre. Në kuadër të burimeve të jashtme, në anën tjetër, autoriteti kompetent mund të shqyrtojë informatat </w:t>
      </w:r>
      <w:r>
        <w:rPr>
          <w:rFonts w:asciiTheme="majorHAnsi" w:hAnsiTheme="majorHAnsi" w:cstheme="majorHAnsi"/>
          <w:sz w:val="24"/>
          <w:szCs w:val="24"/>
        </w:rPr>
        <w:t>të besueshme</w:t>
      </w:r>
      <w:r w:rsidRPr="008C23FD">
        <w:rPr>
          <w:rFonts w:asciiTheme="majorHAnsi" w:hAnsiTheme="majorHAnsi" w:cstheme="majorHAnsi"/>
          <w:sz w:val="24"/>
          <w:szCs w:val="24"/>
        </w:rPr>
        <w:t xml:space="preserve"> të publikuara apo të ofruara nga shtetet e tjera. Këtu vlen të nënvizohet se deri më tani, nuk ka asnjë procedurë zyrtare për ndarjen e informacionit ndërmjet vendeve që zbatojnë legjislacion Magnitsky dhe çdo procedurë e tillë duhet të diskutohet dhe rregullohet në mënyrë bilaterale nga vendet që zbatojnë legjislacionin si çdo marrëveshje tjetër për bashkëpunimin bilateral. </w:t>
      </w:r>
      <w:r w:rsidRPr="008C23FD">
        <w:rPr>
          <w:rFonts w:asciiTheme="majorHAnsi" w:hAnsiTheme="majorHAnsi" w:cstheme="majorHAnsi"/>
          <w:sz w:val="24"/>
          <w:szCs w:val="24"/>
        </w:rPr>
        <w:lastRenderedPageBreak/>
        <w:t xml:space="preserve">Krahas kësaj, shtete mund të marrin informata edhe nga organizatat jo-qeveritare të cilat monitorojnë shkeljet e të drejtave të njeriut. Së fundi, dokumentet gjyqësore dhe faturat e transaksioneve financiare mund të ofrojnë informata të dobishme gjatë përpilimit të kësaj liste. Gjithashtu, varësisht prej </w:t>
      </w:r>
      <w:r>
        <w:rPr>
          <w:rFonts w:asciiTheme="majorHAnsi" w:hAnsiTheme="majorHAnsi" w:cstheme="majorHAnsi"/>
          <w:sz w:val="24"/>
          <w:szCs w:val="24"/>
        </w:rPr>
        <w:t>besueshmërisë</w:t>
      </w:r>
      <w:r w:rsidRPr="008C23FD">
        <w:rPr>
          <w:rFonts w:asciiTheme="majorHAnsi" w:hAnsiTheme="majorHAnsi" w:cstheme="majorHAnsi"/>
          <w:sz w:val="24"/>
          <w:szCs w:val="24"/>
        </w:rPr>
        <w:t xml:space="preserve"> </w:t>
      </w:r>
      <w:r>
        <w:rPr>
          <w:rFonts w:asciiTheme="majorHAnsi" w:hAnsiTheme="majorHAnsi" w:cstheme="majorHAnsi"/>
          <w:sz w:val="24"/>
          <w:szCs w:val="24"/>
        </w:rPr>
        <w:t>s</w:t>
      </w:r>
      <w:r w:rsidRPr="008C23FD">
        <w:rPr>
          <w:rFonts w:asciiTheme="majorHAnsi" w:hAnsiTheme="majorHAnsi" w:cstheme="majorHAnsi"/>
          <w:sz w:val="24"/>
          <w:szCs w:val="24"/>
        </w:rPr>
        <w:t>ë tyre, si burime mund të cilësohen edhe artikuj e lajmeve dhe gazetave të ndryshme.</w:t>
      </w:r>
    </w:p>
    <w:p w:rsidR="00041B42" w:rsidRPr="008C23FD" w:rsidRDefault="00041B42" w:rsidP="00041B42">
      <w:pPr>
        <w:pStyle w:val="ListParagraph"/>
        <w:jc w:val="both"/>
        <w:rPr>
          <w:rFonts w:asciiTheme="majorHAnsi" w:eastAsia="Times New Roman" w:hAnsiTheme="majorHAnsi" w:cstheme="majorHAnsi"/>
          <w:sz w:val="24"/>
          <w:szCs w:val="24"/>
        </w:rPr>
      </w:pPr>
    </w:p>
    <w:p w:rsidR="00041B42" w:rsidRPr="008C23FD" w:rsidRDefault="00041B42" w:rsidP="00041B42">
      <w:pPr>
        <w:pStyle w:val="ListParagraph"/>
        <w:numPr>
          <w:ilvl w:val="0"/>
          <w:numId w:val="17"/>
        </w:numPr>
        <w:jc w:val="both"/>
        <w:rPr>
          <w:rFonts w:asciiTheme="majorHAnsi" w:eastAsia="Times New Roman" w:hAnsiTheme="majorHAnsi" w:cstheme="majorHAnsi"/>
          <w:sz w:val="24"/>
          <w:szCs w:val="24"/>
        </w:rPr>
      </w:pPr>
      <w:r w:rsidRPr="008C23FD">
        <w:rPr>
          <w:rFonts w:asciiTheme="majorHAnsi" w:eastAsia="Times New Roman" w:hAnsiTheme="majorHAnsi" w:cstheme="majorHAnsi"/>
          <w:b/>
          <w:bCs/>
          <w:sz w:val="24"/>
          <w:szCs w:val="24"/>
        </w:rPr>
        <w:t>Largimin nga lista e sanksioneve.</w:t>
      </w:r>
      <w:r w:rsidRPr="008C23FD">
        <w:rPr>
          <w:rFonts w:asciiTheme="majorHAnsi" w:eastAsia="Times New Roman" w:hAnsiTheme="majorHAnsi" w:cstheme="majorHAnsi"/>
          <w:sz w:val="24"/>
          <w:szCs w:val="24"/>
        </w:rPr>
        <w:t xml:space="preserve"> Në rastet kur (i) ekziston një informacion i besueshëm se personi nuk është përfshirë në aktivitetin për të cilin është sanksionuar; (ii) personi është ndjekur penalisht për aktivitetin për të cilin ishin zbatuar sanksionet;(iii) personi ka demonstruar në mënyrë të besueshme, ndryshim të rëndësishëm të sjelljes, ka pësuar në mënyrë të përshtatshme për aktivitetin për të cilin është sanksionuar, dhe është zotuar në mënyrë të besueshme që nuk do të angazhohet në një aktivitet të shkeljes së të drejtave të njeriut, dhe kur (iv) përfundimi i sanksioneve është në interes të sigurisë kombëtare të Kosovës; atëherë ligji për sanksionet e  shënjestruara kundrejt shkelësve të të drejtave të njeriut do të përcaktojë largimin e tyre nga lista e zezë nga ana e të njëjtit autoritet kompetent për përfshirjen e këtyre personave në listë.</w:t>
      </w:r>
    </w:p>
    <w:p w:rsidR="00041B42" w:rsidRPr="008C23FD" w:rsidRDefault="00041B42" w:rsidP="00041B42">
      <w:pPr>
        <w:pStyle w:val="ListParagraph"/>
        <w:jc w:val="both"/>
        <w:rPr>
          <w:rFonts w:asciiTheme="majorHAnsi" w:eastAsia="Times New Roman" w:hAnsiTheme="majorHAnsi" w:cstheme="majorHAnsi"/>
          <w:sz w:val="24"/>
          <w:szCs w:val="24"/>
        </w:rPr>
      </w:pPr>
    </w:p>
    <w:p w:rsidR="00041B42" w:rsidRPr="008C23FD" w:rsidRDefault="00041B42" w:rsidP="00041B42">
      <w:pPr>
        <w:pStyle w:val="ListParagraph"/>
        <w:numPr>
          <w:ilvl w:val="0"/>
          <w:numId w:val="17"/>
        </w:numPr>
        <w:jc w:val="both"/>
        <w:rPr>
          <w:rFonts w:asciiTheme="majorHAnsi" w:eastAsia="Times New Roman" w:hAnsiTheme="majorHAnsi" w:cstheme="majorHAnsi"/>
          <w:sz w:val="24"/>
          <w:szCs w:val="24"/>
        </w:rPr>
      </w:pPr>
      <w:r w:rsidRPr="008C23FD">
        <w:rPr>
          <w:rFonts w:asciiTheme="majorHAnsi" w:eastAsia="Times New Roman" w:hAnsiTheme="majorHAnsi" w:cstheme="majorHAnsi"/>
          <w:b/>
          <w:bCs/>
          <w:sz w:val="24"/>
          <w:szCs w:val="24"/>
        </w:rPr>
        <w:lastRenderedPageBreak/>
        <w:t>Garancitë procedurale për vendosjen e sanksioneve</w:t>
      </w:r>
      <w:r w:rsidRPr="008C23FD">
        <w:rPr>
          <w:rFonts w:asciiTheme="majorHAnsi" w:eastAsia="Times New Roman" w:hAnsiTheme="majorHAnsi" w:cstheme="majorHAnsi"/>
          <w:sz w:val="24"/>
          <w:szCs w:val="24"/>
        </w:rPr>
        <w:t xml:space="preserve">. Ashtu si çdo masë që kufizon të drejtat dhe liritë personale, edhe vendosja dhe zbatimi i sanksioneve të shënjestruara sipas këtij ligji do të garantojë gjykimin e drejtë dhe të paanshëm, të drejtën për mjet efektiv juridik dhe proporcionalitetin e sanksionit me objektivin e regjimit të sanksioneve. Njëkohësisht, ligji do të përcaktojë mundësinë për kompensim në rast të ndëshkimit të gabuar. </w:t>
      </w:r>
    </w:p>
    <w:p w:rsidR="00041B42" w:rsidRPr="008C23FD" w:rsidRDefault="00041B42" w:rsidP="00041B42">
      <w:pPr>
        <w:pStyle w:val="ListParagraph"/>
        <w:jc w:val="both"/>
        <w:rPr>
          <w:rFonts w:asciiTheme="majorHAnsi" w:eastAsia="Times New Roman" w:hAnsiTheme="majorHAnsi" w:cstheme="majorHAnsi"/>
          <w:sz w:val="24"/>
          <w:szCs w:val="24"/>
        </w:rPr>
      </w:pPr>
    </w:p>
    <w:p w:rsidR="00041B42" w:rsidRPr="008C23FD" w:rsidRDefault="00041B42" w:rsidP="00041B42">
      <w:pPr>
        <w:pStyle w:val="ListParagraph"/>
        <w:numPr>
          <w:ilvl w:val="0"/>
          <w:numId w:val="17"/>
        </w:numPr>
        <w:jc w:val="both"/>
        <w:rPr>
          <w:sz w:val="24"/>
          <w:szCs w:val="24"/>
        </w:rPr>
      </w:pPr>
      <w:r w:rsidRPr="008C23FD">
        <w:rPr>
          <w:rFonts w:asciiTheme="majorHAnsi" w:hAnsiTheme="majorHAnsi" w:cstheme="majorHAnsi"/>
          <w:b/>
          <w:bCs/>
          <w:sz w:val="24"/>
          <w:szCs w:val="24"/>
        </w:rPr>
        <w:t>Shqyrtimin gjyqësor të përfshirjes në listën e zezë.</w:t>
      </w:r>
      <w:r w:rsidRPr="008C23FD">
        <w:rPr>
          <w:rFonts w:asciiTheme="majorHAnsi" w:hAnsiTheme="majorHAnsi" w:cstheme="majorHAnsi"/>
          <w:sz w:val="24"/>
          <w:szCs w:val="24"/>
        </w:rPr>
        <w:t xml:space="preserve"> Efektiviteti i regjimit të sanksioneve mund të forcohet më tutje përmes mbikëqyrjes gjyqësore. Jurisprudenca e Gjykatës së Drejtësisë të Bashkimit Evropian (GJED) në lidhje me masat kufizuese të vendosura nga BE mund të jetë e dobishme për të siguruar parimet themelore për zbatimin e regjimit të sanksioneve dhe, në këtë mënyrë, të përmirësojë efektivitetin e tyre. Rrjedhimisht, Ligji i ri do të përcaktojë mundësinë për kontestimin e vendimit për përfshirjen në listën e zezë pranë gjykatës kompetente. Sigurimi i mbikëqyrjes gjyqësore të çdo vendimi nga çdo agjenci qeveritare kur ai prek të drejtat ose liritë personale të një individi duhet të jetë në përputhje me standardin e mbrojtjes së të drejtave të njeriut të vendosur nga Këshilli i Evropës dhe BE. Meqenëse Ligji Magnitsky ndikon në shtetasit e huaj, i njëjti autoritet gjyqësor që mbikëqyr zbatimin e të </w:t>
      </w:r>
      <w:r w:rsidRPr="008C23FD">
        <w:rPr>
          <w:rFonts w:asciiTheme="majorHAnsi" w:hAnsiTheme="majorHAnsi" w:cstheme="majorHAnsi"/>
          <w:sz w:val="24"/>
          <w:szCs w:val="24"/>
        </w:rPr>
        <w:lastRenderedPageBreak/>
        <w:t xml:space="preserve">drejtave dhe detyrimeve të shtetasve të huaj mund ta merr përsipër detyrën të mbikëqyrjes së regjimit të sanksioneve. </w:t>
      </w:r>
    </w:p>
    <w:p w:rsidR="00041B42" w:rsidRPr="008C23FD" w:rsidRDefault="00041B42" w:rsidP="00041B42">
      <w:pPr>
        <w:pStyle w:val="ListParagraph"/>
        <w:ind w:left="1440"/>
        <w:jc w:val="both"/>
        <w:rPr>
          <w:sz w:val="24"/>
          <w:szCs w:val="24"/>
        </w:rPr>
      </w:pPr>
    </w:p>
    <w:p w:rsidR="00041B42" w:rsidRPr="008C23FD" w:rsidRDefault="00041B42" w:rsidP="00041B42">
      <w:pPr>
        <w:pStyle w:val="ListParagraph"/>
        <w:numPr>
          <w:ilvl w:val="0"/>
          <w:numId w:val="17"/>
        </w:numPr>
        <w:jc w:val="both"/>
        <w:rPr>
          <w:rFonts w:asciiTheme="majorHAnsi" w:eastAsia="Times New Roman" w:hAnsiTheme="majorHAnsi" w:cstheme="majorHAnsi"/>
          <w:sz w:val="24"/>
          <w:szCs w:val="24"/>
        </w:rPr>
      </w:pPr>
      <w:r w:rsidRPr="008C23FD">
        <w:rPr>
          <w:rFonts w:asciiTheme="majorHAnsi" w:eastAsia="Times New Roman" w:hAnsiTheme="majorHAnsi" w:cstheme="majorHAnsi"/>
          <w:b/>
          <w:bCs/>
          <w:sz w:val="24"/>
          <w:szCs w:val="24"/>
        </w:rPr>
        <w:t>Raportimin në Kuvendin e Kosovës.</w:t>
      </w:r>
      <w:r w:rsidRPr="008C23FD">
        <w:rPr>
          <w:rFonts w:asciiTheme="majorHAnsi" w:eastAsia="Times New Roman" w:hAnsiTheme="majorHAnsi" w:cstheme="majorHAnsi"/>
          <w:sz w:val="24"/>
          <w:szCs w:val="24"/>
        </w:rPr>
        <w:t xml:space="preserve"> Me qëllim të evitimit të përdorimit arbitrar të kompetencave që ofron ky ligj, do të parashihet detyrimi i Qeverisë së Kosovës për të raportuar pranë Kuvendit listën e personave të huaj të sanksionuar, kriteret, llojet e sanksioneve dhe personat ndaj të cilëve kanë përfunduar sanksionet.</w:t>
      </w:r>
    </w:p>
    <w:p w:rsidR="00041B42" w:rsidRPr="008C23FD" w:rsidRDefault="00041B42" w:rsidP="00041B42">
      <w:pPr>
        <w:pStyle w:val="ListParagraph"/>
        <w:rPr>
          <w:rFonts w:asciiTheme="majorHAnsi" w:eastAsia="Times New Roman" w:hAnsiTheme="majorHAnsi" w:cstheme="majorHAnsi"/>
          <w:sz w:val="24"/>
          <w:szCs w:val="24"/>
        </w:rPr>
      </w:pPr>
    </w:p>
    <w:p w:rsidR="00041B42" w:rsidRPr="008C23FD" w:rsidRDefault="00041B42" w:rsidP="00041B42">
      <w:pPr>
        <w:pStyle w:val="ListParagraph"/>
        <w:numPr>
          <w:ilvl w:val="0"/>
          <w:numId w:val="17"/>
        </w:numPr>
        <w:jc w:val="both"/>
        <w:rPr>
          <w:rFonts w:cstheme="majorHAnsi"/>
          <w:sz w:val="24"/>
          <w:szCs w:val="24"/>
        </w:rPr>
      </w:pPr>
      <w:r w:rsidRPr="008C23FD">
        <w:rPr>
          <w:rFonts w:asciiTheme="majorHAnsi" w:eastAsia="Times New Roman" w:hAnsiTheme="majorHAnsi" w:cstheme="majorHAnsi"/>
          <w:b/>
          <w:bCs/>
          <w:sz w:val="24"/>
          <w:szCs w:val="24"/>
        </w:rPr>
        <w:t>Publikimin e listës së zezë.</w:t>
      </w:r>
      <w:r w:rsidRPr="008C23FD">
        <w:rPr>
          <w:rFonts w:asciiTheme="majorHAnsi" w:eastAsia="Times New Roman" w:hAnsiTheme="majorHAnsi" w:cstheme="majorHAnsi"/>
          <w:sz w:val="24"/>
          <w:szCs w:val="24"/>
        </w:rPr>
        <w:t xml:space="preserve">  Praktikat e shteteve në lidhje me publikimin e listës së zezë së personave kundrejt të cilëve janë vendosur sanksionet e shënjestruara nuk janë </w:t>
      </w:r>
      <w:r>
        <w:rPr>
          <w:rFonts w:asciiTheme="majorHAnsi" w:eastAsia="Times New Roman" w:hAnsiTheme="majorHAnsi" w:cstheme="majorHAnsi"/>
          <w:sz w:val="24"/>
          <w:szCs w:val="24"/>
        </w:rPr>
        <w:t>të qëndrueshme</w:t>
      </w:r>
      <w:r w:rsidRPr="008C23FD">
        <w:rPr>
          <w:rFonts w:asciiTheme="majorHAnsi" w:eastAsia="Times New Roman" w:hAnsiTheme="majorHAnsi" w:cstheme="majorHAnsi"/>
          <w:sz w:val="24"/>
          <w:szCs w:val="24"/>
        </w:rPr>
        <w:t xml:space="preserve">. Përderisa disa shtete kanë publikuar listën e zezë, disa të tjera kanë vlerësuar se publikimi i kësaj liste nuk është në interesin publik. Koncept Dokumenti ka identifikuar disa praktika lidhur me publikimin e listës së zeze. Praktika e shtetit burimor të këtij legjislacionit, SHBA-ve, për shembull, parasheh që lista e zezë e së cilës është publike. Krahas SHBA-së, </w:t>
      </w:r>
      <w:r w:rsidRPr="008C23FD">
        <w:rPr>
          <w:rFonts w:asciiTheme="majorHAnsi" w:hAnsiTheme="majorHAnsi" w:cstheme="majorHAnsi"/>
          <w:sz w:val="24"/>
          <w:szCs w:val="24"/>
        </w:rPr>
        <w:t xml:space="preserve">Britania e Madhe emëron personat që i nënshtrohen sanksioneve financiare në listat publike, ndërsa personat që u nënshtrohen ndalimeve të hyrjes nuk emërohen publikisht. Estonia, Lituania dhe Letonia publikojnë listën e tyre Magnitsky dhe ato pasqyrojnë listën e SH.B.A-së. </w:t>
      </w:r>
    </w:p>
    <w:p w:rsidR="00041B42" w:rsidRPr="00255DFA" w:rsidRDefault="00041B42" w:rsidP="00041B42">
      <w:pPr>
        <w:jc w:val="both"/>
        <w:rPr>
          <w:rFonts w:asciiTheme="majorHAnsi" w:hAnsiTheme="majorHAnsi" w:cstheme="majorHAnsi"/>
          <w:lang w:val="sq-AL"/>
        </w:rPr>
      </w:pPr>
      <w:r w:rsidRPr="008C23FD">
        <w:rPr>
          <w:rFonts w:asciiTheme="majorHAnsi" w:hAnsiTheme="majorHAnsi" w:cstheme="majorHAnsi"/>
          <w:lang w:val="sq-AL"/>
        </w:rPr>
        <w:lastRenderedPageBreak/>
        <w:t>Ligji i ri do të transpozonte Vendimin (CFSP) 2020/1999 dhe Rregulloren 2020/1998 të BE-së</w:t>
      </w:r>
      <w:r>
        <w:rPr>
          <w:rFonts w:asciiTheme="majorHAnsi" w:hAnsiTheme="majorHAnsi" w:cstheme="majorHAnsi"/>
          <w:lang w:val="sq-AL"/>
        </w:rPr>
        <w:t xml:space="preserve">, si dhe do të bazohet në praktikat më të mira të vendeve të shtjelluara në këtë Koncept Dokument (shih Figurën 6 më poshtë). </w:t>
      </w:r>
    </w:p>
    <w:p w:rsidR="00041B42" w:rsidRPr="008C23FD" w:rsidRDefault="00041B42" w:rsidP="00041B42">
      <w:pPr>
        <w:tabs>
          <w:tab w:val="left" w:pos="4770"/>
        </w:tabs>
        <w:spacing w:line="276" w:lineRule="auto"/>
        <w:jc w:val="both"/>
        <w:rPr>
          <w:rFonts w:asciiTheme="majorHAnsi" w:hAnsiTheme="majorHAnsi" w:cstheme="majorHAnsi"/>
          <w:lang w:val="sq-AL"/>
        </w:rPr>
      </w:pPr>
    </w:p>
    <w:p w:rsidR="00041B42" w:rsidRPr="008C23FD" w:rsidRDefault="00041B42" w:rsidP="00041B42">
      <w:pPr>
        <w:tabs>
          <w:tab w:val="left" w:pos="4770"/>
        </w:tabs>
        <w:spacing w:line="276" w:lineRule="auto"/>
        <w:jc w:val="both"/>
        <w:rPr>
          <w:rFonts w:asciiTheme="majorHAnsi" w:hAnsiTheme="majorHAnsi" w:cstheme="majorHAnsi"/>
          <w:lang w:val="sq-AL"/>
        </w:rPr>
      </w:pPr>
      <w:r w:rsidRPr="008C23FD">
        <w:rPr>
          <w:rFonts w:asciiTheme="majorHAnsi" w:hAnsiTheme="majorHAnsi" w:cstheme="majorHAnsi"/>
          <w:lang w:val="sq-AL"/>
        </w:rPr>
        <w:t xml:space="preserve">Tabela në vijim prezanton një analizë krahasuese të shteteve të cilat kanë plotësuar kornizën e tyre ligjore me sanksione të shënjestruara qoftë përmes adoptimit të modelit të parë apo atij të dytë. </w:t>
      </w:r>
    </w:p>
    <w:p w:rsidR="00041B42" w:rsidRPr="008C23FD" w:rsidRDefault="00041B42" w:rsidP="00041B42">
      <w:pPr>
        <w:tabs>
          <w:tab w:val="left" w:pos="4770"/>
        </w:tabs>
        <w:spacing w:line="276" w:lineRule="auto"/>
        <w:jc w:val="both"/>
        <w:rPr>
          <w:rFonts w:asciiTheme="majorHAnsi" w:hAnsiTheme="majorHAnsi" w:cstheme="majorHAnsi"/>
          <w:lang w:val="sq-AL"/>
        </w:rPr>
      </w:pPr>
    </w:p>
    <w:p w:rsidR="00041B42" w:rsidRPr="008C23FD" w:rsidRDefault="00041B42" w:rsidP="00041B42">
      <w:pPr>
        <w:tabs>
          <w:tab w:val="left" w:pos="4770"/>
        </w:tabs>
        <w:spacing w:line="276" w:lineRule="auto"/>
        <w:jc w:val="both"/>
        <w:rPr>
          <w:rFonts w:asciiTheme="majorHAnsi" w:hAnsiTheme="majorHAnsi" w:cstheme="majorHAnsi"/>
          <w:lang w:val="sq-AL"/>
        </w:rPr>
        <w:sectPr w:rsidR="00041B42" w:rsidRPr="008C23FD" w:rsidSect="00EF5027">
          <w:pgSz w:w="12240" w:h="15840"/>
          <w:pgMar w:top="1440" w:right="1440" w:bottom="1440" w:left="1440" w:header="720" w:footer="720" w:gutter="0"/>
          <w:cols w:space="720"/>
          <w:titlePg/>
          <w:docGrid w:linePitch="360"/>
        </w:sectPr>
      </w:pPr>
    </w:p>
    <w:p w:rsidR="00041B42" w:rsidRPr="008C23FD" w:rsidRDefault="00041B42" w:rsidP="00041B42">
      <w:pPr>
        <w:tabs>
          <w:tab w:val="left" w:pos="4770"/>
        </w:tabs>
        <w:spacing w:line="276" w:lineRule="auto"/>
        <w:jc w:val="both"/>
        <w:rPr>
          <w:rFonts w:asciiTheme="majorHAnsi" w:eastAsiaTheme="minorHAnsi" w:hAnsiTheme="majorHAnsi" w:cstheme="majorHAnsi"/>
          <w:i/>
          <w:iCs/>
          <w:color w:val="44546A" w:themeColor="text2"/>
          <w:u w:val="single"/>
          <w:lang w:val="sq-AL"/>
        </w:rPr>
      </w:pPr>
      <w:r w:rsidRPr="008C23FD">
        <w:rPr>
          <w:rFonts w:asciiTheme="majorHAnsi" w:eastAsiaTheme="minorHAnsi" w:hAnsiTheme="majorHAnsi" w:cstheme="majorHAnsi"/>
          <w:i/>
          <w:iCs/>
          <w:color w:val="44546A" w:themeColor="text2"/>
          <w:u w:val="single"/>
          <w:lang w:val="sq-AL"/>
        </w:rPr>
        <w:lastRenderedPageBreak/>
        <w:t xml:space="preserve">Figura 6. Analizë krahasuese e shteteve të cilat kanë miratuar legjislacion ‘Magnitsky’ </w:t>
      </w:r>
    </w:p>
    <w:p w:rsidR="00041B42" w:rsidRPr="008C23FD" w:rsidRDefault="00041B42" w:rsidP="00041B42">
      <w:pPr>
        <w:tabs>
          <w:tab w:val="left" w:pos="4770"/>
        </w:tabs>
        <w:spacing w:line="276" w:lineRule="auto"/>
        <w:jc w:val="both"/>
        <w:rPr>
          <w:rFonts w:asciiTheme="majorHAnsi" w:eastAsiaTheme="minorHAnsi" w:hAnsiTheme="majorHAnsi" w:cstheme="majorHAnsi"/>
          <w:i/>
          <w:iCs/>
          <w:color w:val="44546A" w:themeColor="text2"/>
          <w:u w:val="single"/>
          <w:lang w:val="sq-AL"/>
        </w:rPr>
      </w:pPr>
    </w:p>
    <w:tbl>
      <w:tblPr>
        <w:tblStyle w:val="TableGrid1"/>
        <w:tblW w:w="15120" w:type="dxa"/>
        <w:tblInd w:w="-1085" w:type="dxa"/>
        <w:tblLayout w:type="fixed"/>
        <w:tblLook w:val="04A0" w:firstRow="1" w:lastRow="0" w:firstColumn="1" w:lastColumn="0" w:noHBand="0" w:noVBand="1"/>
      </w:tblPr>
      <w:tblGrid>
        <w:gridCol w:w="1440"/>
        <w:gridCol w:w="3060"/>
        <w:gridCol w:w="6120"/>
        <w:gridCol w:w="2070"/>
        <w:gridCol w:w="2430"/>
      </w:tblGrid>
      <w:tr w:rsidR="00041B42" w:rsidRPr="008C23FD" w:rsidTr="00212908">
        <w:trPr>
          <w:trHeight w:val="485"/>
        </w:trPr>
        <w:tc>
          <w:tcPr>
            <w:tcW w:w="1440" w:type="dxa"/>
          </w:tcPr>
          <w:p w:rsidR="00041B42" w:rsidRPr="008C23FD" w:rsidRDefault="00041B42" w:rsidP="00212908">
            <w:pPr>
              <w:jc w:val="center"/>
              <w:rPr>
                <w:rFonts w:asciiTheme="majorHAnsi" w:hAnsiTheme="majorHAnsi" w:cstheme="majorHAnsi"/>
                <w:b/>
                <w:bCs/>
                <w:lang w:val="sq-AL"/>
              </w:rPr>
            </w:pPr>
            <w:r w:rsidRPr="008C23FD">
              <w:rPr>
                <w:rFonts w:asciiTheme="majorHAnsi" w:hAnsiTheme="majorHAnsi" w:cstheme="majorHAnsi"/>
                <w:b/>
                <w:bCs/>
                <w:lang w:val="sq-AL"/>
              </w:rPr>
              <w:t>SHTETI</w:t>
            </w:r>
          </w:p>
        </w:tc>
        <w:tc>
          <w:tcPr>
            <w:tcW w:w="3060" w:type="dxa"/>
          </w:tcPr>
          <w:p w:rsidR="00041B42" w:rsidRPr="008C23FD" w:rsidRDefault="00041B42" w:rsidP="00212908">
            <w:pPr>
              <w:jc w:val="center"/>
              <w:rPr>
                <w:rFonts w:asciiTheme="majorHAnsi" w:hAnsiTheme="majorHAnsi" w:cstheme="majorHAnsi"/>
                <w:b/>
                <w:bCs/>
                <w:lang w:val="sq-AL"/>
              </w:rPr>
            </w:pPr>
            <w:r w:rsidRPr="008C23FD">
              <w:rPr>
                <w:rFonts w:asciiTheme="majorHAnsi" w:hAnsiTheme="majorHAnsi" w:cstheme="majorHAnsi"/>
                <w:b/>
                <w:bCs/>
                <w:lang w:val="sq-AL"/>
              </w:rPr>
              <w:t>LEGJISLACIONI</w:t>
            </w:r>
          </w:p>
        </w:tc>
        <w:tc>
          <w:tcPr>
            <w:tcW w:w="6120" w:type="dxa"/>
          </w:tcPr>
          <w:p w:rsidR="00041B42" w:rsidRPr="008C23FD" w:rsidRDefault="00041B42" w:rsidP="00212908">
            <w:pPr>
              <w:jc w:val="center"/>
              <w:rPr>
                <w:rFonts w:asciiTheme="majorHAnsi" w:hAnsiTheme="majorHAnsi" w:cstheme="majorHAnsi"/>
                <w:b/>
                <w:bCs/>
                <w:lang w:val="sq-AL"/>
              </w:rPr>
            </w:pPr>
            <w:r w:rsidRPr="008C23FD">
              <w:rPr>
                <w:rFonts w:asciiTheme="majorHAnsi" w:hAnsiTheme="majorHAnsi" w:cstheme="majorHAnsi"/>
                <w:b/>
                <w:bCs/>
                <w:lang w:val="sq-AL"/>
              </w:rPr>
              <w:t>KRITERET PËR VENDOSJEN E SANKSIONEVE</w:t>
            </w:r>
          </w:p>
        </w:tc>
        <w:tc>
          <w:tcPr>
            <w:tcW w:w="2070" w:type="dxa"/>
          </w:tcPr>
          <w:p w:rsidR="00041B42" w:rsidRPr="008C23FD" w:rsidRDefault="00041B42" w:rsidP="00212908">
            <w:pPr>
              <w:jc w:val="center"/>
              <w:rPr>
                <w:rFonts w:asciiTheme="majorHAnsi" w:hAnsiTheme="majorHAnsi" w:cstheme="majorHAnsi"/>
                <w:b/>
                <w:bCs/>
                <w:lang w:val="sq-AL"/>
              </w:rPr>
            </w:pPr>
            <w:r w:rsidRPr="008C23FD">
              <w:rPr>
                <w:rFonts w:asciiTheme="majorHAnsi" w:hAnsiTheme="majorHAnsi" w:cstheme="majorHAnsi"/>
                <w:b/>
                <w:bCs/>
                <w:lang w:val="sq-AL"/>
              </w:rPr>
              <w:t>SANKSIONET</w:t>
            </w:r>
          </w:p>
        </w:tc>
        <w:tc>
          <w:tcPr>
            <w:tcW w:w="2430" w:type="dxa"/>
          </w:tcPr>
          <w:p w:rsidR="00041B42" w:rsidRPr="008C23FD" w:rsidRDefault="00041B42" w:rsidP="00212908">
            <w:pPr>
              <w:jc w:val="center"/>
              <w:rPr>
                <w:rFonts w:asciiTheme="majorHAnsi" w:hAnsiTheme="majorHAnsi" w:cstheme="majorHAnsi"/>
                <w:b/>
                <w:bCs/>
                <w:lang w:val="sq-AL"/>
              </w:rPr>
            </w:pPr>
            <w:r w:rsidRPr="008C23FD">
              <w:rPr>
                <w:rFonts w:asciiTheme="majorHAnsi" w:hAnsiTheme="majorHAnsi" w:cstheme="majorHAnsi"/>
                <w:b/>
                <w:bCs/>
                <w:lang w:val="sq-AL"/>
              </w:rPr>
              <w:t>FUSHËVEPRIMI I LIGJIT</w:t>
            </w:r>
          </w:p>
        </w:tc>
      </w:tr>
      <w:tr w:rsidR="00041B42" w:rsidRPr="008C23FD" w:rsidTr="00212908">
        <w:tc>
          <w:tcPr>
            <w:tcW w:w="1440" w:type="dxa"/>
          </w:tcPr>
          <w:p w:rsidR="00041B42" w:rsidRPr="00B91815" w:rsidRDefault="00041B42" w:rsidP="00212908">
            <w:pPr>
              <w:rPr>
                <w:rFonts w:asciiTheme="majorHAnsi" w:hAnsiTheme="majorHAnsi" w:cstheme="majorHAnsi"/>
                <w:b/>
                <w:lang w:val="sq-AL"/>
              </w:rPr>
            </w:pPr>
            <w:r w:rsidRPr="008C23FD">
              <w:rPr>
                <w:rFonts w:asciiTheme="majorHAnsi" w:hAnsiTheme="majorHAnsi" w:cstheme="majorHAnsi"/>
                <w:b/>
                <w:lang w:val="sq-AL"/>
              </w:rPr>
              <w:t xml:space="preserve">SHBA </w:t>
            </w:r>
          </w:p>
        </w:tc>
        <w:tc>
          <w:tcPr>
            <w:tcW w:w="3060" w:type="dxa"/>
          </w:tcPr>
          <w:p w:rsidR="00041B42" w:rsidRPr="008C23FD" w:rsidRDefault="00D543AE" w:rsidP="00212908">
            <w:pPr>
              <w:rPr>
                <w:rFonts w:asciiTheme="majorHAnsi" w:hAnsiTheme="majorHAnsi" w:cstheme="majorHAnsi"/>
                <w:lang w:val="sq-AL"/>
              </w:rPr>
            </w:pPr>
            <w:hyperlink r:id="rId23" w:history="1">
              <w:r w:rsidR="00041B42" w:rsidRPr="00B91815">
                <w:rPr>
                  <w:rStyle w:val="Hyperlink"/>
                  <w:rFonts w:asciiTheme="majorHAnsi" w:hAnsiTheme="majorHAnsi" w:cstheme="majorHAnsi"/>
                  <w:lang w:val="sq-AL"/>
                </w:rPr>
                <w:t>Serg</w:t>
              </w:r>
              <w:r w:rsidR="00041B42" w:rsidRPr="008C23FD">
                <w:rPr>
                  <w:rStyle w:val="Hyperlink"/>
                  <w:rFonts w:asciiTheme="majorHAnsi" w:hAnsiTheme="majorHAnsi" w:cstheme="majorHAnsi"/>
                  <w:lang w:val="sq-AL"/>
                </w:rPr>
                <w:t>ei Magnitsky- Akti i Sundimit të Ligjit dhe Llogaridhënies (2012)</w:t>
              </w:r>
            </w:hyperlink>
          </w:p>
        </w:tc>
        <w:tc>
          <w:tcPr>
            <w:tcW w:w="6120" w:type="dxa"/>
          </w:tcPr>
          <w:p w:rsidR="00041B42" w:rsidRPr="008C23FD" w:rsidRDefault="00041B42" w:rsidP="00212908">
            <w:pPr>
              <w:jc w:val="both"/>
              <w:rPr>
                <w:rFonts w:asciiTheme="majorHAnsi" w:hAnsiTheme="majorHAnsi" w:cstheme="majorHAnsi"/>
                <w:lang w:val="sq-AL"/>
              </w:rPr>
            </w:pPr>
            <w:r w:rsidRPr="00B91815">
              <w:rPr>
                <w:rFonts w:asciiTheme="majorHAnsi" w:hAnsiTheme="majorHAnsi" w:cstheme="majorHAnsi"/>
                <w:lang w:val="sq-AL"/>
              </w:rPr>
              <w:t xml:space="preserve">I huaji është përgjegjës për ndalimin, abuzimin ose vdekjen e Sergei Magnitsky, ka qenë i përfshirë në përpjekjet për të fshehur përgjegjësinë ligjore për ndalimin, abuzimin ose vdekjen e Sergei Magnitsky, </w:t>
            </w:r>
            <w:r w:rsidRPr="008C23FD">
              <w:rPr>
                <w:rFonts w:asciiTheme="majorHAnsi" w:hAnsiTheme="majorHAnsi" w:cstheme="majorHAnsi"/>
                <w:lang w:val="sq-AL"/>
              </w:rPr>
              <w:t>ka përfituar financiarisht nga ndalimi, abuzimi ose vdekja e Serge Magnitsky, ose ka qenë i përfshirë në komplotin kriminal të zbuluar nga Sergei Magnitsky.</w:t>
            </w:r>
          </w:p>
          <w:p w:rsidR="00041B42" w:rsidRPr="008C23FD" w:rsidRDefault="00041B42" w:rsidP="00212908">
            <w:pPr>
              <w:jc w:val="both"/>
              <w:rPr>
                <w:rFonts w:asciiTheme="majorHAnsi" w:hAnsiTheme="majorHAnsi" w:cstheme="majorHAnsi"/>
                <w:lang w:val="sq-AL"/>
              </w:rPr>
            </w:pPr>
          </w:p>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I huaji është përgjegjës për vrasje jashtëgjyqësore, torturë ose shkelje të tjera të rënda të të drejtave të njeriut të njohura ndërkombëtarisht, të kryera kundër individëve në ndonjë vend të huaj që kërkojnë: a) të ekspozojnë aktivitetet joligjore të zyrtarëve të Qeverise së Federatës Ruse; b) të mbajnë, ushtrojnë, mbrojnë dhe promovojë të drejtat dhe liritë e njeriut të njohura ndërkombëtarisht, siç janë liria e fesë, shprehjes, asociimit, tubimit dhe të drejtën për gjykim të drejtë dhe zgjedhje demokratike;</w:t>
            </w:r>
          </w:p>
          <w:p w:rsidR="00041B42" w:rsidRPr="008C23FD" w:rsidRDefault="00041B42" w:rsidP="00212908">
            <w:pPr>
              <w:jc w:val="both"/>
              <w:rPr>
                <w:rFonts w:asciiTheme="majorHAnsi" w:hAnsiTheme="majorHAnsi" w:cstheme="majorHAnsi"/>
                <w:lang w:val="sq-AL"/>
              </w:rPr>
            </w:pPr>
          </w:p>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I huaji ka vepruar si agjent i apo në emër të të huajit për kryerjen e ndonjërit prej aktiviteteve të përshkruari në paragrafin 1 dhe 2 (shih më lartë).</w:t>
            </w:r>
          </w:p>
        </w:tc>
        <w:tc>
          <w:tcPr>
            <w:tcW w:w="2070" w:type="dxa"/>
          </w:tcPr>
          <w:p w:rsidR="00041B42" w:rsidRPr="008C23FD" w:rsidRDefault="00041B42" w:rsidP="00212908">
            <w:pPr>
              <w:ind w:left="-58"/>
              <w:jc w:val="both"/>
              <w:rPr>
                <w:rFonts w:asciiTheme="majorHAnsi" w:hAnsiTheme="majorHAnsi" w:cstheme="majorHAnsi"/>
                <w:lang w:val="sq-AL"/>
              </w:rPr>
            </w:pPr>
            <w:r w:rsidRPr="008C23FD">
              <w:rPr>
                <w:rFonts w:asciiTheme="majorHAnsi" w:hAnsiTheme="majorHAnsi" w:cstheme="majorHAnsi"/>
                <w:lang w:val="sq-AL"/>
              </w:rPr>
              <w:t>Ngrirje e aseteve</w:t>
            </w:r>
          </w:p>
          <w:p w:rsidR="00041B42" w:rsidRPr="008C23FD" w:rsidRDefault="00041B42" w:rsidP="00212908">
            <w:pPr>
              <w:ind w:left="-58"/>
              <w:jc w:val="both"/>
              <w:rPr>
                <w:rFonts w:asciiTheme="majorHAnsi" w:hAnsiTheme="majorHAnsi" w:cstheme="majorHAnsi"/>
                <w:lang w:val="sq-AL"/>
              </w:rPr>
            </w:pPr>
            <w:r w:rsidRPr="008C23FD">
              <w:rPr>
                <w:rFonts w:asciiTheme="majorHAnsi" w:hAnsiTheme="majorHAnsi" w:cstheme="majorHAnsi"/>
                <w:lang w:val="sq-AL"/>
              </w:rPr>
              <w:t>Mohim i vizave</w:t>
            </w:r>
          </w:p>
        </w:tc>
        <w:tc>
          <w:tcPr>
            <w:tcW w:w="243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Shtetasit e Federatës Ruse</w:t>
            </w:r>
          </w:p>
        </w:tc>
      </w:tr>
      <w:tr w:rsidR="00041B42" w:rsidRPr="008C23FD" w:rsidTr="00212908">
        <w:tc>
          <w:tcPr>
            <w:tcW w:w="1440" w:type="dxa"/>
          </w:tcPr>
          <w:p w:rsidR="00041B42" w:rsidRPr="00B91815" w:rsidRDefault="00041B42" w:rsidP="00212908">
            <w:pPr>
              <w:rPr>
                <w:rFonts w:asciiTheme="majorHAnsi" w:hAnsiTheme="majorHAnsi" w:cstheme="majorHAnsi"/>
                <w:b/>
                <w:lang w:val="sq-AL"/>
              </w:rPr>
            </w:pPr>
            <w:r w:rsidRPr="008C23FD">
              <w:rPr>
                <w:rFonts w:asciiTheme="majorHAnsi" w:hAnsiTheme="majorHAnsi" w:cstheme="majorHAnsi"/>
                <w:b/>
                <w:lang w:val="sq-AL"/>
              </w:rPr>
              <w:t xml:space="preserve">Estonia </w:t>
            </w:r>
          </w:p>
        </w:tc>
        <w:tc>
          <w:tcPr>
            <w:tcW w:w="3060" w:type="dxa"/>
          </w:tcPr>
          <w:p w:rsidR="00041B42" w:rsidRPr="008C23FD" w:rsidRDefault="00D543AE" w:rsidP="00212908">
            <w:pPr>
              <w:jc w:val="both"/>
              <w:rPr>
                <w:rFonts w:asciiTheme="majorHAnsi" w:hAnsiTheme="majorHAnsi" w:cstheme="majorHAnsi"/>
                <w:lang w:val="sq-AL"/>
              </w:rPr>
            </w:pPr>
            <w:hyperlink r:id="rId24" w:history="1">
              <w:r w:rsidR="00041B42" w:rsidRPr="00B91815">
                <w:rPr>
                  <w:rStyle w:val="Hyperlink"/>
                  <w:rFonts w:asciiTheme="majorHAnsi" w:hAnsiTheme="majorHAnsi" w:cstheme="majorHAnsi"/>
                  <w:lang w:val="sq-AL"/>
                </w:rPr>
                <w:t xml:space="preserve">Ligji i </w:t>
              </w:r>
              <w:r w:rsidR="00041B42" w:rsidRPr="008C23FD">
                <w:rPr>
                  <w:rStyle w:val="Hyperlink"/>
                  <w:rFonts w:asciiTheme="majorHAnsi" w:hAnsiTheme="majorHAnsi" w:cstheme="majorHAnsi"/>
                  <w:lang w:val="sq-AL"/>
                </w:rPr>
                <w:t>detyrimit për t’u larguar dhe ndalimit të hyrjes (2016)</w:t>
              </w:r>
            </w:hyperlink>
          </w:p>
          <w:p w:rsidR="00041B42" w:rsidRPr="00B91815" w:rsidRDefault="00041B42" w:rsidP="00212908">
            <w:pPr>
              <w:rPr>
                <w:rFonts w:asciiTheme="majorHAnsi" w:hAnsiTheme="majorHAnsi" w:cstheme="majorHAnsi"/>
                <w:lang w:val="sq-AL"/>
              </w:rPr>
            </w:pPr>
          </w:p>
        </w:tc>
        <w:tc>
          <w:tcPr>
            <w:tcW w:w="6120" w:type="dxa"/>
          </w:tcPr>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I huaji ka marrë pjesë ose ka kontribuar në shkeljen e të drejtave të njeriut në një shtet të huaj, që ka rezultuar në vdekje ose lëndim të rëndë të personit, dënim pa bazë të personit për vepër të frymëzuar nga motive politike ose pasoja të tjera të rënda.</w:t>
            </w:r>
          </w:p>
        </w:tc>
        <w:tc>
          <w:tcPr>
            <w:tcW w:w="207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Mohim i vizave</w:t>
            </w:r>
          </w:p>
        </w:tc>
        <w:tc>
          <w:tcPr>
            <w:tcW w:w="243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Global</w:t>
            </w:r>
          </w:p>
        </w:tc>
      </w:tr>
      <w:tr w:rsidR="00041B42" w:rsidRPr="008C23FD" w:rsidTr="00212908">
        <w:tc>
          <w:tcPr>
            <w:tcW w:w="1440" w:type="dxa"/>
          </w:tcPr>
          <w:p w:rsidR="00041B42" w:rsidRPr="00B91815" w:rsidRDefault="00041B42" w:rsidP="00212908">
            <w:pPr>
              <w:rPr>
                <w:rFonts w:asciiTheme="majorHAnsi" w:hAnsiTheme="majorHAnsi" w:cstheme="majorHAnsi"/>
                <w:b/>
                <w:lang w:val="sq-AL"/>
              </w:rPr>
            </w:pPr>
            <w:r w:rsidRPr="008C23FD">
              <w:rPr>
                <w:rFonts w:asciiTheme="majorHAnsi" w:hAnsiTheme="majorHAnsi" w:cstheme="majorHAnsi"/>
                <w:b/>
                <w:lang w:val="sq-AL"/>
              </w:rPr>
              <w:t xml:space="preserve">SHBA </w:t>
            </w:r>
          </w:p>
        </w:tc>
        <w:tc>
          <w:tcPr>
            <w:tcW w:w="3060" w:type="dxa"/>
          </w:tcPr>
          <w:p w:rsidR="00041B42" w:rsidRPr="008C23FD" w:rsidRDefault="00D543AE" w:rsidP="00212908">
            <w:pPr>
              <w:rPr>
                <w:rFonts w:asciiTheme="majorHAnsi" w:hAnsiTheme="majorHAnsi" w:cstheme="majorHAnsi"/>
                <w:lang w:val="sq-AL"/>
              </w:rPr>
            </w:pPr>
            <w:hyperlink r:id="rId25" w:history="1">
              <w:r w:rsidR="00041B42" w:rsidRPr="00B91815">
                <w:rPr>
                  <w:rStyle w:val="Hyperlink"/>
                  <w:rFonts w:asciiTheme="majorHAnsi" w:hAnsiTheme="majorHAnsi" w:cstheme="majorHAnsi"/>
                  <w:lang w:val="sq-AL"/>
                </w:rPr>
                <w:t>Akti Global ‘Magnitsky’</w:t>
              </w:r>
              <w:r w:rsidR="00041B42" w:rsidRPr="008C23FD">
                <w:rPr>
                  <w:rStyle w:val="Hyperlink"/>
                  <w:rFonts w:asciiTheme="majorHAnsi" w:hAnsiTheme="majorHAnsi" w:cstheme="majorHAnsi"/>
                  <w:lang w:val="sq-AL"/>
                </w:rPr>
                <w:t xml:space="preserve"> (2016)</w:t>
              </w:r>
            </w:hyperlink>
          </w:p>
        </w:tc>
        <w:tc>
          <w:tcPr>
            <w:tcW w:w="6120" w:type="dxa"/>
          </w:tcPr>
          <w:p w:rsidR="00041B42" w:rsidRPr="008C23FD" w:rsidRDefault="00041B42" w:rsidP="00212908">
            <w:pPr>
              <w:jc w:val="both"/>
              <w:rPr>
                <w:rFonts w:asciiTheme="majorHAnsi" w:hAnsiTheme="majorHAnsi" w:cstheme="majorHAnsi"/>
                <w:lang w:val="sq-AL"/>
              </w:rPr>
            </w:pPr>
            <w:r w:rsidRPr="00B91815">
              <w:rPr>
                <w:rFonts w:asciiTheme="majorHAnsi" w:hAnsiTheme="majorHAnsi" w:cstheme="majorHAnsi"/>
                <w:lang w:val="sq-AL"/>
              </w:rPr>
              <w:t>I huaji është përgjegjës për vrasje jashtëgjyqësore, tortur</w:t>
            </w:r>
            <w:r w:rsidRPr="008C23FD">
              <w:rPr>
                <w:rFonts w:asciiTheme="majorHAnsi" w:hAnsiTheme="majorHAnsi" w:cstheme="majorHAnsi"/>
                <w:lang w:val="sq-AL"/>
              </w:rPr>
              <w:t>ë ose shkelje të tjera të rënda të të drejtave të njeriut të njohura ndërkombëtarisht, të kryera kundër individëve në ndonjë vend të huaj që kërkojnë: a) të ekspozojnë aktivitetet joligjore të zyrtarëve qeveritarë; b) të mbajnë, ushtrojnë, mbrojnë dhe promovojë të drejtat dhe liritë e njeriut të njohura ndërkombëtarisht, siç janë liria e fesë, shprehjes, asociimit, tubimit dhe të drejtën për gjykim të drejtë dhe zgjedhje demokratike;</w:t>
            </w:r>
          </w:p>
          <w:p w:rsidR="00041B42" w:rsidRPr="008C23FD" w:rsidRDefault="00041B42" w:rsidP="00212908">
            <w:pPr>
              <w:jc w:val="both"/>
              <w:rPr>
                <w:rFonts w:asciiTheme="majorHAnsi" w:hAnsiTheme="majorHAnsi" w:cstheme="majorHAnsi"/>
                <w:lang w:val="sq-AL"/>
              </w:rPr>
            </w:pPr>
          </w:p>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I huaji ka vepruar si agjent i apo në emër të të huajit për kryerjen e ndonjërit prej aktiviteteve të përshkruari në paragrafin 1 (shih më lartë);</w:t>
            </w:r>
          </w:p>
          <w:p w:rsidR="00041B42" w:rsidRPr="008C23FD" w:rsidRDefault="00041B42" w:rsidP="00212908">
            <w:pPr>
              <w:jc w:val="both"/>
              <w:rPr>
                <w:rFonts w:asciiTheme="majorHAnsi" w:hAnsiTheme="majorHAnsi" w:cstheme="majorHAnsi"/>
                <w:lang w:val="sq-AL"/>
              </w:rPr>
            </w:pPr>
          </w:p>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I huaji është zyrtar qeveritarë ose bashkëpunëtorë i afërt i zyrtarit qeveritar që është përgjegjës ose bashkëpunëtor në urdhërimin, kontrollimin, ose ndonjë formë tjetër të drejtimit të akteve të korrupsionit të nivelit të lartë, duke përfshirë këtu përdorimin e detyrës për përfitime personale, korrupsion në lidhje me kontratat qeveritare ose nxjerrjen e burimeve natyrore, marrjen e ryshfetit, ose lehtësimin ose transferimin e produkteve të korrupsionit në juridiksione të huaja;</w:t>
            </w:r>
          </w:p>
          <w:p w:rsidR="00041B42" w:rsidRPr="008C23FD" w:rsidRDefault="00041B42" w:rsidP="00212908">
            <w:pPr>
              <w:jc w:val="both"/>
              <w:rPr>
                <w:rFonts w:asciiTheme="majorHAnsi" w:hAnsiTheme="majorHAnsi" w:cstheme="majorHAnsi"/>
                <w:lang w:val="sq-AL"/>
              </w:rPr>
            </w:pPr>
          </w:p>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lastRenderedPageBreak/>
              <w:t>I huaji ka sponsorizuar ose ofruar mbështetje financiare, materiale, teknologjike, ose ka ofruar mallra apo shërbime në mbështetje të një aktiviteti të përshkruar në paragrafin (3).</w:t>
            </w:r>
          </w:p>
          <w:p w:rsidR="00041B42" w:rsidRPr="008C23FD" w:rsidRDefault="00041B42" w:rsidP="00212908">
            <w:pPr>
              <w:rPr>
                <w:rFonts w:asciiTheme="majorHAnsi" w:hAnsiTheme="majorHAnsi" w:cstheme="majorHAnsi"/>
                <w:lang w:val="sq-AL"/>
              </w:rPr>
            </w:pPr>
          </w:p>
        </w:tc>
        <w:tc>
          <w:tcPr>
            <w:tcW w:w="2070" w:type="dxa"/>
          </w:tcPr>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lastRenderedPageBreak/>
              <w:t>Ngrirje e aseteve Mohim i vizave</w:t>
            </w:r>
          </w:p>
        </w:tc>
        <w:tc>
          <w:tcPr>
            <w:tcW w:w="243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Global</w:t>
            </w:r>
          </w:p>
        </w:tc>
      </w:tr>
      <w:tr w:rsidR="00041B42" w:rsidRPr="008C23FD" w:rsidTr="00212908">
        <w:tc>
          <w:tcPr>
            <w:tcW w:w="1440"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lastRenderedPageBreak/>
              <w:t>Mbretëria e Bashkuar</w:t>
            </w:r>
          </w:p>
        </w:tc>
        <w:tc>
          <w:tcPr>
            <w:tcW w:w="3060" w:type="dxa"/>
          </w:tcPr>
          <w:p w:rsidR="00041B42" w:rsidRPr="008C23FD" w:rsidRDefault="00D543AE" w:rsidP="00212908">
            <w:pPr>
              <w:rPr>
                <w:rFonts w:asciiTheme="majorHAnsi" w:hAnsiTheme="majorHAnsi" w:cstheme="majorHAnsi"/>
                <w:lang w:val="sq-AL"/>
              </w:rPr>
            </w:pPr>
            <w:hyperlink r:id="rId26" w:history="1">
              <w:r w:rsidR="00041B42" w:rsidRPr="00B91815">
                <w:rPr>
                  <w:rStyle w:val="Hyperlink"/>
                  <w:rFonts w:asciiTheme="majorHAnsi" w:hAnsiTheme="majorHAnsi" w:cstheme="majorHAnsi"/>
                  <w:lang w:val="sq-AL"/>
                </w:rPr>
                <w:t xml:space="preserve">Amandamentet ‘Magnitsky’ në </w:t>
              </w:r>
              <w:r w:rsidR="00041B42" w:rsidRPr="008C23FD">
                <w:rPr>
                  <w:rStyle w:val="Hyperlink"/>
                  <w:rFonts w:asciiTheme="majorHAnsi" w:hAnsiTheme="majorHAnsi" w:cstheme="majorHAnsi"/>
                  <w:lang w:val="sq-AL"/>
                </w:rPr>
                <w:t>Aktin për financat kriminale (2017)</w:t>
              </w:r>
            </w:hyperlink>
          </w:p>
        </w:tc>
        <w:tc>
          <w:tcPr>
            <w:tcW w:w="6120" w:type="dxa"/>
          </w:tcPr>
          <w:p w:rsidR="00041B42" w:rsidRPr="008C23FD" w:rsidRDefault="00041B42" w:rsidP="00212908">
            <w:pPr>
              <w:jc w:val="both"/>
              <w:rPr>
                <w:rFonts w:asciiTheme="majorHAnsi" w:hAnsiTheme="majorHAnsi" w:cstheme="majorHAnsi"/>
                <w:lang w:val="sq-AL"/>
              </w:rPr>
            </w:pPr>
            <w:r w:rsidRPr="00B91815">
              <w:rPr>
                <w:rFonts w:asciiTheme="majorHAnsi" w:hAnsiTheme="majorHAnsi" w:cstheme="majorHAnsi"/>
                <w:lang w:val="sq-AL"/>
              </w:rPr>
              <w:t xml:space="preserve">I huaji ka kryer abuzim ose shkelje të rëndë e të drejtave të njeriut si </w:t>
            </w:r>
            <w:r w:rsidRPr="008C23FD">
              <w:rPr>
                <w:rFonts w:asciiTheme="majorHAnsi" w:hAnsiTheme="majorHAnsi" w:cstheme="majorHAnsi"/>
                <w:lang w:val="sq-AL"/>
              </w:rPr>
              <w:t>torture, trajtim a dënim mizor, çnjerëzor ose degradues të një personi me arsyetimin se ai person ka kërkuar të marrë, ushtrojë, mbrojë ose promovojë të drejtat e njeriut, ose ka kërkuar të ekspozojë veprimtari të paligjshme të ndonjë zyrtari publik.</w:t>
            </w:r>
          </w:p>
        </w:tc>
        <w:tc>
          <w:tcPr>
            <w:tcW w:w="207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Ngrirje e aseteve</w:t>
            </w:r>
          </w:p>
        </w:tc>
        <w:tc>
          <w:tcPr>
            <w:tcW w:w="243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Global</w:t>
            </w:r>
          </w:p>
        </w:tc>
      </w:tr>
      <w:tr w:rsidR="00041B42" w:rsidRPr="008C23FD" w:rsidTr="00212908">
        <w:tc>
          <w:tcPr>
            <w:tcW w:w="1440"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Kanada</w:t>
            </w:r>
          </w:p>
        </w:tc>
        <w:tc>
          <w:tcPr>
            <w:tcW w:w="3060" w:type="dxa"/>
          </w:tcPr>
          <w:p w:rsidR="00041B42" w:rsidRPr="00B91815" w:rsidRDefault="00D543AE" w:rsidP="00212908">
            <w:pPr>
              <w:rPr>
                <w:rFonts w:asciiTheme="majorHAnsi" w:hAnsiTheme="majorHAnsi" w:cstheme="majorHAnsi"/>
                <w:lang w:val="sq-AL"/>
              </w:rPr>
            </w:pPr>
            <w:hyperlink r:id="rId27" w:history="1">
              <w:r w:rsidR="00041B42" w:rsidRPr="00B91815">
                <w:rPr>
                  <w:rStyle w:val="Hyperlink"/>
                  <w:rFonts w:asciiTheme="majorHAnsi" w:hAnsiTheme="majorHAnsi" w:cstheme="majorHAnsi"/>
                  <w:lang w:val="sq-AL"/>
                </w:rPr>
                <w:t>Akti</w:t>
              </w:r>
              <w:r w:rsidR="00041B42" w:rsidRPr="008C23FD">
                <w:rPr>
                  <w:rStyle w:val="Hyperlink"/>
                  <w:rFonts w:asciiTheme="majorHAnsi" w:hAnsiTheme="majorHAnsi" w:cstheme="majorHAnsi"/>
                  <w:lang w:val="sq-AL"/>
                </w:rPr>
                <w:t xml:space="preserve"> për drejtësi për viktimat e zyrtarëve të huaj të korruptuar (2017)</w:t>
              </w:r>
            </w:hyperlink>
            <w:r w:rsidR="00041B42" w:rsidRPr="008C23FD">
              <w:rPr>
                <w:rFonts w:asciiTheme="majorHAnsi" w:hAnsiTheme="majorHAnsi" w:cstheme="majorHAnsi"/>
                <w:lang w:val="sq-AL"/>
              </w:rPr>
              <w:t xml:space="preserve"> </w:t>
            </w:r>
          </w:p>
        </w:tc>
        <w:tc>
          <w:tcPr>
            <w:tcW w:w="6120" w:type="dxa"/>
          </w:tcPr>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I huaji është përgjegjës për vrasje jashtëgjyqësore, torturë ose shkelje të tjera të rënda të të drejtave të njeriut të njohura ndërkombëtarisht, të kryera kundër individëve në ndonjë vend të huaj që kërkojnë: a) të ekspozojnë aktivitetet joligjore të zyrtarëve qeveritarë; b) të mbajnë, ushtrojnë, mbrojnë dhe promovojë të drejtat dhe liritë e njeriut të njohura ndërkombëtarisht, siç janë liria e fesë, shprehjes, asociimit, tubimit dhe të drejtën për gjykim të drejtë dhe zgjedhje demokratike;</w:t>
            </w:r>
          </w:p>
          <w:p w:rsidR="00041B42" w:rsidRPr="008C23FD" w:rsidRDefault="00041B42" w:rsidP="00212908">
            <w:pPr>
              <w:jc w:val="both"/>
              <w:rPr>
                <w:rFonts w:asciiTheme="majorHAnsi" w:hAnsiTheme="majorHAnsi" w:cstheme="majorHAnsi"/>
                <w:lang w:val="sq-AL"/>
              </w:rPr>
            </w:pPr>
          </w:p>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I huaji ka vepruar si agjent i apo në emër të të huajit për kryerjen e ndonjërit prej aktiviteteve të përshkruari në paragrafin 1 (shih më lartë);</w:t>
            </w:r>
          </w:p>
          <w:p w:rsidR="00041B42" w:rsidRPr="008C23FD" w:rsidRDefault="00041B42" w:rsidP="00212908">
            <w:pPr>
              <w:jc w:val="both"/>
              <w:rPr>
                <w:rFonts w:asciiTheme="majorHAnsi" w:hAnsiTheme="majorHAnsi" w:cstheme="majorHAnsi"/>
                <w:lang w:val="sq-AL"/>
              </w:rPr>
            </w:pPr>
          </w:p>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I huaji është zyrtar qeveritarë ose bashkëpunëtorë i afërt i zyrtarit qeveritar që është përgjegjës ose bashkëpunëtor në urdhërimin, kontrollimin, ose ndonjë formë tjetër të drejtimit të akteve të korrupsionit të nivelit të lartë, duke përfshirë këtu përdorimin e detyrës për përfitime personale, korrupsion në lidhje me kontratat qeveritare ose nxjerrjen e burimeve natyrore, marrjen e ryshfetit, ose lehtësimin ose transferimin e produkteve të korrupsionit në juridiksione të huaja;</w:t>
            </w:r>
          </w:p>
          <w:p w:rsidR="00041B42" w:rsidRPr="008C23FD" w:rsidRDefault="00041B42" w:rsidP="00212908">
            <w:pPr>
              <w:jc w:val="both"/>
              <w:rPr>
                <w:rFonts w:asciiTheme="majorHAnsi" w:hAnsiTheme="majorHAnsi" w:cstheme="majorHAnsi"/>
                <w:lang w:val="sq-AL"/>
              </w:rPr>
            </w:pPr>
          </w:p>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I huaji ka sponsorizuar ose ofruar mbështetje financiare, materiale, teknologjike, ose ka ofruar mallra apo shërbime në mbështetje të një aktiviteti të përshkruar në paragrafin (3).</w:t>
            </w:r>
          </w:p>
          <w:p w:rsidR="00041B42" w:rsidRPr="008C23FD" w:rsidRDefault="00041B42" w:rsidP="00212908">
            <w:pPr>
              <w:rPr>
                <w:rFonts w:asciiTheme="majorHAnsi" w:hAnsiTheme="majorHAnsi" w:cstheme="majorHAnsi"/>
                <w:lang w:val="sq-AL"/>
              </w:rPr>
            </w:pPr>
          </w:p>
        </w:tc>
        <w:tc>
          <w:tcPr>
            <w:tcW w:w="207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Ngirje e aseteve Mohim i vizave</w:t>
            </w:r>
          </w:p>
        </w:tc>
        <w:tc>
          <w:tcPr>
            <w:tcW w:w="243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Global</w:t>
            </w:r>
          </w:p>
        </w:tc>
      </w:tr>
      <w:tr w:rsidR="00041B42" w:rsidRPr="008C23FD" w:rsidTr="00212908">
        <w:tc>
          <w:tcPr>
            <w:tcW w:w="1440"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Lituania</w:t>
            </w:r>
          </w:p>
        </w:tc>
        <w:tc>
          <w:tcPr>
            <w:tcW w:w="3060" w:type="dxa"/>
          </w:tcPr>
          <w:p w:rsidR="00041B42" w:rsidRPr="00B91815" w:rsidRDefault="00D543AE" w:rsidP="00212908">
            <w:pPr>
              <w:jc w:val="both"/>
              <w:rPr>
                <w:rFonts w:asciiTheme="majorHAnsi" w:hAnsiTheme="majorHAnsi" w:cstheme="majorHAnsi"/>
                <w:lang w:val="sq-AL"/>
              </w:rPr>
            </w:pPr>
            <w:hyperlink r:id="rId28" w:history="1">
              <w:r w:rsidR="00041B42" w:rsidRPr="00B91815">
                <w:rPr>
                  <w:rStyle w:val="Hyperlink"/>
                  <w:rFonts w:asciiTheme="majorHAnsi" w:hAnsiTheme="majorHAnsi" w:cstheme="majorHAnsi"/>
                  <w:lang w:val="sq-AL"/>
                </w:rPr>
                <w:t>Ligji për ndryshimin e plotësimin e nenit 133 të Ligjit nr Ix-2206 për Statusin Juridik të të Huajve (2017)</w:t>
              </w:r>
              <w:r w:rsidR="00041B42" w:rsidRPr="008C23FD">
                <w:rPr>
                  <w:rStyle w:val="Hyperlink"/>
                  <w:rFonts w:asciiTheme="majorHAnsi" w:hAnsiTheme="majorHAnsi" w:cstheme="majorHAnsi"/>
                  <w:lang w:val="sq-AL"/>
                </w:rPr>
                <w:t xml:space="preserve"> </w:t>
              </w:r>
            </w:hyperlink>
            <w:r w:rsidR="00041B42" w:rsidRPr="008C23FD">
              <w:rPr>
                <w:rFonts w:asciiTheme="majorHAnsi" w:hAnsiTheme="majorHAnsi" w:cstheme="majorHAnsi"/>
                <w:lang w:val="sq-AL"/>
              </w:rPr>
              <w:t xml:space="preserve"> </w:t>
            </w:r>
          </w:p>
          <w:p w:rsidR="00041B42" w:rsidRPr="008C23FD" w:rsidRDefault="00041B42" w:rsidP="00212908">
            <w:pPr>
              <w:rPr>
                <w:rFonts w:asciiTheme="majorHAnsi" w:hAnsiTheme="majorHAnsi" w:cstheme="majorHAnsi"/>
                <w:lang w:val="sq-AL"/>
              </w:rPr>
            </w:pPr>
          </w:p>
        </w:tc>
        <w:tc>
          <w:tcPr>
            <w:tcW w:w="6120" w:type="dxa"/>
          </w:tcPr>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 xml:space="preserve">Shtetasi i huaj ka kryer vepër penale të rëndë ose serioze ndaj një personi në një shtet të huaj duke shkelur kështu të drejtat dhe liritë universale të njeriut; ka kryer vepër penale të natyrës korruptive ose vepër penale me indikacione të pastrimit të parave siç përcaktohet në ligjet ose traktatet ndërkombëtare të Republikës së Lituanisë; ose ka nxitur ose ka marrë pjesë ndryshe në kryerjen e veprave të tilla penale dhe/ose për këto arsye i huaji është vendosur në listën kombëtare të moslejimit të hyrjes në një shtet tjetër anëtar të BE-së, shtet anëtar të Asociacionit Evropian të Tregtisë së Lirë ose një vendi të Organizatës së Traktatit të Atlantikut të Veriut. </w:t>
            </w:r>
          </w:p>
          <w:p w:rsidR="00041B42" w:rsidRPr="008C23FD" w:rsidRDefault="00041B42" w:rsidP="00212908">
            <w:pPr>
              <w:jc w:val="both"/>
              <w:rPr>
                <w:rFonts w:asciiTheme="majorHAnsi" w:hAnsiTheme="majorHAnsi" w:cstheme="majorHAnsi"/>
                <w:lang w:val="sq-AL"/>
              </w:rPr>
            </w:pPr>
          </w:p>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Shtetasi i huaj paraqet kërcënim për sigurinë kombëtare ose politikat publike të Lituanisë.</w:t>
            </w:r>
          </w:p>
          <w:p w:rsidR="00041B42" w:rsidRPr="008C23FD" w:rsidRDefault="00041B42" w:rsidP="00212908">
            <w:pPr>
              <w:rPr>
                <w:rFonts w:asciiTheme="majorHAnsi" w:hAnsiTheme="majorHAnsi" w:cstheme="majorHAnsi"/>
                <w:lang w:val="sq-AL"/>
              </w:rPr>
            </w:pPr>
          </w:p>
        </w:tc>
        <w:tc>
          <w:tcPr>
            <w:tcW w:w="207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Mohim i vizave</w:t>
            </w:r>
          </w:p>
        </w:tc>
        <w:tc>
          <w:tcPr>
            <w:tcW w:w="243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Global</w:t>
            </w:r>
          </w:p>
        </w:tc>
      </w:tr>
      <w:tr w:rsidR="00041B42" w:rsidRPr="008C23FD" w:rsidTr="00212908">
        <w:tc>
          <w:tcPr>
            <w:tcW w:w="1440"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 xml:space="preserve">Letonia </w:t>
            </w:r>
          </w:p>
        </w:tc>
        <w:tc>
          <w:tcPr>
            <w:tcW w:w="3060" w:type="dxa"/>
          </w:tcPr>
          <w:p w:rsidR="00041B42" w:rsidRPr="008C23FD" w:rsidRDefault="00D543AE" w:rsidP="00212908">
            <w:pPr>
              <w:rPr>
                <w:rFonts w:asciiTheme="majorHAnsi" w:hAnsiTheme="majorHAnsi" w:cstheme="majorHAnsi"/>
                <w:lang w:val="sq-AL"/>
              </w:rPr>
            </w:pPr>
            <w:hyperlink r:id="rId29" w:history="1">
              <w:r w:rsidR="00041B42" w:rsidRPr="00B91815">
                <w:rPr>
                  <w:rStyle w:val="Hyperlink"/>
                  <w:rFonts w:asciiTheme="majorHAnsi" w:hAnsiTheme="majorHAnsi" w:cstheme="majorHAnsi"/>
                  <w:lang w:val="sq-AL"/>
                </w:rPr>
                <w:t>Rezoluta Parlamentare</w:t>
              </w:r>
              <w:r w:rsidR="00041B42" w:rsidRPr="008C23FD">
                <w:rPr>
                  <w:rStyle w:val="Hyperlink"/>
                  <w:rFonts w:asciiTheme="majorHAnsi" w:hAnsiTheme="majorHAnsi" w:cstheme="majorHAnsi"/>
                  <w:lang w:val="sq-AL"/>
                </w:rPr>
                <w:t xml:space="preserve"> (2018)</w:t>
              </w:r>
            </w:hyperlink>
          </w:p>
        </w:tc>
        <w:tc>
          <w:tcPr>
            <w:tcW w:w="6120" w:type="dxa"/>
          </w:tcPr>
          <w:p w:rsidR="00041B42" w:rsidRPr="008C23FD" w:rsidRDefault="00041B42" w:rsidP="00212908">
            <w:pPr>
              <w:jc w:val="both"/>
              <w:rPr>
                <w:rFonts w:asciiTheme="majorHAnsi" w:hAnsiTheme="majorHAnsi" w:cstheme="majorHAnsi"/>
                <w:lang w:val="sq-AL"/>
              </w:rPr>
            </w:pPr>
            <w:r w:rsidRPr="00B91815">
              <w:rPr>
                <w:rFonts w:asciiTheme="majorHAnsi" w:hAnsiTheme="majorHAnsi" w:cstheme="majorHAnsi"/>
                <w:lang w:val="sq-AL"/>
              </w:rPr>
              <w:t>Personi i shënjestruar ka kryer shkelje serioze të të drejtave t</w:t>
            </w:r>
            <w:r w:rsidRPr="008C23FD">
              <w:rPr>
                <w:rFonts w:asciiTheme="majorHAnsi" w:hAnsiTheme="majorHAnsi" w:cstheme="majorHAnsi"/>
                <w:lang w:val="sq-AL"/>
              </w:rPr>
              <w:t>ë njeriut dhe krime të tilla si skemat e mëdha të mashtrimit financiar dhe korrupsion.</w:t>
            </w:r>
          </w:p>
        </w:tc>
        <w:tc>
          <w:tcPr>
            <w:tcW w:w="207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Mohim i vizave</w:t>
            </w:r>
          </w:p>
        </w:tc>
        <w:tc>
          <w:tcPr>
            <w:tcW w:w="243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Personat e përfshirë në vdekjen e </w:t>
            </w:r>
            <w:r w:rsidR="007221A9">
              <w:rPr>
                <w:rFonts w:asciiTheme="majorHAnsi" w:hAnsiTheme="majorHAnsi" w:cstheme="majorHAnsi"/>
                <w:lang w:val="sq-AL"/>
              </w:rPr>
              <w:t>Sergei</w:t>
            </w:r>
            <w:r w:rsidRPr="008C23FD">
              <w:rPr>
                <w:rFonts w:asciiTheme="majorHAnsi" w:hAnsiTheme="majorHAnsi" w:cstheme="majorHAnsi"/>
                <w:lang w:val="sq-AL"/>
              </w:rPr>
              <w:t xml:space="preserve"> Magnitsky</w:t>
            </w:r>
          </w:p>
        </w:tc>
      </w:tr>
      <w:tr w:rsidR="00041B42" w:rsidRPr="008C23FD" w:rsidTr="00212908">
        <w:tc>
          <w:tcPr>
            <w:tcW w:w="1440"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Gjibraltari</w:t>
            </w:r>
          </w:p>
        </w:tc>
        <w:tc>
          <w:tcPr>
            <w:tcW w:w="3060" w:type="dxa"/>
          </w:tcPr>
          <w:p w:rsidR="00041B42" w:rsidRPr="008C23FD" w:rsidRDefault="00D543AE" w:rsidP="00212908">
            <w:pPr>
              <w:rPr>
                <w:rFonts w:asciiTheme="majorHAnsi" w:hAnsiTheme="majorHAnsi" w:cstheme="majorHAnsi"/>
                <w:lang w:val="sq-AL"/>
              </w:rPr>
            </w:pPr>
            <w:hyperlink r:id="rId30" w:history="1">
              <w:r w:rsidR="00041B42" w:rsidRPr="00B91815">
                <w:rPr>
                  <w:rStyle w:val="Hyperlink"/>
                  <w:rFonts w:asciiTheme="majorHAnsi" w:hAnsiTheme="majorHAnsi" w:cstheme="majorHAnsi"/>
                  <w:lang w:val="sq-AL"/>
                </w:rPr>
                <w:t xml:space="preserve">‘Amandamentet Magnitsky’ në Aktin mbi të ardhurat e krimit </w:t>
              </w:r>
              <w:r w:rsidR="00041B42" w:rsidRPr="008C23FD">
                <w:rPr>
                  <w:rStyle w:val="Hyperlink"/>
                  <w:rFonts w:asciiTheme="majorHAnsi" w:hAnsiTheme="majorHAnsi" w:cstheme="majorHAnsi"/>
                  <w:lang w:val="sq-AL"/>
                </w:rPr>
                <w:t>(2015)</w:t>
              </w:r>
            </w:hyperlink>
          </w:p>
        </w:tc>
        <w:tc>
          <w:tcPr>
            <w:tcW w:w="6120" w:type="dxa"/>
          </w:tcPr>
          <w:p w:rsidR="00041B42" w:rsidRPr="008C23FD" w:rsidRDefault="00041B42" w:rsidP="00212908">
            <w:pPr>
              <w:jc w:val="both"/>
              <w:rPr>
                <w:rFonts w:asciiTheme="majorHAnsi" w:hAnsiTheme="majorHAnsi" w:cstheme="majorHAnsi"/>
                <w:lang w:val="sq-AL"/>
              </w:rPr>
            </w:pPr>
            <w:r w:rsidRPr="00B91815">
              <w:rPr>
                <w:rFonts w:asciiTheme="majorHAnsi" w:hAnsiTheme="majorHAnsi" w:cstheme="majorHAnsi"/>
                <w:lang w:val="sq-AL"/>
              </w:rPr>
              <w:t xml:space="preserve">I huaji ka torturuar apo ka trajtuar në ndonjë mënyrë tjetër mizore dhe degraduese personin i cili ka synuar të: (i) ekspozojë aktivitetet ilegale të ndërmarra nga një zyrtarë publik apo </w:t>
            </w:r>
            <w:r w:rsidRPr="008C23FD">
              <w:rPr>
                <w:rFonts w:asciiTheme="majorHAnsi" w:hAnsiTheme="majorHAnsi" w:cstheme="majorHAnsi"/>
                <w:lang w:val="sq-AL"/>
              </w:rPr>
              <w:t xml:space="preserve">nga ndonjë person </w:t>
            </w:r>
            <w:r w:rsidRPr="008C23FD">
              <w:rPr>
                <w:rFonts w:asciiTheme="majorHAnsi" w:hAnsiTheme="majorHAnsi" w:cstheme="majorHAnsi"/>
                <w:lang w:val="sq-AL"/>
              </w:rPr>
              <w:lastRenderedPageBreak/>
              <w:t xml:space="preserve">tjetër gjatë ushtrimit të funksionit publik; (ii) të fitojë, ushtrojë, mbrojë apo të promovojë të drejtat dhe liritë themelore. </w:t>
            </w:r>
          </w:p>
          <w:p w:rsidR="00041B42" w:rsidRPr="008C23FD" w:rsidRDefault="00041B42" w:rsidP="00212908">
            <w:pPr>
              <w:jc w:val="both"/>
              <w:rPr>
                <w:rFonts w:asciiTheme="majorHAnsi" w:hAnsiTheme="majorHAnsi" w:cstheme="majorHAnsi"/>
                <w:lang w:val="sq-AL"/>
              </w:rPr>
            </w:pPr>
          </w:p>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 xml:space="preserve"> I huaji ka torturuar apo trajtuar në mënyrë tjetër mizore dhe degraduese personin pikërisht për ndonjërën prej arsyeve të parapara më lartë. </w:t>
            </w:r>
          </w:p>
          <w:p w:rsidR="00041B42" w:rsidRPr="008C23FD" w:rsidRDefault="00041B42" w:rsidP="00212908">
            <w:pPr>
              <w:rPr>
                <w:rFonts w:asciiTheme="majorHAnsi" w:hAnsiTheme="majorHAnsi" w:cstheme="majorHAnsi"/>
                <w:lang w:val="sq-AL"/>
              </w:rPr>
            </w:pPr>
          </w:p>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 xml:space="preserve">I huaji ka qenë zyrtarë publik ose ushtrues i ndonjë funksioni tjetër publik apo person tjetër që nuk hynë në këtë kategorinë e sipërme si rezultat i insistimit apo konfirmimit të një zyrtari publik apo person tjetër në funksion publik. </w:t>
            </w:r>
          </w:p>
        </w:tc>
        <w:tc>
          <w:tcPr>
            <w:tcW w:w="207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lastRenderedPageBreak/>
              <w:t xml:space="preserve">Ngrirje e aseteve </w:t>
            </w:r>
          </w:p>
        </w:tc>
        <w:tc>
          <w:tcPr>
            <w:tcW w:w="243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Global</w:t>
            </w:r>
          </w:p>
        </w:tc>
      </w:tr>
      <w:tr w:rsidR="00041B42" w:rsidRPr="008C23FD" w:rsidTr="00212908">
        <w:tc>
          <w:tcPr>
            <w:tcW w:w="1440"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lastRenderedPageBreak/>
              <w:t xml:space="preserve">Mbretëria e Bashkuar </w:t>
            </w:r>
          </w:p>
        </w:tc>
        <w:tc>
          <w:tcPr>
            <w:tcW w:w="3060" w:type="dxa"/>
          </w:tcPr>
          <w:p w:rsidR="00041B42" w:rsidRPr="008C23FD" w:rsidRDefault="00D543AE" w:rsidP="00212908">
            <w:pPr>
              <w:rPr>
                <w:rFonts w:asciiTheme="majorHAnsi" w:hAnsiTheme="majorHAnsi" w:cstheme="majorHAnsi"/>
                <w:lang w:val="sq-AL"/>
              </w:rPr>
            </w:pPr>
            <w:hyperlink r:id="rId31" w:history="1">
              <w:r w:rsidR="00041B42" w:rsidRPr="00B91815">
                <w:rPr>
                  <w:rStyle w:val="Hyperlink"/>
                  <w:rFonts w:asciiTheme="majorHAnsi" w:hAnsiTheme="majorHAnsi" w:cstheme="majorHAnsi"/>
                  <w:lang w:val="sq-AL"/>
                </w:rPr>
                <w:t xml:space="preserve">Amandamentet ‘Magnitsky’ në </w:t>
              </w:r>
              <w:r w:rsidR="00041B42" w:rsidRPr="008C23FD">
                <w:rPr>
                  <w:rStyle w:val="Hyperlink"/>
                  <w:rFonts w:asciiTheme="majorHAnsi" w:hAnsiTheme="majorHAnsi" w:cstheme="majorHAnsi"/>
                  <w:lang w:val="sq-AL"/>
                </w:rPr>
                <w:t>Aktin e Sanksioneve dhe Ndalimit të Pastrimit të Parave (2018)</w:t>
              </w:r>
            </w:hyperlink>
          </w:p>
        </w:tc>
        <w:tc>
          <w:tcPr>
            <w:tcW w:w="6120" w:type="dxa"/>
          </w:tcPr>
          <w:p w:rsidR="00041B42" w:rsidRPr="008C23FD" w:rsidRDefault="00041B42" w:rsidP="00212908">
            <w:pPr>
              <w:jc w:val="both"/>
              <w:rPr>
                <w:rFonts w:asciiTheme="majorHAnsi" w:hAnsiTheme="majorHAnsi" w:cstheme="majorHAnsi"/>
                <w:lang w:val="sq-AL"/>
              </w:rPr>
            </w:pPr>
            <w:r w:rsidRPr="00B91815">
              <w:rPr>
                <w:rFonts w:asciiTheme="majorHAnsi" w:hAnsiTheme="majorHAnsi" w:cstheme="majorHAnsi"/>
                <w:lang w:val="sq-AL"/>
              </w:rPr>
              <w:t xml:space="preserve">Shtetasi i </w:t>
            </w:r>
            <w:r w:rsidRPr="008C23FD">
              <w:rPr>
                <w:rFonts w:asciiTheme="majorHAnsi" w:hAnsiTheme="majorHAnsi" w:cstheme="majorHAnsi"/>
                <w:lang w:val="sq-AL"/>
              </w:rPr>
              <w:t>huaj ka kryer shkelje të rënda të të drejtave të njeriut të cilat përfshijnë: torturimin e personit që ka kërkuar të ekspozojë veprimtari të paligjshme të zyrtarit publik, ose torturimin e personit që kishte kërkuar mbrojtjen e drejtave të njeriut ose lirive themelore, nga zyrtari publik ose personi që vepron në një cilësi zyrtare.</w:t>
            </w:r>
          </w:p>
        </w:tc>
        <w:tc>
          <w:tcPr>
            <w:tcW w:w="207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Mohim i vizave</w:t>
            </w:r>
          </w:p>
        </w:tc>
        <w:tc>
          <w:tcPr>
            <w:tcW w:w="243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Global</w:t>
            </w:r>
          </w:p>
        </w:tc>
      </w:tr>
    </w:tbl>
    <w:p w:rsidR="00041B42" w:rsidRPr="008C23FD" w:rsidRDefault="00041B42" w:rsidP="00041B42">
      <w:pPr>
        <w:jc w:val="both"/>
        <w:rPr>
          <w:rFonts w:asciiTheme="majorHAnsi" w:hAnsiTheme="majorHAnsi" w:cstheme="majorHAnsi"/>
          <w:lang w:val="sq-AL"/>
        </w:rPr>
        <w:sectPr w:rsidR="00041B42" w:rsidRPr="008C23FD" w:rsidSect="00EF5027">
          <w:pgSz w:w="15840" w:h="12240" w:orient="landscape"/>
          <w:pgMar w:top="1440" w:right="1440" w:bottom="1440" w:left="1440" w:header="720" w:footer="720" w:gutter="0"/>
          <w:cols w:space="720"/>
          <w:titlePg/>
          <w:docGrid w:linePitch="360"/>
        </w:sectPr>
      </w:pPr>
    </w:p>
    <w:p w:rsidR="00041B42" w:rsidRPr="008C23FD" w:rsidRDefault="00041B42" w:rsidP="00041B42">
      <w:pPr>
        <w:jc w:val="both"/>
        <w:rPr>
          <w:rFonts w:asciiTheme="majorHAnsi" w:hAnsiTheme="majorHAnsi" w:cstheme="majorHAnsi"/>
          <w:lang w:val="sq-AL"/>
        </w:rPr>
      </w:pPr>
    </w:p>
    <w:p w:rsidR="00041B42" w:rsidRPr="008C23FD" w:rsidRDefault="00041B42" w:rsidP="00041B42">
      <w:pPr>
        <w:pStyle w:val="Heading1"/>
        <w:rPr>
          <w:sz w:val="24"/>
          <w:szCs w:val="24"/>
        </w:rPr>
      </w:pPr>
      <w:bookmarkStart w:id="14" w:name="_Toc64036123"/>
      <w:r w:rsidRPr="008C23FD">
        <w:rPr>
          <w:sz w:val="24"/>
          <w:szCs w:val="24"/>
        </w:rPr>
        <w:t>Kapitulli 4</w:t>
      </w:r>
      <w:r w:rsidRPr="00B91815">
        <w:rPr>
          <w:sz w:val="24"/>
          <w:szCs w:val="24"/>
        </w:rPr>
        <w:t>: Identifi</w:t>
      </w:r>
      <w:r w:rsidRPr="008C23FD">
        <w:rPr>
          <w:sz w:val="24"/>
          <w:szCs w:val="24"/>
        </w:rPr>
        <w:t>kimi dhe vlerësimi i ndikimeve të ardhshme</w:t>
      </w:r>
      <w:bookmarkEnd w:id="14"/>
      <w:r w:rsidRPr="008C23FD">
        <w:rPr>
          <w:sz w:val="24"/>
          <w:szCs w:val="24"/>
        </w:rPr>
        <w:t xml:space="preserve"> </w:t>
      </w:r>
    </w:p>
    <w:p w:rsidR="00041B42" w:rsidRPr="008C23FD" w:rsidRDefault="00041B42" w:rsidP="00041B42">
      <w:pPr>
        <w:rPr>
          <w:lang w:val="sq-AL"/>
        </w:rPr>
      </w:pPr>
    </w:p>
    <w:p w:rsidR="00041B42" w:rsidRPr="008C23FD" w:rsidRDefault="00041B42" w:rsidP="00041B42">
      <w:pPr>
        <w:spacing w:line="276" w:lineRule="auto"/>
        <w:rPr>
          <w:rFonts w:asciiTheme="majorHAnsi" w:hAnsiTheme="majorHAnsi" w:cstheme="majorHAnsi"/>
          <w:lang w:val="sq-AL"/>
        </w:rPr>
      </w:pPr>
      <w:r w:rsidRPr="008C23FD">
        <w:rPr>
          <w:rFonts w:asciiTheme="majorHAnsi" w:hAnsiTheme="majorHAnsi" w:cstheme="majorHAnsi"/>
          <w:lang w:val="sq-AL"/>
        </w:rPr>
        <w:t xml:space="preserve">Në kuadër të këtij kapitulli paraqiten ndikimet më të rëndësishme që janë identifikuar lidhur me opsionet e analizuara në këtë Koncept Dokument. </w:t>
      </w:r>
    </w:p>
    <w:p w:rsidR="00041B42" w:rsidRPr="008C23FD" w:rsidRDefault="00041B42" w:rsidP="00041B42">
      <w:pPr>
        <w:spacing w:line="276" w:lineRule="auto"/>
        <w:rPr>
          <w:rFonts w:asciiTheme="majorHAnsi" w:hAnsiTheme="majorHAnsi" w:cstheme="majorHAnsi"/>
          <w:lang w:val="sq-AL"/>
        </w:rPr>
      </w:pPr>
    </w:p>
    <w:p w:rsidR="00041B42" w:rsidRPr="008C23FD" w:rsidRDefault="00041B42" w:rsidP="00041B42">
      <w:pPr>
        <w:spacing w:line="276" w:lineRule="auto"/>
        <w:jc w:val="both"/>
        <w:rPr>
          <w:rFonts w:asciiTheme="majorHAnsi" w:hAnsiTheme="majorHAnsi" w:cstheme="majorHAnsi"/>
          <w:lang w:val="sq-AL"/>
        </w:rPr>
      </w:pPr>
      <w:r w:rsidRPr="008C23FD">
        <w:rPr>
          <w:rFonts w:asciiTheme="majorHAnsi" w:hAnsiTheme="majorHAnsi" w:cstheme="majorHAnsi"/>
          <w:lang w:val="sq-AL"/>
        </w:rPr>
        <w:t>Ndërkaq, shtojcat 1 deri 4 paraqesin vlerësimin e të gjitha ndikimeve në përputhje me mjetet për identifikimin e ndikimeve ekonomike, shoqërore, mjedisore dhe ndikimeve të të drejtave themelore. Këto mjete janë të listuara në Manualin për Hartimin e Koncept Dokumenteve. Katër shtojcat gjithashtu tregojnë vlerësimin e rëndësisë së ndikimeve të ndryshme dhe nivelin e preferuar të analizës.</w:t>
      </w:r>
    </w:p>
    <w:p w:rsidR="00041B42" w:rsidRPr="008C23FD" w:rsidRDefault="00041B42" w:rsidP="00041B42">
      <w:pPr>
        <w:spacing w:line="276" w:lineRule="auto"/>
        <w:rPr>
          <w:rFonts w:asciiTheme="majorHAnsi" w:hAnsiTheme="majorHAnsi" w:cstheme="majorHAnsi"/>
          <w:lang w:val="sq-AL"/>
        </w:rPr>
      </w:pPr>
    </w:p>
    <w:p w:rsidR="00041B42" w:rsidRPr="008C23FD" w:rsidRDefault="00041B42" w:rsidP="00041B42">
      <w:pPr>
        <w:spacing w:line="276" w:lineRule="auto"/>
        <w:jc w:val="both"/>
        <w:rPr>
          <w:rFonts w:asciiTheme="majorHAnsi" w:hAnsiTheme="majorHAnsi" w:cstheme="majorHAnsi"/>
          <w:lang w:val="sq-AL"/>
        </w:rPr>
      </w:pPr>
      <w:r w:rsidRPr="008C23FD">
        <w:rPr>
          <w:rFonts w:asciiTheme="majorHAnsi" w:hAnsiTheme="majorHAnsi" w:cstheme="majorHAnsi"/>
          <w:lang w:val="sq-AL"/>
        </w:rPr>
        <w:t>Në tabelën e mëposhtme listohen ndikimet më të rëndësishme të identifikuara të opsion</w:t>
      </w:r>
      <w:r>
        <w:rPr>
          <w:rFonts w:asciiTheme="majorHAnsi" w:hAnsiTheme="majorHAnsi" w:cstheme="majorHAnsi"/>
          <w:lang w:val="sq-AL"/>
        </w:rPr>
        <w:t xml:space="preserve">it </w:t>
      </w:r>
      <w:r w:rsidRPr="008C23FD">
        <w:rPr>
          <w:rFonts w:asciiTheme="majorHAnsi" w:hAnsiTheme="majorHAnsi" w:cstheme="majorHAnsi"/>
          <w:lang w:val="sq-AL"/>
        </w:rPr>
        <w:t xml:space="preserve"> të parë.</w:t>
      </w:r>
    </w:p>
    <w:p w:rsidR="00041B42" w:rsidRPr="008C23FD" w:rsidRDefault="00041B42" w:rsidP="00041B42">
      <w:pPr>
        <w:rPr>
          <w:lang w:val="sq-AL"/>
        </w:rPr>
      </w:pPr>
    </w:p>
    <w:p w:rsidR="00041B42" w:rsidRPr="008C23FD" w:rsidRDefault="00041B42" w:rsidP="00041B42">
      <w:pPr>
        <w:pStyle w:val="Caption"/>
        <w:rPr>
          <w:rFonts w:asciiTheme="majorHAnsi" w:hAnsiTheme="majorHAnsi" w:cstheme="majorHAnsi"/>
          <w:sz w:val="24"/>
          <w:szCs w:val="24"/>
        </w:rPr>
      </w:pPr>
      <w:r w:rsidRPr="008C23FD">
        <w:rPr>
          <w:rFonts w:asciiTheme="majorHAnsi" w:hAnsiTheme="majorHAnsi" w:cstheme="majorHAnsi"/>
          <w:sz w:val="24"/>
          <w:szCs w:val="24"/>
        </w:rPr>
        <w:t>Figura 7: Ndikimet më të rëndësishme të identifikuara për kategorinë e ndikimit</w:t>
      </w:r>
      <w:r>
        <w:rPr>
          <w:rFonts w:asciiTheme="majorHAnsi" w:hAnsiTheme="majorHAnsi" w:cstheme="majorHAnsi"/>
          <w:sz w:val="24"/>
          <w:szCs w:val="24"/>
        </w:rPr>
        <w:t xml:space="preserve"> p</w:t>
      </w:r>
      <w:r w:rsidRPr="008C23FD">
        <w:rPr>
          <w:rFonts w:asciiTheme="majorHAnsi" w:hAnsiTheme="majorHAnsi" w:cstheme="majorHAnsi"/>
          <w:sz w:val="24"/>
          <w:szCs w:val="24"/>
        </w:rPr>
        <w:t>ë</w:t>
      </w:r>
      <w:r>
        <w:rPr>
          <w:rFonts w:asciiTheme="majorHAnsi" w:hAnsiTheme="majorHAnsi" w:cstheme="majorHAnsi"/>
          <w:sz w:val="24"/>
          <w:szCs w:val="24"/>
        </w:rPr>
        <w:t>r opsionin 1</w:t>
      </w:r>
    </w:p>
    <w:tbl>
      <w:tblPr>
        <w:tblStyle w:val="TableGrid"/>
        <w:tblW w:w="0" w:type="auto"/>
        <w:tblLook w:val="04A0" w:firstRow="1" w:lastRow="0" w:firstColumn="1" w:lastColumn="0" w:noHBand="0" w:noVBand="1"/>
      </w:tblPr>
      <w:tblGrid>
        <w:gridCol w:w="2335"/>
        <w:gridCol w:w="7015"/>
      </w:tblGrid>
      <w:tr w:rsidR="00041B42" w:rsidRPr="008C23FD" w:rsidTr="00212908">
        <w:tc>
          <w:tcPr>
            <w:tcW w:w="2335" w:type="dxa"/>
            <w:vMerge w:val="restart"/>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Kategoritë e ndikimeve</w:t>
            </w:r>
          </w:p>
        </w:tc>
        <w:tc>
          <w:tcPr>
            <w:tcW w:w="7015" w:type="dxa"/>
          </w:tcPr>
          <w:p w:rsidR="00041B42" w:rsidRPr="008C23FD" w:rsidRDefault="00041B42" w:rsidP="00212908">
            <w:pPr>
              <w:jc w:val="center"/>
              <w:rPr>
                <w:rFonts w:asciiTheme="majorHAnsi" w:hAnsiTheme="majorHAnsi" w:cstheme="majorHAnsi"/>
                <w:b/>
                <w:lang w:val="sq-AL"/>
              </w:rPr>
            </w:pPr>
            <w:r w:rsidRPr="008C23FD">
              <w:rPr>
                <w:rFonts w:asciiTheme="majorHAnsi" w:hAnsiTheme="majorHAnsi" w:cstheme="majorHAnsi"/>
                <w:b/>
                <w:lang w:val="sq-AL"/>
              </w:rPr>
              <w:t>Ndikimet përkatëse të identifikuara</w:t>
            </w:r>
          </w:p>
        </w:tc>
      </w:tr>
      <w:tr w:rsidR="00041B42" w:rsidRPr="008C23FD" w:rsidTr="00212908">
        <w:tc>
          <w:tcPr>
            <w:tcW w:w="2335" w:type="dxa"/>
            <w:vMerge/>
          </w:tcPr>
          <w:p w:rsidR="00041B42" w:rsidRPr="008C23FD" w:rsidRDefault="00041B42" w:rsidP="00212908">
            <w:pPr>
              <w:rPr>
                <w:rFonts w:asciiTheme="majorHAnsi" w:hAnsiTheme="majorHAnsi" w:cstheme="majorHAnsi"/>
                <w:b/>
                <w:lang w:val="sq-AL"/>
              </w:rPr>
            </w:pPr>
          </w:p>
        </w:tc>
        <w:tc>
          <w:tcPr>
            <w:tcW w:w="7015" w:type="dxa"/>
          </w:tcPr>
          <w:p w:rsidR="00041B42" w:rsidRPr="008C23FD" w:rsidRDefault="00041B42" w:rsidP="00212908">
            <w:pPr>
              <w:jc w:val="center"/>
              <w:rPr>
                <w:rFonts w:asciiTheme="majorHAnsi" w:hAnsiTheme="majorHAnsi" w:cstheme="majorHAnsi"/>
                <w:b/>
                <w:lang w:val="sq-AL"/>
              </w:rPr>
            </w:pPr>
            <w:r w:rsidRPr="008C23FD">
              <w:rPr>
                <w:rFonts w:asciiTheme="majorHAnsi" w:hAnsiTheme="majorHAnsi" w:cstheme="majorHAnsi"/>
                <w:b/>
                <w:lang w:val="sq-AL"/>
              </w:rPr>
              <w:t>Opsioni 1</w:t>
            </w:r>
          </w:p>
        </w:tc>
      </w:tr>
      <w:tr w:rsidR="00041B42" w:rsidRPr="008C23FD" w:rsidTr="00212908">
        <w:tc>
          <w:tcPr>
            <w:tcW w:w="2335"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Ndikimet ekonomike</w:t>
            </w:r>
          </w:p>
        </w:tc>
        <w:tc>
          <w:tcPr>
            <w:tcW w:w="7015"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Nuk ka ndikime t</w:t>
            </w:r>
            <w:r w:rsidRPr="008C23FD">
              <w:rPr>
                <w:rFonts w:asciiTheme="majorHAnsi" w:hAnsiTheme="majorHAnsi" w:cstheme="majorHAnsi"/>
                <w:lang w:val="sq-AL"/>
              </w:rPr>
              <w:t>ë drejtpërdrejta</w:t>
            </w:r>
          </w:p>
        </w:tc>
      </w:tr>
      <w:tr w:rsidR="00041B42" w:rsidRPr="008C23FD" w:rsidTr="00212908">
        <w:tc>
          <w:tcPr>
            <w:tcW w:w="2335"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Ndikimet shoqërore</w:t>
            </w:r>
          </w:p>
        </w:tc>
        <w:tc>
          <w:tcPr>
            <w:tcW w:w="7015"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Nuk ka ndikime t</w:t>
            </w:r>
            <w:r w:rsidRPr="008C23FD">
              <w:rPr>
                <w:rFonts w:asciiTheme="majorHAnsi" w:hAnsiTheme="majorHAnsi" w:cstheme="majorHAnsi"/>
                <w:lang w:val="sq-AL"/>
              </w:rPr>
              <w:t>ë drejtpërdrejta</w:t>
            </w:r>
          </w:p>
        </w:tc>
      </w:tr>
      <w:tr w:rsidR="00041B42" w:rsidRPr="008C23FD" w:rsidTr="00212908">
        <w:tc>
          <w:tcPr>
            <w:tcW w:w="2335"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Ndikimet mjedisore</w:t>
            </w:r>
          </w:p>
        </w:tc>
        <w:tc>
          <w:tcPr>
            <w:tcW w:w="7015"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Nuk ka ndikime t</w:t>
            </w:r>
            <w:r w:rsidRPr="008C23FD">
              <w:rPr>
                <w:rFonts w:asciiTheme="majorHAnsi" w:hAnsiTheme="majorHAnsi" w:cstheme="majorHAnsi"/>
                <w:lang w:val="sq-AL"/>
              </w:rPr>
              <w:t>ë drejtpërdrejta</w:t>
            </w:r>
          </w:p>
        </w:tc>
      </w:tr>
      <w:tr w:rsidR="00041B42" w:rsidRPr="008C23FD" w:rsidTr="00212908">
        <w:tc>
          <w:tcPr>
            <w:tcW w:w="2335"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lastRenderedPageBreak/>
              <w:t>Ndikimet në të drejtat themelore</w:t>
            </w:r>
          </w:p>
        </w:tc>
        <w:tc>
          <w:tcPr>
            <w:tcW w:w="7015" w:type="dxa"/>
          </w:tcPr>
          <w:p w:rsidR="00041B42" w:rsidRPr="008C23FD" w:rsidRDefault="00041B42" w:rsidP="00212908">
            <w:pPr>
              <w:jc w:val="center"/>
              <w:rPr>
                <w:rFonts w:asciiTheme="majorHAnsi" w:hAnsiTheme="majorHAnsi" w:cstheme="majorHAnsi"/>
                <w:i/>
                <w:iCs/>
                <w:lang w:val="sq-AL"/>
              </w:rPr>
            </w:pPr>
            <w:r w:rsidRPr="008C23FD">
              <w:rPr>
                <w:rFonts w:asciiTheme="majorHAnsi" w:hAnsiTheme="majorHAnsi" w:cstheme="majorHAnsi"/>
                <w:i/>
                <w:iCs/>
                <w:lang w:val="sq-AL"/>
              </w:rPr>
              <w:t>-Të drejtat pronësore dhe liria e të bërit biznes</w:t>
            </w:r>
          </w:p>
          <w:p w:rsidR="00041B42" w:rsidRPr="008C23FD" w:rsidRDefault="00041B42" w:rsidP="00212908">
            <w:pPr>
              <w:jc w:val="both"/>
              <w:rPr>
                <w:rFonts w:asciiTheme="majorHAnsi" w:hAnsiTheme="majorHAnsi" w:cstheme="majorHAnsi"/>
                <w:lang w:val="sq-AL"/>
              </w:rPr>
            </w:pPr>
          </w:p>
          <w:p w:rsidR="00041B42" w:rsidRPr="008C23FD" w:rsidRDefault="00041B42" w:rsidP="00212908">
            <w:pPr>
              <w:jc w:val="both"/>
              <w:rPr>
                <w:rFonts w:asciiTheme="majorHAnsi" w:hAnsiTheme="majorHAnsi" w:cstheme="majorHAnsi"/>
                <w:lang w:val="sq-AL"/>
              </w:rPr>
            </w:pPr>
            <w:r>
              <w:rPr>
                <w:rFonts w:asciiTheme="majorHAnsi" w:hAnsiTheme="majorHAnsi" w:cstheme="majorHAnsi"/>
                <w:lang w:val="sq-AL"/>
              </w:rPr>
              <w:t>O</w:t>
            </w:r>
            <w:r w:rsidRPr="008C23FD">
              <w:rPr>
                <w:rFonts w:asciiTheme="majorHAnsi" w:hAnsiTheme="majorHAnsi" w:cstheme="majorHAnsi"/>
                <w:lang w:val="sq-AL"/>
              </w:rPr>
              <w:t>psioni 1, përkatësish</w:t>
            </w:r>
            <w:r>
              <w:rPr>
                <w:rFonts w:asciiTheme="majorHAnsi" w:hAnsiTheme="majorHAnsi" w:cstheme="majorHAnsi"/>
                <w:lang w:val="sq-AL"/>
              </w:rPr>
              <w:t>t</w:t>
            </w:r>
            <w:r w:rsidRPr="008C23FD">
              <w:rPr>
                <w:rFonts w:asciiTheme="majorHAnsi" w:hAnsiTheme="majorHAnsi" w:cstheme="majorHAnsi"/>
                <w:lang w:val="sq-AL"/>
              </w:rPr>
              <w:t xml:space="preserve"> </w:t>
            </w:r>
            <w:r>
              <w:rPr>
                <w:rFonts w:asciiTheme="majorHAnsi" w:hAnsiTheme="majorHAnsi" w:cstheme="majorHAnsi"/>
                <w:lang w:val="sq-AL"/>
              </w:rPr>
              <w:t xml:space="preserve">opsioni </w:t>
            </w:r>
            <w:r w:rsidRPr="008C23FD">
              <w:rPr>
                <w:rFonts w:asciiTheme="majorHAnsi" w:hAnsiTheme="majorHAnsi" w:cstheme="majorHAnsi"/>
                <w:lang w:val="sq-AL"/>
              </w:rPr>
              <w:t xml:space="preserve"> asnjë ndryshim</w:t>
            </w:r>
            <w:r>
              <w:rPr>
                <w:rFonts w:asciiTheme="majorHAnsi" w:hAnsiTheme="majorHAnsi" w:cstheme="majorHAnsi"/>
                <w:lang w:val="sq-AL"/>
              </w:rPr>
              <w:t>,</w:t>
            </w:r>
            <w:r w:rsidRPr="008C23FD">
              <w:rPr>
                <w:rFonts w:asciiTheme="majorHAnsi" w:hAnsiTheme="majorHAnsi" w:cstheme="majorHAnsi"/>
                <w:lang w:val="sq-AL"/>
              </w:rPr>
              <w:t xml:space="preserve"> konsiderohet të ketë ndikim në të drejtat themelore të njeriut pasi që kontribuohet në amnistimin dhe kësisoj stimulimin e shkelësve të huaj.  Kësisoj, Kosova do mund të dështoj</w:t>
            </w:r>
            <w:r>
              <w:rPr>
                <w:rFonts w:asciiTheme="majorHAnsi" w:hAnsiTheme="majorHAnsi" w:cstheme="majorHAnsi"/>
                <w:lang w:val="sq-AL"/>
              </w:rPr>
              <w:t>ë</w:t>
            </w:r>
            <w:r w:rsidRPr="008C23FD">
              <w:rPr>
                <w:rFonts w:asciiTheme="majorHAnsi" w:hAnsiTheme="majorHAnsi" w:cstheme="majorHAnsi"/>
                <w:lang w:val="sq-AL"/>
              </w:rPr>
              <w:t xml:space="preserve"> në përgjegjësinë e saj për të kontribuar në sigurinë e brendshme mirëpo edhe atë kolektive.</w:t>
            </w:r>
          </w:p>
          <w:p w:rsidR="00041B42" w:rsidRPr="008C23FD" w:rsidRDefault="00041B42" w:rsidP="00212908">
            <w:pPr>
              <w:jc w:val="both"/>
              <w:rPr>
                <w:rFonts w:asciiTheme="majorHAnsi" w:hAnsiTheme="majorHAnsi" w:cstheme="majorHAnsi"/>
                <w:lang w:val="sq-AL"/>
              </w:rPr>
            </w:pPr>
          </w:p>
        </w:tc>
      </w:tr>
      <w:tr w:rsidR="00041B42" w:rsidRPr="008C23FD" w:rsidTr="00212908">
        <w:tc>
          <w:tcPr>
            <w:tcW w:w="2335"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Ndikimi gjinor </w:t>
            </w:r>
          </w:p>
        </w:tc>
        <w:tc>
          <w:tcPr>
            <w:tcW w:w="7015"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Nuk ka ndikime t</w:t>
            </w:r>
            <w:r w:rsidRPr="008C23FD">
              <w:rPr>
                <w:rFonts w:asciiTheme="majorHAnsi" w:hAnsiTheme="majorHAnsi" w:cstheme="majorHAnsi"/>
                <w:lang w:val="sq-AL"/>
              </w:rPr>
              <w:t>ë drejtpërdrejta</w:t>
            </w:r>
            <w:r>
              <w:rPr>
                <w:rFonts w:asciiTheme="majorHAnsi" w:hAnsiTheme="majorHAnsi" w:cstheme="majorHAnsi"/>
                <w:lang w:val="sq-AL"/>
              </w:rPr>
              <w:t>.</w:t>
            </w:r>
          </w:p>
        </w:tc>
      </w:tr>
      <w:tr w:rsidR="00041B42" w:rsidRPr="008C23FD" w:rsidTr="00212908">
        <w:tc>
          <w:tcPr>
            <w:tcW w:w="2335"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Ndikimet e barazisë sociale</w:t>
            </w:r>
          </w:p>
        </w:tc>
        <w:tc>
          <w:tcPr>
            <w:tcW w:w="7015"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Nuk ka ndikime t</w:t>
            </w:r>
            <w:r w:rsidRPr="008C23FD">
              <w:rPr>
                <w:rFonts w:asciiTheme="majorHAnsi" w:hAnsiTheme="majorHAnsi" w:cstheme="majorHAnsi"/>
                <w:lang w:val="sq-AL"/>
              </w:rPr>
              <w:t>ë drejtpërdrejta</w:t>
            </w:r>
            <w:r>
              <w:rPr>
                <w:rFonts w:asciiTheme="majorHAnsi" w:hAnsiTheme="majorHAnsi" w:cstheme="majorHAnsi"/>
                <w:lang w:val="sq-AL"/>
              </w:rPr>
              <w:t>.</w:t>
            </w:r>
          </w:p>
        </w:tc>
      </w:tr>
      <w:tr w:rsidR="00041B42" w:rsidRPr="008C23FD" w:rsidTr="00212908">
        <w:tc>
          <w:tcPr>
            <w:tcW w:w="2335"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Ndikimet tek të rinjtë</w:t>
            </w:r>
          </w:p>
        </w:tc>
        <w:tc>
          <w:tcPr>
            <w:tcW w:w="7015"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Nuk ka ndikime t</w:t>
            </w:r>
            <w:r w:rsidRPr="008C23FD">
              <w:rPr>
                <w:rFonts w:asciiTheme="majorHAnsi" w:hAnsiTheme="majorHAnsi" w:cstheme="majorHAnsi"/>
                <w:lang w:val="sq-AL"/>
              </w:rPr>
              <w:t>ë drejtpërdrejta</w:t>
            </w:r>
            <w:r>
              <w:rPr>
                <w:rFonts w:asciiTheme="majorHAnsi" w:hAnsiTheme="majorHAnsi" w:cstheme="majorHAnsi"/>
                <w:lang w:val="sq-AL"/>
              </w:rPr>
              <w:t>.</w:t>
            </w:r>
          </w:p>
        </w:tc>
      </w:tr>
      <w:tr w:rsidR="00041B42" w:rsidRPr="008C23FD" w:rsidTr="00212908">
        <w:tc>
          <w:tcPr>
            <w:tcW w:w="2335"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Ndikimet në ngarkesën administrative</w:t>
            </w:r>
          </w:p>
        </w:tc>
        <w:tc>
          <w:tcPr>
            <w:tcW w:w="7015"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Nuk ka ndikime t</w:t>
            </w:r>
            <w:r w:rsidRPr="008C23FD">
              <w:rPr>
                <w:rFonts w:asciiTheme="majorHAnsi" w:hAnsiTheme="majorHAnsi" w:cstheme="majorHAnsi"/>
                <w:lang w:val="sq-AL"/>
              </w:rPr>
              <w:t>ë drejtpërdrejta</w:t>
            </w:r>
            <w:r>
              <w:rPr>
                <w:rFonts w:asciiTheme="majorHAnsi" w:hAnsiTheme="majorHAnsi" w:cstheme="majorHAnsi"/>
                <w:lang w:val="sq-AL"/>
              </w:rPr>
              <w:t>.</w:t>
            </w:r>
          </w:p>
        </w:tc>
      </w:tr>
      <w:tr w:rsidR="00041B42" w:rsidRPr="008C23FD" w:rsidTr="00212908">
        <w:tc>
          <w:tcPr>
            <w:tcW w:w="2335"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Ndikimi i NMV-ve</w:t>
            </w:r>
          </w:p>
        </w:tc>
        <w:tc>
          <w:tcPr>
            <w:tcW w:w="7015"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Nuk ka ndikime t</w:t>
            </w:r>
            <w:r w:rsidRPr="008C23FD">
              <w:rPr>
                <w:rFonts w:asciiTheme="majorHAnsi" w:hAnsiTheme="majorHAnsi" w:cstheme="majorHAnsi"/>
                <w:lang w:val="sq-AL"/>
              </w:rPr>
              <w:t>ë drejtpërdrejta</w:t>
            </w:r>
            <w:r>
              <w:rPr>
                <w:rFonts w:asciiTheme="majorHAnsi" w:hAnsiTheme="majorHAnsi" w:cstheme="majorHAnsi"/>
                <w:lang w:val="sq-AL"/>
              </w:rPr>
              <w:t>.</w:t>
            </w:r>
          </w:p>
        </w:tc>
      </w:tr>
    </w:tbl>
    <w:p w:rsidR="00041B42" w:rsidRPr="008C23FD" w:rsidRDefault="00041B42" w:rsidP="00041B42">
      <w:pPr>
        <w:rPr>
          <w:rFonts w:asciiTheme="majorHAnsi" w:hAnsiTheme="majorHAnsi" w:cstheme="majorHAnsi"/>
          <w:lang w:val="sq-AL"/>
        </w:rPr>
      </w:pPr>
    </w:p>
    <w:p w:rsidR="00041B42" w:rsidRPr="008C23FD" w:rsidRDefault="00041B42" w:rsidP="00041B42">
      <w:pPr>
        <w:jc w:val="both"/>
        <w:rPr>
          <w:rFonts w:asciiTheme="majorHAnsi" w:hAnsiTheme="majorHAnsi" w:cstheme="majorHAnsi"/>
          <w:lang w:val="sq-AL"/>
        </w:rPr>
      </w:pPr>
      <w:r w:rsidRPr="00B91815">
        <w:rPr>
          <w:rFonts w:asciiTheme="majorHAnsi" w:hAnsiTheme="majorHAnsi" w:cstheme="majorHAnsi"/>
          <w:lang w:val="sq-AL"/>
        </w:rPr>
        <w:t xml:space="preserve">Ndikimet më të rëndësishme </w:t>
      </w:r>
      <w:r>
        <w:rPr>
          <w:rFonts w:asciiTheme="majorHAnsi" w:hAnsiTheme="majorHAnsi" w:cstheme="majorHAnsi"/>
          <w:lang w:val="sq-AL"/>
        </w:rPr>
        <w:t>q</w:t>
      </w:r>
      <w:r w:rsidRPr="008C23FD">
        <w:rPr>
          <w:rFonts w:asciiTheme="majorHAnsi" w:hAnsiTheme="majorHAnsi" w:cstheme="majorHAnsi"/>
          <w:lang w:val="sq-AL"/>
        </w:rPr>
        <w:t>ë</w:t>
      </w:r>
      <w:r>
        <w:rPr>
          <w:rFonts w:asciiTheme="majorHAnsi" w:hAnsiTheme="majorHAnsi" w:cstheme="majorHAnsi"/>
          <w:lang w:val="sq-AL"/>
        </w:rPr>
        <w:t xml:space="preserve"> mund t</w:t>
      </w:r>
      <w:r w:rsidRPr="008C23FD">
        <w:rPr>
          <w:rFonts w:asciiTheme="majorHAnsi" w:hAnsiTheme="majorHAnsi" w:cstheme="majorHAnsi"/>
          <w:lang w:val="sq-AL"/>
        </w:rPr>
        <w:t>ë</w:t>
      </w:r>
      <w:r>
        <w:rPr>
          <w:rFonts w:asciiTheme="majorHAnsi" w:hAnsiTheme="majorHAnsi" w:cstheme="majorHAnsi"/>
          <w:lang w:val="sq-AL"/>
        </w:rPr>
        <w:t xml:space="preserve"> shfaqen n</w:t>
      </w:r>
      <w:r w:rsidRPr="00B91815">
        <w:rPr>
          <w:rFonts w:asciiTheme="majorHAnsi" w:hAnsiTheme="majorHAnsi" w:cstheme="majorHAnsi"/>
          <w:lang w:val="sq-AL"/>
        </w:rPr>
        <w:t>ë</w:t>
      </w:r>
      <w:r>
        <w:rPr>
          <w:rFonts w:asciiTheme="majorHAnsi" w:hAnsiTheme="majorHAnsi" w:cstheme="majorHAnsi"/>
          <w:lang w:val="sq-AL"/>
        </w:rPr>
        <w:t>se vendoset, për adresimin e problemit t</w:t>
      </w:r>
      <w:r w:rsidRPr="00B91815">
        <w:rPr>
          <w:rFonts w:asciiTheme="majorHAnsi" w:hAnsiTheme="majorHAnsi" w:cstheme="majorHAnsi"/>
          <w:lang w:val="sq-AL"/>
        </w:rPr>
        <w:t>ë</w:t>
      </w:r>
      <w:r>
        <w:rPr>
          <w:rFonts w:asciiTheme="majorHAnsi" w:hAnsiTheme="majorHAnsi" w:cstheme="majorHAnsi"/>
          <w:lang w:val="sq-AL"/>
        </w:rPr>
        <w:t xml:space="preserve"> evidentuar n</w:t>
      </w:r>
      <w:r w:rsidRPr="00B91815">
        <w:rPr>
          <w:rFonts w:asciiTheme="majorHAnsi" w:hAnsiTheme="majorHAnsi" w:cstheme="majorHAnsi"/>
          <w:lang w:val="sq-AL"/>
        </w:rPr>
        <w:t>ë</w:t>
      </w:r>
      <w:r>
        <w:rPr>
          <w:rFonts w:asciiTheme="majorHAnsi" w:hAnsiTheme="majorHAnsi" w:cstheme="majorHAnsi"/>
          <w:lang w:val="sq-AL"/>
        </w:rPr>
        <w:t xml:space="preserve"> k</w:t>
      </w:r>
      <w:r w:rsidRPr="00B91815">
        <w:rPr>
          <w:rFonts w:asciiTheme="majorHAnsi" w:hAnsiTheme="majorHAnsi" w:cstheme="majorHAnsi"/>
          <w:lang w:val="sq-AL"/>
        </w:rPr>
        <w:t>ë</w:t>
      </w:r>
      <w:r>
        <w:rPr>
          <w:rFonts w:asciiTheme="majorHAnsi" w:hAnsiTheme="majorHAnsi" w:cstheme="majorHAnsi"/>
          <w:lang w:val="sq-AL"/>
        </w:rPr>
        <w:t>t</w:t>
      </w:r>
      <w:r w:rsidRPr="00B91815">
        <w:rPr>
          <w:rFonts w:asciiTheme="majorHAnsi" w:hAnsiTheme="majorHAnsi" w:cstheme="majorHAnsi"/>
          <w:lang w:val="sq-AL"/>
        </w:rPr>
        <w:t>ë</w:t>
      </w:r>
      <w:r>
        <w:rPr>
          <w:rFonts w:asciiTheme="majorHAnsi" w:hAnsiTheme="majorHAnsi" w:cstheme="majorHAnsi"/>
          <w:lang w:val="sq-AL"/>
        </w:rPr>
        <w:t xml:space="preserve"> Koncept Dokument, p</w:t>
      </w:r>
      <w:r w:rsidRPr="00B91815">
        <w:rPr>
          <w:rFonts w:asciiTheme="majorHAnsi" w:hAnsiTheme="majorHAnsi" w:cstheme="majorHAnsi"/>
          <w:lang w:val="sq-AL"/>
        </w:rPr>
        <w:t>ë</w:t>
      </w:r>
      <w:r>
        <w:rPr>
          <w:rFonts w:asciiTheme="majorHAnsi" w:hAnsiTheme="majorHAnsi" w:cstheme="majorHAnsi"/>
          <w:lang w:val="sq-AL"/>
        </w:rPr>
        <w:t xml:space="preserve">rmes </w:t>
      </w:r>
      <w:r w:rsidRPr="008C23FD">
        <w:rPr>
          <w:rFonts w:asciiTheme="majorHAnsi" w:hAnsiTheme="majorHAnsi" w:cstheme="majorHAnsi"/>
          <w:lang w:val="sq-AL"/>
        </w:rPr>
        <w:t>ndryshime</w:t>
      </w:r>
      <w:r>
        <w:rPr>
          <w:rFonts w:asciiTheme="majorHAnsi" w:hAnsiTheme="majorHAnsi" w:cstheme="majorHAnsi"/>
          <w:lang w:val="sq-AL"/>
        </w:rPr>
        <w:t>ve</w:t>
      </w:r>
      <w:r w:rsidRPr="008C23FD">
        <w:rPr>
          <w:rFonts w:asciiTheme="majorHAnsi" w:hAnsiTheme="majorHAnsi" w:cstheme="majorHAnsi"/>
          <w:lang w:val="sq-AL"/>
        </w:rPr>
        <w:t xml:space="preserve"> ligjore</w:t>
      </w:r>
      <w:r w:rsidRPr="00B91815">
        <w:rPr>
          <w:rFonts w:asciiTheme="majorHAnsi" w:hAnsiTheme="majorHAnsi" w:cstheme="majorHAnsi"/>
          <w:lang w:val="sq-AL"/>
        </w:rPr>
        <w:t xml:space="preserve"> </w:t>
      </w:r>
      <w:r w:rsidRPr="008C23FD">
        <w:rPr>
          <w:rFonts w:asciiTheme="majorHAnsi" w:hAnsiTheme="majorHAnsi" w:cstheme="majorHAnsi"/>
          <w:lang w:val="sq-AL"/>
        </w:rPr>
        <w:t xml:space="preserve"> do të trajtohen në kuadër të tabelës vijuese. Ky elaborim do vlejë njëkohësisht për </w:t>
      </w:r>
      <w:r>
        <w:rPr>
          <w:rFonts w:asciiTheme="majorHAnsi" w:hAnsiTheme="majorHAnsi" w:cstheme="majorHAnsi"/>
          <w:lang w:val="sq-AL"/>
        </w:rPr>
        <w:t>opsionin 2 dhe 3.</w:t>
      </w:r>
      <w:r w:rsidRPr="008C23FD">
        <w:rPr>
          <w:rFonts w:asciiTheme="majorHAnsi" w:hAnsiTheme="majorHAnsi" w:cstheme="majorHAnsi"/>
          <w:lang w:val="sq-AL"/>
        </w:rPr>
        <w:t xml:space="preserve"> </w:t>
      </w:r>
    </w:p>
    <w:p w:rsidR="00041B42" w:rsidRDefault="00041B42" w:rsidP="00041B42">
      <w:pPr>
        <w:rPr>
          <w:rFonts w:asciiTheme="majorHAnsi" w:hAnsiTheme="majorHAnsi" w:cstheme="majorHAnsi"/>
          <w:lang w:val="sq-AL"/>
        </w:rPr>
      </w:pPr>
    </w:p>
    <w:p w:rsidR="00041B42" w:rsidRPr="008C23FD" w:rsidRDefault="00041B42" w:rsidP="00041B42">
      <w:pPr>
        <w:pStyle w:val="Caption"/>
        <w:rPr>
          <w:rFonts w:asciiTheme="majorHAnsi" w:hAnsiTheme="majorHAnsi" w:cstheme="majorHAnsi"/>
        </w:rPr>
      </w:pPr>
      <w:r w:rsidRPr="003E7BA5">
        <w:rPr>
          <w:sz w:val="24"/>
          <w:szCs w:val="24"/>
        </w:rPr>
        <w:t>Figura 8: Ndikimet më të rëndësishme të identifikuara për kategorinë e ndikimit p</w:t>
      </w:r>
      <w:r w:rsidRPr="000B06DD">
        <w:rPr>
          <w:sz w:val="24"/>
          <w:szCs w:val="24"/>
        </w:rPr>
        <w:t>ë</w:t>
      </w:r>
      <w:r w:rsidRPr="003E7BA5">
        <w:rPr>
          <w:sz w:val="24"/>
          <w:szCs w:val="24"/>
        </w:rPr>
        <w:t>r opsio</w:t>
      </w:r>
      <w:r>
        <w:rPr>
          <w:sz w:val="24"/>
          <w:szCs w:val="24"/>
        </w:rPr>
        <w:t>n</w:t>
      </w:r>
      <w:r w:rsidRPr="003E7BA5">
        <w:rPr>
          <w:sz w:val="24"/>
          <w:szCs w:val="24"/>
        </w:rPr>
        <w:t>et 2 dhe 3</w:t>
      </w:r>
    </w:p>
    <w:tbl>
      <w:tblPr>
        <w:tblStyle w:val="TableGrid"/>
        <w:tblW w:w="0" w:type="auto"/>
        <w:tblLook w:val="04A0" w:firstRow="1" w:lastRow="0" w:firstColumn="1" w:lastColumn="0" w:noHBand="0" w:noVBand="1"/>
      </w:tblPr>
      <w:tblGrid>
        <w:gridCol w:w="2335"/>
        <w:gridCol w:w="7015"/>
      </w:tblGrid>
      <w:tr w:rsidR="00041B42" w:rsidRPr="008C23FD" w:rsidTr="00212908">
        <w:tc>
          <w:tcPr>
            <w:tcW w:w="2335"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Kategoritë e ndikimeve</w:t>
            </w:r>
          </w:p>
        </w:tc>
        <w:tc>
          <w:tcPr>
            <w:tcW w:w="7015"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Ndikimet përkatëse të identifikuara</w:t>
            </w:r>
            <w:r w:rsidRPr="008C23FD">
              <w:rPr>
                <w:rFonts w:asciiTheme="majorHAnsi" w:hAnsiTheme="majorHAnsi" w:cstheme="majorHAnsi"/>
                <w:lang w:val="sq-AL"/>
              </w:rPr>
              <w:t xml:space="preserve"> –</w:t>
            </w:r>
            <w:r w:rsidRPr="008C23FD">
              <w:rPr>
                <w:rFonts w:asciiTheme="majorHAnsi" w:hAnsiTheme="majorHAnsi" w:cstheme="majorHAnsi"/>
                <w:b/>
                <w:lang w:val="sq-AL"/>
              </w:rPr>
              <w:t xml:space="preserve"> </w:t>
            </w:r>
            <w:r w:rsidRPr="008C23FD">
              <w:rPr>
                <w:rFonts w:asciiTheme="majorHAnsi" w:hAnsiTheme="majorHAnsi" w:cstheme="majorHAnsi"/>
                <w:lang w:val="sq-AL"/>
              </w:rPr>
              <w:t xml:space="preserve">opsioni </w:t>
            </w:r>
            <w:r>
              <w:rPr>
                <w:rFonts w:asciiTheme="majorHAnsi" w:hAnsiTheme="majorHAnsi" w:cstheme="majorHAnsi"/>
                <w:lang w:val="sq-AL"/>
              </w:rPr>
              <w:t>2 dhe 3</w:t>
            </w:r>
          </w:p>
        </w:tc>
      </w:tr>
      <w:tr w:rsidR="00041B42" w:rsidRPr="008C23FD" w:rsidTr="00212908">
        <w:tc>
          <w:tcPr>
            <w:tcW w:w="2335"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Ndikimet ekonomike</w:t>
            </w:r>
          </w:p>
        </w:tc>
        <w:tc>
          <w:tcPr>
            <w:tcW w:w="7015"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Nuk ka ndikime të drejtpërdrejta</w:t>
            </w:r>
          </w:p>
        </w:tc>
      </w:tr>
      <w:tr w:rsidR="00041B42" w:rsidRPr="008C23FD" w:rsidTr="00212908">
        <w:tc>
          <w:tcPr>
            <w:tcW w:w="2335"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Ndikimet shoqërore</w:t>
            </w:r>
          </w:p>
        </w:tc>
        <w:tc>
          <w:tcPr>
            <w:tcW w:w="7015"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Nuk ka ndikime të drejtpërdrejta</w:t>
            </w:r>
          </w:p>
        </w:tc>
      </w:tr>
      <w:tr w:rsidR="00041B42" w:rsidRPr="008C23FD" w:rsidTr="00212908">
        <w:tc>
          <w:tcPr>
            <w:tcW w:w="2335"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Ndikimet mjedisore</w:t>
            </w:r>
          </w:p>
        </w:tc>
        <w:tc>
          <w:tcPr>
            <w:tcW w:w="7015"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Nuk ka ndikime të drejtpërdrejta</w:t>
            </w:r>
          </w:p>
        </w:tc>
      </w:tr>
      <w:tr w:rsidR="00041B42" w:rsidRPr="008C23FD" w:rsidTr="00212908">
        <w:tc>
          <w:tcPr>
            <w:tcW w:w="2335"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Ndikimet në të drejtat themelore</w:t>
            </w:r>
          </w:p>
        </w:tc>
        <w:tc>
          <w:tcPr>
            <w:tcW w:w="7015" w:type="dxa"/>
          </w:tcPr>
          <w:p w:rsidR="00041B42" w:rsidRPr="007007B7" w:rsidRDefault="00041B42" w:rsidP="00212908">
            <w:pPr>
              <w:spacing w:line="276" w:lineRule="auto"/>
              <w:jc w:val="center"/>
              <w:rPr>
                <w:rFonts w:asciiTheme="majorHAnsi" w:hAnsiTheme="majorHAnsi" w:cstheme="majorHAnsi"/>
                <w:i/>
                <w:iCs/>
                <w:lang w:val="sq-AL"/>
              </w:rPr>
            </w:pPr>
            <w:r w:rsidRPr="007007B7">
              <w:rPr>
                <w:rFonts w:asciiTheme="majorHAnsi" w:hAnsiTheme="majorHAnsi" w:cstheme="majorHAnsi"/>
                <w:i/>
                <w:iCs/>
                <w:lang w:val="sq-AL"/>
              </w:rPr>
              <w:t>-Të drejtat pronësore dhe liria në të bërit biznes-</w:t>
            </w:r>
          </w:p>
          <w:p w:rsidR="00041B42" w:rsidRPr="007007B7" w:rsidRDefault="00041B42" w:rsidP="00212908">
            <w:pPr>
              <w:spacing w:line="276" w:lineRule="auto"/>
              <w:jc w:val="center"/>
              <w:rPr>
                <w:rFonts w:asciiTheme="majorHAnsi" w:hAnsiTheme="majorHAnsi" w:cstheme="majorHAnsi"/>
                <w:iCs/>
                <w:lang w:val="sq-AL"/>
              </w:rPr>
            </w:pPr>
          </w:p>
          <w:p w:rsidR="00041B42" w:rsidRPr="007007B7" w:rsidRDefault="00041B42" w:rsidP="00212908">
            <w:pPr>
              <w:spacing w:line="276" w:lineRule="auto"/>
              <w:jc w:val="both"/>
              <w:rPr>
                <w:rFonts w:asciiTheme="majorHAnsi" w:hAnsiTheme="majorHAnsi" w:cstheme="majorHAnsi"/>
                <w:iCs/>
                <w:lang w:val="sq-AL"/>
              </w:rPr>
            </w:pPr>
            <w:r w:rsidRPr="007007B7">
              <w:rPr>
                <w:rFonts w:asciiTheme="majorHAnsi" w:hAnsiTheme="majorHAnsi" w:cstheme="majorHAnsi"/>
                <w:iCs/>
                <w:lang w:val="sq-AL"/>
              </w:rPr>
              <w:t xml:space="preserve">Opsionet e ndryshimit të kornizës ligjore të Republikës së Kosovës, ashtu sic janë prezantuar në këtë dokument, konsiderohet se mund të ketë ndikim në të drejtën në pronë të të huajve që janë shkelës të të drejtave themelore të njeriut dhe në lirinë e tyre në të bërit biznes. </w:t>
            </w:r>
          </w:p>
          <w:p w:rsidR="00041B42" w:rsidRPr="00D8256D" w:rsidRDefault="00041B42" w:rsidP="00212908">
            <w:pPr>
              <w:spacing w:line="276" w:lineRule="auto"/>
              <w:jc w:val="both"/>
              <w:rPr>
                <w:rFonts w:asciiTheme="majorHAnsi" w:hAnsiTheme="majorHAnsi" w:cstheme="majorHAnsi"/>
                <w:iCs/>
                <w:sz w:val="14"/>
                <w:szCs w:val="14"/>
                <w:lang w:val="sq-AL"/>
              </w:rPr>
            </w:pPr>
          </w:p>
          <w:p w:rsidR="00041B42" w:rsidRPr="007007B7" w:rsidRDefault="00041B42" w:rsidP="00212908">
            <w:pPr>
              <w:spacing w:line="276" w:lineRule="auto"/>
              <w:jc w:val="both"/>
              <w:rPr>
                <w:rFonts w:asciiTheme="majorHAnsi" w:hAnsiTheme="majorHAnsi" w:cstheme="majorHAnsi"/>
                <w:lang w:val="sq-AL"/>
              </w:rPr>
            </w:pPr>
            <w:r w:rsidRPr="007007B7">
              <w:rPr>
                <w:rFonts w:asciiTheme="majorHAnsi" w:hAnsiTheme="majorHAnsi" w:cstheme="majorHAnsi"/>
                <w:lang w:val="sq-AL"/>
              </w:rPr>
              <w:lastRenderedPageBreak/>
              <w:t xml:space="preserve">Për të analizuar ndikimin që rezulton nga shqiptimi i sanksioneve të shënjestruara ndaj këtyre shkelësve, në kuadër të analizës në këtë Koncept Dokument, janë elaboruar raste eminente nga jurisprudenca e Gjykatës së Bashkimit Evropian nga ku janë nxjerrë disa parime që vlen të konsiderohet me rastin e normimit dhe shqiptimit të sanksioneve të shënjestruara. </w:t>
            </w:r>
          </w:p>
          <w:p w:rsidR="00041B42" w:rsidRPr="00D8256D" w:rsidRDefault="00041B42" w:rsidP="00212908">
            <w:pPr>
              <w:spacing w:line="276" w:lineRule="auto"/>
              <w:jc w:val="both"/>
              <w:rPr>
                <w:rFonts w:asciiTheme="majorHAnsi" w:hAnsiTheme="majorHAnsi" w:cstheme="majorHAnsi"/>
                <w:sz w:val="14"/>
                <w:szCs w:val="14"/>
                <w:lang w:val="sq-AL"/>
              </w:rPr>
            </w:pPr>
          </w:p>
          <w:p w:rsidR="00041B42" w:rsidRPr="007007B7" w:rsidRDefault="00041B42" w:rsidP="00212908">
            <w:pPr>
              <w:spacing w:line="276" w:lineRule="auto"/>
              <w:jc w:val="both"/>
              <w:rPr>
                <w:rFonts w:asciiTheme="majorHAnsi" w:hAnsiTheme="majorHAnsi" w:cstheme="majorHAnsi"/>
                <w:lang w:val="sq-AL"/>
              </w:rPr>
            </w:pPr>
            <w:r w:rsidRPr="007007B7">
              <w:rPr>
                <w:rFonts w:asciiTheme="majorHAnsi" w:hAnsiTheme="majorHAnsi" w:cstheme="majorHAnsi"/>
                <w:lang w:val="sq-AL"/>
              </w:rPr>
              <w:t xml:space="preserve">Kështu, rasti i bashkuar, </w:t>
            </w:r>
            <w:r w:rsidRPr="007007B7">
              <w:rPr>
                <w:rFonts w:asciiTheme="majorHAnsi" w:hAnsiTheme="majorHAnsi" w:cstheme="majorHAnsi"/>
                <w:b/>
                <w:lang w:val="sq-AL"/>
              </w:rPr>
              <w:t>C-402/05 P</w:t>
            </w:r>
            <w:r w:rsidRPr="007007B7">
              <w:rPr>
                <w:rFonts w:asciiTheme="majorHAnsi" w:hAnsiTheme="majorHAnsi" w:cstheme="majorHAnsi"/>
                <w:lang w:val="sq-AL"/>
              </w:rPr>
              <w:t xml:space="preserve"> dhe </w:t>
            </w:r>
            <w:r w:rsidRPr="007007B7">
              <w:rPr>
                <w:rFonts w:asciiTheme="majorHAnsi" w:hAnsiTheme="majorHAnsi" w:cstheme="majorHAnsi"/>
                <w:b/>
                <w:lang w:val="sq-AL"/>
              </w:rPr>
              <w:t>C-415/05 P</w:t>
            </w:r>
            <w:r w:rsidRPr="007007B7">
              <w:rPr>
                <w:rStyle w:val="FootnoteReference"/>
                <w:rFonts w:asciiTheme="majorHAnsi" w:hAnsiTheme="majorHAnsi" w:cstheme="majorHAnsi"/>
              </w:rPr>
              <w:footnoteReference w:id="26"/>
            </w:r>
            <w:r w:rsidRPr="007007B7">
              <w:rPr>
                <w:rFonts w:asciiTheme="majorHAnsi" w:hAnsiTheme="majorHAnsi" w:cstheme="majorHAnsi"/>
                <w:lang w:val="sq-AL"/>
              </w:rPr>
              <w:t xml:space="preserve">, i njohur si </w:t>
            </w:r>
            <w:r w:rsidRPr="007007B7">
              <w:rPr>
                <w:rFonts w:asciiTheme="majorHAnsi" w:hAnsiTheme="majorHAnsi" w:cstheme="majorHAnsi"/>
                <w:i/>
                <w:lang w:val="sq-AL"/>
              </w:rPr>
              <w:t>Kadi I</w:t>
            </w:r>
            <w:r w:rsidRPr="007007B7">
              <w:rPr>
                <w:rFonts w:asciiTheme="majorHAnsi" w:hAnsiTheme="majorHAnsi" w:cstheme="majorHAnsi"/>
                <w:lang w:val="sq-AL"/>
              </w:rPr>
              <w:t xml:space="preserve">, i cili u shqyrtua pranë Gjykatës Evropiane të Drejtësisë, bën fjalë për apelimin e dy personave që ishin </w:t>
            </w:r>
            <w:r>
              <w:rPr>
                <w:rFonts w:asciiTheme="majorHAnsi" w:hAnsiTheme="majorHAnsi" w:cstheme="majorHAnsi"/>
                <w:lang w:val="sq-AL"/>
              </w:rPr>
              <w:t>shënjestër</w:t>
            </w:r>
            <w:r w:rsidRPr="007007B7">
              <w:rPr>
                <w:rFonts w:asciiTheme="majorHAnsi" w:hAnsiTheme="majorHAnsi" w:cstheme="majorHAnsi"/>
                <w:lang w:val="sq-AL"/>
              </w:rPr>
              <w:t xml:space="preserve"> i sanksioneve të shënjestruara, e veçanërisht i ngrirjes së pasurisë, nga Bashkimi Evropian, pas cilësimit si mbështetës të mundshëm të Al-Qaida. Gjykata në këtë rast gjeti se parashtruesve i ishte shkelur e drejta në pronësi.</w:t>
            </w:r>
          </w:p>
          <w:p w:rsidR="00041B42" w:rsidRPr="00D8256D" w:rsidRDefault="00041B42" w:rsidP="00212908">
            <w:pPr>
              <w:spacing w:line="276" w:lineRule="auto"/>
              <w:jc w:val="both"/>
              <w:rPr>
                <w:rFonts w:asciiTheme="majorHAnsi" w:hAnsiTheme="majorHAnsi" w:cstheme="majorHAnsi"/>
                <w:sz w:val="14"/>
                <w:szCs w:val="14"/>
                <w:lang w:val="sq-AL"/>
              </w:rPr>
            </w:pPr>
          </w:p>
          <w:p w:rsidR="00041B42" w:rsidRPr="007007B7" w:rsidRDefault="00041B42" w:rsidP="00212908">
            <w:pPr>
              <w:spacing w:line="276" w:lineRule="auto"/>
              <w:jc w:val="both"/>
              <w:rPr>
                <w:rFonts w:asciiTheme="majorHAnsi" w:hAnsiTheme="majorHAnsi" w:cstheme="majorHAnsi"/>
                <w:lang w:val="sq-AL"/>
              </w:rPr>
            </w:pPr>
            <w:r w:rsidRPr="007007B7">
              <w:rPr>
                <w:rFonts w:asciiTheme="majorHAnsi" w:hAnsiTheme="majorHAnsi" w:cstheme="majorHAnsi"/>
                <w:lang w:val="sq-AL"/>
              </w:rPr>
              <w:t>Në këtë drejtim, Gjykata doli me konstatimet:</w:t>
            </w:r>
          </w:p>
          <w:p w:rsidR="00041B42" w:rsidRPr="007007B7" w:rsidRDefault="00041B42" w:rsidP="00212908">
            <w:pPr>
              <w:spacing w:line="276" w:lineRule="auto"/>
              <w:ind w:left="612" w:hanging="360"/>
              <w:jc w:val="both"/>
              <w:rPr>
                <w:rFonts w:asciiTheme="majorHAnsi" w:hAnsiTheme="majorHAnsi" w:cstheme="majorHAnsi"/>
                <w:lang w:val="sq-AL"/>
              </w:rPr>
            </w:pPr>
            <w:r w:rsidRPr="007007B7">
              <w:rPr>
                <w:rFonts w:asciiTheme="majorHAnsi" w:hAnsiTheme="majorHAnsi" w:cstheme="majorHAnsi"/>
                <w:lang w:val="sq-AL"/>
              </w:rPr>
              <w:t>-</w:t>
            </w:r>
            <w:r w:rsidRPr="007007B7">
              <w:rPr>
                <w:rFonts w:asciiTheme="majorHAnsi" w:hAnsiTheme="majorHAnsi" w:cstheme="majorHAnsi"/>
                <w:lang w:val="sq-AL"/>
              </w:rPr>
              <w:tab/>
              <w:t xml:space="preserve">E drejta në pronë është shumë e rëndësishme por nuk është absolute; </w:t>
            </w:r>
          </w:p>
          <w:p w:rsidR="00041B42" w:rsidRPr="007007B7" w:rsidRDefault="00041B42" w:rsidP="00212908">
            <w:pPr>
              <w:spacing w:line="276" w:lineRule="auto"/>
              <w:ind w:left="612" w:hanging="360"/>
              <w:jc w:val="both"/>
              <w:rPr>
                <w:rFonts w:asciiTheme="majorHAnsi" w:hAnsiTheme="majorHAnsi" w:cstheme="majorHAnsi"/>
                <w:lang w:val="sq-AL"/>
              </w:rPr>
            </w:pPr>
            <w:r w:rsidRPr="007007B7">
              <w:rPr>
                <w:rFonts w:asciiTheme="majorHAnsi" w:hAnsiTheme="majorHAnsi" w:cstheme="majorHAnsi"/>
                <w:lang w:val="sq-AL"/>
              </w:rPr>
              <w:t>-</w:t>
            </w:r>
            <w:r w:rsidRPr="007007B7">
              <w:rPr>
                <w:rFonts w:asciiTheme="majorHAnsi" w:hAnsiTheme="majorHAnsi" w:cstheme="majorHAnsi"/>
                <w:lang w:val="sq-AL"/>
              </w:rPr>
              <w:tab/>
              <w:t>E drejta në pronë duhet shikuar në lidhje me funksionin e saj në shoqëri dhe mund të kufizohet për arsye të interesit publik;</w:t>
            </w:r>
          </w:p>
          <w:p w:rsidR="00041B42" w:rsidRPr="007007B7" w:rsidRDefault="00041B42" w:rsidP="00212908">
            <w:pPr>
              <w:spacing w:line="276" w:lineRule="auto"/>
              <w:ind w:left="612" w:hanging="360"/>
              <w:jc w:val="both"/>
              <w:rPr>
                <w:rFonts w:asciiTheme="majorHAnsi" w:hAnsiTheme="majorHAnsi" w:cstheme="majorHAnsi"/>
                <w:lang w:val="sq-AL"/>
              </w:rPr>
            </w:pPr>
            <w:r w:rsidRPr="007007B7">
              <w:rPr>
                <w:rFonts w:asciiTheme="majorHAnsi" w:hAnsiTheme="majorHAnsi" w:cstheme="majorHAnsi"/>
                <w:lang w:val="sq-AL"/>
              </w:rPr>
              <w:t>-</w:t>
            </w:r>
            <w:r w:rsidRPr="007007B7">
              <w:rPr>
                <w:rFonts w:asciiTheme="majorHAnsi" w:hAnsiTheme="majorHAnsi" w:cstheme="majorHAnsi"/>
                <w:lang w:val="sq-AL"/>
              </w:rPr>
              <w:tab/>
              <w:t xml:space="preserve">Kufizimi, në raport me arsyen e kufizimit, nuk duhet të jetë jo proporcional dhe i papërballueshëm ashtu që të dëmtoj edhe esencën e së drejtës në pronë; </w:t>
            </w:r>
          </w:p>
          <w:p w:rsidR="00041B42" w:rsidRPr="007007B7" w:rsidRDefault="00041B42" w:rsidP="00212908">
            <w:pPr>
              <w:spacing w:line="276" w:lineRule="auto"/>
              <w:ind w:left="612" w:hanging="360"/>
              <w:jc w:val="both"/>
              <w:rPr>
                <w:rFonts w:asciiTheme="majorHAnsi" w:hAnsiTheme="majorHAnsi" w:cstheme="majorHAnsi"/>
                <w:lang w:val="sq-AL"/>
              </w:rPr>
            </w:pPr>
            <w:r w:rsidRPr="007007B7">
              <w:rPr>
                <w:rFonts w:asciiTheme="majorHAnsi" w:hAnsiTheme="majorHAnsi" w:cstheme="majorHAnsi"/>
                <w:lang w:val="sq-AL"/>
              </w:rPr>
              <w:t>-</w:t>
            </w:r>
            <w:r w:rsidRPr="007007B7">
              <w:rPr>
                <w:rFonts w:asciiTheme="majorHAnsi" w:hAnsiTheme="majorHAnsi" w:cstheme="majorHAnsi"/>
                <w:lang w:val="sq-AL"/>
              </w:rPr>
              <w:tab/>
              <w:t xml:space="preserve">Për të vlerësuar kufijtë e të drejtës së pronë, duhet konsideruar Konventa Evropiane për Mbrojtjen e të Drejtave dhe Lirive Themelore të Njeriut, Protokoli I, neni 1, që e parasheh këtë të drejtë; </w:t>
            </w:r>
          </w:p>
          <w:p w:rsidR="00041B42" w:rsidRPr="007007B7" w:rsidRDefault="00041B42" w:rsidP="00212908">
            <w:pPr>
              <w:spacing w:line="276" w:lineRule="auto"/>
              <w:ind w:left="612" w:hanging="360"/>
              <w:jc w:val="both"/>
              <w:rPr>
                <w:rFonts w:asciiTheme="majorHAnsi" w:hAnsiTheme="majorHAnsi" w:cstheme="majorHAnsi"/>
                <w:lang w:val="sq-AL"/>
              </w:rPr>
            </w:pPr>
            <w:r w:rsidRPr="007007B7">
              <w:rPr>
                <w:rFonts w:asciiTheme="majorHAnsi" w:hAnsiTheme="majorHAnsi" w:cstheme="majorHAnsi"/>
                <w:lang w:val="sq-AL"/>
              </w:rPr>
              <w:t>-</w:t>
            </w:r>
            <w:r w:rsidRPr="007007B7">
              <w:rPr>
                <w:rFonts w:asciiTheme="majorHAnsi" w:hAnsiTheme="majorHAnsi" w:cstheme="majorHAnsi"/>
                <w:lang w:val="sq-AL"/>
              </w:rPr>
              <w:tab/>
              <w:t xml:space="preserve">Duhet mbajtur një balancë në mes të interesit publik dhe atij personal të individit; </w:t>
            </w:r>
          </w:p>
          <w:p w:rsidR="00041B42" w:rsidRPr="007007B7" w:rsidRDefault="00041B42" w:rsidP="00212908">
            <w:pPr>
              <w:spacing w:line="276" w:lineRule="auto"/>
              <w:ind w:left="612" w:hanging="360"/>
              <w:jc w:val="both"/>
              <w:rPr>
                <w:rFonts w:asciiTheme="majorHAnsi" w:hAnsiTheme="majorHAnsi" w:cstheme="majorHAnsi"/>
                <w:lang w:val="sq-AL"/>
              </w:rPr>
            </w:pPr>
            <w:r w:rsidRPr="007007B7">
              <w:rPr>
                <w:rFonts w:asciiTheme="majorHAnsi" w:hAnsiTheme="majorHAnsi" w:cstheme="majorHAnsi"/>
                <w:lang w:val="sq-AL"/>
              </w:rPr>
              <w:t>-</w:t>
            </w:r>
            <w:r w:rsidRPr="007007B7">
              <w:rPr>
                <w:rFonts w:asciiTheme="majorHAnsi" w:hAnsiTheme="majorHAnsi" w:cstheme="majorHAnsi"/>
                <w:lang w:val="sq-AL"/>
              </w:rPr>
              <w:tab/>
              <w:t xml:space="preserve">Lidhur me rastin konkret, në bazë të kërkesës së personit, mund të vendoset që të mos ngrihet pasuria që është e nevojshme për të përmbushur nevojat esenciale si: ushqimi, mjekimi, qiraja, taksat, etj; </w:t>
            </w:r>
          </w:p>
          <w:p w:rsidR="00041B42" w:rsidRPr="007007B7" w:rsidRDefault="00041B42" w:rsidP="00212908">
            <w:pPr>
              <w:spacing w:line="276" w:lineRule="auto"/>
              <w:ind w:left="612" w:hanging="360"/>
              <w:jc w:val="both"/>
              <w:rPr>
                <w:rFonts w:asciiTheme="majorHAnsi" w:hAnsiTheme="majorHAnsi" w:cstheme="majorHAnsi"/>
                <w:lang w:val="sq-AL"/>
              </w:rPr>
            </w:pPr>
            <w:r w:rsidRPr="007007B7">
              <w:rPr>
                <w:rFonts w:asciiTheme="majorHAnsi" w:hAnsiTheme="majorHAnsi" w:cstheme="majorHAnsi"/>
                <w:lang w:val="sq-AL"/>
              </w:rPr>
              <w:t>-</w:t>
            </w:r>
            <w:r w:rsidRPr="007007B7">
              <w:rPr>
                <w:rFonts w:asciiTheme="majorHAnsi" w:hAnsiTheme="majorHAnsi" w:cstheme="majorHAnsi"/>
                <w:lang w:val="sq-AL"/>
              </w:rPr>
              <w:tab/>
              <w:t xml:space="preserve">Procedurat e aplikueshme duhet të jenë të atilla që arsyeshmërisht i mundësojnë personit të atakuar që të adresoj shqetësimet e tij para organit kompetent.   </w:t>
            </w:r>
          </w:p>
          <w:p w:rsidR="00041B42" w:rsidRPr="007007B7" w:rsidRDefault="00041B42" w:rsidP="00212908">
            <w:pPr>
              <w:spacing w:line="276" w:lineRule="auto"/>
              <w:ind w:left="252"/>
              <w:jc w:val="both"/>
              <w:rPr>
                <w:rFonts w:asciiTheme="majorHAnsi" w:hAnsiTheme="majorHAnsi" w:cstheme="majorHAnsi"/>
                <w:lang w:val="sq-AL"/>
              </w:rPr>
            </w:pPr>
          </w:p>
          <w:p w:rsidR="00041B42" w:rsidRPr="007007B7" w:rsidRDefault="00041B42" w:rsidP="00212908">
            <w:pPr>
              <w:spacing w:line="276" w:lineRule="auto"/>
              <w:jc w:val="both"/>
              <w:rPr>
                <w:rFonts w:asciiTheme="majorHAnsi" w:hAnsiTheme="majorHAnsi" w:cstheme="majorHAnsi"/>
                <w:lang w:val="sq-AL"/>
              </w:rPr>
            </w:pPr>
            <w:r w:rsidRPr="007007B7">
              <w:rPr>
                <w:rFonts w:asciiTheme="majorHAnsi" w:hAnsiTheme="majorHAnsi" w:cstheme="majorHAnsi"/>
                <w:lang w:val="sq-AL"/>
              </w:rPr>
              <w:lastRenderedPageBreak/>
              <w:t xml:space="preserve">Ngjashëm, </w:t>
            </w:r>
            <w:r w:rsidRPr="007007B7">
              <w:rPr>
                <w:rFonts w:asciiTheme="majorHAnsi" w:hAnsiTheme="majorHAnsi" w:cstheme="majorHAnsi"/>
                <w:b/>
                <w:lang w:val="sq-AL"/>
              </w:rPr>
              <w:t>rasti T-306/01</w:t>
            </w:r>
            <w:r w:rsidRPr="007007B7">
              <w:rPr>
                <w:rStyle w:val="FootnoteReference"/>
                <w:rFonts w:asciiTheme="majorHAnsi" w:hAnsiTheme="majorHAnsi" w:cstheme="majorHAnsi"/>
                <w:b/>
              </w:rPr>
              <w:footnoteReference w:id="27"/>
            </w:r>
            <w:r w:rsidRPr="007007B7">
              <w:rPr>
                <w:rFonts w:asciiTheme="majorHAnsi" w:hAnsiTheme="majorHAnsi" w:cstheme="majorHAnsi"/>
                <w:lang w:val="sq-AL"/>
              </w:rPr>
              <w:t xml:space="preserve"> </w:t>
            </w:r>
            <w:r w:rsidRPr="007007B7">
              <w:rPr>
                <w:rFonts w:asciiTheme="majorHAnsi" w:hAnsiTheme="majorHAnsi" w:cstheme="majorHAnsi"/>
                <w:i/>
                <w:lang w:val="sq-AL"/>
              </w:rPr>
              <w:t xml:space="preserve">(Ahmed Ali Yusuf dhe Fondacioni Ndërkombëtar Al Barakaat kundër </w:t>
            </w:r>
            <w:r w:rsidRPr="007007B7">
              <w:rPr>
                <w:rFonts w:asciiTheme="majorHAnsi" w:hAnsiTheme="majorHAnsi" w:cstheme="majorHAnsi"/>
                <w:bCs/>
                <w:i/>
                <w:lang w:val="sq-AL"/>
              </w:rPr>
              <w:t>Këshillit të Bashkimit Evropian)</w:t>
            </w:r>
            <w:r w:rsidRPr="007007B7">
              <w:rPr>
                <w:rStyle w:val="FootnoteReference"/>
                <w:rFonts w:asciiTheme="majorHAnsi" w:hAnsiTheme="majorHAnsi" w:cstheme="majorHAnsi"/>
                <w:b/>
              </w:rPr>
              <w:footnoteReference w:id="28"/>
            </w:r>
            <w:r w:rsidRPr="007007B7">
              <w:rPr>
                <w:rFonts w:asciiTheme="majorHAnsi" w:hAnsiTheme="majorHAnsi" w:cstheme="majorHAnsi"/>
                <w:lang w:val="sq-AL"/>
              </w:rPr>
              <w:t xml:space="preserve"> ka të bëj me sanksione për ndërlidhje me grupe terroriste, të vendosura nga Bashkimi Evropian ndaj personit fizik dhe juridik, ku si sanksion përfshihej edhe ngrirja e pasurisë. Ata për këtë gjë i’u drejtuan gjykatës kompetente të Bashkimit Evropian. </w:t>
            </w:r>
          </w:p>
          <w:p w:rsidR="00041B42" w:rsidRPr="007007B7" w:rsidRDefault="00041B42" w:rsidP="00212908">
            <w:pPr>
              <w:spacing w:line="276" w:lineRule="auto"/>
              <w:jc w:val="both"/>
              <w:rPr>
                <w:rFonts w:asciiTheme="majorHAnsi" w:hAnsiTheme="majorHAnsi" w:cstheme="majorHAnsi"/>
                <w:lang w:val="sq-AL"/>
              </w:rPr>
            </w:pPr>
          </w:p>
          <w:p w:rsidR="00041B42" w:rsidRPr="007007B7" w:rsidRDefault="00041B42" w:rsidP="00212908">
            <w:pPr>
              <w:spacing w:line="276" w:lineRule="auto"/>
              <w:jc w:val="both"/>
              <w:rPr>
                <w:rFonts w:asciiTheme="majorHAnsi" w:hAnsiTheme="majorHAnsi" w:cstheme="majorHAnsi"/>
                <w:lang w:val="sq-AL"/>
              </w:rPr>
            </w:pPr>
            <w:r w:rsidRPr="007007B7">
              <w:rPr>
                <w:rFonts w:asciiTheme="majorHAnsi" w:hAnsiTheme="majorHAnsi" w:cstheme="majorHAnsi"/>
                <w:lang w:val="sq-AL"/>
              </w:rPr>
              <w:t>Lidhur me pretendimet për shkeljen e të drejtës pronësore, gjykata konstatoi si vijon:</w:t>
            </w:r>
          </w:p>
          <w:p w:rsidR="00041B42" w:rsidRPr="007007B7" w:rsidRDefault="00041B42" w:rsidP="00212908">
            <w:pPr>
              <w:tabs>
                <w:tab w:val="left" w:pos="810"/>
              </w:tabs>
              <w:spacing w:line="276" w:lineRule="auto"/>
              <w:ind w:left="522" w:hanging="162"/>
              <w:jc w:val="both"/>
              <w:rPr>
                <w:rFonts w:asciiTheme="majorHAnsi" w:hAnsiTheme="majorHAnsi" w:cstheme="majorHAnsi"/>
                <w:lang w:val="sq-AL"/>
              </w:rPr>
            </w:pPr>
            <w:r w:rsidRPr="007007B7">
              <w:rPr>
                <w:rFonts w:asciiTheme="majorHAnsi" w:hAnsiTheme="majorHAnsi" w:cstheme="majorHAnsi"/>
                <w:lang w:val="sq-AL"/>
              </w:rPr>
              <w:t xml:space="preserve">-  E drejta në pronë hyn në kuadër të së drejtës ndërkombëtare dhe vetëm një devijim arbitrar nga ajo do konsiderohej në kundërshtim me normat </w:t>
            </w:r>
            <w:r w:rsidRPr="007007B7">
              <w:rPr>
                <w:rFonts w:asciiTheme="majorHAnsi" w:hAnsiTheme="majorHAnsi" w:cstheme="majorHAnsi"/>
                <w:i/>
                <w:lang w:val="sq-AL"/>
              </w:rPr>
              <w:t>jus cogens</w:t>
            </w:r>
            <w:r w:rsidRPr="007007B7">
              <w:rPr>
                <w:rFonts w:asciiTheme="majorHAnsi" w:hAnsiTheme="majorHAnsi" w:cstheme="majorHAnsi"/>
                <w:lang w:val="sq-AL"/>
              </w:rPr>
              <w:t xml:space="preserve">. </w:t>
            </w:r>
          </w:p>
          <w:p w:rsidR="00041B42" w:rsidRPr="007007B7" w:rsidRDefault="00041B42" w:rsidP="00212908">
            <w:pPr>
              <w:tabs>
                <w:tab w:val="left" w:pos="810"/>
              </w:tabs>
              <w:spacing w:line="276" w:lineRule="auto"/>
              <w:ind w:left="522" w:hanging="162"/>
              <w:jc w:val="both"/>
              <w:rPr>
                <w:rFonts w:asciiTheme="majorHAnsi" w:hAnsiTheme="majorHAnsi" w:cstheme="majorHAnsi"/>
                <w:lang w:val="sq-AL"/>
              </w:rPr>
            </w:pPr>
            <w:r w:rsidRPr="007007B7">
              <w:rPr>
                <w:rFonts w:asciiTheme="majorHAnsi" w:hAnsiTheme="majorHAnsi" w:cstheme="majorHAnsi"/>
                <w:lang w:val="sq-AL"/>
              </w:rPr>
              <w:t>- Ngrirja e aseteve, për ndryshim nga konfiskimi, nuk ndikon substancialisht në të drejtën e pronësisë, por atakon vetëm shfrytëzimin e pronës;</w:t>
            </w:r>
          </w:p>
          <w:p w:rsidR="00041B42" w:rsidRPr="007007B7" w:rsidRDefault="00041B42" w:rsidP="00212908">
            <w:pPr>
              <w:tabs>
                <w:tab w:val="left" w:pos="810"/>
              </w:tabs>
              <w:spacing w:line="276" w:lineRule="auto"/>
              <w:ind w:left="522" w:hanging="162"/>
              <w:jc w:val="both"/>
              <w:rPr>
                <w:rFonts w:asciiTheme="majorHAnsi" w:hAnsiTheme="majorHAnsi" w:cstheme="majorHAnsi"/>
                <w:lang w:val="sq-AL"/>
              </w:rPr>
            </w:pPr>
            <w:r w:rsidRPr="007007B7">
              <w:rPr>
                <w:rFonts w:asciiTheme="majorHAnsi" w:hAnsiTheme="majorHAnsi" w:cstheme="majorHAnsi"/>
                <w:lang w:val="sq-AL"/>
              </w:rPr>
              <w:t>- Ekzistojnë mekanizma për rishikimin periodik të nevojës për sanksionet e vendosura;</w:t>
            </w:r>
          </w:p>
          <w:p w:rsidR="00041B42" w:rsidRDefault="00041B42" w:rsidP="00212908">
            <w:pPr>
              <w:tabs>
                <w:tab w:val="left" w:pos="810"/>
              </w:tabs>
              <w:spacing w:line="276" w:lineRule="auto"/>
              <w:ind w:left="522" w:hanging="162"/>
              <w:jc w:val="both"/>
              <w:rPr>
                <w:rFonts w:asciiTheme="majorHAnsi" w:hAnsiTheme="majorHAnsi" w:cstheme="majorHAnsi"/>
                <w:lang w:val="sq-AL"/>
              </w:rPr>
            </w:pPr>
            <w:r w:rsidRPr="007007B7">
              <w:rPr>
                <w:rFonts w:asciiTheme="majorHAnsi" w:hAnsiTheme="majorHAnsi" w:cstheme="majorHAnsi"/>
                <w:lang w:val="sq-AL"/>
              </w:rPr>
              <w:t xml:space="preserve">- Pala në cdo kohë mund të paraqes për rishikim rastin e tij tek organet kompetente.  </w:t>
            </w:r>
          </w:p>
          <w:p w:rsidR="00041B42" w:rsidRPr="00D8256D" w:rsidRDefault="00041B42" w:rsidP="00212908">
            <w:pPr>
              <w:tabs>
                <w:tab w:val="left" w:pos="810"/>
              </w:tabs>
              <w:spacing w:line="276" w:lineRule="auto"/>
              <w:ind w:left="522" w:hanging="162"/>
              <w:jc w:val="both"/>
              <w:rPr>
                <w:rFonts w:asciiTheme="majorHAnsi" w:hAnsiTheme="majorHAnsi" w:cstheme="majorHAnsi"/>
                <w:sz w:val="14"/>
                <w:szCs w:val="14"/>
                <w:lang w:val="sq-AL"/>
              </w:rPr>
            </w:pPr>
          </w:p>
          <w:p w:rsidR="00041B42" w:rsidRPr="007007B7" w:rsidRDefault="00041B42" w:rsidP="00212908">
            <w:pPr>
              <w:spacing w:line="276" w:lineRule="auto"/>
              <w:jc w:val="both"/>
              <w:rPr>
                <w:rFonts w:asciiTheme="majorHAnsi" w:hAnsiTheme="majorHAnsi" w:cstheme="majorHAnsi"/>
                <w:lang w:val="sq-AL"/>
              </w:rPr>
            </w:pPr>
            <w:r w:rsidRPr="007007B7">
              <w:rPr>
                <w:rFonts w:asciiTheme="majorHAnsi" w:hAnsiTheme="majorHAnsi" w:cstheme="majorHAnsi"/>
                <w:lang w:val="sq-AL"/>
              </w:rPr>
              <w:t>Gjykata vlerësoi se sanksioni i ndërmarrë në këtë rast nuk është ndërhyrje arbitrare, e papërshtatshme, apo jo proporcionale në të drejtën e pronësisë.</w:t>
            </w:r>
          </w:p>
          <w:p w:rsidR="00041B42" w:rsidRPr="00D8256D" w:rsidRDefault="00041B42" w:rsidP="00212908">
            <w:pPr>
              <w:spacing w:line="276" w:lineRule="auto"/>
              <w:jc w:val="both"/>
              <w:rPr>
                <w:rFonts w:asciiTheme="majorHAnsi" w:hAnsiTheme="majorHAnsi" w:cstheme="majorHAnsi"/>
                <w:sz w:val="14"/>
                <w:szCs w:val="14"/>
                <w:lang w:val="sq-AL"/>
              </w:rPr>
            </w:pPr>
          </w:p>
          <w:p w:rsidR="00041B42" w:rsidRPr="007007B7" w:rsidRDefault="00041B42" w:rsidP="00212908">
            <w:pPr>
              <w:spacing w:line="276" w:lineRule="auto"/>
              <w:jc w:val="both"/>
              <w:rPr>
                <w:rFonts w:asciiTheme="majorHAnsi" w:hAnsiTheme="majorHAnsi" w:cstheme="majorHAnsi"/>
                <w:lang w:val="sq-AL"/>
              </w:rPr>
            </w:pPr>
            <w:r w:rsidRPr="007007B7">
              <w:rPr>
                <w:rFonts w:asciiTheme="majorHAnsi" w:hAnsiTheme="majorHAnsi" w:cstheme="majorHAnsi"/>
                <w:lang w:val="sq-AL"/>
              </w:rPr>
              <w:t xml:space="preserve">Tutje në </w:t>
            </w:r>
            <w:r w:rsidRPr="007007B7">
              <w:rPr>
                <w:rFonts w:asciiTheme="majorHAnsi" w:hAnsiTheme="majorHAnsi" w:cstheme="majorHAnsi"/>
                <w:b/>
                <w:bCs/>
                <w:lang w:val="sq-AL"/>
              </w:rPr>
              <w:t>Rastin T - 256/11</w:t>
            </w:r>
            <w:r w:rsidRPr="007007B7">
              <w:rPr>
                <w:rFonts w:asciiTheme="majorHAnsi" w:hAnsiTheme="majorHAnsi" w:cstheme="majorHAnsi"/>
                <w:b/>
                <w:bCs/>
                <w:vertAlign w:val="superscript"/>
                <w:lang w:val="sq-AL"/>
              </w:rPr>
              <w:footnoteReference w:id="29"/>
            </w:r>
            <w:r w:rsidRPr="007007B7">
              <w:rPr>
                <w:rFonts w:asciiTheme="majorHAnsi" w:hAnsiTheme="majorHAnsi" w:cstheme="majorHAnsi"/>
                <w:b/>
                <w:bCs/>
                <w:lang w:val="sq-AL"/>
              </w:rPr>
              <w:t xml:space="preserve">, C - 220/14 P </w:t>
            </w:r>
            <w:r w:rsidRPr="007007B7">
              <w:rPr>
                <w:rFonts w:asciiTheme="majorHAnsi" w:hAnsiTheme="majorHAnsi" w:cstheme="majorHAnsi"/>
                <w:bCs/>
                <w:i/>
                <w:lang w:val="sq-AL"/>
              </w:rPr>
              <w:t>(Ahmed Abdelaziz Ezz dhe të tjerët kundër Këshillit)</w:t>
            </w:r>
            <w:r w:rsidRPr="007007B7">
              <w:rPr>
                <w:rFonts w:asciiTheme="majorHAnsi" w:hAnsiTheme="majorHAnsi" w:cstheme="majorHAnsi"/>
                <w:bCs/>
                <w:vertAlign w:val="superscript"/>
                <w:lang w:val="sq-AL"/>
              </w:rPr>
              <w:footnoteReference w:id="30"/>
            </w:r>
            <w:r w:rsidRPr="007007B7">
              <w:rPr>
                <w:rFonts w:asciiTheme="majorHAnsi" w:hAnsiTheme="majorHAnsi" w:cstheme="majorHAnsi"/>
                <w:lang w:val="sq-AL"/>
              </w:rPr>
              <w:t xml:space="preserve"> shqyrtohet ligjshmëria e sanksioneve të </w:t>
            </w:r>
            <w:r w:rsidRPr="007007B7">
              <w:rPr>
                <w:rFonts w:asciiTheme="majorHAnsi" w:hAnsiTheme="majorHAnsi" w:cstheme="majorHAnsi"/>
                <w:lang w:val="sq-AL"/>
              </w:rPr>
              <w:lastRenderedPageBreak/>
              <w:t xml:space="preserve">vendosura ndaj një personi i cili konsiderohet se ka shpërdoruar fondet shtetërore të Egjiptit. Sipas Këshillit të Bashkimit Evropian ky keqpërdorim ishte aq i rëndë saqë e privoi popullin egjiptian nga përfitimet e zhvillimit të qëndrueshëm ekonomik dhe social dhe minoi proceset demokratike në vend. Ndërkaq gjykata në këtë rast, doli me këto konstatime lidhur me të drejtën në pronë: </w:t>
            </w:r>
          </w:p>
          <w:p w:rsidR="00041B42" w:rsidRPr="00D8256D" w:rsidRDefault="00041B42" w:rsidP="00212908">
            <w:pPr>
              <w:spacing w:line="276" w:lineRule="auto"/>
              <w:jc w:val="both"/>
              <w:rPr>
                <w:rFonts w:asciiTheme="majorHAnsi" w:hAnsiTheme="majorHAnsi" w:cstheme="majorHAnsi"/>
                <w:sz w:val="14"/>
                <w:szCs w:val="14"/>
                <w:lang w:val="sq-AL"/>
              </w:rPr>
            </w:pPr>
          </w:p>
          <w:p w:rsidR="00041B42" w:rsidRPr="007007B7" w:rsidRDefault="00041B42" w:rsidP="00212908">
            <w:pPr>
              <w:spacing w:line="276" w:lineRule="auto"/>
              <w:jc w:val="both"/>
              <w:rPr>
                <w:rFonts w:asciiTheme="majorHAnsi" w:hAnsiTheme="majorHAnsi" w:cstheme="majorHAnsi"/>
                <w:lang w:val="sq-AL"/>
              </w:rPr>
            </w:pPr>
            <w:r w:rsidRPr="007007B7">
              <w:rPr>
                <w:rFonts w:asciiTheme="majorHAnsi" w:hAnsiTheme="majorHAnsi" w:cstheme="majorHAnsi"/>
                <w:lang w:val="sq-AL"/>
              </w:rPr>
              <w:t xml:space="preserve">Kufizimi i ushtrimit të së drejtës së pronës duhet në çdo rast t’i plotësojë </w:t>
            </w:r>
            <w:r w:rsidRPr="00DC4747">
              <w:rPr>
                <w:rFonts w:asciiTheme="majorHAnsi" w:hAnsiTheme="majorHAnsi" w:cstheme="majorHAnsi"/>
                <w:lang w:val="sq-AL"/>
              </w:rPr>
              <w:t>kushte</w:t>
            </w:r>
            <w:r>
              <w:rPr>
                <w:rFonts w:asciiTheme="majorHAnsi" w:hAnsiTheme="majorHAnsi" w:cstheme="majorHAnsi"/>
                <w:lang w:val="sq-AL"/>
              </w:rPr>
              <w:t>t</w:t>
            </w:r>
            <w:r w:rsidRPr="00DC4747">
              <w:rPr>
                <w:rFonts w:asciiTheme="majorHAnsi" w:hAnsiTheme="majorHAnsi" w:cstheme="majorHAnsi"/>
                <w:lang w:val="sq-AL"/>
              </w:rPr>
              <w:t>:</w:t>
            </w:r>
          </w:p>
          <w:p w:rsidR="00041B42" w:rsidRPr="003E7BA5" w:rsidRDefault="00041B42" w:rsidP="00041B42">
            <w:pPr>
              <w:numPr>
                <w:ilvl w:val="0"/>
                <w:numId w:val="25"/>
              </w:numPr>
              <w:spacing w:line="276" w:lineRule="auto"/>
              <w:rPr>
                <w:rFonts w:asciiTheme="majorHAnsi" w:hAnsiTheme="majorHAnsi" w:cstheme="majorHAnsi"/>
                <w:lang w:val="sq-AL"/>
              </w:rPr>
            </w:pPr>
            <w:r w:rsidRPr="003E7BA5">
              <w:rPr>
                <w:rFonts w:asciiTheme="majorHAnsi" w:hAnsiTheme="majorHAnsi" w:cstheme="majorHAnsi"/>
                <w:lang w:val="sq-AL"/>
              </w:rPr>
              <w:t>Masat kufizuese të vendosura duhet të kenë bazë ligjore;</w:t>
            </w:r>
          </w:p>
          <w:p w:rsidR="00041B42" w:rsidRPr="007007B7" w:rsidRDefault="00041B42" w:rsidP="00041B42">
            <w:pPr>
              <w:numPr>
                <w:ilvl w:val="0"/>
                <w:numId w:val="25"/>
              </w:numPr>
              <w:spacing w:line="276" w:lineRule="auto"/>
              <w:jc w:val="both"/>
              <w:rPr>
                <w:rFonts w:asciiTheme="majorHAnsi" w:hAnsiTheme="majorHAnsi" w:cstheme="majorHAnsi"/>
                <w:lang w:val="sq-AL"/>
              </w:rPr>
            </w:pPr>
            <w:r w:rsidRPr="007007B7">
              <w:rPr>
                <w:rFonts w:asciiTheme="majorHAnsi" w:hAnsiTheme="majorHAnsi" w:cstheme="majorHAnsi"/>
                <w:lang w:val="sq-AL"/>
              </w:rPr>
              <w:t>Kufizimi duhet t'i referohet një qëllimi me interes të përgjithshëm, të njohur si i tillë nga Bashkimi Evropian. Ky qëllim do duhet të jetë në mbështetje të demokracisë, shtetit të së drejtës dhe të drejtave të njeriut, si dhe zhvillimit të qëndrueshëm të vendeve në zhvillim me qëllimin thelbësor të çrrënjosjes së varfërisë;</w:t>
            </w:r>
          </w:p>
          <w:p w:rsidR="00041B42" w:rsidRPr="007007B7" w:rsidRDefault="00041B42" w:rsidP="00041B42">
            <w:pPr>
              <w:numPr>
                <w:ilvl w:val="0"/>
                <w:numId w:val="25"/>
              </w:numPr>
              <w:spacing w:line="276" w:lineRule="auto"/>
              <w:jc w:val="both"/>
              <w:rPr>
                <w:rFonts w:asciiTheme="majorHAnsi" w:hAnsiTheme="majorHAnsi" w:cstheme="majorHAnsi"/>
                <w:lang w:val="sq-AL"/>
              </w:rPr>
            </w:pPr>
            <w:r w:rsidRPr="007007B7">
              <w:rPr>
                <w:rFonts w:asciiTheme="majorHAnsi" w:hAnsiTheme="majorHAnsi" w:cstheme="majorHAnsi"/>
                <w:lang w:val="sq-AL"/>
              </w:rPr>
              <w:t xml:space="preserve">Rikonfirmoi se, kufizimi duhet të jetë vetëm në atë shkallë që është e nevojshme dhe proporcionale me qëllimin që synohet të arrihet. </w:t>
            </w:r>
          </w:p>
          <w:p w:rsidR="00041B42" w:rsidRPr="007007B7" w:rsidRDefault="00041B42" w:rsidP="00041B42">
            <w:pPr>
              <w:numPr>
                <w:ilvl w:val="0"/>
                <w:numId w:val="25"/>
              </w:numPr>
              <w:spacing w:line="276" w:lineRule="auto"/>
              <w:jc w:val="both"/>
              <w:rPr>
                <w:rFonts w:asciiTheme="majorHAnsi" w:hAnsiTheme="majorHAnsi" w:cstheme="majorHAnsi"/>
                <w:lang w:val="sq-AL"/>
              </w:rPr>
            </w:pPr>
            <w:r w:rsidRPr="007007B7">
              <w:rPr>
                <w:rFonts w:asciiTheme="majorHAnsi" w:hAnsiTheme="majorHAnsi" w:cstheme="majorHAnsi"/>
                <w:lang w:val="sq-AL"/>
              </w:rPr>
              <w:t xml:space="preserve">Rikonfirmoi që vendosja e masave kufizuese duhet të udhëhiqet nga parimi i proporcionalitetit. </w:t>
            </w:r>
          </w:p>
          <w:p w:rsidR="00041B42" w:rsidRPr="007007B7" w:rsidRDefault="00041B42" w:rsidP="00212908">
            <w:pPr>
              <w:spacing w:line="276" w:lineRule="auto"/>
              <w:ind w:left="720"/>
              <w:jc w:val="both"/>
              <w:rPr>
                <w:rFonts w:asciiTheme="majorHAnsi" w:hAnsiTheme="majorHAnsi" w:cstheme="majorHAnsi"/>
                <w:lang w:val="sq-AL"/>
              </w:rPr>
            </w:pPr>
          </w:p>
          <w:p w:rsidR="00041B42" w:rsidRPr="007007B7" w:rsidRDefault="00041B42" w:rsidP="00212908">
            <w:pPr>
              <w:spacing w:line="276" w:lineRule="auto"/>
              <w:jc w:val="both"/>
              <w:rPr>
                <w:rFonts w:asciiTheme="majorHAnsi" w:hAnsiTheme="majorHAnsi" w:cstheme="majorHAnsi"/>
                <w:lang w:val="sq-AL"/>
              </w:rPr>
            </w:pPr>
            <w:r w:rsidRPr="007007B7">
              <w:rPr>
                <w:rFonts w:asciiTheme="majorHAnsi" w:hAnsiTheme="majorHAnsi" w:cstheme="majorHAnsi"/>
                <w:b/>
                <w:bCs/>
                <w:lang w:val="sq-AL"/>
              </w:rPr>
              <w:t xml:space="preserve">Rasti T-715/14 </w:t>
            </w:r>
            <w:r w:rsidRPr="007007B7">
              <w:rPr>
                <w:rFonts w:asciiTheme="majorHAnsi" w:hAnsiTheme="majorHAnsi" w:cstheme="majorHAnsi"/>
                <w:bCs/>
                <w:i/>
                <w:lang w:val="sq-AL"/>
              </w:rPr>
              <w:t>(Rosneft kundër Këshillit të Bashkimit Evropian)</w:t>
            </w:r>
            <w:r w:rsidRPr="007007B7">
              <w:rPr>
                <w:rStyle w:val="FootnoteReference"/>
                <w:rFonts w:asciiTheme="majorHAnsi" w:hAnsiTheme="majorHAnsi" w:cstheme="majorHAnsi"/>
                <w:b/>
                <w:bCs/>
              </w:rPr>
              <w:footnoteReference w:id="31"/>
            </w:r>
            <w:r w:rsidRPr="007007B7">
              <w:rPr>
                <w:rFonts w:asciiTheme="majorHAnsi" w:hAnsiTheme="majorHAnsi" w:cstheme="majorHAnsi"/>
                <w:lang w:val="sq-AL"/>
              </w:rPr>
              <w:t xml:space="preserve">  është i kohëve të fundit dhe konsiderohet mjaft i rëndësishëm në kuadër të sanksioneve të shënjestruara të Bashkimit Evropian. Në kuadër të këtij rasti u trajtua e drejta në pronë por edhe liria për të bërë biznes. Faktet e rastit flasin për Rosneft, një kompani ruse, e cila u ankua pranë gjykatës kompetente të Bashkimit Evropian kundër masave kufizuese të vendosura ndaj saj. Gjykata në këtë rast ri konfirmoi se: </w:t>
            </w:r>
          </w:p>
          <w:p w:rsidR="00041B42" w:rsidRPr="00D8256D" w:rsidRDefault="00041B42" w:rsidP="00212908">
            <w:pPr>
              <w:spacing w:line="276" w:lineRule="auto"/>
              <w:jc w:val="both"/>
              <w:rPr>
                <w:rFonts w:asciiTheme="majorHAnsi" w:hAnsiTheme="majorHAnsi" w:cstheme="majorHAnsi"/>
                <w:sz w:val="14"/>
                <w:szCs w:val="14"/>
                <w:lang w:val="sq-AL"/>
              </w:rPr>
            </w:pPr>
          </w:p>
          <w:p w:rsidR="00041B42" w:rsidRPr="007007B7" w:rsidRDefault="00041B42" w:rsidP="00041B42">
            <w:pPr>
              <w:pStyle w:val="ListParagraph"/>
              <w:numPr>
                <w:ilvl w:val="0"/>
                <w:numId w:val="9"/>
              </w:numPr>
              <w:spacing w:line="276" w:lineRule="auto"/>
              <w:jc w:val="both"/>
              <w:rPr>
                <w:rFonts w:asciiTheme="majorHAnsi" w:hAnsiTheme="majorHAnsi" w:cstheme="majorHAnsi"/>
                <w:sz w:val="24"/>
                <w:szCs w:val="24"/>
              </w:rPr>
            </w:pPr>
            <w:r w:rsidRPr="007007B7">
              <w:rPr>
                <w:rFonts w:asciiTheme="majorHAnsi" w:hAnsiTheme="majorHAnsi" w:cstheme="majorHAnsi"/>
                <w:sz w:val="24"/>
                <w:szCs w:val="24"/>
              </w:rPr>
              <w:t>e drejta në pronë dhe liria e të bërit biznes nuk janë</w:t>
            </w:r>
            <w:r w:rsidRPr="007007B7" w:rsidDel="00822D64">
              <w:rPr>
                <w:rFonts w:asciiTheme="majorHAnsi" w:hAnsiTheme="majorHAnsi" w:cstheme="majorHAnsi"/>
                <w:sz w:val="24"/>
                <w:szCs w:val="24"/>
              </w:rPr>
              <w:t xml:space="preserve"> </w:t>
            </w:r>
            <w:r w:rsidRPr="007007B7">
              <w:rPr>
                <w:rFonts w:asciiTheme="majorHAnsi" w:hAnsiTheme="majorHAnsi" w:cstheme="majorHAnsi"/>
                <w:sz w:val="24"/>
                <w:szCs w:val="24"/>
              </w:rPr>
              <w:t>absolute dhe mund të kufizohet për arsye të interesit publik;</w:t>
            </w:r>
          </w:p>
          <w:p w:rsidR="00041B42" w:rsidRPr="007007B7" w:rsidRDefault="00041B42" w:rsidP="00041B42">
            <w:pPr>
              <w:pStyle w:val="ListParagraph"/>
              <w:numPr>
                <w:ilvl w:val="0"/>
                <w:numId w:val="9"/>
              </w:numPr>
              <w:spacing w:line="276" w:lineRule="auto"/>
              <w:jc w:val="both"/>
              <w:rPr>
                <w:rFonts w:asciiTheme="majorHAnsi" w:hAnsiTheme="majorHAnsi" w:cstheme="majorHAnsi"/>
                <w:sz w:val="24"/>
                <w:szCs w:val="24"/>
              </w:rPr>
            </w:pPr>
            <w:r w:rsidRPr="007007B7">
              <w:rPr>
                <w:rFonts w:asciiTheme="majorHAnsi" w:hAnsiTheme="majorHAnsi" w:cstheme="majorHAnsi"/>
                <w:sz w:val="24"/>
                <w:szCs w:val="24"/>
              </w:rPr>
              <w:t xml:space="preserve">Parimi i proporcionalitetit duhet të respektohet – masat e ndërmarra që ndikojnë në të drejtat pronësore duhet të jenë të </w:t>
            </w:r>
            <w:r w:rsidRPr="007007B7">
              <w:rPr>
                <w:rFonts w:asciiTheme="majorHAnsi" w:hAnsiTheme="majorHAnsi" w:cstheme="majorHAnsi"/>
                <w:sz w:val="24"/>
                <w:szCs w:val="24"/>
              </w:rPr>
              <w:lastRenderedPageBreak/>
              <w:t xml:space="preserve">përshtatshme në drejtim të objektivës së synuar dhe nuk duhet të shkojnë përtej asaj çfarë është e nevojshme. </w:t>
            </w:r>
          </w:p>
          <w:p w:rsidR="00041B42" w:rsidRPr="007007B7" w:rsidRDefault="00041B42" w:rsidP="00212908">
            <w:pPr>
              <w:spacing w:line="276" w:lineRule="auto"/>
              <w:jc w:val="both"/>
              <w:rPr>
                <w:rFonts w:asciiTheme="majorHAnsi" w:hAnsiTheme="majorHAnsi" w:cstheme="majorHAnsi"/>
                <w:lang w:val="sq-AL"/>
              </w:rPr>
            </w:pPr>
          </w:p>
          <w:p w:rsidR="00041B42" w:rsidRPr="007007B7" w:rsidRDefault="00041B42" w:rsidP="00041B42">
            <w:pPr>
              <w:pStyle w:val="ListParagraph"/>
              <w:numPr>
                <w:ilvl w:val="0"/>
                <w:numId w:val="9"/>
              </w:numPr>
              <w:spacing w:line="276" w:lineRule="auto"/>
              <w:ind w:left="612" w:hanging="252"/>
              <w:jc w:val="both"/>
              <w:rPr>
                <w:rFonts w:asciiTheme="majorHAnsi" w:hAnsiTheme="majorHAnsi" w:cstheme="majorHAnsi"/>
                <w:i/>
                <w:sz w:val="24"/>
                <w:szCs w:val="24"/>
              </w:rPr>
            </w:pPr>
            <w:r w:rsidRPr="007007B7">
              <w:rPr>
                <w:rFonts w:asciiTheme="majorHAnsi" w:hAnsiTheme="majorHAnsi" w:cstheme="majorHAnsi"/>
                <w:i/>
                <w:sz w:val="24"/>
                <w:szCs w:val="24"/>
              </w:rPr>
              <w:t>E drejta në mbrojtje efektive gjyqësore dhe qasje në të dhëna –</w:t>
            </w:r>
          </w:p>
          <w:p w:rsidR="00041B42" w:rsidRPr="007007B7" w:rsidRDefault="00041B42" w:rsidP="00212908">
            <w:pPr>
              <w:spacing w:line="276" w:lineRule="auto"/>
              <w:jc w:val="both"/>
              <w:rPr>
                <w:rFonts w:asciiTheme="majorHAnsi" w:hAnsiTheme="majorHAnsi" w:cstheme="majorHAnsi"/>
                <w:iCs/>
                <w:lang w:val="sq-AL"/>
              </w:rPr>
            </w:pPr>
            <w:r w:rsidRPr="007007B7">
              <w:rPr>
                <w:rFonts w:asciiTheme="majorHAnsi" w:hAnsiTheme="majorHAnsi" w:cstheme="majorHAnsi"/>
                <w:iCs/>
                <w:lang w:val="sq-AL"/>
              </w:rPr>
              <w:t>Opsioni i 3-të i Koncept Dokumentit gjykohet se mund të ketë ndikim potencial edhe në të drejtën në mbrojtje efektive gjyqësore dhe qasje në të dhëna.</w:t>
            </w:r>
          </w:p>
          <w:p w:rsidR="00041B42" w:rsidRPr="00D8256D" w:rsidRDefault="00041B42" w:rsidP="00212908">
            <w:pPr>
              <w:spacing w:line="276" w:lineRule="auto"/>
              <w:jc w:val="both"/>
              <w:rPr>
                <w:rFonts w:asciiTheme="majorHAnsi" w:hAnsiTheme="majorHAnsi" w:cstheme="majorHAnsi"/>
                <w:iCs/>
                <w:sz w:val="14"/>
                <w:szCs w:val="14"/>
                <w:lang w:val="sq-AL"/>
              </w:rPr>
            </w:pPr>
          </w:p>
          <w:p w:rsidR="00041B42" w:rsidRPr="007007B7" w:rsidRDefault="00041B42" w:rsidP="00212908">
            <w:pPr>
              <w:spacing w:line="276" w:lineRule="auto"/>
              <w:jc w:val="both"/>
              <w:rPr>
                <w:rFonts w:asciiTheme="majorHAnsi" w:hAnsiTheme="majorHAnsi" w:cstheme="majorHAnsi"/>
                <w:iCs/>
                <w:lang w:val="sq-AL"/>
              </w:rPr>
            </w:pPr>
            <w:r w:rsidRPr="007007B7">
              <w:rPr>
                <w:rFonts w:asciiTheme="majorHAnsi" w:hAnsiTheme="majorHAnsi" w:cstheme="majorHAnsi"/>
                <w:lang w:val="sq-AL"/>
              </w:rPr>
              <w:t>Në shërbim të analizës krahas këtij Koncept Dokumenti, jurisprudenca e Gjykatës s</w:t>
            </w:r>
            <w:r w:rsidRPr="007007B7">
              <w:rPr>
                <w:rFonts w:asciiTheme="majorHAnsi" w:hAnsiTheme="majorHAnsi" w:cstheme="majorHAnsi"/>
                <w:iCs/>
                <w:lang w:val="sq-AL"/>
              </w:rPr>
              <w:t>ë</w:t>
            </w:r>
            <w:r w:rsidRPr="007007B7">
              <w:rPr>
                <w:rFonts w:asciiTheme="majorHAnsi" w:hAnsiTheme="majorHAnsi" w:cstheme="majorHAnsi"/>
                <w:lang w:val="sq-AL"/>
              </w:rPr>
              <w:t xml:space="preserve"> Bashkimit Evropian është shqyrtuar po ashtu sa i përket të drejtave në fjalë, për të nxjerrur konsiderimet që duhen pasur parasysh me rastin e hartimit të legjislacionit sa i përket sanksioneve të shënjestruara për shkelësit e huaj.</w:t>
            </w:r>
          </w:p>
          <w:p w:rsidR="00041B42" w:rsidRPr="00D8256D" w:rsidRDefault="00041B42" w:rsidP="00212908">
            <w:pPr>
              <w:spacing w:line="276" w:lineRule="auto"/>
              <w:jc w:val="both"/>
              <w:rPr>
                <w:rFonts w:asciiTheme="majorHAnsi" w:hAnsiTheme="majorHAnsi" w:cstheme="majorHAnsi"/>
                <w:sz w:val="14"/>
                <w:szCs w:val="14"/>
                <w:lang w:val="sq-AL"/>
              </w:rPr>
            </w:pPr>
          </w:p>
          <w:p w:rsidR="00041B42" w:rsidRPr="007007B7" w:rsidRDefault="00041B42" w:rsidP="00212908">
            <w:pPr>
              <w:spacing w:line="276" w:lineRule="auto"/>
              <w:jc w:val="both"/>
              <w:rPr>
                <w:rFonts w:asciiTheme="majorHAnsi" w:hAnsiTheme="majorHAnsi" w:cstheme="majorHAnsi"/>
                <w:lang w:val="sq-AL"/>
              </w:rPr>
            </w:pPr>
            <w:r w:rsidRPr="007007B7">
              <w:rPr>
                <w:rFonts w:asciiTheme="majorHAnsi" w:hAnsiTheme="majorHAnsi" w:cstheme="majorHAnsi"/>
                <w:lang w:val="sq-AL"/>
              </w:rPr>
              <w:t xml:space="preserve">Vërehet se e drejta në mbrojtje efektive gjyqësore dhe në qasje në të dhëna janë po ashtu janë mjaft të trajtuara nga jurisprudenca e Gjykatës së Bashkimit Evropian. </w:t>
            </w:r>
          </w:p>
          <w:p w:rsidR="00041B42" w:rsidRPr="00D8256D" w:rsidRDefault="00041B42" w:rsidP="00212908">
            <w:pPr>
              <w:spacing w:line="276" w:lineRule="auto"/>
              <w:jc w:val="both"/>
              <w:rPr>
                <w:rFonts w:asciiTheme="majorHAnsi" w:hAnsiTheme="majorHAnsi" w:cstheme="majorHAnsi"/>
                <w:b/>
                <w:bCs/>
                <w:sz w:val="14"/>
                <w:szCs w:val="14"/>
                <w:lang w:val="sq-AL"/>
              </w:rPr>
            </w:pPr>
          </w:p>
          <w:p w:rsidR="00041B42" w:rsidRPr="007007B7" w:rsidRDefault="00041B42" w:rsidP="00212908">
            <w:pPr>
              <w:spacing w:line="276" w:lineRule="auto"/>
              <w:jc w:val="both"/>
              <w:rPr>
                <w:rFonts w:asciiTheme="majorHAnsi" w:hAnsiTheme="majorHAnsi" w:cstheme="majorHAnsi"/>
                <w:bCs/>
                <w:lang w:val="sq-AL"/>
              </w:rPr>
            </w:pPr>
            <w:r w:rsidRPr="007007B7">
              <w:rPr>
                <w:rFonts w:asciiTheme="majorHAnsi" w:hAnsiTheme="majorHAnsi" w:cstheme="majorHAnsi"/>
                <w:b/>
                <w:bCs/>
                <w:i/>
                <w:lang w:val="sq-AL"/>
              </w:rPr>
              <w:t>Rasti T-715/14</w:t>
            </w:r>
            <w:r w:rsidRPr="007007B7">
              <w:rPr>
                <w:rFonts w:asciiTheme="majorHAnsi" w:hAnsiTheme="majorHAnsi" w:cstheme="majorHAnsi"/>
                <w:b/>
                <w:bCs/>
                <w:lang w:val="sq-AL"/>
              </w:rPr>
              <w:t xml:space="preserve">, </w:t>
            </w:r>
            <w:r w:rsidRPr="007007B7">
              <w:rPr>
                <w:rFonts w:asciiTheme="majorHAnsi" w:hAnsiTheme="majorHAnsi" w:cstheme="majorHAnsi"/>
                <w:bCs/>
                <w:lang w:val="sq-AL"/>
              </w:rPr>
              <w:t xml:space="preserve">i elaboruar më lartë, përveç të drejtës në pronë, përmban konstatime edhe lidhur me mbrojtjen efektive gjyqësore. Këtu parashtruesi, Rosneft, shpalosi para gjykatës pretendimin se sanksionet e vendosura kundër tij nuk janë në përputhje me detyrimin për të deklaruar arsyet dhe, si rrjedhojë, për të siguruar të drejtën për proces të rregullt dhe mbrojtje efektive gjyqësore. Sipas Rosneft, deklaratat e arsyeve të ofruara në aktin me të cilin ai </w:t>
            </w:r>
            <w:r>
              <w:rPr>
                <w:rFonts w:asciiTheme="majorHAnsi" w:hAnsiTheme="majorHAnsi" w:cstheme="majorHAnsi"/>
                <w:bCs/>
                <w:lang w:val="sq-AL"/>
              </w:rPr>
              <w:t>shënjestrohet</w:t>
            </w:r>
            <w:r w:rsidRPr="007007B7">
              <w:rPr>
                <w:rFonts w:asciiTheme="majorHAnsi" w:hAnsiTheme="majorHAnsi" w:cstheme="majorHAnsi"/>
                <w:bCs/>
                <w:lang w:val="sq-AL"/>
              </w:rPr>
              <w:t xml:space="preserve"> nuk janë të mjaftueshme për të siguruar rishikimin e</w:t>
            </w:r>
            <w:r w:rsidRPr="007007B7">
              <w:rPr>
                <w:rFonts w:asciiTheme="majorHAnsi" w:hAnsiTheme="majorHAnsi" w:cstheme="majorHAnsi"/>
                <w:bCs/>
                <w:color w:val="FF0000"/>
                <w:lang w:val="sq-AL"/>
              </w:rPr>
              <w:t xml:space="preserve"> </w:t>
            </w:r>
            <w:r w:rsidRPr="007007B7">
              <w:rPr>
                <w:rFonts w:asciiTheme="majorHAnsi" w:hAnsiTheme="majorHAnsi" w:cstheme="majorHAnsi"/>
                <w:bCs/>
                <w:lang w:val="sq-AL"/>
              </w:rPr>
              <w:t>legalitetit</w:t>
            </w:r>
            <w:r w:rsidRPr="007007B7">
              <w:rPr>
                <w:rFonts w:asciiTheme="majorHAnsi" w:hAnsiTheme="majorHAnsi" w:cstheme="majorHAnsi"/>
                <w:bCs/>
                <w:color w:val="FF0000"/>
                <w:lang w:val="sq-AL"/>
              </w:rPr>
              <w:t xml:space="preserve"> </w:t>
            </w:r>
            <w:r w:rsidRPr="007007B7">
              <w:rPr>
                <w:rFonts w:asciiTheme="majorHAnsi" w:hAnsiTheme="majorHAnsi" w:cstheme="majorHAnsi"/>
                <w:bCs/>
                <w:lang w:val="sq-AL"/>
              </w:rPr>
              <w:t xml:space="preserve">të sanksioneve ndaj tij. Po ashtu ai kishte theksuar se kundërshtimin e masave në gjykatë u detyrua ta bëj në një kohë shumë të shpejtë, dhe ndërkohë që ndaj tij aplikoheshin sanksionet përgjatë gjithë zhvillimit të procedurave pranë gjykatës. </w:t>
            </w:r>
          </w:p>
          <w:p w:rsidR="00041B42" w:rsidRPr="007007B7" w:rsidRDefault="00041B42" w:rsidP="00212908">
            <w:pPr>
              <w:spacing w:line="276" w:lineRule="auto"/>
              <w:jc w:val="both"/>
              <w:rPr>
                <w:rFonts w:asciiTheme="majorHAnsi" w:hAnsiTheme="majorHAnsi" w:cstheme="majorHAnsi"/>
                <w:bCs/>
                <w:lang w:val="sq-AL"/>
              </w:rPr>
            </w:pPr>
            <w:r w:rsidRPr="007007B7">
              <w:rPr>
                <w:rFonts w:asciiTheme="majorHAnsi" w:hAnsiTheme="majorHAnsi" w:cstheme="majorHAnsi"/>
                <w:bCs/>
                <w:lang w:val="sq-AL"/>
              </w:rPr>
              <w:t xml:space="preserve">Gjykata në këtë drejtim konstatoi: </w:t>
            </w:r>
          </w:p>
          <w:p w:rsidR="00041B42" w:rsidRPr="00D8256D" w:rsidRDefault="00041B42" w:rsidP="00212908">
            <w:pPr>
              <w:spacing w:line="276" w:lineRule="auto"/>
              <w:jc w:val="both"/>
              <w:rPr>
                <w:rFonts w:asciiTheme="majorHAnsi" w:hAnsiTheme="majorHAnsi" w:cstheme="majorHAnsi"/>
                <w:bCs/>
                <w:sz w:val="14"/>
                <w:szCs w:val="14"/>
                <w:lang w:val="sq-AL"/>
              </w:rPr>
            </w:pPr>
          </w:p>
          <w:p w:rsidR="00041B42" w:rsidRPr="007007B7" w:rsidRDefault="00041B42" w:rsidP="00041B42">
            <w:pPr>
              <w:pStyle w:val="ListParagraph"/>
              <w:numPr>
                <w:ilvl w:val="0"/>
                <w:numId w:val="9"/>
              </w:numPr>
              <w:spacing w:line="276" w:lineRule="auto"/>
              <w:jc w:val="both"/>
              <w:rPr>
                <w:rFonts w:asciiTheme="majorHAnsi" w:hAnsiTheme="majorHAnsi" w:cstheme="majorHAnsi"/>
                <w:sz w:val="24"/>
                <w:szCs w:val="24"/>
              </w:rPr>
            </w:pPr>
            <w:r w:rsidRPr="007007B7">
              <w:rPr>
                <w:rFonts w:asciiTheme="majorHAnsi" w:hAnsiTheme="majorHAnsi" w:cstheme="majorHAnsi"/>
                <w:sz w:val="24"/>
                <w:szCs w:val="24"/>
              </w:rPr>
              <w:t>Deklarata e arsyeve për vendosjen e sanksioneve të shënjestruara duhet të shtjellohet në mënyrë të tillë që t'u mundësojë subjekteve të përfshira që t’i kuptojnë arsyet qartësisht dhe të vlerësojnë se a ja vlen ta sfidojnë sanksionimin e bërë në gjykatë;</w:t>
            </w:r>
          </w:p>
          <w:p w:rsidR="00041B42" w:rsidRPr="007007B7" w:rsidRDefault="00041B42" w:rsidP="00041B42">
            <w:pPr>
              <w:pStyle w:val="ListParagraph"/>
              <w:numPr>
                <w:ilvl w:val="0"/>
                <w:numId w:val="9"/>
              </w:numPr>
              <w:spacing w:line="276" w:lineRule="auto"/>
              <w:jc w:val="both"/>
              <w:rPr>
                <w:rFonts w:asciiTheme="majorHAnsi" w:hAnsiTheme="majorHAnsi" w:cstheme="majorHAnsi"/>
                <w:sz w:val="24"/>
                <w:szCs w:val="24"/>
              </w:rPr>
            </w:pPr>
            <w:r w:rsidRPr="007007B7">
              <w:rPr>
                <w:rFonts w:asciiTheme="majorHAnsi" w:hAnsiTheme="majorHAnsi" w:cstheme="majorHAnsi"/>
                <w:sz w:val="24"/>
                <w:szCs w:val="24"/>
              </w:rPr>
              <w:t>Rrethanat e rastit përcaktojnë se çfarë përfshihet në kuadër të secilës deklaratë të arsyeve;</w:t>
            </w:r>
          </w:p>
          <w:p w:rsidR="00041B42" w:rsidRPr="007007B7" w:rsidRDefault="00041B42" w:rsidP="00041B42">
            <w:pPr>
              <w:pStyle w:val="ListParagraph"/>
              <w:numPr>
                <w:ilvl w:val="0"/>
                <w:numId w:val="9"/>
              </w:numPr>
              <w:spacing w:line="276" w:lineRule="auto"/>
              <w:jc w:val="both"/>
              <w:rPr>
                <w:rFonts w:asciiTheme="majorHAnsi" w:hAnsiTheme="majorHAnsi" w:cstheme="majorHAnsi"/>
                <w:sz w:val="24"/>
                <w:szCs w:val="24"/>
              </w:rPr>
            </w:pPr>
            <w:r w:rsidRPr="007007B7">
              <w:rPr>
                <w:rFonts w:asciiTheme="majorHAnsi" w:hAnsiTheme="majorHAnsi" w:cstheme="majorHAnsi"/>
                <w:sz w:val="24"/>
                <w:szCs w:val="24"/>
              </w:rPr>
              <w:lastRenderedPageBreak/>
              <w:t>Se a është e mjaftueshme deklarata e arsyeve vlerësohet jo vetëm për nga volumi por edhe përmbajtja dhe të gjitha rregullat ligjore përkatëse;</w:t>
            </w:r>
          </w:p>
          <w:p w:rsidR="00041B42" w:rsidRPr="007007B7" w:rsidRDefault="00041B42" w:rsidP="00041B42">
            <w:pPr>
              <w:pStyle w:val="ListParagraph"/>
              <w:numPr>
                <w:ilvl w:val="0"/>
                <w:numId w:val="9"/>
              </w:numPr>
              <w:spacing w:line="276" w:lineRule="auto"/>
              <w:jc w:val="both"/>
              <w:rPr>
                <w:rFonts w:asciiTheme="majorHAnsi" w:hAnsiTheme="majorHAnsi" w:cstheme="majorHAnsi"/>
                <w:sz w:val="24"/>
                <w:szCs w:val="24"/>
              </w:rPr>
            </w:pPr>
            <w:r w:rsidRPr="007007B7">
              <w:rPr>
                <w:rFonts w:asciiTheme="majorHAnsi" w:hAnsiTheme="majorHAnsi" w:cstheme="majorHAnsi"/>
                <w:sz w:val="24"/>
                <w:szCs w:val="24"/>
              </w:rPr>
              <w:t>Respektimi i të drejtës në mbrojtje, përfshin të drejtën për t'u dëgjuar dhe të drejtën për qasje në dosje, duke i’u nënshtruar ndërkohë interesave legjitime për ruajtjen e konfidencialitetit.</w:t>
            </w:r>
          </w:p>
          <w:p w:rsidR="00041B42" w:rsidRPr="007007B7" w:rsidRDefault="00041B42" w:rsidP="00041B42">
            <w:pPr>
              <w:pStyle w:val="ListParagraph"/>
              <w:numPr>
                <w:ilvl w:val="0"/>
                <w:numId w:val="9"/>
              </w:numPr>
              <w:spacing w:line="276" w:lineRule="auto"/>
              <w:jc w:val="both"/>
              <w:rPr>
                <w:rFonts w:asciiTheme="majorHAnsi" w:hAnsiTheme="majorHAnsi" w:cstheme="majorHAnsi"/>
                <w:sz w:val="24"/>
                <w:szCs w:val="24"/>
              </w:rPr>
            </w:pPr>
            <w:r w:rsidRPr="007007B7">
              <w:rPr>
                <w:rFonts w:asciiTheme="majorHAnsi" w:hAnsiTheme="majorHAnsi" w:cstheme="majorHAnsi"/>
                <w:sz w:val="24"/>
                <w:szCs w:val="24"/>
              </w:rPr>
              <w:t xml:space="preserve">Shkaqet madhore që kanë të bëjnë me sigurinë e Bashkimit Evropian apo të shteteve anëtare mund të kufizojnë  shpalosjen e informacionit apo disa provave ndaj palës së atakuar. </w:t>
            </w:r>
          </w:p>
          <w:p w:rsidR="00041B42" w:rsidRPr="007007B7" w:rsidRDefault="00041B42" w:rsidP="00041B42">
            <w:pPr>
              <w:pStyle w:val="ListParagraph"/>
              <w:numPr>
                <w:ilvl w:val="0"/>
                <w:numId w:val="9"/>
              </w:numPr>
              <w:spacing w:line="276" w:lineRule="auto"/>
              <w:jc w:val="both"/>
              <w:rPr>
                <w:rFonts w:asciiTheme="majorHAnsi" w:hAnsiTheme="majorHAnsi" w:cstheme="majorHAnsi"/>
                <w:sz w:val="24"/>
                <w:szCs w:val="24"/>
              </w:rPr>
            </w:pPr>
            <w:r w:rsidRPr="007007B7">
              <w:rPr>
                <w:rFonts w:asciiTheme="majorHAnsi" w:hAnsiTheme="majorHAnsi" w:cstheme="majorHAnsi"/>
                <w:sz w:val="24"/>
                <w:szCs w:val="24"/>
              </w:rPr>
              <w:t>E drejta në mbrojtje nuk do të thotë që palës së atakuar</w:t>
            </w:r>
            <w:r>
              <w:rPr>
                <w:rFonts w:asciiTheme="majorHAnsi" w:hAnsiTheme="majorHAnsi" w:cstheme="majorHAnsi"/>
                <w:sz w:val="24"/>
                <w:szCs w:val="24"/>
              </w:rPr>
              <w:t xml:space="preserve"> </w:t>
            </w:r>
            <w:r w:rsidRPr="007007B7">
              <w:rPr>
                <w:rFonts w:asciiTheme="majorHAnsi" w:hAnsiTheme="majorHAnsi" w:cstheme="majorHAnsi"/>
                <w:sz w:val="24"/>
                <w:szCs w:val="24"/>
              </w:rPr>
              <w:t>me sanksion duhet t’i shpalosen të gjitha dokumentet jo konfidenciale pa kërkesën e tij, përderisa atij i është shpalosur informacion i mjaftueshëm sa t’i ofrojë hapësirë të shpreh pikëpamjet e veta.</w:t>
            </w:r>
          </w:p>
          <w:p w:rsidR="00041B42" w:rsidRPr="007007B7" w:rsidRDefault="00041B42" w:rsidP="00212908">
            <w:pPr>
              <w:spacing w:line="276" w:lineRule="auto"/>
              <w:jc w:val="both"/>
              <w:rPr>
                <w:rFonts w:asciiTheme="majorHAnsi" w:hAnsiTheme="majorHAnsi" w:cstheme="majorHAnsi"/>
                <w:lang w:val="sq-AL"/>
              </w:rPr>
            </w:pPr>
            <w:r w:rsidRPr="007007B7">
              <w:rPr>
                <w:rFonts w:asciiTheme="majorHAnsi" w:hAnsiTheme="majorHAnsi" w:cstheme="majorHAnsi"/>
                <w:lang w:val="sq-AL"/>
              </w:rPr>
              <w:t xml:space="preserve">Në </w:t>
            </w:r>
            <w:r w:rsidRPr="007007B7">
              <w:rPr>
                <w:rFonts w:asciiTheme="majorHAnsi" w:hAnsiTheme="majorHAnsi" w:cstheme="majorHAnsi"/>
                <w:b/>
                <w:bCs/>
                <w:lang w:val="sq-AL"/>
              </w:rPr>
              <w:t xml:space="preserve">Rastin T-423/13 </w:t>
            </w:r>
            <w:r w:rsidRPr="007007B7">
              <w:rPr>
                <w:rFonts w:asciiTheme="majorHAnsi" w:hAnsiTheme="majorHAnsi" w:cstheme="majorHAnsi"/>
                <w:bCs/>
                <w:i/>
                <w:lang w:val="sq-AL"/>
              </w:rPr>
              <w:t>(Good Luck Shipping LCC kundër Këshillit të Bashkimit Evropian)</w:t>
            </w:r>
            <w:r w:rsidRPr="007007B7">
              <w:rPr>
                <w:rStyle w:val="FootnoteReference"/>
                <w:rFonts w:asciiTheme="majorHAnsi" w:hAnsiTheme="majorHAnsi" w:cstheme="majorHAnsi"/>
                <w:bCs/>
              </w:rPr>
              <w:footnoteReference w:id="32"/>
            </w:r>
            <w:r w:rsidRPr="007007B7">
              <w:rPr>
                <w:rFonts w:asciiTheme="majorHAnsi" w:hAnsiTheme="majorHAnsi" w:cstheme="majorHAnsi"/>
                <w:lang w:val="sq-AL"/>
              </w:rPr>
              <w:t xml:space="preserve"> gjykata konstatoi që Këshilli nuk arriti të sigurojë arsye të bazuara mirë për të vendosur ngrirjen e pasurive të një kompanie private të transportit me seli në Dubai. </w:t>
            </w:r>
          </w:p>
          <w:p w:rsidR="00041B42" w:rsidRPr="00D8256D" w:rsidRDefault="00041B42" w:rsidP="00212908">
            <w:pPr>
              <w:spacing w:line="276" w:lineRule="auto"/>
              <w:jc w:val="both"/>
              <w:rPr>
                <w:rFonts w:asciiTheme="majorHAnsi" w:hAnsiTheme="majorHAnsi" w:cstheme="majorHAnsi"/>
                <w:sz w:val="14"/>
                <w:szCs w:val="14"/>
                <w:lang w:val="sq-AL"/>
              </w:rPr>
            </w:pPr>
          </w:p>
          <w:p w:rsidR="00041B42" w:rsidRPr="008C23FD" w:rsidRDefault="00041B42" w:rsidP="00212908">
            <w:pPr>
              <w:spacing w:line="276" w:lineRule="auto"/>
              <w:jc w:val="both"/>
              <w:rPr>
                <w:rFonts w:asciiTheme="majorHAnsi" w:hAnsiTheme="majorHAnsi" w:cstheme="majorHAnsi"/>
                <w:lang w:val="sq-AL"/>
              </w:rPr>
            </w:pPr>
            <w:r w:rsidRPr="007007B7">
              <w:rPr>
                <w:rFonts w:asciiTheme="majorHAnsi" w:hAnsiTheme="majorHAnsi" w:cstheme="majorHAnsi"/>
                <w:lang w:val="sq-AL"/>
              </w:rPr>
              <w:t>Në këtë aktgjykim, Gjykata fillimisht rikonfirmoi se pala duhet të informohet për arsyet e futjes në listë për sanksione të shënjestruara, dhe të ketë të drejtë t’i paraqes në mënyrë efektive qëndrimin e saj mbi çështjen. Po ashtu, gjykata konstatoi se:</w:t>
            </w:r>
          </w:p>
          <w:p w:rsidR="00041B42" w:rsidRPr="00D8256D" w:rsidRDefault="00041B42" w:rsidP="00212908">
            <w:pPr>
              <w:jc w:val="both"/>
              <w:rPr>
                <w:rFonts w:asciiTheme="majorHAnsi" w:hAnsiTheme="majorHAnsi" w:cstheme="majorHAnsi"/>
                <w:sz w:val="14"/>
                <w:szCs w:val="14"/>
                <w:lang w:val="sq-AL"/>
              </w:rPr>
            </w:pPr>
          </w:p>
          <w:p w:rsidR="00041B42" w:rsidRPr="008C23FD" w:rsidRDefault="00041B42" w:rsidP="00212908">
            <w:pPr>
              <w:spacing w:line="276" w:lineRule="auto"/>
              <w:ind w:left="522" w:hanging="176"/>
              <w:jc w:val="both"/>
              <w:rPr>
                <w:rFonts w:asciiTheme="majorHAnsi" w:hAnsiTheme="majorHAnsi" w:cstheme="majorHAnsi"/>
                <w:lang w:val="sq-AL"/>
              </w:rPr>
            </w:pPr>
            <w:r w:rsidRPr="008C23FD">
              <w:rPr>
                <w:rFonts w:asciiTheme="majorHAnsi" w:hAnsiTheme="majorHAnsi" w:cstheme="majorHAnsi"/>
                <w:lang w:val="sq-AL"/>
              </w:rPr>
              <w:t xml:space="preserve">- </w:t>
            </w:r>
            <w:r>
              <w:rPr>
                <w:rFonts w:asciiTheme="majorHAnsi" w:hAnsiTheme="majorHAnsi" w:cstheme="majorHAnsi"/>
                <w:lang w:val="sq-AL"/>
              </w:rPr>
              <w:t xml:space="preserve"> </w:t>
            </w:r>
            <w:r w:rsidRPr="008C23FD">
              <w:rPr>
                <w:rFonts w:asciiTheme="majorHAnsi" w:hAnsiTheme="majorHAnsi" w:cstheme="majorHAnsi"/>
                <w:lang w:val="sq-AL"/>
              </w:rPr>
              <w:t xml:space="preserve">Është detyrë e autoritetit kompetent të Bashkimit Evropian që të përcaktojë, në rast të një kundërshtimi, se arsyet në të cilat është mbështetur kur ka vendosur masat kufizuese kundër personit në fjalë janë të bazuara mire;  </w:t>
            </w:r>
          </w:p>
          <w:p w:rsidR="00041B42" w:rsidRPr="008C23FD" w:rsidRDefault="00041B42" w:rsidP="00212908">
            <w:pPr>
              <w:spacing w:line="276" w:lineRule="auto"/>
              <w:ind w:left="522" w:hanging="176"/>
              <w:jc w:val="both"/>
              <w:rPr>
                <w:rFonts w:asciiTheme="majorHAnsi" w:hAnsiTheme="majorHAnsi" w:cstheme="majorHAnsi"/>
                <w:lang w:val="sq-AL"/>
              </w:rPr>
            </w:pPr>
            <w:r w:rsidRPr="008C23FD">
              <w:rPr>
                <w:rFonts w:asciiTheme="majorHAnsi" w:hAnsiTheme="majorHAnsi" w:cstheme="majorHAnsi"/>
                <w:lang w:val="sq-AL"/>
              </w:rPr>
              <w:t xml:space="preserve">- </w:t>
            </w:r>
            <w:r>
              <w:rPr>
                <w:rFonts w:asciiTheme="majorHAnsi" w:hAnsiTheme="majorHAnsi" w:cstheme="majorHAnsi"/>
                <w:lang w:val="sq-AL"/>
              </w:rPr>
              <w:t xml:space="preserve"> </w:t>
            </w:r>
            <w:r w:rsidRPr="008C23FD">
              <w:rPr>
                <w:rFonts w:asciiTheme="majorHAnsi" w:hAnsiTheme="majorHAnsi" w:cstheme="majorHAnsi"/>
                <w:lang w:val="sq-AL"/>
              </w:rPr>
              <w:t>Si rregull, ligjshmëria e masave të kontestuara mund të vlerësohet vetëm në bazë të elementeve të fakteve dhe ligjit mbi të cilat ato janë shqiptuar dhe jo në bazë të informacionit që është sjellë në dijeni të institucionit të Bashkimit Evropian pas miratimit të atyre masave.</w:t>
            </w:r>
          </w:p>
          <w:p w:rsidR="00041B42" w:rsidRPr="00D8256D" w:rsidRDefault="00041B42" w:rsidP="00212908">
            <w:pPr>
              <w:jc w:val="both"/>
              <w:rPr>
                <w:rFonts w:asciiTheme="majorHAnsi" w:hAnsiTheme="majorHAnsi" w:cstheme="majorHAnsi"/>
                <w:sz w:val="14"/>
                <w:szCs w:val="14"/>
                <w:lang w:val="sq-AL"/>
              </w:rPr>
            </w:pPr>
          </w:p>
          <w:p w:rsidR="00041B42" w:rsidRPr="008C23FD" w:rsidRDefault="00041B42" w:rsidP="00212908">
            <w:pPr>
              <w:spacing w:line="276" w:lineRule="auto"/>
              <w:jc w:val="both"/>
              <w:rPr>
                <w:rFonts w:asciiTheme="majorHAnsi" w:hAnsiTheme="majorHAnsi" w:cstheme="majorHAnsi"/>
                <w:lang w:val="sq-AL"/>
              </w:rPr>
            </w:pPr>
            <w:r w:rsidRPr="008C23FD">
              <w:rPr>
                <w:rFonts w:asciiTheme="majorHAnsi" w:hAnsiTheme="majorHAnsi" w:cstheme="majorHAnsi"/>
                <w:b/>
                <w:bCs/>
                <w:lang w:val="sq-AL"/>
              </w:rPr>
              <w:lastRenderedPageBreak/>
              <w:t xml:space="preserve">Rasti T - 307/12 dhe T - 408/13 </w:t>
            </w:r>
            <w:r w:rsidRPr="008C23FD">
              <w:rPr>
                <w:rFonts w:asciiTheme="majorHAnsi" w:hAnsiTheme="majorHAnsi" w:cstheme="majorHAnsi"/>
                <w:bCs/>
                <w:i/>
                <w:lang w:val="sq-AL"/>
              </w:rPr>
              <w:t>(Adib Mayaleh kundër Këshillit të Bashkimit Evropian)</w:t>
            </w:r>
            <w:r w:rsidRPr="008C23FD">
              <w:rPr>
                <w:rFonts w:asciiTheme="majorHAnsi" w:hAnsiTheme="majorHAnsi" w:cstheme="majorHAnsi"/>
                <w:bCs/>
                <w:vertAlign w:val="superscript"/>
                <w:lang w:val="sq-AL"/>
              </w:rPr>
              <w:footnoteReference w:id="33"/>
            </w:r>
            <w:r w:rsidRPr="008C23FD">
              <w:rPr>
                <w:rFonts w:asciiTheme="majorHAnsi" w:hAnsiTheme="majorHAnsi" w:cstheme="majorHAnsi"/>
                <w:lang w:val="sq-AL"/>
              </w:rPr>
              <w:t xml:space="preserve"> shqyrton ligjshmërinë e masave kufizuese të vendosura ndaj një individi i cili konsiderohej përgjegjës për ofrimin e mbështetjes ekonomike dhe fi</w:t>
            </w:r>
            <w:r w:rsidRPr="00B91815">
              <w:rPr>
                <w:rFonts w:asciiTheme="majorHAnsi" w:hAnsiTheme="majorHAnsi" w:cstheme="majorHAnsi"/>
                <w:lang w:val="sq-AL"/>
              </w:rPr>
              <w:t>nanciare ndaj regjimit sirian duke qenë guvernator i Bankës Qendrore të Sirisë. Aktgj</w:t>
            </w:r>
            <w:r w:rsidRPr="008C23FD">
              <w:rPr>
                <w:rFonts w:asciiTheme="majorHAnsi" w:hAnsiTheme="majorHAnsi" w:cstheme="majorHAnsi"/>
                <w:lang w:val="sq-AL"/>
              </w:rPr>
              <w:t>ykimi përshkruan dhe rikonfirmon parimet në vijim:</w:t>
            </w:r>
          </w:p>
          <w:p w:rsidR="00041B42" w:rsidRPr="008C23FD" w:rsidRDefault="00041B42" w:rsidP="00212908">
            <w:pPr>
              <w:spacing w:line="276" w:lineRule="auto"/>
              <w:jc w:val="both"/>
              <w:rPr>
                <w:rFonts w:asciiTheme="majorHAnsi" w:hAnsiTheme="majorHAnsi" w:cstheme="majorHAnsi"/>
                <w:sz w:val="12"/>
                <w:lang w:val="sq-AL"/>
              </w:rPr>
            </w:pPr>
          </w:p>
          <w:p w:rsidR="00041B42" w:rsidRPr="008C23FD" w:rsidRDefault="00041B42" w:rsidP="00041B42">
            <w:pPr>
              <w:pStyle w:val="ListParagraph"/>
              <w:numPr>
                <w:ilvl w:val="0"/>
                <w:numId w:val="9"/>
              </w:numPr>
              <w:spacing w:line="276" w:lineRule="auto"/>
              <w:jc w:val="both"/>
              <w:rPr>
                <w:rFonts w:asciiTheme="majorHAnsi" w:hAnsiTheme="majorHAnsi" w:cstheme="majorHAnsi"/>
                <w:sz w:val="24"/>
                <w:szCs w:val="24"/>
              </w:rPr>
            </w:pPr>
            <w:r w:rsidRPr="008C23FD">
              <w:rPr>
                <w:rFonts w:asciiTheme="majorHAnsi" w:hAnsiTheme="majorHAnsi" w:cstheme="majorHAnsi"/>
                <w:sz w:val="24"/>
                <w:szCs w:val="24"/>
              </w:rPr>
              <w:t xml:space="preserve">Subjekti që vendos masa kufizuese kërkohet të informojë personin që </w:t>
            </w:r>
            <w:r>
              <w:rPr>
                <w:rFonts w:asciiTheme="majorHAnsi" w:hAnsiTheme="majorHAnsi" w:cstheme="majorHAnsi"/>
                <w:sz w:val="24"/>
                <w:szCs w:val="24"/>
              </w:rPr>
              <w:t>shënjestrohet</w:t>
            </w:r>
            <w:r w:rsidRPr="008C23FD">
              <w:rPr>
                <w:rFonts w:asciiTheme="majorHAnsi" w:hAnsiTheme="majorHAnsi" w:cstheme="majorHAnsi"/>
                <w:sz w:val="24"/>
                <w:szCs w:val="24"/>
              </w:rPr>
              <w:t xml:space="preserve"> nga masat për arsyet specifike pse masat ndaj tij duheshin miratuar dhe të përcaktohen çështjet faktike dhe të ligjit që përbëjnë bazën ligjore për masat në fjalë.</w:t>
            </w:r>
          </w:p>
          <w:p w:rsidR="00041B42" w:rsidRPr="008C23FD" w:rsidRDefault="00041B42" w:rsidP="00041B42">
            <w:pPr>
              <w:pStyle w:val="ListParagraph"/>
              <w:numPr>
                <w:ilvl w:val="0"/>
                <w:numId w:val="9"/>
              </w:numPr>
              <w:spacing w:line="276" w:lineRule="auto"/>
              <w:jc w:val="both"/>
              <w:rPr>
                <w:rFonts w:asciiTheme="majorHAnsi" w:hAnsiTheme="majorHAnsi" w:cstheme="majorHAnsi"/>
                <w:sz w:val="24"/>
                <w:szCs w:val="24"/>
              </w:rPr>
            </w:pPr>
            <w:r w:rsidRPr="008C23FD">
              <w:rPr>
                <w:rFonts w:asciiTheme="majorHAnsi" w:hAnsiTheme="majorHAnsi" w:cstheme="majorHAnsi"/>
                <w:sz w:val="24"/>
                <w:szCs w:val="24"/>
              </w:rPr>
              <w:t>Nën arsyen e sigurisë së përgjithshme lejohet ndalimi i zbulimit të informacionit të caktuar.</w:t>
            </w:r>
          </w:p>
          <w:p w:rsidR="00041B42" w:rsidRPr="008C23FD" w:rsidRDefault="00041B42" w:rsidP="00041B42">
            <w:pPr>
              <w:pStyle w:val="ListParagraph"/>
              <w:numPr>
                <w:ilvl w:val="0"/>
                <w:numId w:val="9"/>
              </w:numPr>
              <w:spacing w:line="276" w:lineRule="auto"/>
              <w:jc w:val="both"/>
              <w:rPr>
                <w:rFonts w:asciiTheme="majorHAnsi" w:hAnsiTheme="majorHAnsi" w:cstheme="majorHAnsi"/>
                <w:sz w:val="24"/>
                <w:szCs w:val="24"/>
              </w:rPr>
            </w:pPr>
            <w:r w:rsidRPr="008C23FD">
              <w:rPr>
                <w:rFonts w:asciiTheme="majorHAnsi" w:hAnsiTheme="majorHAnsi" w:cstheme="majorHAnsi"/>
                <w:sz w:val="24"/>
                <w:szCs w:val="24"/>
              </w:rPr>
              <w:t>Këshilli ia komunikon vendimin e tij personit të atakuar me sanksion, duke përfshirë arsyet për përfshirjen e tij në listë, qoftë drejtpërdrejt, nëse dihet adresa, ose përmes publikimit të njoftimit, duke ia siguruar mundësinë për të paraqitur qëndrimet e tij/saj.</w:t>
            </w:r>
          </w:p>
          <w:p w:rsidR="00041B42" w:rsidRPr="008C23FD" w:rsidRDefault="00041B42" w:rsidP="00041B42">
            <w:pPr>
              <w:pStyle w:val="ListParagraph"/>
              <w:numPr>
                <w:ilvl w:val="0"/>
                <w:numId w:val="9"/>
              </w:numPr>
              <w:spacing w:line="276" w:lineRule="auto"/>
              <w:jc w:val="both"/>
              <w:rPr>
                <w:rFonts w:asciiTheme="majorHAnsi" w:hAnsiTheme="majorHAnsi" w:cstheme="majorHAnsi"/>
                <w:sz w:val="24"/>
                <w:szCs w:val="24"/>
              </w:rPr>
            </w:pPr>
            <w:r w:rsidRPr="008C23FD">
              <w:rPr>
                <w:rFonts w:asciiTheme="majorHAnsi" w:hAnsiTheme="majorHAnsi" w:cstheme="majorHAnsi"/>
                <w:sz w:val="24"/>
                <w:szCs w:val="24"/>
              </w:rPr>
              <w:t>Sipas praktikës gjyqësore, respektimi i të drejtave të mbrojtjes dhe, në veçanti, të drejtës për t'u dëgjuar, në lidhje me masat kufizuese, nuk kërkon që autoritetet e Bashkimit Evropian t’ia komunikojnë arsyet për futjen në listë të personit fizik a juridik në fjalë para se ta përfshijnë atë në listën për vendosjen e masave kufizuese.</w:t>
            </w:r>
          </w:p>
          <w:p w:rsidR="00041B42" w:rsidRPr="008C23FD" w:rsidRDefault="00041B42" w:rsidP="00041B42">
            <w:pPr>
              <w:pStyle w:val="ListParagraph"/>
              <w:numPr>
                <w:ilvl w:val="0"/>
                <w:numId w:val="9"/>
              </w:numPr>
              <w:spacing w:line="276" w:lineRule="auto"/>
              <w:jc w:val="both"/>
              <w:rPr>
                <w:rFonts w:asciiTheme="majorHAnsi" w:hAnsiTheme="majorHAnsi" w:cstheme="majorHAnsi"/>
                <w:sz w:val="24"/>
                <w:szCs w:val="24"/>
              </w:rPr>
            </w:pPr>
            <w:r w:rsidRPr="008C23FD">
              <w:rPr>
                <w:rFonts w:asciiTheme="majorHAnsi" w:hAnsiTheme="majorHAnsi" w:cstheme="majorHAnsi"/>
                <w:sz w:val="24"/>
                <w:szCs w:val="24"/>
              </w:rPr>
              <w:t xml:space="preserve">E drejta për t'u dëgjuar para miratimit të akteve që mbajnë masa kufizuese në lidhje me personat tashmë të mbuluar prej tyre presupozon që Këshilli të ketë pranuar prova të reja kundër atyre personave.  </w:t>
            </w:r>
          </w:p>
          <w:p w:rsidR="00041B42" w:rsidRPr="008C23FD" w:rsidRDefault="00041B42" w:rsidP="00041B42">
            <w:pPr>
              <w:pStyle w:val="ListParagraph"/>
              <w:numPr>
                <w:ilvl w:val="0"/>
                <w:numId w:val="9"/>
              </w:numPr>
              <w:spacing w:line="276" w:lineRule="auto"/>
              <w:jc w:val="both"/>
              <w:rPr>
                <w:rFonts w:asciiTheme="majorHAnsi" w:hAnsiTheme="majorHAnsi" w:cstheme="majorHAnsi"/>
                <w:sz w:val="24"/>
                <w:szCs w:val="24"/>
              </w:rPr>
            </w:pPr>
            <w:r w:rsidRPr="008C23FD">
              <w:rPr>
                <w:rFonts w:asciiTheme="majorHAnsi" w:hAnsiTheme="majorHAnsi" w:cstheme="majorHAnsi"/>
                <w:sz w:val="24"/>
                <w:szCs w:val="24"/>
              </w:rPr>
              <w:t xml:space="preserve">Duke </w:t>
            </w:r>
            <w:r w:rsidRPr="00BA2ABB">
              <w:rPr>
                <w:rFonts w:asciiTheme="majorHAnsi" w:hAnsiTheme="majorHAnsi" w:cstheme="majorHAnsi"/>
                <w:sz w:val="24"/>
                <w:szCs w:val="24"/>
              </w:rPr>
              <w:t xml:space="preserve">shqyrtuar rastet pranë Gjykatës së Drejtësisë së Bashkimit Evropian të përfshira më lartë, dhe të tjera raste që përkrahin këto konstatime, mund të vlerësojmë se opsioni i tretë i këtij Koncept Dokumenti mund të ketë ndikim tek të drejtat dhe liritë e njeriut si: e drejta në pronë, liria e të bërit biznes, pastaj e drejta në mbrojtje efektive gjyqësore dhe qasje në të dhëna. Megjithatë, sipas Gjykatës së Drejtësisë së Bashkimit Evropian, këto të drejta </w:t>
            </w:r>
            <w:r w:rsidRPr="003E7BA5">
              <w:rPr>
                <w:rFonts w:asciiTheme="majorHAnsi" w:hAnsiTheme="majorHAnsi" w:cstheme="majorHAnsi"/>
                <w:sz w:val="24"/>
                <w:szCs w:val="24"/>
              </w:rPr>
              <w:t>mund të kufizohen, me kusht që kufizime</w:t>
            </w:r>
            <w:r>
              <w:rPr>
                <w:rFonts w:asciiTheme="majorHAnsi" w:hAnsiTheme="majorHAnsi" w:cstheme="majorHAnsi"/>
                <w:sz w:val="24"/>
                <w:szCs w:val="24"/>
              </w:rPr>
              <w:t>t</w:t>
            </w:r>
            <w:r w:rsidRPr="003E7BA5">
              <w:rPr>
                <w:rFonts w:asciiTheme="majorHAnsi" w:hAnsiTheme="majorHAnsi" w:cstheme="majorHAnsi"/>
                <w:sz w:val="24"/>
                <w:szCs w:val="24"/>
              </w:rPr>
              <w:t xml:space="preserve"> të </w:t>
            </w:r>
            <w:r w:rsidRPr="003E7BA5">
              <w:rPr>
                <w:rFonts w:asciiTheme="majorHAnsi" w:hAnsiTheme="majorHAnsi" w:cstheme="majorHAnsi"/>
                <w:sz w:val="24"/>
                <w:szCs w:val="24"/>
              </w:rPr>
              <w:lastRenderedPageBreak/>
              <w:t>korrespondojnë me objektivat e interesit publik dhe të mos përbëjnë ndërhyrje disproporcionale dhe të pa tolerueshme, në lidhje me qëllimin e ndjekur duke dëmtuar vetë esencën e të drejtave të garantuara.</w:t>
            </w:r>
            <w:r w:rsidRPr="00B95865">
              <w:rPr>
                <w:rFonts w:asciiTheme="majorHAnsi" w:hAnsiTheme="majorHAnsi" w:cstheme="majorHAnsi"/>
                <w:sz w:val="24"/>
                <w:szCs w:val="24"/>
                <w:lang w:val="en-US"/>
              </w:rPr>
              <w:t> </w:t>
            </w:r>
          </w:p>
        </w:tc>
      </w:tr>
      <w:tr w:rsidR="00041B42" w:rsidRPr="008C23FD" w:rsidTr="00212908">
        <w:tc>
          <w:tcPr>
            <w:tcW w:w="2335"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lastRenderedPageBreak/>
              <w:t xml:space="preserve">Ndikimi gjinor </w:t>
            </w:r>
          </w:p>
        </w:tc>
        <w:tc>
          <w:tcPr>
            <w:tcW w:w="7015" w:type="dxa"/>
          </w:tcPr>
          <w:p w:rsidR="00041B42" w:rsidRPr="00B91815" w:rsidRDefault="00041B42" w:rsidP="00212908">
            <w:pPr>
              <w:rPr>
                <w:rFonts w:asciiTheme="majorHAnsi" w:hAnsiTheme="majorHAnsi" w:cstheme="majorHAnsi"/>
                <w:lang w:val="sq-AL"/>
              </w:rPr>
            </w:pPr>
            <w:r w:rsidRPr="00B91815">
              <w:rPr>
                <w:rFonts w:asciiTheme="majorHAnsi" w:hAnsiTheme="majorHAnsi" w:cstheme="majorHAnsi"/>
                <w:lang w:val="sq-AL"/>
              </w:rPr>
              <w:t>Nuk ka ndikime të drejtpërdrejta</w:t>
            </w:r>
            <w:r>
              <w:rPr>
                <w:rFonts w:asciiTheme="majorHAnsi" w:hAnsiTheme="majorHAnsi" w:cstheme="majorHAnsi"/>
                <w:lang w:val="sq-AL"/>
              </w:rPr>
              <w:t>.</w:t>
            </w:r>
          </w:p>
        </w:tc>
      </w:tr>
      <w:tr w:rsidR="00041B42" w:rsidRPr="008C23FD" w:rsidTr="00212908">
        <w:tc>
          <w:tcPr>
            <w:tcW w:w="2335"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Ndikimet e barazisë sociale</w:t>
            </w:r>
          </w:p>
        </w:tc>
        <w:tc>
          <w:tcPr>
            <w:tcW w:w="7015"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Nuk ka ndikime të drejtpërdrejta</w:t>
            </w:r>
            <w:r>
              <w:rPr>
                <w:rFonts w:asciiTheme="majorHAnsi" w:hAnsiTheme="majorHAnsi" w:cstheme="majorHAnsi"/>
                <w:lang w:val="sq-AL"/>
              </w:rPr>
              <w:t>.</w:t>
            </w:r>
          </w:p>
        </w:tc>
      </w:tr>
      <w:tr w:rsidR="00041B42" w:rsidRPr="008C23FD" w:rsidTr="00212908">
        <w:tc>
          <w:tcPr>
            <w:tcW w:w="2335"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Ndikimet tek të rinjtë</w:t>
            </w:r>
          </w:p>
        </w:tc>
        <w:tc>
          <w:tcPr>
            <w:tcW w:w="7015"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Nuk ka ndikime të drejtpërdrejta</w:t>
            </w:r>
            <w:r>
              <w:rPr>
                <w:rFonts w:asciiTheme="majorHAnsi" w:hAnsiTheme="majorHAnsi" w:cstheme="majorHAnsi"/>
                <w:lang w:val="sq-AL"/>
              </w:rPr>
              <w:t>.</w:t>
            </w:r>
          </w:p>
        </w:tc>
      </w:tr>
      <w:tr w:rsidR="00041B42" w:rsidRPr="008C23FD" w:rsidTr="00212908">
        <w:tc>
          <w:tcPr>
            <w:tcW w:w="2335"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Ndikimet në ngarkesën administrative</w:t>
            </w:r>
          </w:p>
        </w:tc>
        <w:tc>
          <w:tcPr>
            <w:tcW w:w="7015"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Nuk ka ndikime të drejtpërdrejta</w:t>
            </w:r>
            <w:r>
              <w:rPr>
                <w:rFonts w:asciiTheme="majorHAnsi" w:hAnsiTheme="majorHAnsi" w:cstheme="majorHAnsi"/>
                <w:lang w:val="sq-AL"/>
              </w:rPr>
              <w:t>.</w:t>
            </w:r>
          </w:p>
        </w:tc>
      </w:tr>
      <w:tr w:rsidR="00041B42" w:rsidRPr="008C23FD" w:rsidTr="00212908">
        <w:tc>
          <w:tcPr>
            <w:tcW w:w="2335"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Ndikimi i NMV-ve</w:t>
            </w:r>
          </w:p>
        </w:tc>
        <w:tc>
          <w:tcPr>
            <w:tcW w:w="7015" w:type="dxa"/>
          </w:tcPr>
          <w:p w:rsidR="00041B42" w:rsidRPr="00B91815" w:rsidRDefault="00041B42" w:rsidP="00212908">
            <w:pPr>
              <w:rPr>
                <w:rFonts w:asciiTheme="majorHAnsi" w:hAnsiTheme="majorHAnsi" w:cstheme="majorHAnsi"/>
                <w:lang w:val="sq-AL"/>
              </w:rPr>
            </w:pPr>
            <w:r w:rsidRPr="00B91815">
              <w:rPr>
                <w:rFonts w:asciiTheme="majorHAnsi" w:hAnsiTheme="majorHAnsi" w:cstheme="majorHAnsi"/>
                <w:lang w:val="sq-AL"/>
              </w:rPr>
              <w:t>Nuk ka ndikime të drejtpërdrejta</w:t>
            </w:r>
            <w:r>
              <w:rPr>
                <w:rFonts w:asciiTheme="majorHAnsi" w:hAnsiTheme="majorHAnsi" w:cstheme="majorHAnsi"/>
                <w:lang w:val="sq-AL"/>
              </w:rPr>
              <w:t>.</w:t>
            </w:r>
          </w:p>
        </w:tc>
      </w:tr>
    </w:tbl>
    <w:p w:rsidR="00041B42" w:rsidRPr="008C23FD" w:rsidRDefault="00041B42" w:rsidP="00041B42">
      <w:pPr>
        <w:rPr>
          <w:rFonts w:asciiTheme="majorHAnsi" w:hAnsiTheme="majorHAnsi" w:cstheme="majorHAnsi"/>
          <w:lang w:val="sq-AL"/>
        </w:rPr>
      </w:pPr>
    </w:p>
    <w:p w:rsidR="00041B42" w:rsidRPr="008C23FD" w:rsidRDefault="00041B42" w:rsidP="00041B42">
      <w:pPr>
        <w:rPr>
          <w:rFonts w:asciiTheme="majorHAnsi" w:hAnsiTheme="majorHAnsi" w:cstheme="majorHAnsi"/>
          <w:lang w:val="sq-AL"/>
        </w:rPr>
      </w:pPr>
    </w:p>
    <w:p w:rsidR="00041B42" w:rsidRDefault="00041B42" w:rsidP="00041B42">
      <w:pPr>
        <w:pStyle w:val="Heading2"/>
        <w:rPr>
          <w:rFonts w:cstheme="majorHAnsi"/>
          <w:sz w:val="24"/>
          <w:szCs w:val="24"/>
        </w:rPr>
      </w:pPr>
      <w:bookmarkStart w:id="15" w:name="_Toc64036124"/>
      <w:r w:rsidRPr="008C23FD">
        <w:rPr>
          <w:rFonts w:cstheme="majorHAnsi"/>
          <w:sz w:val="24"/>
          <w:szCs w:val="24"/>
        </w:rPr>
        <w:t>K</w:t>
      </w:r>
      <w:r w:rsidRPr="00B91815">
        <w:rPr>
          <w:rFonts w:cstheme="majorHAnsi"/>
          <w:sz w:val="24"/>
          <w:szCs w:val="24"/>
        </w:rPr>
        <w:t>api</w:t>
      </w:r>
      <w:r w:rsidRPr="008C23FD">
        <w:rPr>
          <w:rFonts w:cstheme="majorHAnsi"/>
          <w:sz w:val="24"/>
          <w:szCs w:val="24"/>
        </w:rPr>
        <w:t>tulli 4.1: Sfidat me mbledhjen e të dhënave</w:t>
      </w:r>
      <w:bookmarkEnd w:id="15"/>
    </w:p>
    <w:p w:rsidR="00041B42" w:rsidRPr="00751390" w:rsidRDefault="00041B42" w:rsidP="00041B42"/>
    <w:p w:rsidR="00041B42" w:rsidRDefault="00041B42" w:rsidP="00041B42">
      <w:pPr>
        <w:jc w:val="both"/>
        <w:rPr>
          <w:rFonts w:asciiTheme="majorHAnsi" w:hAnsiTheme="majorHAnsi" w:cstheme="majorHAnsi"/>
          <w:lang w:val="sq-AL"/>
        </w:rPr>
      </w:pPr>
      <w:r>
        <w:rPr>
          <w:rFonts w:asciiTheme="majorHAnsi" w:hAnsiTheme="majorHAnsi" w:cstheme="majorHAnsi"/>
          <w:lang w:val="sq-AL"/>
        </w:rPr>
        <w:t>Gjatë hartimit të Koncept Dokumentit nuk janë paraqitur sfida të theksuara në mbledhjen e të dhënave. Kjo thënë, ndonëse, hartimi i këtij Koncept Dokumenti është bërë gjatë periudhës së kufizimeve për shkak të pandemisë COVID-19, si pasojë e së cilës edhe takimet e grupit punues dhe akterëve të tjerë relevant kanë qenë të limituara. Në këtë drejtim, informatat e nevojshme për zhvillimin e analizës dhe hartimin e këtij Koncept Dokumenti janë siguruar përmes hulumtimit në formë elektronike, kjo sa i përket legjislacionit ekzistues vendor, praktikave të vendeve tjera dhe akteve juridike e jurisprudencës ndërkombëtare.  Përveç kësaj, të dhëna mjaft të vlefshme janë siguruar edhe falë kontribuesve të tjerë relevant, gjegjësisht partnerëve ndërkombëtarë në këtë proces.</w:t>
      </w:r>
    </w:p>
    <w:p w:rsidR="00041B42" w:rsidRPr="008C23FD" w:rsidRDefault="00041B42" w:rsidP="00041B42">
      <w:pPr>
        <w:pStyle w:val="Heading1"/>
        <w:rPr>
          <w:rFonts w:cstheme="majorHAnsi"/>
          <w:sz w:val="24"/>
          <w:szCs w:val="24"/>
        </w:rPr>
      </w:pPr>
      <w:bookmarkStart w:id="16" w:name="_Toc64036125"/>
      <w:r w:rsidRPr="008C23FD">
        <w:rPr>
          <w:rFonts w:cstheme="majorHAnsi"/>
          <w:sz w:val="24"/>
          <w:szCs w:val="24"/>
        </w:rPr>
        <w:lastRenderedPageBreak/>
        <w:t>Kapitulli 5: Komunikimi dhe konsultimi</w:t>
      </w:r>
      <w:bookmarkEnd w:id="16"/>
      <w:r w:rsidRPr="008C23FD">
        <w:rPr>
          <w:rFonts w:cstheme="majorHAnsi"/>
          <w:sz w:val="24"/>
          <w:szCs w:val="24"/>
        </w:rPr>
        <w:t xml:space="preserve"> </w:t>
      </w:r>
    </w:p>
    <w:p w:rsidR="00041B42" w:rsidRPr="008C23FD" w:rsidRDefault="00041B42" w:rsidP="00041B42">
      <w:pPr>
        <w:jc w:val="both"/>
        <w:rPr>
          <w:rFonts w:asciiTheme="majorHAnsi" w:hAnsiTheme="majorHAnsi" w:cstheme="majorHAnsi"/>
          <w:lang w:val="sq-AL"/>
        </w:rPr>
      </w:pPr>
    </w:p>
    <w:p w:rsidR="00041B42" w:rsidRPr="008C23FD" w:rsidRDefault="00041B42" w:rsidP="00041B42">
      <w:pPr>
        <w:jc w:val="both"/>
        <w:rPr>
          <w:rFonts w:asciiTheme="majorHAnsi" w:hAnsiTheme="majorHAnsi" w:cstheme="majorHAnsi"/>
          <w:lang w:val="sq-AL"/>
        </w:rPr>
      </w:pPr>
      <w:r w:rsidRPr="008C23FD">
        <w:rPr>
          <w:rFonts w:asciiTheme="majorHAnsi" w:hAnsiTheme="majorHAnsi" w:cstheme="majorHAnsi"/>
          <w:lang w:val="sq-AL"/>
        </w:rPr>
        <w:t>Në këtë kapitull është paraqitur plani i aktiviteteve të komunikimit dhe konsultimit për këtë Koncept Dokument. Pjesa më e madhe, e palëve të brendshme të interesuara (ato të paraqitura në Figurën 4 nga Kapitulli mbi Përkufizimin e Problemit), janë pjesë e grupit punues dhe kanë hartuar apo janë konsultuar gjatë hartimit të dokumentit. Sa i përket publikut, gjithashtu janë planifikuar aktivitete në këtë drejtim, të përcaktuara në tabelën e mëposhtme, në mënyrë që kjo politikë, e cila është e natyrës së re në Kosovë, të komunikohet dhe konsultohet në mënyrë të duhur deri në finalizimin e saj.</w:t>
      </w:r>
    </w:p>
    <w:p w:rsidR="00041B42" w:rsidRPr="008C23FD" w:rsidRDefault="00041B42" w:rsidP="00041B42">
      <w:pPr>
        <w:jc w:val="both"/>
        <w:rPr>
          <w:rFonts w:asciiTheme="majorHAnsi" w:hAnsiTheme="majorHAnsi" w:cstheme="majorHAnsi"/>
          <w:lang w:val="sq-AL"/>
        </w:rPr>
      </w:pPr>
    </w:p>
    <w:p w:rsidR="00041B42" w:rsidRPr="008C23FD" w:rsidRDefault="00041B42" w:rsidP="00041B42">
      <w:pPr>
        <w:jc w:val="both"/>
        <w:rPr>
          <w:rFonts w:asciiTheme="majorHAnsi" w:hAnsiTheme="majorHAnsi" w:cstheme="majorHAnsi"/>
          <w:lang w:val="sq-AL"/>
        </w:rPr>
      </w:pPr>
      <w:r w:rsidRPr="008C23FD">
        <w:rPr>
          <w:rFonts w:asciiTheme="majorHAnsi" w:hAnsiTheme="majorHAnsi" w:cstheme="majorHAnsi"/>
          <w:lang w:val="sq-AL"/>
        </w:rPr>
        <w:t>Konsultimi paraprak sipas Rregullores së Punës së Qeverisë është zbatuar nga data 14 janar deri më 4 shkurt 2021. Në këtë fazë komente janë pranuar nga: Zyra Ligjore e Zyrës së Kryeministrit, Agjencia për Barazi Gjinore, Policia e Kosovës dhe Zyra e BE-së në Kosovë. Komentet e tyre specifike do të paraqiten në raportin e konsultimit publik, ku gjithashtu theksohet se cilat janë marrë parasysh ose jo.</w:t>
      </w:r>
    </w:p>
    <w:p w:rsidR="00041B42" w:rsidRPr="008C23FD" w:rsidRDefault="00041B42" w:rsidP="00041B42">
      <w:pPr>
        <w:rPr>
          <w:rFonts w:asciiTheme="majorHAnsi" w:hAnsiTheme="majorHAnsi" w:cstheme="majorHAnsi"/>
          <w:lang w:val="sq-AL"/>
        </w:rPr>
      </w:pPr>
    </w:p>
    <w:p w:rsidR="00041B42" w:rsidRPr="008C23FD" w:rsidRDefault="00041B42" w:rsidP="00041B42">
      <w:pPr>
        <w:pStyle w:val="Caption"/>
        <w:jc w:val="both"/>
        <w:rPr>
          <w:rFonts w:asciiTheme="majorHAnsi" w:hAnsiTheme="majorHAnsi" w:cstheme="majorHAnsi"/>
          <w:sz w:val="24"/>
          <w:szCs w:val="24"/>
        </w:rPr>
      </w:pPr>
      <w:r w:rsidRPr="008C23FD">
        <w:rPr>
          <w:rFonts w:asciiTheme="majorHAnsi" w:hAnsiTheme="majorHAnsi" w:cstheme="majorHAnsi"/>
          <w:sz w:val="24"/>
          <w:szCs w:val="24"/>
        </w:rPr>
        <w:t xml:space="preserve">Figura </w:t>
      </w:r>
      <w:r>
        <w:rPr>
          <w:rFonts w:asciiTheme="majorHAnsi" w:hAnsiTheme="majorHAnsi" w:cstheme="majorHAnsi"/>
          <w:sz w:val="24"/>
          <w:szCs w:val="24"/>
        </w:rPr>
        <w:t>9</w:t>
      </w:r>
      <w:r w:rsidRPr="008C23FD">
        <w:rPr>
          <w:rFonts w:asciiTheme="majorHAnsi" w:hAnsiTheme="majorHAnsi" w:cstheme="majorHAnsi"/>
          <w:sz w:val="24"/>
          <w:szCs w:val="24"/>
        </w:rPr>
        <w:t>: Përmbledhje e aktiviteteve të komunikimit dhe konsultimit të kryera për një koncept dokument</w:t>
      </w:r>
    </w:p>
    <w:tbl>
      <w:tblPr>
        <w:tblStyle w:val="TableGrid"/>
        <w:tblW w:w="10325" w:type="dxa"/>
        <w:tblLook w:val="04A0" w:firstRow="1" w:lastRow="0" w:firstColumn="1" w:lastColumn="0" w:noHBand="0" w:noVBand="1"/>
      </w:tblPr>
      <w:tblGrid>
        <w:gridCol w:w="1570"/>
        <w:gridCol w:w="1430"/>
        <w:gridCol w:w="1296"/>
        <w:gridCol w:w="2195"/>
        <w:gridCol w:w="1028"/>
        <w:gridCol w:w="1598"/>
        <w:gridCol w:w="1208"/>
      </w:tblGrid>
      <w:tr w:rsidR="00041B42" w:rsidRPr="008C23FD" w:rsidTr="00212908">
        <w:tc>
          <w:tcPr>
            <w:tcW w:w="10325" w:type="dxa"/>
            <w:gridSpan w:val="7"/>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Procesi i  konsultimit synon: </w:t>
            </w:r>
          </w:p>
          <w:p w:rsidR="00041B42" w:rsidRPr="008C23FD" w:rsidRDefault="00041B42" w:rsidP="00041B42">
            <w:pPr>
              <w:pStyle w:val="ListParagraph"/>
              <w:numPr>
                <w:ilvl w:val="0"/>
                <w:numId w:val="1"/>
              </w:numPr>
              <w:rPr>
                <w:rFonts w:asciiTheme="majorHAnsi" w:hAnsiTheme="majorHAnsi" w:cstheme="majorHAnsi"/>
                <w:sz w:val="24"/>
                <w:szCs w:val="24"/>
              </w:rPr>
            </w:pPr>
            <w:r w:rsidRPr="008C23FD">
              <w:rPr>
                <w:rFonts w:asciiTheme="majorHAnsi" w:hAnsiTheme="majorHAnsi" w:cstheme="majorHAnsi"/>
                <w:sz w:val="24"/>
                <w:szCs w:val="24"/>
              </w:rPr>
              <w:t>Marrjen e opinionit nga palët e interesuara lidhur me politikën e re në aspekt të përgjithshëm, si dhe me masat specifike dhe elementet tjera të saj në veҫanti (për më shumë shihni Kapitullin 3 të këtij Dokumenti – Opsionet).</w:t>
            </w:r>
          </w:p>
          <w:p w:rsidR="00041B42" w:rsidRPr="008C23FD" w:rsidRDefault="00041B42" w:rsidP="00212908">
            <w:pPr>
              <w:pStyle w:val="ListParagraph"/>
              <w:rPr>
                <w:rFonts w:asciiTheme="majorHAnsi" w:hAnsiTheme="majorHAnsi" w:cstheme="majorHAnsi"/>
                <w:sz w:val="24"/>
                <w:szCs w:val="24"/>
              </w:rPr>
            </w:pPr>
          </w:p>
        </w:tc>
      </w:tr>
      <w:tr w:rsidR="00041B42" w:rsidRPr="008C23FD" w:rsidTr="00212908">
        <w:tc>
          <w:tcPr>
            <w:tcW w:w="1570"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lastRenderedPageBreak/>
              <w:t>Qëllimi kryesor</w:t>
            </w:r>
          </w:p>
        </w:tc>
        <w:tc>
          <w:tcPr>
            <w:tcW w:w="143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Grupi i synuar</w:t>
            </w:r>
          </w:p>
        </w:tc>
        <w:tc>
          <w:tcPr>
            <w:tcW w:w="1296"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Aktiviteti</w:t>
            </w:r>
          </w:p>
        </w:tc>
        <w:tc>
          <w:tcPr>
            <w:tcW w:w="2195"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Komunikimi/njoftimi</w:t>
            </w:r>
          </w:p>
        </w:tc>
        <w:tc>
          <w:tcPr>
            <w:tcW w:w="1028"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Afati indikativ</w:t>
            </w:r>
          </w:p>
        </w:tc>
        <w:tc>
          <w:tcPr>
            <w:tcW w:w="1598"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Buxheti i nevojshëm</w:t>
            </w:r>
          </w:p>
        </w:tc>
        <w:tc>
          <w:tcPr>
            <w:tcW w:w="1208"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Personi përgjegjës</w:t>
            </w:r>
          </w:p>
        </w:tc>
      </w:tr>
      <w:tr w:rsidR="00041B42" w:rsidRPr="008C23FD" w:rsidTr="00212908">
        <w:tc>
          <w:tcPr>
            <w:tcW w:w="1570"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Konsultimi i institucioneve relevante</w:t>
            </w:r>
          </w:p>
        </w:tc>
        <w:tc>
          <w:tcPr>
            <w:tcW w:w="143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Institucionet e Kosovës</w:t>
            </w:r>
          </w:p>
        </w:tc>
        <w:tc>
          <w:tcPr>
            <w:tcW w:w="1296"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Konsultimi paraprak</w:t>
            </w:r>
          </w:p>
        </w:tc>
        <w:tc>
          <w:tcPr>
            <w:tcW w:w="2195"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Përmes e-mailit</w:t>
            </w:r>
          </w:p>
        </w:tc>
        <w:tc>
          <w:tcPr>
            <w:tcW w:w="1028"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Janar - Shkurt, 2021</w:t>
            </w:r>
          </w:p>
        </w:tc>
        <w:tc>
          <w:tcPr>
            <w:tcW w:w="1598"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Kosto administrative</w:t>
            </w:r>
          </w:p>
        </w:tc>
        <w:tc>
          <w:tcPr>
            <w:tcW w:w="1208"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Lulzim Beqiri, MD</w:t>
            </w:r>
          </w:p>
        </w:tc>
      </w:tr>
      <w:tr w:rsidR="00041B42" w:rsidRPr="008C23FD" w:rsidTr="00212908">
        <w:tc>
          <w:tcPr>
            <w:tcW w:w="157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Takimi i hapur </w:t>
            </w:r>
            <w:r w:rsidRPr="00B91815">
              <w:rPr>
                <w:rFonts w:asciiTheme="majorHAnsi" w:hAnsiTheme="majorHAnsi" w:cstheme="majorHAnsi"/>
                <w:lang w:val="sq-AL"/>
              </w:rPr>
              <w:t>për të gjit</w:t>
            </w:r>
            <w:r w:rsidRPr="008C23FD">
              <w:rPr>
                <w:rFonts w:asciiTheme="majorHAnsi" w:hAnsiTheme="majorHAnsi" w:cstheme="majorHAnsi"/>
                <w:lang w:val="sq-AL"/>
              </w:rPr>
              <w:t xml:space="preserve">hë palët e interesuara </w:t>
            </w:r>
          </w:p>
        </w:tc>
        <w:tc>
          <w:tcPr>
            <w:tcW w:w="143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Të gjitha palët e interesuara</w:t>
            </w:r>
          </w:p>
        </w:tc>
        <w:tc>
          <w:tcPr>
            <w:tcW w:w="1296"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Takim publik (online për shkak të masave kundër COVID-19)</w:t>
            </w:r>
          </w:p>
        </w:tc>
        <w:tc>
          <w:tcPr>
            <w:tcW w:w="2195"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Përmes e-mailit</w:t>
            </w:r>
          </w:p>
        </w:tc>
        <w:tc>
          <w:tcPr>
            <w:tcW w:w="1028"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Shkurt, 2021</w:t>
            </w:r>
          </w:p>
        </w:tc>
        <w:tc>
          <w:tcPr>
            <w:tcW w:w="1598"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Kosto administrative</w:t>
            </w:r>
          </w:p>
        </w:tc>
        <w:tc>
          <w:tcPr>
            <w:tcW w:w="1208"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Lulzim Beqiri, MD</w:t>
            </w:r>
          </w:p>
        </w:tc>
      </w:tr>
      <w:tr w:rsidR="00041B42" w:rsidRPr="008C23FD" w:rsidTr="00212908">
        <w:tc>
          <w:tcPr>
            <w:tcW w:w="1570"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Konsultimi i palëve të jashtme të interesuara</w:t>
            </w:r>
          </w:p>
        </w:tc>
        <w:tc>
          <w:tcPr>
            <w:tcW w:w="143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Të gjitha palët e interesuara</w:t>
            </w:r>
          </w:p>
        </w:tc>
        <w:tc>
          <w:tcPr>
            <w:tcW w:w="1296"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Publikimi i konsultimit në portalin për konsultim publik</w:t>
            </w:r>
          </w:p>
        </w:tc>
        <w:tc>
          <w:tcPr>
            <w:tcW w:w="2195"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Përmes platformës</w:t>
            </w:r>
          </w:p>
        </w:tc>
        <w:tc>
          <w:tcPr>
            <w:tcW w:w="1028"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Shkurt, 2021</w:t>
            </w:r>
          </w:p>
        </w:tc>
        <w:tc>
          <w:tcPr>
            <w:tcW w:w="1598"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Kosto administrative</w:t>
            </w:r>
          </w:p>
          <w:p w:rsidR="00041B42" w:rsidRPr="008C23FD" w:rsidRDefault="00041B42" w:rsidP="00212908">
            <w:pPr>
              <w:jc w:val="center"/>
              <w:rPr>
                <w:rFonts w:asciiTheme="majorHAnsi" w:hAnsiTheme="majorHAnsi" w:cstheme="majorHAnsi"/>
                <w:lang w:val="sq-AL"/>
              </w:rPr>
            </w:pPr>
          </w:p>
        </w:tc>
        <w:tc>
          <w:tcPr>
            <w:tcW w:w="1208"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Lulzim Beqiri, MD</w:t>
            </w:r>
          </w:p>
        </w:tc>
      </w:tr>
      <w:tr w:rsidR="00041B42" w:rsidRPr="008C23FD" w:rsidTr="00212908">
        <w:tc>
          <w:tcPr>
            <w:tcW w:w="1570"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Konsultimi i palëve të jashtme të interesuara</w:t>
            </w:r>
          </w:p>
        </w:tc>
        <w:tc>
          <w:tcPr>
            <w:tcW w:w="143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Të gjitha palët e interesuara</w:t>
            </w:r>
          </w:p>
        </w:tc>
        <w:tc>
          <w:tcPr>
            <w:tcW w:w="1296"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Konsultimi publik</w:t>
            </w:r>
          </w:p>
        </w:tc>
        <w:tc>
          <w:tcPr>
            <w:tcW w:w="2195"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Përmes e-mailit</w:t>
            </w:r>
          </w:p>
        </w:tc>
        <w:tc>
          <w:tcPr>
            <w:tcW w:w="1028"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Shkurt, 2021</w:t>
            </w:r>
          </w:p>
        </w:tc>
        <w:tc>
          <w:tcPr>
            <w:tcW w:w="1598"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Kosto administrative</w:t>
            </w:r>
          </w:p>
          <w:p w:rsidR="00041B42" w:rsidRPr="008C23FD" w:rsidRDefault="00041B42" w:rsidP="00212908">
            <w:pPr>
              <w:rPr>
                <w:rFonts w:asciiTheme="majorHAnsi" w:hAnsiTheme="majorHAnsi" w:cstheme="majorHAnsi"/>
                <w:lang w:val="sq-AL"/>
              </w:rPr>
            </w:pPr>
          </w:p>
        </w:tc>
        <w:tc>
          <w:tcPr>
            <w:tcW w:w="1208"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Lulzim Beqiri, MD</w:t>
            </w:r>
          </w:p>
        </w:tc>
      </w:tr>
    </w:tbl>
    <w:p w:rsidR="00041B42" w:rsidRPr="008C23FD" w:rsidRDefault="00041B42" w:rsidP="00041B42">
      <w:pPr>
        <w:rPr>
          <w:rFonts w:asciiTheme="majorHAnsi" w:hAnsiTheme="majorHAnsi" w:cstheme="majorHAnsi"/>
          <w:lang w:val="sq-AL"/>
        </w:rPr>
      </w:pPr>
    </w:p>
    <w:p w:rsidR="00041B42" w:rsidRPr="00B91815" w:rsidRDefault="00041B42" w:rsidP="00041B42">
      <w:pPr>
        <w:pStyle w:val="Heading1"/>
        <w:rPr>
          <w:rFonts w:cstheme="majorHAnsi"/>
          <w:sz w:val="24"/>
          <w:szCs w:val="24"/>
        </w:rPr>
      </w:pPr>
      <w:bookmarkStart w:id="17" w:name="_Toc64036126"/>
      <w:r w:rsidRPr="008C23FD">
        <w:rPr>
          <w:rFonts w:cstheme="majorHAnsi"/>
          <w:sz w:val="24"/>
          <w:szCs w:val="24"/>
        </w:rPr>
        <w:t xml:space="preserve">Kapitulli 6: </w:t>
      </w:r>
      <w:r w:rsidRPr="00B91815">
        <w:rPr>
          <w:rFonts w:cstheme="majorHAnsi"/>
          <w:sz w:val="24"/>
          <w:szCs w:val="24"/>
        </w:rPr>
        <w:t>Krahasimi i opsioneve</w:t>
      </w:r>
      <w:bookmarkEnd w:id="17"/>
    </w:p>
    <w:p w:rsidR="00041B42" w:rsidRPr="003E7BA5" w:rsidRDefault="00041B42" w:rsidP="00041B42">
      <w:pPr>
        <w:spacing w:line="276" w:lineRule="auto"/>
        <w:jc w:val="both"/>
        <w:rPr>
          <w:rFonts w:asciiTheme="majorHAnsi" w:hAnsiTheme="majorHAnsi" w:cstheme="majorHAnsi"/>
          <w:lang w:val="sq-AL"/>
        </w:rPr>
      </w:pPr>
    </w:p>
    <w:p w:rsidR="00041B42" w:rsidRPr="003E7BA5" w:rsidRDefault="00041B42" w:rsidP="00041B42">
      <w:pPr>
        <w:spacing w:line="276" w:lineRule="auto"/>
        <w:jc w:val="both"/>
        <w:rPr>
          <w:rFonts w:asciiTheme="majorHAnsi" w:hAnsiTheme="majorHAnsi" w:cstheme="majorHAnsi"/>
          <w:lang w:val="sq-AL"/>
        </w:rPr>
      </w:pPr>
      <w:r w:rsidRPr="003E7BA5">
        <w:rPr>
          <w:rFonts w:asciiTheme="majorHAnsi" w:hAnsiTheme="majorHAnsi" w:cstheme="majorHAnsi"/>
          <w:lang w:val="sq-AL"/>
        </w:rPr>
        <w:t xml:space="preserve">Për adresimin e problemit të parashtruar në këtë Koncept Dokument, tre opsione janë marrë në konsideratë: opsioni pa asnjë ndryshim, opsioni për </w:t>
      </w:r>
      <w:r>
        <w:rPr>
          <w:rFonts w:asciiTheme="majorHAnsi" w:hAnsiTheme="majorHAnsi" w:cstheme="majorHAnsi"/>
          <w:lang w:val="sq-AL"/>
        </w:rPr>
        <w:t xml:space="preserve">ndryshimin dhe plotësimin e Ligjit për të Huajt, </w:t>
      </w:r>
      <w:r w:rsidRPr="003E7BA5">
        <w:rPr>
          <w:rFonts w:asciiTheme="majorHAnsi" w:hAnsiTheme="majorHAnsi" w:cstheme="majorHAnsi"/>
          <w:lang w:val="sq-AL"/>
        </w:rPr>
        <w:t>dhe opsion</w:t>
      </w:r>
      <w:r>
        <w:rPr>
          <w:rFonts w:asciiTheme="majorHAnsi" w:hAnsiTheme="majorHAnsi" w:cstheme="majorHAnsi"/>
          <w:lang w:val="sq-AL"/>
        </w:rPr>
        <w:t xml:space="preserve">i për miratimin e një </w:t>
      </w:r>
      <w:r w:rsidRPr="008C23FD">
        <w:rPr>
          <w:rFonts w:asciiTheme="majorHAnsi" w:hAnsiTheme="majorHAnsi" w:cstheme="majorHAnsi"/>
          <w:lang w:val="sq-AL"/>
        </w:rPr>
        <w:t>ligji të veçantë për vendosjen e sanksioneve të shënjestruara</w:t>
      </w:r>
      <w:r w:rsidRPr="005C6C3E" w:rsidDel="0061177B">
        <w:rPr>
          <w:rFonts w:asciiTheme="majorHAnsi" w:hAnsiTheme="majorHAnsi" w:cstheme="majorHAnsi"/>
          <w:lang w:val="sq-AL"/>
        </w:rPr>
        <w:t xml:space="preserve"> </w:t>
      </w:r>
      <w:r w:rsidRPr="003E7BA5">
        <w:rPr>
          <w:rFonts w:asciiTheme="majorHAnsi" w:hAnsiTheme="majorHAnsi" w:cstheme="majorHAnsi"/>
          <w:lang w:val="sq-AL"/>
        </w:rPr>
        <w:t xml:space="preserve">. Meqenëse të tre këto opsione janë trajtuar hollësisht në kapitullin 3, kjo pjesë e Koncept Dokumentit do të fokusohet shkurtimisht në krahasimin e tyre duke marrë për bazë përparësitë dhe </w:t>
      </w:r>
      <w:r w:rsidRPr="003E7BA5">
        <w:rPr>
          <w:rFonts w:asciiTheme="majorHAnsi" w:hAnsiTheme="majorHAnsi" w:cstheme="majorHAnsi"/>
          <w:lang w:val="sq-AL"/>
        </w:rPr>
        <w:lastRenderedPageBreak/>
        <w:t xml:space="preserve">disavantazhet e tyre dhe duke u mbështetur në analizën shumë kriterëshe. Kriteret të cilat janë marrë parasysh janë si në vijim: </w:t>
      </w:r>
    </w:p>
    <w:p w:rsidR="00041B42" w:rsidRPr="003E7BA5" w:rsidRDefault="00041B42" w:rsidP="00041B42">
      <w:pPr>
        <w:spacing w:line="276" w:lineRule="auto"/>
        <w:jc w:val="both"/>
        <w:rPr>
          <w:rFonts w:asciiTheme="majorHAnsi" w:hAnsiTheme="majorHAnsi" w:cstheme="majorHAnsi"/>
          <w:lang w:val="sq-AL"/>
        </w:rPr>
      </w:pPr>
    </w:p>
    <w:p w:rsidR="00041B42" w:rsidRPr="003E7BA5" w:rsidRDefault="00041B42" w:rsidP="00041B42">
      <w:pPr>
        <w:pStyle w:val="ListParagraph"/>
        <w:numPr>
          <w:ilvl w:val="0"/>
          <w:numId w:val="26"/>
        </w:numPr>
        <w:jc w:val="both"/>
        <w:rPr>
          <w:rFonts w:asciiTheme="majorHAnsi" w:eastAsia="Times New Roman" w:hAnsiTheme="majorHAnsi" w:cstheme="majorHAnsi"/>
          <w:sz w:val="24"/>
          <w:szCs w:val="24"/>
        </w:rPr>
      </w:pPr>
      <w:r w:rsidRPr="003E7BA5">
        <w:rPr>
          <w:rFonts w:asciiTheme="majorHAnsi" w:eastAsia="Times New Roman" w:hAnsiTheme="majorHAnsi" w:cstheme="majorHAnsi"/>
          <w:sz w:val="24"/>
          <w:szCs w:val="24"/>
        </w:rPr>
        <w:t>Promovimi dhe mbrojta e të drejtave të njeriut</w:t>
      </w:r>
      <w:r>
        <w:rPr>
          <w:rFonts w:asciiTheme="majorHAnsi" w:eastAsia="Times New Roman" w:hAnsiTheme="majorHAnsi" w:cstheme="majorHAnsi"/>
          <w:sz w:val="24"/>
          <w:szCs w:val="24"/>
        </w:rPr>
        <w:t>;</w:t>
      </w:r>
    </w:p>
    <w:p w:rsidR="00041B42" w:rsidRPr="003E7BA5" w:rsidRDefault="00041B42" w:rsidP="00041B42">
      <w:pPr>
        <w:pStyle w:val="ListParagraph"/>
        <w:numPr>
          <w:ilvl w:val="0"/>
          <w:numId w:val="26"/>
        </w:numPr>
        <w:jc w:val="both"/>
        <w:rPr>
          <w:rFonts w:asciiTheme="majorHAnsi" w:eastAsia="Times New Roman" w:hAnsiTheme="majorHAnsi" w:cstheme="majorHAnsi"/>
          <w:sz w:val="24"/>
          <w:szCs w:val="24"/>
        </w:rPr>
      </w:pPr>
      <w:r w:rsidRPr="003E7BA5">
        <w:rPr>
          <w:rFonts w:asciiTheme="majorHAnsi" w:eastAsia="Times New Roman" w:hAnsiTheme="majorHAnsi" w:cstheme="majorHAnsi"/>
          <w:sz w:val="24"/>
          <w:szCs w:val="24"/>
        </w:rPr>
        <w:t>Identifikimi i prezencës së personave të huaj të përfshirë në shkelje të rëndë të të drejtave të njeriut dhe korrupsion serioz</w:t>
      </w:r>
      <w:r>
        <w:rPr>
          <w:rFonts w:asciiTheme="majorHAnsi" w:eastAsia="Times New Roman" w:hAnsiTheme="majorHAnsi" w:cstheme="majorHAnsi"/>
          <w:sz w:val="24"/>
          <w:szCs w:val="24"/>
        </w:rPr>
        <w:t>;</w:t>
      </w:r>
    </w:p>
    <w:p w:rsidR="00041B42" w:rsidRPr="003E7BA5" w:rsidRDefault="00041B42" w:rsidP="00041B42">
      <w:pPr>
        <w:pStyle w:val="ListParagraph"/>
        <w:numPr>
          <w:ilvl w:val="0"/>
          <w:numId w:val="26"/>
        </w:numPr>
        <w:jc w:val="both"/>
        <w:rPr>
          <w:rFonts w:asciiTheme="majorHAnsi" w:eastAsia="Times New Roman" w:hAnsiTheme="majorHAnsi" w:cstheme="majorHAnsi"/>
          <w:sz w:val="24"/>
          <w:szCs w:val="24"/>
        </w:rPr>
      </w:pPr>
      <w:r w:rsidRPr="003E7BA5">
        <w:rPr>
          <w:rFonts w:asciiTheme="majorHAnsi" w:eastAsia="Times New Roman" w:hAnsiTheme="majorHAnsi" w:cstheme="majorHAnsi"/>
          <w:sz w:val="24"/>
          <w:szCs w:val="24"/>
        </w:rPr>
        <w:t>Mundësia e sanksionimit të personave të huaj të përfshirë në shkelje të rëndë të të drejtave të njeriut dhe korrupsion serioz</w:t>
      </w:r>
      <w:r>
        <w:rPr>
          <w:rFonts w:asciiTheme="majorHAnsi" w:eastAsia="Times New Roman" w:hAnsiTheme="majorHAnsi" w:cstheme="majorHAnsi"/>
          <w:sz w:val="24"/>
          <w:szCs w:val="24"/>
        </w:rPr>
        <w:t>;</w:t>
      </w:r>
    </w:p>
    <w:p w:rsidR="00041B42" w:rsidRPr="003E7BA5" w:rsidRDefault="00041B42" w:rsidP="00041B42">
      <w:pPr>
        <w:pStyle w:val="ListParagraph"/>
        <w:numPr>
          <w:ilvl w:val="0"/>
          <w:numId w:val="26"/>
        </w:numPr>
        <w:jc w:val="both"/>
        <w:rPr>
          <w:rFonts w:asciiTheme="majorHAnsi" w:hAnsiTheme="majorHAnsi" w:cstheme="majorHAnsi"/>
        </w:rPr>
      </w:pPr>
      <w:r w:rsidRPr="003E7BA5">
        <w:rPr>
          <w:rFonts w:asciiTheme="majorHAnsi" w:eastAsia="Times New Roman" w:hAnsiTheme="majorHAnsi" w:cstheme="majorHAnsi"/>
          <w:sz w:val="24"/>
          <w:szCs w:val="24"/>
        </w:rPr>
        <w:t>Kosto për zbatimin e opsionit.</w:t>
      </w:r>
    </w:p>
    <w:p w:rsidR="00041B42" w:rsidRPr="003E7BA5" w:rsidRDefault="00041B42" w:rsidP="00041B42">
      <w:pPr>
        <w:spacing w:before="240" w:after="240" w:line="276" w:lineRule="auto"/>
        <w:contextualSpacing/>
        <w:jc w:val="both"/>
        <w:rPr>
          <w:rFonts w:asciiTheme="majorHAnsi" w:hAnsiTheme="majorHAnsi" w:cstheme="majorHAnsi"/>
          <w:lang w:val="sq-AL"/>
        </w:rPr>
      </w:pPr>
      <w:r w:rsidRPr="003E7BA5">
        <w:rPr>
          <w:rFonts w:asciiTheme="majorHAnsi" w:hAnsiTheme="majorHAnsi" w:cstheme="majorHAnsi"/>
          <w:lang w:val="sq-AL"/>
        </w:rPr>
        <w:t xml:space="preserve">Opsioni 1 i cili nuk propozon ndërmarrjen e ndonjë ndryshimi, por në vend të kësaj parasheh ruajtjen e </w:t>
      </w:r>
      <w:r w:rsidRPr="003E7BA5">
        <w:rPr>
          <w:rFonts w:asciiTheme="majorHAnsi" w:hAnsiTheme="majorHAnsi" w:cstheme="majorHAnsi"/>
          <w:i/>
          <w:iCs/>
          <w:lang w:val="sq-AL"/>
        </w:rPr>
        <w:t xml:space="preserve">status quo, </w:t>
      </w:r>
      <w:r w:rsidRPr="003E7BA5">
        <w:rPr>
          <w:rFonts w:asciiTheme="majorHAnsi" w:hAnsiTheme="majorHAnsi" w:cstheme="majorHAnsi"/>
          <w:lang w:val="sq-AL"/>
        </w:rPr>
        <w:t xml:space="preserve">nuk ngërthen në vete ndonjë përfitim. Me miratimin e këtij opsioni, mungesa e bazës ligjore për shqiptimin e sanksioneve të shënjestruara për shkelësit e të drejtave të njeriut do të vazhdojë të mbetet problem i shprehur. Rrjedhimisht, nuk do të vërehet ndonjë avancim në promovimin dhe mbrojtjen e të drejtave të njeriut. </w:t>
      </w:r>
      <w:r>
        <w:rPr>
          <w:rFonts w:asciiTheme="majorHAnsi" w:hAnsiTheme="majorHAnsi" w:cstheme="majorHAnsi"/>
          <w:lang w:val="sq-AL"/>
        </w:rPr>
        <w:t>Krahas kësaj</w:t>
      </w:r>
      <w:r w:rsidRPr="003E7BA5">
        <w:rPr>
          <w:rFonts w:asciiTheme="majorHAnsi" w:hAnsiTheme="majorHAnsi" w:cstheme="majorHAnsi"/>
          <w:lang w:val="sq-AL"/>
        </w:rPr>
        <w:t>, sfidat që kanë të bëjnë me identifikimin e prezencës së personave të përfshirë në shkelje të rënda të të drejtave të njeriut dhe vepra të korrupsionit serioz, pamundës</w:t>
      </w:r>
      <w:r>
        <w:rPr>
          <w:rFonts w:asciiTheme="majorHAnsi" w:hAnsiTheme="majorHAnsi" w:cstheme="majorHAnsi"/>
          <w:lang w:val="sq-AL"/>
        </w:rPr>
        <w:t>ia</w:t>
      </w:r>
      <w:r w:rsidRPr="003E7BA5">
        <w:rPr>
          <w:rFonts w:asciiTheme="majorHAnsi" w:hAnsiTheme="majorHAnsi" w:cstheme="majorHAnsi"/>
          <w:lang w:val="sq-AL"/>
        </w:rPr>
        <w:t xml:space="preserve"> e ndëshkimit të tyre, inkurajim</w:t>
      </w:r>
      <w:r>
        <w:rPr>
          <w:rFonts w:asciiTheme="majorHAnsi" w:hAnsiTheme="majorHAnsi" w:cstheme="majorHAnsi"/>
          <w:lang w:val="sq-AL"/>
        </w:rPr>
        <w:t>i</w:t>
      </w:r>
      <w:r w:rsidRPr="003E7BA5">
        <w:rPr>
          <w:rFonts w:asciiTheme="majorHAnsi" w:hAnsiTheme="majorHAnsi" w:cstheme="majorHAnsi"/>
          <w:lang w:val="sq-AL"/>
        </w:rPr>
        <w:t xml:space="preserve"> </w:t>
      </w:r>
      <w:r>
        <w:rPr>
          <w:rFonts w:asciiTheme="majorHAnsi" w:hAnsiTheme="majorHAnsi" w:cstheme="majorHAnsi"/>
          <w:lang w:val="sq-AL"/>
        </w:rPr>
        <w:t>i</w:t>
      </w:r>
      <w:r w:rsidRPr="003E7BA5">
        <w:rPr>
          <w:rFonts w:asciiTheme="majorHAnsi" w:hAnsiTheme="majorHAnsi" w:cstheme="majorHAnsi"/>
          <w:lang w:val="sq-AL"/>
        </w:rPr>
        <w:t xml:space="preserve"> mundshëm </w:t>
      </w:r>
      <w:r>
        <w:rPr>
          <w:rFonts w:asciiTheme="majorHAnsi" w:hAnsiTheme="majorHAnsi" w:cstheme="majorHAnsi"/>
          <w:lang w:val="sq-AL"/>
        </w:rPr>
        <w:t>i</w:t>
      </w:r>
      <w:r w:rsidRPr="003E7BA5">
        <w:rPr>
          <w:rFonts w:asciiTheme="majorHAnsi" w:hAnsiTheme="majorHAnsi" w:cstheme="majorHAnsi"/>
          <w:lang w:val="sq-AL"/>
        </w:rPr>
        <w:t xml:space="preserve"> këtyre personave për vazhdimin e veprave të kundërligjshme, gjithashtu do të vazhdojnë të mbesin prezente. Si pasojë, rrezikimi potencial i sigurisë kombëtare, politikës së jashtme, dhe </w:t>
      </w:r>
      <w:r w:rsidRPr="003E7BA5">
        <w:rPr>
          <w:rFonts w:asciiTheme="majorHAnsi" w:hAnsiTheme="majorHAnsi" w:cstheme="majorHAnsi"/>
          <w:lang w:val="sq-AL"/>
        </w:rPr>
        <w:lastRenderedPageBreak/>
        <w:t>ekonomisë legjitime të Kosovës do të mbetet çështje problematike. Siç duket, fakti që ky opsion nuk kërkon ndonjë kosto shtesë</w:t>
      </w:r>
      <w:r>
        <w:rPr>
          <w:rFonts w:asciiTheme="majorHAnsi" w:hAnsiTheme="majorHAnsi" w:cstheme="majorHAnsi"/>
          <w:lang w:val="sq-AL"/>
        </w:rPr>
        <w:t xml:space="preserve"> për implementimin e tij,</w:t>
      </w:r>
      <w:r w:rsidRPr="003E7BA5">
        <w:rPr>
          <w:rFonts w:asciiTheme="majorHAnsi" w:hAnsiTheme="majorHAnsi" w:cstheme="majorHAnsi"/>
          <w:lang w:val="sq-AL"/>
        </w:rPr>
        <w:t xml:space="preserve"> del të jetë përfitimi i vetëm i </w:t>
      </w:r>
      <w:r>
        <w:rPr>
          <w:rFonts w:asciiTheme="majorHAnsi" w:hAnsiTheme="majorHAnsi" w:cstheme="majorHAnsi"/>
          <w:lang w:val="sq-AL"/>
        </w:rPr>
        <w:t>këtij opsioni</w:t>
      </w:r>
      <w:r w:rsidRPr="003E7BA5">
        <w:rPr>
          <w:rFonts w:asciiTheme="majorHAnsi" w:hAnsiTheme="majorHAnsi" w:cstheme="majorHAnsi"/>
          <w:lang w:val="sq-AL"/>
        </w:rPr>
        <w:t xml:space="preserve">. </w:t>
      </w:r>
    </w:p>
    <w:p w:rsidR="00041B42" w:rsidRPr="003E7BA5" w:rsidRDefault="00041B42" w:rsidP="00041B42">
      <w:pPr>
        <w:spacing w:before="240" w:after="240" w:line="276" w:lineRule="auto"/>
        <w:contextualSpacing/>
        <w:jc w:val="both"/>
        <w:rPr>
          <w:rFonts w:asciiTheme="majorHAnsi" w:hAnsiTheme="majorHAnsi" w:cstheme="majorHAnsi"/>
          <w:lang w:val="sq-AL"/>
        </w:rPr>
      </w:pPr>
    </w:p>
    <w:p w:rsidR="00041B42" w:rsidRPr="008C23FD" w:rsidRDefault="00041B42" w:rsidP="00041B42">
      <w:pPr>
        <w:spacing w:before="240" w:after="240" w:line="276" w:lineRule="auto"/>
        <w:contextualSpacing/>
        <w:jc w:val="both"/>
        <w:rPr>
          <w:rFonts w:asciiTheme="majorHAnsi" w:hAnsiTheme="majorHAnsi" w:cstheme="majorHAnsi"/>
          <w:lang w:val="sq-AL"/>
        </w:rPr>
      </w:pPr>
      <w:r>
        <w:rPr>
          <w:rFonts w:asciiTheme="majorHAnsi" w:hAnsiTheme="majorHAnsi" w:cstheme="majorHAnsi"/>
          <w:lang w:val="sq-AL"/>
        </w:rPr>
        <w:t>Në krahasim</w:t>
      </w:r>
      <w:r w:rsidRPr="003E7BA5">
        <w:rPr>
          <w:rFonts w:asciiTheme="majorHAnsi" w:hAnsiTheme="majorHAnsi" w:cstheme="majorHAnsi"/>
          <w:lang w:val="sq-AL"/>
        </w:rPr>
        <w:t xml:space="preserve"> me opsionin e parë, opsioni i dytë </w:t>
      </w:r>
      <w:r>
        <w:rPr>
          <w:rFonts w:asciiTheme="majorHAnsi" w:hAnsiTheme="majorHAnsi" w:cstheme="majorHAnsi"/>
          <w:lang w:val="sq-AL"/>
        </w:rPr>
        <w:t>i cili propozon plotësimin e Ligjit për të Huajt me sanksione të cilat shënjestrojnë shkelësit e huaj të të drejtave të njeriut, pritet të ofrojë përfitime më të mëdha. Fillimisht, plotësimi i kornizës ekzistuese ligjore me sanksione shtesë të cilat shënjestrojnë shkelësit e huaj të të drejtave të njeriut, pa dyshim se do të ndikojë pozitivisht në promovimin dhe mbrojtjen e të drejtave të njeriut. Njëkohësisht, plotësimi i kornizës ligjore me sanksione të tilla ngërthen në vete edhe vendosjen e strukturave dhe procedurave të cilat do të mundësojnë identifikimin dhe ndëshkimin e personave të huaj të përfshirë në shkelje të të drejtave të njeriut dhe vepra të korrupsionit serioz. Megjithatë, përkundër këtyre, vlen të theksohet këtu se  f</w:t>
      </w:r>
      <w:r w:rsidRPr="008C23FD">
        <w:rPr>
          <w:rFonts w:asciiTheme="majorHAnsi" w:hAnsiTheme="majorHAnsi" w:cstheme="majorHAnsi"/>
          <w:lang w:val="sq-AL"/>
        </w:rPr>
        <w:t>ushëveprimtaria e Ligjit për të Huaj</w:t>
      </w:r>
      <w:r>
        <w:rPr>
          <w:rFonts w:asciiTheme="majorHAnsi" w:hAnsiTheme="majorHAnsi" w:cstheme="majorHAnsi"/>
          <w:lang w:val="sq-AL"/>
        </w:rPr>
        <w:t>t i cili propozohet të ndryshohet me këtë opsion, shkon shumë më tej sanksioneve të shënjestruara kundër shkelësve të të drejtave të njeriut. Ndaj, p</w:t>
      </w:r>
      <w:r w:rsidRPr="008C23FD">
        <w:rPr>
          <w:rFonts w:asciiTheme="majorHAnsi" w:hAnsiTheme="majorHAnsi" w:cstheme="majorHAnsi"/>
          <w:lang w:val="sq-AL"/>
        </w:rPr>
        <w:t xml:space="preserve">lotësimi i Ligjit për të Huajt me dispozita të karakterit ‘Magnitsky’ mund të dërgojë në ndërlikimin e tepruar të ligjit duke rrezikuar, si rrjedhojë, </w:t>
      </w:r>
      <w:r>
        <w:rPr>
          <w:rFonts w:asciiTheme="majorHAnsi" w:hAnsiTheme="majorHAnsi" w:cstheme="majorHAnsi"/>
          <w:lang w:val="sq-AL"/>
        </w:rPr>
        <w:t>paqartësi në zbatimin e</w:t>
      </w:r>
      <w:r w:rsidRPr="008C23FD">
        <w:rPr>
          <w:rFonts w:asciiTheme="majorHAnsi" w:hAnsiTheme="majorHAnsi" w:cstheme="majorHAnsi"/>
          <w:lang w:val="sq-AL"/>
        </w:rPr>
        <w:t xml:space="preserve"> dispozitave të tij.</w:t>
      </w:r>
    </w:p>
    <w:p w:rsidR="00041B42" w:rsidRPr="003E7BA5" w:rsidRDefault="00041B42" w:rsidP="00041B42">
      <w:pPr>
        <w:spacing w:before="240" w:after="240" w:line="276" w:lineRule="auto"/>
        <w:contextualSpacing/>
        <w:jc w:val="both"/>
        <w:rPr>
          <w:rFonts w:asciiTheme="majorHAnsi" w:hAnsiTheme="majorHAnsi" w:cstheme="majorHAnsi"/>
          <w:lang w:val="sq-AL"/>
        </w:rPr>
      </w:pPr>
    </w:p>
    <w:p w:rsidR="00041B42" w:rsidRPr="003E7BA5" w:rsidRDefault="00041B42" w:rsidP="00041B42">
      <w:pPr>
        <w:jc w:val="both"/>
        <w:rPr>
          <w:rFonts w:asciiTheme="majorHAnsi" w:hAnsiTheme="majorHAnsi" w:cstheme="majorHAnsi"/>
          <w:lang w:val="sq-AL"/>
        </w:rPr>
      </w:pPr>
      <w:r w:rsidRPr="003E7BA5">
        <w:rPr>
          <w:rFonts w:asciiTheme="majorHAnsi" w:hAnsiTheme="majorHAnsi" w:cstheme="majorHAnsi"/>
          <w:lang w:val="sq-AL"/>
        </w:rPr>
        <w:t>Së fundi, opsioni i tretë pritet të ofrojë përfitimet më të mëdha lidhur me problemin e identifikuar. Së pari, miratimi i legjislacionit ‘Magnitsky’, do t’i dekurajonte shkelësit e të drejtave të njeriut të tentoj</w:t>
      </w:r>
      <w:r>
        <w:rPr>
          <w:rFonts w:asciiTheme="majorHAnsi" w:hAnsiTheme="majorHAnsi" w:cstheme="majorHAnsi"/>
          <w:lang w:val="sq-AL"/>
        </w:rPr>
        <w:t>n</w:t>
      </w:r>
      <w:r w:rsidRPr="003E7BA5">
        <w:rPr>
          <w:rFonts w:asciiTheme="majorHAnsi" w:hAnsiTheme="majorHAnsi" w:cstheme="majorHAnsi"/>
          <w:lang w:val="sq-AL"/>
        </w:rPr>
        <w:t>ë të hy</w:t>
      </w:r>
      <w:r>
        <w:rPr>
          <w:rFonts w:asciiTheme="majorHAnsi" w:hAnsiTheme="majorHAnsi" w:cstheme="majorHAnsi"/>
          <w:lang w:val="sq-AL"/>
        </w:rPr>
        <w:t>j</w:t>
      </w:r>
      <w:r w:rsidRPr="003E7BA5">
        <w:rPr>
          <w:rFonts w:asciiTheme="majorHAnsi" w:hAnsiTheme="majorHAnsi" w:cstheme="majorHAnsi"/>
          <w:lang w:val="sq-AL"/>
        </w:rPr>
        <w:t xml:space="preserve">në në territorin e Kosovës apo të ushtrojnë aktivitetin e tyre ekonomik këtu. Miratimi i një legjislacioni të tillë dërgon mesazh të fortë lidhur përkushtimin e Kosovës për promovimin dhe mbrojtjen e të drejtave të njeriut. Këtu vlen të theksohet se grupi punues është i mendimit se njëri prej përfitimeve më të rëndësishme që ngërthen në vete miratimi i opsionit të tretë, konsiston në faktin që Kosova do të bëhej model në rajon dhe më gjerë për mbrojtjen dhe provimin e të drejtave të njeriut. </w:t>
      </w:r>
      <w:r>
        <w:rPr>
          <w:rFonts w:asciiTheme="majorHAnsi" w:hAnsiTheme="majorHAnsi" w:cstheme="majorHAnsi"/>
          <w:lang w:val="sq-AL"/>
        </w:rPr>
        <w:t xml:space="preserve">Për më tepër, normimi në fjalë, do të dërgonte përafrimin e legjislacionit vendor me atë të BE-së një hap më tej, duke marrë parasysh aktet e BE-së së miratuara së fundi, përkatësisht </w:t>
      </w:r>
      <w:r w:rsidRPr="00E121F5">
        <w:rPr>
          <w:rFonts w:asciiTheme="majorHAnsi" w:eastAsia="Calibri" w:hAnsiTheme="majorHAnsi" w:cstheme="majorHAnsi"/>
          <w:bCs/>
          <w:lang w:val="sq-AL" w:eastAsia="en-GB"/>
        </w:rPr>
        <w:t>Vendimin (CFSP) 2020/1999</w:t>
      </w:r>
      <w:r w:rsidRPr="00E121F5">
        <w:rPr>
          <w:rFonts w:asciiTheme="majorHAnsi" w:eastAsia="Calibri" w:hAnsiTheme="majorHAnsi" w:cstheme="majorHAnsi"/>
          <w:lang w:val="sq-AL" w:eastAsia="en-GB"/>
        </w:rPr>
        <w:t xml:space="preserve"> dhe </w:t>
      </w:r>
      <w:r w:rsidRPr="00E121F5">
        <w:rPr>
          <w:rFonts w:asciiTheme="majorHAnsi" w:eastAsia="Calibri" w:hAnsiTheme="majorHAnsi" w:cstheme="majorHAnsi"/>
          <w:bCs/>
          <w:lang w:val="sq-AL" w:eastAsia="en-GB"/>
        </w:rPr>
        <w:t>Rregulloren 2020/1998</w:t>
      </w:r>
      <w:r w:rsidRPr="008C23FD">
        <w:rPr>
          <w:rFonts w:asciiTheme="majorHAnsi" w:eastAsia="Calibri" w:hAnsiTheme="majorHAnsi" w:cstheme="majorHAnsi"/>
          <w:lang w:val="sq-AL" w:eastAsia="en-GB"/>
        </w:rPr>
        <w:t xml:space="preserve"> mbi masat kufizuese ndaj personave të përfshirë në shkelje se</w:t>
      </w:r>
      <w:r>
        <w:rPr>
          <w:rFonts w:asciiTheme="majorHAnsi" w:eastAsia="Calibri" w:hAnsiTheme="majorHAnsi" w:cstheme="majorHAnsi"/>
          <w:lang w:val="sq-AL" w:eastAsia="en-GB"/>
        </w:rPr>
        <w:t>rioze të të drejtave të njeriut (megjithatë kjo vlen edhe për opsionin 2)</w:t>
      </w:r>
      <w:r w:rsidRPr="008C23FD">
        <w:rPr>
          <w:rFonts w:asciiTheme="majorHAnsi" w:eastAsia="Calibri" w:hAnsiTheme="majorHAnsi" w:cstheme="majorHAnsi"/>
          <w:lang w:val="sq-AL" w:eastAsia="en-GB"/>
        </w:rPr>
        <w:t xml:space="preserve">. </w:t>
      </w:r>
      <w:r w:rsidRPr="003E7BA5">
        <w:rPr>
          <w:rFonts w:asciiTheme="majorHAnsi" w:hAnsiTheme="majorHAnsi" w:cstheme="majorHAnsi"/>
          <w:lang w:val="sq-AL"/>
        </w:rPr>
        <w:t>Krahas kësaj, miratimi i legjislacionit ‘Magnitsky’ do të mundësonte edhe identifikimin e personave të huaj pre</w:t>
      </w:r>
      <w:r>
        <w:rPr>
          <w:rFonts w:asciiTheme="majorHAnsi" w:hAnsiTheme="majorHAnsi" w:cstheme="majorHAnsi"/>
          <w:lang w:val="sq-AL"/>
        </w:rPr>
        <w:t>z</w:t>
      </w:r>
      <w:r w:rsidRPr="003E7BA5">
        <w:rPr>
          <w:rFonts w:asciiTheme="majorHAnsi" w:hAnsiTheme="majorHAnsi" w:cstheme="majorHAnsi"/>
          <w:lang w:val="sq-AL"/>
        </w:rPr>
        <w:t xml:space="preserve">ent në territorin e Kosovës, persona këta të përfshirë në shkelje të rënda të të drejtave të njeriut dhe vepra të korrupsionit serioz. Kujtojmë që aktualisht numri i personave të tillë në Kosovë mbetet i panjohur pikërisht për shkak të mungesës së një legjislacionit ‘Magnitsky’. Tutje, krahas identifikimit, legjislacioni ‘Magnitsky’ do t’i pajiste institucionet e Kosovës me kompetencë për shqiptimin e sanksioneve të shënjestruara kundrejt </w:t>
      </w:r>
      <w:r w:rsidRPr="003E7BA5">
        <w:rPr>
          <w:rFonts w:asciiTheme="majorHAnsi" w:hAnsiTheme="majorHAnsi" w:cstheme="majorHAnsi"/>
          <w:lang w:val="sq-AL"/>
        </w:rPr>
        <w:lastRenderedPageBreak/>
        <w:t xml:space="preserve">personave të përfshirë në shkelje të rënda të të drejtave të njeriut dhe vepra të korrupsionit serioz. Këto sanksione, jo vetëm që do të ruanin sigurinë kombëtare të Kosovës dhe politikën e saj të jashtme, mirëpo njëkohësisht do të evitonin mundësinë e kompromentimit të ekonomisë legjitime të vendit. Së fundi, vlen të theksohet se kostot për zbatimin e këtij opsioni janë kryesisht administrative, kosto këto të cilat kanë të bëjnë më hartimin e ligjit të ri apo ndryshimin e Ligjit për të Huaj. </w:t>
      </w:r>
    </w:p>
    <w:p w:rsidR="00041B42" w:rsidRPr="008C23FD" w:rsidRDefault="00041B42" w:rsidP="00041B42">
      <w:pPr>
        <w:jc w:val="both"/>
        <w:rPr>
          <w:rFonts w:asciiTheme="majorHAnsi" w:hAnsiTheme="majorHAnsi" w:cstheme="majorHAnsi"/>
          <w:lang w:val="sq-AL"/>
        </w:rPr>
      </w:pPr>
    </w:p>
    <w:p w:rsidR="00041B42" w:rsidRPr="003E7BA5" w:rsidRDefault="00041B42" w:rsidP="00041B42">
      <w:pPr>
        <w:jc w:val="both"/>
        <w:rPr>
          <w:rFonts w:asciiTheme="majorHAnsi" w:hAnsiTheme="majorHAnsi" w:cstheme="majorHAnsi"/>
          <w:lang w:val="sq-AL"/>
        </w:rPr>
      </w:pPr>
      <w:r w:rsidRPr="003E7BA5">
        <w:rPr>
          <w:rFonts w:asciiTheme="majorHAnsi" w:hAnsiTheme="majorHAnsi" w:cstheme="majorHAnsi"/>
          <w:lang w:val="sq-AL"/>
        </w:rPr>
        <w:t>Në vijim të këtij Koncept Dokumenti janë paraqitur planet e zbatimit për opsionin e dytë i cili parasheh përmirësimin e zbatimit të kornizës aktuale ligjore dhe opsionin e tr</w:t>
      </w:r>
      <w:r>
        <w:rPr>
          <w:rFonts w:asciiTheme="majorHAnsi" w:hAnsiTheme="majorHAnsi" w:cstheme="majorHAnsi"/>
          <w:lang w:val="sq-AL"/>
        </w:rPr>
        <w:t>e</w:t>
      </w:r>
      <w:r w:rsidRPr="003E7BA5">
        <w:rPr>
          <w:rFonts w:asciiTheme="majorHAnsi" w:hAnsiTheme="majorHAnsi" w:cstheme="majorHAnsi"/>
          <w:lang w:val="sq-AL"/>
        </w:rPr>
        <w:t xml:space="preserve">të i cili parasheh plotësimin e kornizës ligjore me sanksione shënjestruese për shkelësit e të drejtave të njeriut. Natyrshëm, Koncept Dokumenti nuk ofron plan të zbatimit për opsionin e parë meqë ky opsion parasheh ruajtjen e </w:t>
      </w:r>
      <w:r w:rsidRPr="003E7BA5">
        <w:rPr>
          <w:rFonts w:asciiTheme="majorHAnsi" w:hAnsiTheme="majorHAnsi" w:cstheme="majorHAnsi"/>
          <w:i/>
          <w:iCs/>
          <w:lang w:val="sq-AL"/>
        </w:rPr>
        <w:t>status quo</w:t>
      </w:r>
      <w:r w:rsidRPr="003E7BA5">
        <w:rPr>
          <w:rFonts w:asciiTheme="majorHAnsi" w:hAnsiTheme="majorHAnsi" w:cstheme="majorHAnsi"/>
          <w:lang w:val="sq-AL"/>
        </w:rPr>
        <w:t>. Krej</w:t>
      </w:r>
      <w:r>
        <w:rPr>
          <w:rFonts w:asciiTheme="majorHAnsi" w:hAnsiTheme="majorHAnsi" w:cstheme="majorHAnsi"/>
          <w:lang w:val="sq-AL"/>
        </w:rPr>
        <w:t>t</w:t>
      </w:r>
      <w:r w:rsidRPr="003E7BA5">
        <w:rPr>
          <w:rFonts w:asciiTheme="majorHAnsi" w:hAnsiTheme="majorHAnsi" w:cstheme="majorHAnsi"/>
          <w:lang w:val="sq-AL"/>
        </w:rPr>
        <w:t xml:space="preserve"> në fund, Koncept Dokumenti krahason të tre opsionet duke u mbështetur në analizën shumë kriterëshe dhe duke marrë parasysh planet e zbatimit të tyre. </w:t>
      </w:r>
    </w:p>
    <w:p w:rsidR="00041B42" w:rsidRPr="003E7BA5" w:rsidRDefault="00041B42" w:rsidP="00041B42">
      <w:pPr>
        <w:jc w:val="both"/>
        <w:rPr>
          <w:rFonts w:ascii="Book Antiqua" w:hAnsi="Book Antiqua"/>
          <w:lang w:val="sq-AL"/>
        </w:rPr>
      </w:pPr>
    </w:p>
    <w:p w:rsidR="00041B42" w:rsidRPr="008C23FD" w:rsidRDefault="00041B42" w:rsidP="00041B42">
      <w:pPr>
        <w:pStyle w:val="Heading2"/>
        <w:rPr>
          <w:rFonts w:cstheme="majorHAnsi"/>
          <w:sz w:val="24"/>
          <w:szCs w:val="24"/>
        </w:rPr>
      </w:pPr>
      <w:bookmarkStart w:id="18" w:name="_Toc64036127"/>
      <w:r w:rsidRPr="008C23FD">
        <w:rPr>
          <w:rFonts w:cstheme="majorHAnsi"/>
          <w:sz w:val="24"/>
          <w:szCs w:val="24"/>
        </w:rPr>
        <w:t>Kapi</w:t>
      </w:r>
      <w:r w:rsidRPr="00B91815">
        <w:rPr>
          <w:rFonts w:cstheme="majorHAnsi"/>
          <w:sz w:val="24"/>
          <w:szCs w:val="24"/>
        </w:rPr>
        <w:t>tulli</w:t>
      </w:r>
      <w:r w:rsidRPr="008C23FD">
        <w:rPr>
          <w:rFonts w:cstheme="majorHAnsi"/>
          <w:sz w:val="24"/>
          <w:szCs w:val="24"/>
        </w:rPr>
        <w:t xml:space="preserve"> 6.1: Planet e zbatimit për opsionet e ndryshme</w:t>
      </w:r>
      <w:bookmarkEnd w:id="18"/>
    </w:p>
    <w:p w:rsidR="00041B42" w:rsidRPr="008C23FD" w:rsidRDefault="00041B42" w:rsidP="00041B42">
      <w:pPr>
        <w:rPr>
          <w:rFonts w:asciiTheme="majorHAnsi" w:hAnsiTheme="majorHAnsi" w:cstheme="majorHAnsi"/>
          <w:lang w:val="sq-AL"/>
        </w:rPr>
      </w:pPr>
    </w:p>
    <w:p w:rsidR="00041B42" w:rsidRPr="008C23FD" w:rsidRDefault="00041B42" w:rsidP="00041B42">
      <w:pPr>
        <w:pStyle w:val="Caption"/>
        <w:rPr>
          <w:rFonts w:asciiTheme="majorHAnsi" w:hAnsiTheme="majorHAnsi" w:cstheme="majorHAnsi"/>
          <w:sz w:val="24"/>
          <w:szCs w:val="24"/>
        </w:rPr>
      </w:pPr>
      <w:r w:rsidRPr="008C23FD">
        <w:rPr>
          <w:rFonts w:asciiTheme="majorHAnsi" w:hAnsiTheme="majorHAnsi" w:cstheme="majorHAnsi"/>
          <w:sz w:val="24"/>
          <w:szCs w:val="24"/>
        </w:rPr>
        <w:t xml:space="preserve">Figura </w:t>
      </w:r>
      <w:r>
        <w:rPr>
          <w:rFonts w:asciiTheme="majorHAnsi" w:hAnsiTheme="majorHAnsi" w:cstheme="majorHAnsi"/>
          <w:sz w:val="24"/>
          <w:szCs w:val="24"/>
        </w:rPr>
        <w:t>10</w:t>
      </w:r>
      <w:r w:rsidRPr="008C23FD">
        <w:rPr>
          <w:rFonts w:asciiTheme="majorHAnsi" w:hAnsiTheme="majorHAnsi" w:cstheme="majorHAnsi"/>
          <w:sz w:val="24"/>
          <w:szCs w:val="24"/>
        </w:rPr>
        <w:t xml:space="preserve">: Plani i zbatimit për Opsionin </w:t>
      </w:r>
      <w:r>
        <w:rPr>
          <w:rFonts w:asciiTheme="majorHAnsi" w:hAnsiTheme="majorHAnsi" w:cstheme="majorHAnsi"/>
          <w:sz w:val="24"/>
          <w:szCs w:val="24"/>
        </w:rPr>
        <w:t xml:space="preserve">2 dhe </w:t>
      </w:r>
      <w:r w:rsidRPr="008C23FD">
        <w:rPr>
          <w:rFonts w:asciiTheme="majorHAnsi" w:hAnsiTheme="majorHAnsi" w:cstheme="majorHAnsi"/>
          <w:sz w:val="24"/>
          <w:szCs w:val="24"/>
        </w:rPr>
        <w:t>3</w:t>
      </w:r>
    </w:p>
    <w:tbl>
      <w:tblPr>
        <w:tblStyle w:val="TableGrid"/>
        <w:tblW w:w="10710" w:type="dxa"/>
        <w:tblInd w:w="-275" w:type="dxa"/>
        <w:tblLayout w:type="fixed"/>
        <w:tblLook w:val="04A0" w:firstRow="1" w:lastRow="0" w:firstColumn="1" w:lastColumn="0" w:noHBand="0" w:noVBand="1"/>
      </w:tblPr>
      <w:tblGrid>
        <w:gridCol w:w="1440"/>
        <w:gridCol w:w="990"/>
        <w:gridCol w:w="1350"/>
        <w:gridCol w:w="882"/>
        <w:gridCol w:w="882"/>
        <w:gridCol w:w="882"/>
        <w:gridCol w:w="882"/>
        <w:gridCol w:w="882"/>
        <w:gridCol w:w="1350"/>
        <w:gridCol w:w="1170"/>
      </w:tblGrid>
      <w:tr w:rsidR="00041B42" w:rsidRPr="008C23FD" w:rsidTr="00212908">
        <w:tc>
          <w:tcPr>
            <w:tcW w:w="144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Qëllimi i</w:t>
            </w: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Politikës</w:t>
            </w:r>
          </w:p>
        </w:tc>
        <w:tc>
          <w:tcPr>
            <w:tcW w:w="8100" w:type="dxa"/>
            <w:gridSpan w:val="8"/>
          </w:tcPr>
          <w:p w:rsidR="00041B42" w:rsidRPr="008C23FD" w:rsidRDefault="00041B42" w:rsidP="00212908">
            <w:pPr>
              <w:rPr>
                <w:rFonts w:asciiTheme="majorHAnsi" w:hAnsiTheme="majorHAnsi" w:cstheme="majorHAnsi"/>
                <w:lang w:val="sq-AL"/>
              </w:rPr>
            </w:pPr>
            <w:r w:rsidRPr="004A70F0">
              <w:rPr>
                <w:rFonts w:asciiTheme="majorHAnsi" w:hAnsiTheme="majorHAnsi" w:cstheme="majorHAnsi"/>
                <w:lang w:val="sq-AL"/>
              </w:rPr>
              <w:t>Sanksionimi i Shёnjestruar për Shkelësit e Huaj tëe tё Drejtave tё Njeriut</w:t>
            </w:r>
          </w:p>
        </w:tc>
        <w:tc>
          <w:tcPr>
            <w:tcW w:w="117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Shifra e kostos së pritur</w:t>
            </w:r>
          </w:p>
        </w:tc>
      </w:tr>
      <w:tr w:rsidR="00041B42" w:rsidRPr="008C23FD" w:rsidTr="00212908">
        <w:tc>
          <w:tcPr>
            <w:tcW w:w="1440"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Objektivi strategjik</w:t>
            </w:r>
          </w:p>
        </w:tc>
        <w:tc>
          <w:tcPr>
            <w:tcW w:w="8100" w:type="dxa"/>
            <w:gridSpan w:val="8"/>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Forcimi i shtetit, avancimi i  demokracisë, luftimi i dukurive negative, veçmas krimit dhe korrupsionit</w:t>
            </w:r>
          </w:p>
        </w:tc>
        <w:tc>
          <w:tcPr>
            <w:tcW w:w="1170" w:type="dxa"/>
            <w:vMerge/>
          </w:tcPr>
          <w:p w:rsidR="00041B42" w:rsidRPr="008C23FD" w:rsidRDefault="00041B42" w:rsidP="00212908">
            <w:pPr>
              <w:rPr>
                <w:rFonts w:asciiTheme="majorHAnsi" w:hAnsiTheme="majorHAnsi" w:cstheme="majorHAnsi"/>
                <w:lang w:val="sq-AL"/>
              </w:rPr>
            </w:pPr>
          </w:p>
        </w:tc>
      </w:tr>
      <w:tr w:rsidR="00041B42" w:rsidRPr="008C23FD" w:rsidTr="00212908">
        <w:tc>
          <w:tcPr>
            <w:tcW w:w="1440" w:type="dxa"/>
          </w:tcPr>
          <w:p w:rsidR="00041B42" w:rsidRPr="008C23FD" w:rsidRDefault="00041B42" w:rsidP="00212908">
            <w:pPr>
              <w:rPr>
                <w:rFonts w:asciiTheme="majorHAnsi" w:hAnsiTheme="majorHAnsi" w:cstheme="majorHAnsi"/>
                <w:lang w:val="sq-AL"/>
              </w:rPr>
            </w:pPr>
          </w:p>
        </w:tc>
        <w:tc>
          <w:tcPr>
            <w:tcW w:w="8100" w:type="dxa"/>
            <w:gridSpan w:val="8"/>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Produktet, aktivitetet, viti dhe organizata/departamenti përgjegjës</w:t>
            </w:r>
          </w:p>
          <w:p w:rsidR="00041B42" w:rsidRPr="008C23FD" w:rsidRDefault="00041B42" w:rsidP="00212908">
            <w:pPr>
              <w:rPr>
                <w:rFonts w:asciiTheme="majorHAnsi" w:hAnsiTheme="majorHAnsi" w:cstheme="majorHAnsi"/>
                <w:lang w:val="sq-AL"/>
              </w:rPr>
            </w:pPr>
          </w:p>
        </w:tc>
        <w:tc>
          <w:tcPr>
            <w:tcW w:w="1170" w:type="dxa"/>
            <w:vMerge/>
          </w:tcPr>
          <w:p w:rsidR="00041B42" w:rsidRPr="008C23FD" w:rsidRDefault="00041B42" w:rsidP="00212908">
            <w:pPr>
              <w:rPr>
                <w:rFonts w:asciiTheme="majorHAnsi" w:hAnsiTheme="majorHAnsi" w:cstheme="majorHAnsi"/>
                <w:lang w:val="sq-AL"/>
              </w:rPr>
            </w:pPr>
          </w:p>
        </w:tc>
      </w:tr>
      <w:tr w:rsidR="00041B42" w:rsidRPr="008C23FD" w:rsidTr="00212908">
        <w:tc>
          <w:tcPr>
            <w:tcW w:w="1440" w:type="dxa"/>
            <w:vMerge w:val="restart"/>
            <w:textDirection w:val="btLr"/>
          </w:tcPr>
          <w:p w:rsidR="00041B42" w:rsidRPr="008C23FD" w:rsidRDefault="00041B42" w:rsidP="00212908">
            <w:pPr>
              <w:ind w:left="113" w:right="113"/>
              <w:rPr>
                <w:rFonts w:asciiTheme="majorHAnsi" w:hAnsiTheme="majorHAnsi" w:cstheme="majorHAnsi"/>
                <w:lang w:val="sq-AL"/>
              </w:rPr>
            </w:pPr>
            <w:r w:rsidRPr="008C23FD">
              <w:rPr>
                <w:rFonts w:asciiTheme="majorHAnsi" w:hAnsiTheme="majorHAnsi" w:cstheme="majorHAnsi"/>
                <w:lang w:val="sq-AL"/>
              </w:rPr>
              <w:lastRenderedPageBreak/>
              <w:t>Objektivi Specifik 1</w:t>
            </w:r>
          </w:p>
          <w:p w:rsidR="00041B42" w:rsidRPr="008C23FD" w:rsidRDefault="00041B42" w:rsidP="00212908">
            <w:pPr>
              <w:ind w:left="113" w:right="113"/>
              <w:rPr>
                <w:rFonts w:asciiTheme="majorHAnsi" w:hAnsiTheme="majorHAnsi" w:cstheme="majorHAnsi"/>
                <w:lang w:val="sq-AL"/>
              </w:rPr>
            </w:pPr>
            <w:r w:rsidRPr="00B91815">
              <w:rPr>
                <w:rFonts w:asciiTheme="majorHAnsi" w:hAnsiTheme="majorHAnsi" w:cstheme="majorHAnsi"/>
                <w:lang w:val="sq-AL"/>
              </w:rPr>
              <w:t>Deri në fund të vitit 2023, Kosova ka infrastrukturën e duhur për të parandaluar ose sanksionuar në mënyrë të shënjestruar prezencën e personave të huaj t</w:t>
            </w:r>
            <w:r w:rsidRPr="008C23FD">
              <w:rPr>
                <w:rFonts w:asciiTheme="majorHAnsi" w:hAnsiTheme="majorHAnsi" w:cstheme="majorHAnsi"/>
                <w:lang w:val="sq-AL"/>
              </w:rPr>
              <w:t>ë përfshirë në shkelje të rënda të të drejtave të njeriut.</w:t>
            </w:r>
          </w:p>
        </w:tc>
        <w:tc>
          <w:tcPr>
            <w:tcW w:w="990" w:type="dxa"/>
            <w:vMerge w:val="restart"/>
            <w:textDirection w:val="btLr"/>
          </w:tcPr>
          <w:p w:rsidR="00041B42" w:rsidRPr="008C23FD" w:rsidRDefault="00041B42" w:rsidP="00212908">
            <w:pPr>
              <w:ind w:left="113" w:right="113"/>
              <w:rPr>
                <w:rFonts w:asciiTheme="majorHAnsi" w:hAnsiTheme="majorHAnsi" w:cstheme="majorHAnsi"/>
                <w:lang w:val="sq-AL"/>
              </w:rPr>
            </w:pPr>
            <w:r w:rsidRPr="008C23FD">
              <w:rPr>
                <w:rFonts w:asciiTheme="majorHAnsi" w:hAnsiTheme="majorHAnsi" w:cstheme="majorHAnsi"/>
                <w:lang w:val="sq-AL"/>
              </w:rPr>
              <w:t>Produkti</w:t>
            </w:r>
          </w:p>
          <w:p w:rsidR="00041B42" w:rsidRPr="008C23FD" w:rsidRDefault="00041B42" w:rsidP="00212908">
            <w:pPr>
              <w:ind w:left="113" w:right="113"/>
              <w:rPr>
                <w:rFonts w:asciiTheme="majorHAnsi" w:hAnsiTheme="majorHAnsi" w:cstheme="majorHAnsi"/>
                <w:lang w:val="sq-AL"/>
              </w:rPr>
            </w:pPr>
            <w:r w:rsidRPr="008C23FD">
              <w:rPr>
                <w:rFonts w:asciiTheme="majorHAnsi" w:hAnsiTheme="majorHAnsi" w:cstheme="majorHAnsi"/>
                <w:lang w:val="sq-AL"/>
              </w:rPr>
              <w:t>Ligji për plotësim-ndryshimin e Ligjit për të Huajt ose Ligji i ri</w:t>
            </w:r>
          </w:p>
        </w:tc>
        <w:tc>
          <w:tcPr>
            <w:tcW w:w="7110" w:type="dxa"/>
            <w:gridSpan w:val="7"/>
          </w:tcPr>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p>
        </w:tc>
        <w:tc>
          <w:tcPr>
            <w:tcW w:w="1170" w:type="dxa"/>
          </w:tcPr>
          <w:p w:rsidR="00041B42" w:rsidRPr="008C23FD" w:rsidRDefault="00041B42" w:rsidP="00212908">
            <w:pPr>
              <w:rPr>
                <w:rFonts w:asciiTheme="majorHAnsi" w:hAnsiTheme="majorHAnsi" w:cstheme="majorHAnsi"/>
                <w:lang w:val="sq-AL"/>
              </w:rPr>
            </w:pPr>
          </w:p>
        </w:tc>
      </w:tr>
      <w:tr w:rsidR="00041B42" w:rsidRPr="008C23FD" w:rsidTr="00212908">
        <w:tc>
          <w:tcPr>
            <w:tcW w:w="1440" w:type="dxa"/>
            <w:vMerge/>
          </w:tcPr>
          <w:p w:rsidR="00041B42" w:rsidRPr="008C23FD" w:rsidRDefault="00041B42" w:rsidP="00212908">
            <w:pPr>
              <w:rPr>
                <w:rFonts w:asciiTheme="majorHAnsi" w:hAnsiTheme="majorHAnsi" w:cstheme="majorHAnsi"/>
                <w:lang w:val="sq-AL"/>
              </w:rPr>
            </w:pPr>
          </w:p>
        </w:tc>
        <w:tc>
          <w:tcPr>
            <w:tcW w:w="990" w:type="dxa"/>
            <w:vMerge/>
          </w:tcPr>
          <w:p w:rsidR="00041B42" w:rsidRPr="008C23FD" w:rsidRDefault="00041B42" w:rsidP="00212908">
            <w:pPr>
              <w:rPr>
                <w:rFonts w:asciiTheme="majorHAnsi" w:hAnsiTheme="majorHAnsi" w:cstheme="majorHAnsi"/>
                <w:lang w:val="sq-AL"/>
              </w:rPr>
            </w:pPr>
          </w:p>
        </w:tc>
        <w:tc>
          <w:tcPr>
            <w:tcW w:w="1350" w:type="dxa"/>
          </w:tcPr>
          <w:p w:rsidR="00041B42" w:rsidRPr="008C23FD" w:rsidRDefault="00041B42" w:rsidP="00212908">
            <w:pPr>
              <w:rPr>
                <w:rFonts w:asciiTheme="majorHAnsi" w:hAnsiTheme="majorHAnsi" w:cstheme="majorHAnsi"/>
                <w:lang w:val="sq-AL"/>
              </w:rPr>
            </w:pPr>
          </w:p>
        </w:tc>
        <w:tc>
          <w:tcPr>
            <w:tcW w:w="882"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Viti 1</w:t>
            </w:r>
          </w:p>
        </w:tc>
        <w:tc>
          <w:tcPr>
            <w:tcW w:w="882"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Viti 2</w:t>
            </w:r>
          </w:p>
        </w:tc>
        <w:tc>
          <w:tcPr>
            <w:tcW w:w="882"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Viti 3</w:t>
            </w:r>
          </w:p>
        </w:tc>
        <w:tc>
          <w:tcPr>
            <w:tcW w:w="882"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Viti 4</w:t>
            </w:r>
          </w:p>
        </w:tc>
        <w:tc>
          <w:tcPr>
            <w:tcW w:w="882"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Viti 5</w:t>
            </w:r>
          </w:p>
        </w:tc>
        <w:tc>
          <w:tcPr>
            <w:tcW w:w="13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Institucioni /departamenti përgjegjës</w:t>
            </w:r>
          </w:p>
        </w:tc>
        <w:tc>
          <w:tcPr>
            <w:tcW w:w="1170" w:type="dxa"/>
          </w:tcPr>
          <w:p w:rsidR="00041B42" w:rsidRPr="008C23FD" w:rsidRDefault="00041B42" w:rsidP="00212908">
            <w:pPr>
              <w:rPr>
                <w:rFonts w:asciiTheme="majorHAnsi" w:hAnsiTheme="majorHAnsi" w:cstheme="majorHAnsi"/>
                <w:lang w:val="sq-AL"/>
              </w:rPr>
            </w:pPr>
          </w:p>
        </w:tc>
      </w:tr>
      <w:tr w:rsidR="00041B42" w:rsidRPr="008C23FD" w:rsidTr="00212908">
        <w:tc>
          <w:tcPr>
            <w:tcW w:w="1440" w:type="dxa"/>
            <w:vMerge/>
          </w:tcPr>
          <w:p w:rsidR="00041B42" w:rsidRPr="008C23FD" w:rsidRDefault="00041B42" w:rsidP="00212908">
            <w:pPr>
              <w:rPr>
                <w:rFonts w:asciiTheme="majorHAnsi" w:hAnsiTheme="majorHAnsi" w:cstheme="majorHAnsi"/>
                <w:lang w:val="sq-AL"/>
              </w:rPr>
            </w:pPr>
          </w:p>
        </w:tc>
        <w:tc>
          <w:tcPr>
            <w:tcW w:w="990" w:type="dxa"/>
            <w:vMerge/>
          </w:tcPr>
          <w:p w:rsidR="00041B42" w:rsidRPr="008C23FD" w:rsidRDefault="00041B42" w:rsidP="00212908">
            <w:pPr>
              <w:rPr>
                <w:rFonts w:asciiTheme="majorHAnsi" w:hAnsiTheme="majorHAnsi" w:cstheme="majorHAnsi"/>
                <w:lang w:val="sq-AL"/>
              </w:rPr>
            </w:pPr>
          </w:p>
        </w:tc>
        <w:tc>
          <w:tcPr>
            <w:tcW w:w="13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Aktiviteti 1.1.1</w:t>
            </w: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Hartimi i Ligjit</w:t>
            </w:r>
          </w:p>
        </w:tc>
        <w:tc>
          <w:tcPr>
            <w:tcW w:w="882" w:type="dxa"/>
          </w:tcPr>
          <w:p w:rsidR="00041B42" w:rsidRPr="008C23FD" w:rsidRDefault="00041B42" w:rsidP="00212908">
            <w:pPr>
              <w:jc w:val="center"/>
              <w:rPr>
                <w:rFonts w:asciiTheme="majorHAnsi" w:hAnsiTheme="majorHAnsi" w:cstheme="majorHAnsi"/>
                <w:lang w:val="sq-AL"/>
              </w:rPr>
            </w:pPr>
            <w:r w:rsidRPr="008C23FD">
              <w:rPr>
                <w:rFonts w:asciiTheme="majorHAnsi" w:hAnsiTheme="majorHAnsi" w:cstheme="majorHAnsi"/>
                <w:lang w:val="sq-AL"/>
              </w:rPr>
              <w:t>x</w:t>
            </w:r>
          </w:p>
        </w:tc>
        <w:tc>
          <w:tcPr>
            <w:tcW w:w="882" w:type="dxa"/>
          </w:tcPr>
          <w:p w:rsidR="00041B42" w:rsidRPr="008C23FD" w:rsidRDefault="00041B42" w:rsidP="00212908">
            <w:pPr>
              <w:rPr>
                <w:rFonts w:asciiTheme="majorHAnsi" w:hAnsiTheme="majorHAnsi" w:cstheme="majorHAnsi"/>
                <w:lang w:val="sq-AL"/>
              </w:rPr>
            </w:pPr>
          </w:p>
        </w:tc>
        <w:tc>
          <w:tcPr>
            <w:tcW w:w="882" w:type="dxa"/>
          </w:tcPr>
          <w:p w:rsidR="00041B42" w:rsidRPr="008C23FD" w:rsidRDefault="00041B42" w:rsidP="00212908">
            <w:pPr>
              <w:rPr>
                <w:rFonts w:asciiTheme="majorHAnsi" w:hAnsiTheme="majorHAnsi" w:cstheme="majorHAnsi"/>
                <w:lang w:val="sq-AL"/>
              </w:rPr>
            </w:pPr>
          </w:p>
        </w:tc>
        <w:tc>
          <w:tcPr>
            <w:tcW w:w="882" w:type="dxa"/>
          </w:tcPr>
          <w:p w:rsidR="00041B42" w:rsidRPr="008C23FD" w:rsidRDefault="00041B42" w:rsidP="00212908">
            <w:pPr>
              <w:rPr>
                <w:rFonts w:asciiTheme="majorHAnsi" w:hAnsiTheme="majorHAnsi" w:cstheme="majorHAnsi"/>
                <w:lang w:val="sq-AL"/>
              </w:rPr>
            </w:pPr>
          </w:p>
        </w:tc>
        <w:tc>
          <w:tcPr>
            <w:tcW w:w="882" w:type="dxa"/>
          </w:tcPr>
          <w:p w:rsidR="00041B42" w:rsidRPr="008C23FD" w:rsidRDefault="00041B42" w:rsidP="00212908">
            <w:pPr>
              <w:rPr>
                <w:rFonts w:asciiTheme="majorHAnsi" w:hAnsiTheme="majorHAnsi" w:cstheme="majorHAnsi"/>
                <w:lang w:val="sq-AL"/>
              </w:rPr>
            </w:pPr>
          </w:p>
        </w:tc>
        <w:tc>
          <w:tcPr>
            <w:tcW w:w="1350" w:type="dxa"/>
          </w:tcPr>
          <w:p w:rsidR="00041B42" w:rsidRPr="008C23FD" w:rsidRDefault="00041B42" w:rsidP="00212908">
            <w:pPr>
              <w:jc w:val="center"/>
              <w:rPr>
                <w:rFonts w:asciiTheme="majorHAnsi" w:hAnsiTheme="majorHAnsi" w:cstheme="majorHAnsi"/>
                <w:lang w:val="sq-AL"/>
              </w:rPr>
            </w:pPr>
            <w:r w:rsidRPr="008C23FD">
              <w:rPr>
                <w:rFonts w:asciiTheme="majorHAnsi" w:hAnsiTheme="majorHAnsi" w:cstheme="majorHAnsi"/>
                <w:lang w:val="sq-AL"/>
              </w:rPr>
              <w:t>MD</w:t>
            </w:r>
          </w:p>
        </w:tc>
        <w:tc>
          <w:tcPr>
            <w:tcW w:w="1170" w:type="dxa"/>
          </w:tcPr>
          <w:p w:rsidR="00041B42" w:rsidRPr="008C23FD" w:rsidRDefault="00041B42" w:rsidP="00212908">
            <w:pPr>
              <w:rPr>
                <w:rFonts w:asciiTheme="majorHAnsi" w:hAnsiTheme="majorHAnsi" w:cstheme="majorHAnsi"/>
                <w:lang w:val="sq-AL"/>
              </w:rPr>
            </w:pPr>
          </w:p>
        </w:tc>
      </w:tr>
      <w:tr w:rsidR="00041B42" w:rsidRPr="008C23FD" w:rsidTr="00212908">
        <w:tc>
          <w:tcPr>
            <w:tcW w:w="1440" w:type="dxa"/>
            <w:vMerge/>
          </w:tcPr>
          <w:p w:rsidR="00041B42" w:rsidRPr="008C23FD" w:rsidRDefault="00041B42" w:rsidP="00212908">
            <w:pPr>
              <w:rPr>
                <w:rFonts w:asciiTheme="majorHAnsi" w:hAnsiTheme="majorHAnsi" w:cstheme="majorHAnsi"/>
                <w:lang w:val="sq-AL"/>
              </w:rPr>
            </w:pPr>
          </w:p>
        </w:tc>
        <w:tc>
          <w:tcPr>
            <w:tcW w:w="990" w:type="dxa"/>
            <w:vMerge/>
          </w:tcPr>
          <w:p w:rsidR="00041B42" w:rsidRPr="008C23FD" w:rsidRDefault="00041B42" w:rsidP="00212908">
            <w:pPr>
              <w:rPr>
                <w:rFonts w:asciiTheme="majorHAnsi" w:hAnsiTheme="majorHAnsi" w:cstheme="majorHAnsi"/>
                <w:lang w:val="sq-AL"/>
              </w:rPr>
            </w:pPr>
          </w:p>
        </w:tc>
        <w:tc>
          <w:tcPr>
            <w:tcW w:w="13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Aktiviteti 1.1.2</w:t>
            </w: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Konsultimi i Ligjit</w:t>
            </w:r>
          </w:p>
        </w:tc>
        <w:tc>
          <w:tcPr>
            <w:tcW w:w="882" w:type="dxa"/>
          </w:tcPr>
          <w:p w:rsidR="00041B42" w:rsidRPr="008C23FD" w:rsidRDefault="00041B42" w:rsidP="00212908">
            <w:pPr>
              <w:jc w:val="center"/>
              <w:rPr>
                <w:rFonts w:asciiTheme="majorHAnsi" w:hAnsiTheme="majorHAnsi" w:cstheme="majorHAnsi"/>
                <w:lang w:val="sq-AL"/>
              </w:rPr>
            </w:pPr>
            <w:r w:rsidRPr="008C23FD">
              <w:rPr>
                <w:rFonts w:asciiTheme="majorHAnsi" w:hAnsiTheme="majorHAnsi" w:cstheme="majorHAnsi"/>
                <w:lang w:val="sq-AL"/>
              </w:rPr>
              <w:t>x</w:t>
            </w:r>
          </w:p>
        </w:tc>
        <w:tc>
          <w:tcPr>
            <w:tcW w:w="882" w:type="dxa"/>
          </w:tcPr>
          <w:p w:rsidR="00041B42" w:rsidRPr="008C23FD" w:rsidRDefault="00041B42" w:rsidP="00212908">
            <w:pPr>
              <w:rPr>
                <w:rFonts w:asciiTheme="majorHAnsi" w:hAnsiTheme="majorHAnsi" w:cstheme="majorHAnsi"/>
                <w:lang w:val="sq-AL"/>
              </w:rPr>
            </w:pPr>
          </w:p>
        </w:tc>
        <w:tc>
          <w:tcPr>
            <w:tcW w:w="882" w:type="dxa"/>
          </w:tcPr>
          <w:p w:rsidR="00041B42" w:rsidRPr="008C23FD" w:rsidRDefault="00041B42" w:rsidP="00212908">
            <w:pPr>
              <w:rPr>
                <w:rFonts w:asciiTheme="majorHAnsi" w:hAnsiTheme="majorHAnsi" w:cstheme="majorHAnsi"/>
                <w:lang w:val="sq-AL"/>
              </w:rPr>
            </w:pPr>
          </w:p>
        </w:tc>
        <w:tc>
          <w:tcPr>
            <w:tcW w:w="882" w:type="dxa"/>
          </w:tcPr>
          <w:p w:rsidR="00041B42" w:rsidRPr="008C23FD" w:rsidRDefault="00041B42" w:rsidP="00212908">
            <w:pPr>
              <w:rPr>
                <w:rFonts w:asciiTheme="majorHAnsi" w:hAnsiTheme="majorHAnsi" w:cstheme="majorHAnsi"/>
                <w:lang w:val="sq-AL"/>
              </w:rPr>
            </w:pPr>
          </w:p>
        </w:tc>
        <w:tc>
          <w:tcPr>
            <w:tcW w:w="882" w:type="dxa"/>
          </w:tcPr>
          <w:p w:rsidR="00041B42" w:rsidRPr="008C23FD" w:rsidRDefault="00041B42" w:rsidP="00212908">
            <w:pPr>
              <w:rPr>
                <w:rFonts w:asciiTheme="majorHAnsi" w:hAnsiTheme="majorHAnsi" w:cstheme="majorHAnsi"/>
                <w:lang w:val="sq-AL"/>
              </w:rPr>
            </w:pPr>
          </w:p>
        </w:tc>
        <w:tc>
          <w:tcPr>
            <w:tcW w:w="1350" w:type="dxa"/>
          </w:tcPr>
          <w:p w:rsidR="00041B42" w:rsidRPr="008C23FD" w:rsidRDefault="00041B42" w:rsidP="00212908">
            <w:pPr>
              <w:jc w:val="center"/>
              <w:rPr>
                <w:rFonts w:asciiTheme="majorHAnsi" w:hAnsiTheme="majorHAnsi" w:cstheme="majorHAnsi"/>
                <w:lang w:val="sq-AL"/>
              </w:rPr>
            </w:pPr>
            <w:r w:rsidRPr="008C23FD">
              <w:rPr>
                <w:rFonts w:asciiTheme="majorHAnsi" w:hAnsiTheme="majorHAnsi" w:cstheme="majorHAnsi"/>
                <w:lang w:val="sq-AL"/>
              </w:rPr>
              <w:t>MD</w:t>
            </w:r>
          </w:p>
        </w:tc>
        <w:tc>
          <w:tcPr>
            <w:tcW w:w="1170" w:type="dxa"/>
          </w:tcPr>
          <w:p w:rsidR="00041B42" w:rsidRPr="008C23FD" w:rsidRDefault="00041B42" w:rsidP="00212908">
            <w:pPr>
              <w:rPr>
                <w:rFonts w:asciiTheme="majorHAnsi" w:hAnsiTheme="majorHAnsi" w:cstheme="majorHAnsi"/>
                <w:lang w:val="sq-AL"/>
              </w:rPr>
            </w:pPr>
          </w:p>
        </w:tc>
      </w:tr>
      <w:tr w:rsidR="00041B42" w:rsidRPr="008C23FD" w:rsidTr="00212908">
        <w:tc>
          <w:tcPr>
            <w:tcW w:w="1440" w:type="dxa"/>
            <w:vMerge/>
          </w:tcPr>
          <w:p w:rsidR="00041B42" w:rsidRPr="008C23FD" w:rsidRDefault="00041B42" w:rsidP="00212908">
            <w:pPr>
              <w:rPr>
                <w:rFonts w:asciiTheme="majorHAnsi" w:hAnsiTheme="majorHAnsi" w:cstheme="majorHAnsi"/>
                <w:lang w:val="sq-AL"/>
              </w:rPr>
            </w:pPr>
          </w:p>
        </w:tc>
        <w:tc>
          <w:tcPr>
            <w:tcW w:w="990" w:type="dxa"/>
            <w:vMerge/>
          </w:tcPr>
          <w:p w:rsidR="00041B42" w:rsidRPr="008C23FD" w:rsidRDefault="00041B42" w:rsidP="00212908">
            <w:pPr>
              <w:rPr>
                <w:rFonts w:asciiTheme="majorHAnsi" w:hAnsiTheme="majorHAnsi" w:cstheme="majorHAnsi"/>
                <w:lang w:val="sq-AL"/>
              </w:rPr>
            </w:pPr>
          </w:p>
        </w:tc>
        <w:tc>
          <w:tcPr>
            <w:tcW w:w="13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Aktiviteti 1.1.3</w:t>
            </w: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Komunikimi i Ligjit tek institucionet përgjegjëse për zbatimi</w:t>
            </w:r>
          </w:p>
        </w:tc>
        <w:tc>
          <w:tcPr>
            <w:tcW w:w="882" w:type="dxa"/>
          </w:tcPr>
          <w:p w:rsidR="00041B42" w:rsidRPr="008C23FD" w:rsidRDefault="00041B42" w:rsidP="00212908">
            <w:pPr>
              <w:jc w:val="center"/>
              <w:rPr>
                <w:rFonts w:asciiTheme="majorHAnsi" w:hAnsiTheme="majorHAnsi" w:cstheme="majorHAnsi"/>
                <w:lang w:val="sq-AL"/>
              </w:rPr>
            </w:pPr>
            <w:r w:rsidRPr="008C23FD">
              <w:rPr>
                <w:rFonts w:asciiTheme="majorHAnsi" w:hAnsiTheme="majorHAnsi" w:cstheme="majorHAnsi"/>
                <w:lang w:val="sq-AL"/>
              </w:rPr>
              <w:t>x</w:t>
            </w:r>
          </w:p>
        </w:tc>
        <w:tc>
          <w:tcPr>
            <w:tcW w:w="882" w:type="dxa"/>
          </w:tcPr>
          <w:p w:rsidR="00041B42" w:rsidRPr="008C23FD" w:rsidRDefault="00041B42" w:rsidP="00212908">
            <w:pPr>
              <w:rPr>
                <w:rFonts w:asciiTheme="majorHAnsi" w:hAnsiTheme="majorHAnsi" w:cstheme="majorHAnsi"/>
                <w:lang w:val="sq-AL"/>
              </w:rPr>
            </w:pPr>
          </w:p>
        </w:tc>
        <w:tc>
          <w:tcPr>
            <w:tcW w:w="882" w:type="dxa"/>
          </w:tcPr>
          <w:p w:rsidR="00041B42" w:rsidRPr="008C23FD" w:rsidRDefault="00041B42" w:rsidP="00212908">
            <w:pPr>
              <w:rPr>
                <w:rFonts w:asciiTheme="majorHAnsi" w:hAnsiTheme="majorHAnsi" w:cstheme="majorHAnsi"/>
                <w:lang w:val="sq-AL"/>
              </w:rPr>
            </w:pPr>
          </w:p>
        </w:tc>
        <w:tc>
          <w:tcPr>
            <w:tcW w:w="882" w:type="dxa"/>
          </w:tcPr>
          <w:p w:rsidR="00041B42" w:rsidRPr="008C23FD" w:rsidRDefault="00041B42" w:rsidP="00212908">
            <w:pPr>
              <w:rPr>
                <w:rFonts w:asciiTheme="majorHAnsi" w:hAnsiTheme="majorHAnsi" w:cstheme="majorHAnsi"/>
                <w:lang w:val="sq-AL"/>
              </w:rPr>
            </w:pPr>
          </w:p>
        </w:tc>
        <w:tc>
          <w:tcPr>
            <w:tcW w:w="882" w:type="dxa"/>
          </w:tcPr>
          <w:p w:rsidR="00041B42" w:rsidRPr="008C23FD" w:rsidRDefault="00041B42" w:rsidP="00212908">
            <w:pPr>
              <w:rPr>
                <w:rFonts w:asciiTheme="majorHAnsi" w:hAnsiTheme="majorHAnsi" w:cstheme="majorHAnsi"/>
                <w:lang w:val="sq-AL"/>
              </w:rPr>
            </w:pPr>
          </w:p>
        </w:tc>
        <w:tc>
          <w:tcPr>
            <w:tcW w:w="1350" w:type="dxa"/>
          </w:tcPr>
          <w:p w:rsidR="00041B42" w:rsidRPr="008C23FD" w:rsidRDefault="00041B42" w:rsidP="00212908">
            <w:pPr>
              <w:jc w:val="center"/>
              <w:rPr>
                <w:rFonts w:asciiTheme="majorHAnsi" w:hAnsiTheme="majorHAnsi" w:cstheme="majorHAnsi"/>
                <w:lang w:val="sq-AL"/>
              </w:rPr>
            </w:pPr>
            <w:r w:rsidRPr="008C23FD">
              <w:rPr>
                <w:rFonts w:asciiTheme="majorHAnsi" w:hAnsiTheme="majorHAnsi" w:cstheme="majorHAnsi"/>
                <w:lang w:val="sq-AL"/>
              </w:rPr>
              <w:t>MD</w:t>
            </w:r>
          </w:p>
        </w:tc>
        <w:tc>
          <w:tcPr>
            <w:tcW w:w="1170" w:type="dxa"/>
          </w:tcPr>
          <w:p w:rsidR="00041B42" w:rsidRPr="008C23FD" w:rsidRDefault="00041B42" w:rsidP="00212908">
            <w:pPr>
              <w:rPr>
                <w:rFonts w:asciiTheme="majorHAnsi" w:hAnsiTheme="majorHAnsi" w:cstheme="majorHAnsi"/>
                <w:lang w:val="sq-AL"/>
              </w:rPr>
            </w:pPr>
          </w:p>
        </w:tc>
      </w:tr>
      <w:tr w:rsidR="00041B42" w:rsidRPr="008C23FD" w:rsidTr="00212908">
        <w:tc>
          <w:tcPr>
            <w:tcW w:w="1440" w:type="dxa"/>
            <w:vMerge/>
          </w:tcPr>
          <w:p w:rsidR="00041B42" w:rsidRPr="008C23FD" w:rsidRDefault="00041B42" w:rsidP="00212908">
            <w:pPr>
              <w:rPr>
                <w:rFonts w:asciiTheme="majorHAnsi" w:hAnsiTheme="majorHAnsi" w:cstheme="majorHAnsi"/>
                <w:lang w:val="sq-AL"/>
              </w:rPr>
            </w:pPr>
          </w:p>
        </w:tc>
        <w:tc>
          <w:tcPr>
            <w:tcW w:w="990" w:type="dxa"/>
            <w:vMerge/>
          </w:tcPr>
          <w:p w:rsidR="00041B42" w:rsidRPr="008C23FD" w:rsidRDefault="00041B42" w:rsidP="00212908">
            <w:pPr>
              <w:rPr>
                <w:rFonts w:asciiTheme="majorHAnsi" w:hAnsiTheme="majorHAnsi" w:cstheme="majorHAnsi"/>
                <w:lang w:val="sq-AL"/>
              </w:rPr>
            </w:pPr>
          </w:p>
        </w:tc>
        <w:tc>
          <w:tcPr>
            <w:tcW w:w="13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Aktiviteti 1.1.4 Trajnimi i zyrtarëve të përfshirë në zbatim</w:t>
            </w:r>
          </w:p>
          <w:p w:rsidR="00041B42" w:rsidRPr="008C23FD" w:rsidRDefault="00041B42" w:rsidP="00212908">
            <w:pPr>
              <w:rPr>
                <w:rFonts w:asciiTheme="majorHAnsi" w:hAnsiTheme="majorHAnsi" w:cstheme="majorHAnsi"/>
                <w:lang w:val="sq-AL"/>
              </w:rPr>
            </w:pPr>
          </w:p>
        </w:tc>
        <w:tc>
          <w:tcPr>
            <w:tcW w:w="882" w:type="dxa"/>
          </w:tcPr>
          <w:p w:rsidR="00041B42" w:rsidRPr="008C23FD" w:rsidRDefault="00041B42" w:rsidP="00212908">
            <w:pPr>
              <w:jc w:val="center"/>
              <w:rPr>
                <w:rFonts w:asciiTheme="majorHAnsi" w:hAnsiTheme="majorHAnsi" w:cstheme="majorHAnsi"/>
                <w:lang w:val="sq-AL"/>
              </w:rPr>
            </w:pPr>
          </w:p>
        </w:tc>
        <w:tc>
          <w:tcPr>
            <w:tcW w:w="882" w:type="dxa"/>
          </w:tcPr>
          <w:p w:rsidR="00041B42" w:rsidRPr="008C23FD" w:rsidRDefault="00041B42" w:rsidP="00212908">
            <w:pPr>
              <w:jc w:val="center"/>
              <w:rPr>
                <w:rFonts w:asciiTheme="majorHAnsi" w:hAnsiTheme="majorHAnsi" w:cstheme="majorHAnsi"/>
                <w:lang w:val="sq-AL"/>
              </w:rPr>
            </w:pPr>
            <w:r w:rsidRPr="008C23FD">
              <w:rPr>
                <w:rFonts w:asciiTheme="majorHAnsi" w:hAnsiTheme="majorHAnsi" w:cstheme="majorHAnsi"/>
                <w:lang w:val="sq-AL"/>
              </w:rPr>
              <w:t>x</w:t>
            </w:r>
          </w:p>
        </w:tc>
        <w:tc>
          <w:tcPr>
            <w:tcW w:w="882" w:type="dxa"/>
          </w:tcPr>
          <w:p w:rsidR="00041B42" w:rsidRPr="008C23FD" w:rsidRDefault="00041B42" w:rsidP="00212908">
            <w:pPr>
              <w:jc w:val="center"/>
              <w:rPr>
                <w:rFonts w:asciiTheme="majorHAnsi" w:hAnsiTheme="majorHAnsi" w:cstheme="majorHAnsi"/>
                <w:lang w:val="sq-AL"/>
              </w:rPr>
            </w:pPr>
            <w:r w:rsidRPr="008C23FD">
              <w:rPr>
                <w:rFonts w:asciiTheme="majorHAnsi" w:hAnsiTheme="majorHAnsi" w:cstheme="majorHAnsi"/>
                <w:lang w:val="sq-AL"/>
              </w:rPr>
              <w:t>x</w:t>
            </w:r>
          </w:p>
        </w:tc>
        <w:tc>
          <w:tcPr>
            <w:tcW w:w="882" w:type="dxa"/>
          </w:tcPr>
          <w:p w:rsidR="00041B42" w:rsidRPr="008C23FD" w:rsidRDefault="00041B42" w:rsidP="00212908">
            <w:pPr>
              <w:jc w:val="center"/>
              <w:rPr>
                <w:rFonts w:asciiTheme="majorHAnsi" w:hAnsiTheme="majorHAnsi" w:cstheme="majorHAnsi"/>
                <w:lang w:val="sq-AL"/>
              </w:rPr>
            </w:pPr>
            <w:r w:rsidRPr="008C23FD">
              <w:rPr>
                <w:rFonts w:asciiTheme="majorHAnsi" w:hAnsiTheme="majorHAnsi" w:cstheme="majorHAnsi"/>
                <w:lang w:val="sq-AL"/>
              </w:rPr>
              <w:t>x</w:t>
            </w:r>
          </w:p>
        </w:tc>
        <w:tc>
          <w:tcPr>
            <w:tcW w:w="882" w:type="dxa"/>
          </w:tcPr>
          <w:p w:rsidR="00041B42" w:rsidRPr="008C23FD" w:rsidRDefault="00041B42" w:rsidP="00212908">
            <w:pPr>
              <w:jc w:val="center"/>
              <w:rPr>
                <w:rFonts w:asciiTheme="majorHAnsi" w:hAnsiTheme="majorHAnsi" w:cstheme="majorHAnsi"/>
                <w:lang w:val="sq-AL"/>
              </w:rPr>
            </w:pPr>
            <w:r w:rsidRPr="008C23FD">
              <w:rPr>
                <w:rFonts w:asciiTheme="majorHAnsi" w:hAnsiTheme="majorHAnsi" w:cstheme="majorHAnsi"/>
                <w:lang w:val="sq-AL"/>
              </w:rPr>
              <w:t>x</w:t>
            </w:r>
          </w:p>
        </w:tc>
        <w:tc>
          <w:tcPr>
            <w:tcW w:w="1350" w:type="dxa"/>
          </w:tcPr>
          <w:p w:rsidR="00041B42" w:rsidRPr="008C23FD" w:rsidRDefault="00041B42" w:rsidP="00212908">
            <w:pPr>
              <w:jc w:val="center"/>
              <w:rPr>
                <w:rFonts w:asciiTheme="majorHAnsi" w:hAnsiTheme="majorHAnsi" w:cstheme="majorHAnsi"/>
                <w:lang w:val="sq-AL"/>
              </w:rPr>
            </w:pPr>
          </w:p>
        </w:tc>
        <w:tc>
          <w:tcPr>
            <w:tcW w:w="1170" w:type="dxa"/>
          </w:tcPr>
          <w:p w:rsidR="00041B42" w:rsidRPr="008C23FD" w:rsidRDefault="00041B42" w:rsidP="00212908">
            <w:pPr>
              <w:rPr>
                <w:rFonts w:asciiTheme="majorHAnsi" w:hAnsiTheme="majorHAnsi" w:cstheme="majorHAnsi"/>
                <w:lang w:val="sq-AL"/>
              </w:rPr>
            </w:pPr>
          </w:p>
        </w:tc>
      </w:tr>
      <w:tr w:rsidR="00041B42" w:rsidRPr="008C23FD" w:rsidTr="00212908">
        <w:tc>
          <w:tcPr>
            <w:tcW w:w="1440" w:type="dxa"/>
            <w:vMerge/>
          </w:tcPr>
          <w:p w:rsidR="00041B42" w:rsidRPr="008C23FD" w:rsidRDefault="00041B42" w:rsidP="00212908">
            <w:pPr>
              <w:rPr>
                <w:rFonts w:asciiTheme="majorHAnsi" w:hAnsiTheme="majorHAnsi" w:cstheme="majorHAnsi"/>
                <w:lang w:val="sq-AL"/>
              </w:rPr>
            </w:pPr>
          </w:p>
        </w:tc>
        <w:tc>
          <w:tcPr>
            <w:tcW w:w="990" w:type="dxa"/>
            <w:vMerge/>
          </w:tcPr>
          <w:p w:rsidR="00041B42" w:rsidRPr="008C23FD" w:rsidRDefault="00041B42" w:rsidP="00212908">
            <w:pPr>
              <w:rPr>
                <w:rFonts w:asciiTheme="majorHAnsi" w:hAnsiTheme="majorHAnsi" w:cstheme="majorHAnsi"/>
                <w:lang w:val="sq-AL"/>
              </w:rPr>
            </w:pPr>
          </w:p>
        </w:tc>
        <w:tc>
          <w:tcPr>
            <w:tcW w:w="13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Aktiviteti 1.1.5</w:t>
            </w: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Rrjetëzimi me shtetet tjera dhe organizatat ndërkombëtare për zbatimin e Ligjit</w:t>
            </w:r>
          </w:p>
        </w:tc>
        <w:tc>
          <w:tcPr>
            <w:tcW w:w="882" w:type="dxa"/>
          </w:tcPr>
          <w:p w:rsidR="00041B42" w:rsidRPr="008C23FD" w:rsidRDefault="00041B42" w:rsidP="00212908">
            <w:pPr>
              <w:jc w:val="center"/>
              <w:rPr>
                <w:rFonts w:asciiTheme="majorHAnsi" w:hAnsiTheme="majorHAnsi" w:cstheme="majorHAnsi"/>
                <w:lang w:val="sq-AL"/>
              </w:rPr>
            </w:pPr>
          </w:p>
        </w:tc>
        <w:tc>
          <w:tcPr>
            <w:tcW w:w="882" w:type="dxa"/>
          </w:tcPr>
          <w:p w:rsidR="00041B42" w:rsidRPr="008C23FD" w:rsidRDefault="00041B42" w:rsidP="00212908">
            <w:pPr>
              <w:jc w:val="center"/>
              <w:rPr>
                <w:rFonts w:asciiTheme="majorHAnsi" w:hAnsiTheme="majorHAnsi" w:cstheme="majorHAnsi"/>
                <w:lang w:val="sq-AL"/>
              </w:rPr>
            </w:pPr>
            <w:r w:rsidRPr="008C23FD">
              <w:rPr>
                <w:rFonts w:asciiTheme="majorHAnsi" w:hAnsiTheme="majorHAnsi" w:cstheme="majorHAnsi"/>
                <w:lang w:val="sq-AL"/>
              </w:rPr>
              <w:t>x</w:t>
            </w:r>
          </w:p>
        </w:tc>
        <w:tc>
          <w:tcPr>
            <w:tcW w:w="882" w:type="dxa"/>
          </w:tcPr>
          <w:p w:rsidR="00041B42" w:rsidRPr="008C23FD" w:rsidRDefault="00041B42" w:rsidP="00212908">
            <w:pPr>
              <w:jc w:val="center"/>
              <w:rPr>
                <w:rFonts w:asciiTheme="majorHAnsi" w:hAnsiTheme="majorHAnsi" w:cstheme="majorHAnsi"/>
                <w:lang w:val="sq-AL"/>
              </w:rPr>
            </w:pPr>
            <w:r w:rsidRPr="008C23FD">
              <w:rPr>
                <w:rFonts w:asciiTheme="majorHAnsi" w:hAnsiTheme="majorHAnsi" w:cstheme="majorHAnsi"/>
                <w:lang w:val="sq-AL"/>
              </w:rPr>
              <w:t>x</w:t>
            </w:r>
          </w:p>
        </w:tc>
        <w:tc>
          <w:tcPr>
            <w:tcW w:w="882" w:type="dxa"/>
          </w:tcPr>
          <w:p w:rsidR="00041B42" w:rsidRPr="008C23FD" w:rsidRDefault="00041B42" w:rsidP="00212908">
            <w:pPr>
              <w:jc w:val="center"/>
              <w:rPr>
                <w:rFonts w:asciiTheme="majorHAnsi" w:hAnsiTheme="majorHAnsi" w:cstheme="majorHAnsi"/>
                <w:lang w:val="sq-AL"/>
              </w:rPr>
            </w:pPr>
            <w:r w:rsidRPr="008C23FD">
              <w:rPr>
                <w:rFonts w:asciiTheme="majorHAnsi" w:hAnsiTheme="majorHAnsi" w:cstheme="majorHAnsi"/>
                <w:lang w:val="sq-AL"/>
              </w:rPr>
              <w:t>x</w:t>
            </w:r>
          </w:p>
        </w:tc>
        <w:tc>
          <w:tcPr>
            <w:tcW w:w="882" w:type="dxa"/>
          </w:tcPr>
          <w:p w:rsidR="00041B42" w:rsidRPr="008C23FD" w:rsidRDefault="00041B42" w:rsidP="00212908">
            <w:pPr>
              <w:jc w:val="center"/>
              <w:rPr>
                <w:rFonts w:asciiTheme="majorHAnsi" w:hAnsiTheme="majorHAnsi" w:cstheme="majorHAnsi"/>
                <w:lang w:val="sq-AL"/>
              </w:rPr>
            </w:pPr>
            <w:r w:rsidRPr="008C23FD">
              <w:rPr>
                <w:rFonts w:asciiTheme="majorHAnsi" w:hAnsiTheme="majorHAnsi" w:cstheme="majorHAnsi"/>
                <w:lang w:val="sq-AL"/>
              </w:rPr>
              <w:t>x</w:t>
            </w:r>
          </w:p>
        </w:tc>
        <w:tc>
          <w:tcPr>
            <w:tcW w:w="1350" w:type="dxa"/>
          </w:tcPr>
          <w:p w:rsidR="00041B42" w:rsidRPr="008C23FD" w:rsidRDefault="00041B42" w:rsidP="00212908">
            <w:pPr>
              <w:jc w:val="center"/>
              <w:rPr>
                <w:rFonts w:asciiTheme="majorHAnsi" w:hAnsiTheme="majorHAnsi" w:cstheme="majorHAnsi"/>
                <w:lang w:val="sq-AL"/>
              </w:rPr>
            </w:pPr>
          </w:p>
        </w:tc>
        <w:tc>
          <w:tcPr>
            <w:tcW w:w="1170" w:type="dxa"/>
          </w:tcPr>
          <w:p w:rsidR="00041B42" w:rsidRPr="008C23FD" w:rsidRDefault="00041B42" w:rsidP="00212908">
            <w:pPr>
              <w:rPr>
                <w:rFonts w:asciiTheme="majorHAnsi" w:hAnsiTheme="majorHAnsi" w:cstheme="majorHAnsi"/>
                <w:lang w:val="sq-AL"/>
              </w:rPr>
            </w:pPr>
          </w:p>
        </w:tc>
      </w:tr>
    </w:tbl>
    <w:p w:rsidR="00041B42" w:rsidRPr="008C23FD" w:rsidRDefault="00041B42" w:rsidP="00041B42">
      <w:pPr>
        <w:rPr>
          <w:rFonts w:asciiTheme="majorHAnsi" w:hAnsiTheme="majorHAnsi" w:cstheme="majorHAnsi"/>
          <w:lang w:val="sq-AL"/>
        </w:rPr>
      </w:pPr>
    </w:p>
    <w:p w:rsidR="00041B42" w:rsidRPr="00B91815" w:rsidRDefault="00041B42" w:rsidP="00041B42">
      <w:pPr>
        <w:rPr>
          <w:rFonts w:asciiTheme="majorHAnsi" w:hAnsiTheme="majorHAnsi" w:cstheme="majorHAnsi"/>
          <w:lang w:val="sq-AL"/>
        </w:rPr>
      </w:pPr>
    </w:p>
    <w:p w:rsidR="00041B42" w:rsidRPr="008C23FD" w:rsidRDefault="00041B42" w:rsidP="00041B42">
      <w:pPr>
        <w:pStyle w:val="Heading2"/>
        <w:rPr>
          <w:rFonts w:cstheme="majorHAnsi"/>
          <w:sz w:val="24"/>
          <w:szCs w:val="24"/>
        </w:rPr>
      </w:pPr>
      <w:bookmarkStart w:id="19" w:name="_Toc64036128"/>
      <w:r w:rsidRPr="008C23FD">
        <w:rPr>
          <w:rFonts w:cstheme="majorHAnsi"/>
          <w:sz w:val="24"/>
          <w:szCs w:val="24"/>
        </w:rPr>
        <w:t>Kapitulli 6.2: Tabela e krahasimit me të tre opsionet</w:t>
      </w:r>
      <w:bookmarkEnd w:id="19"/>
      <w:r w:rsidRPr="008C23FD">
        <w:rPr>
          <w:rFonts w:cstheme="majorHAnsi"/>
          <w:sz w:val="24"/>
          <w:szCs w:val="24"/>
        </w:rPr>
        <w:t xml:space="preserve"> </w:t>
      </w:r>
    </w:p>
    <w:p w:rsidR="00041B42" w:rsidRPr="003E7BA5" w:rsidRDefault="00041B42" w:rsidP="00041B42">
      <w:pPr>
        <w:rPr>
          <w:lang w:val="sq-AL"/>
        </w:rPr>
      </w:pPr>
    </w:p>
    <w:p w:rsidR="00041B42" w:rsidRPr="008C23FD" w:rsidRDefault="00041B42" w:rsidP="00041B42">
      <w:pPr>
        <w:pStyle w:val="Caption"/>
        <w:rPr>
          <w:rFonts w:asciiTheme="majorHAnsi" w:hAnsiTheme="majorHAnsi" w:cstheme="majorHAnsi"/>
          <w:sz w:val="24"/>
          <w:szCs w:val="24"/>
        </w:rPr>
      </w:pPr>
      <w:r w:rsidRPr="008C23FD">
        <w:rPr>
          <w:rFonts w:asciiTheme="majorHAnsi" w:hAnsiTheme="majorHAnsi" w:cstheme="majorHAnsi"/>
          <w:sz w:val="24"/>
          <w:szCs w:val="24"/>
        </w:rPr>
        <w:t xml:space="preserve">Figura </w:t>
      </w:r>
      <w:r>
        <w:rPr>
          <w:rFonts w:asciiTheme="majorHAnsi" w:hAnsiTheme="majorHAnsi" w:cstheme="majorHAnsi"/>
          <w:sz w:val="24"/>
          <w:szCs w:val="24"/>
        </w:rPr>
        <w:t>11</w:t>
      </w:r>
      <w:r w:rsidRPr="008C23FD">
        <w:rPr>
          <w:rFonts w:asciiTheme="majorHAnsi" w:hAnsiTheme="majorHAnsi" w:cstheme="majorHAnsi"/>
          <w:sz w:val="24"/>
          <w:szCs w:val="24"/>
        </w:rPr>
        <w:t>: Krahasimi i opsioneve</w:t>
      </w:r>
    </w:p>
    <w:tbl>
      <w:tblPr>
        <w:tblW w:w="5655"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795"/>
        <w:gridCol w:w="848"/>
        <w:gridCol w:w="848"/>
        <w:gridCol w:w="848"/>
        <w:gridCol w:w="848"/>
        <w:gridCol w:w="852"/>
        <w:gridCol w:w="1301"/>
        <w:gridCol w:w="1301"/>
        <w:gridCol w:w="1305"/>
      </w:tblGrid>
      <w:tr w:rsidR="00041B42" w:rsidRPr="008C23FD" w:rsidTr="00212908">
        <w:trPr>
          <w:trHeight w:val="262"/>
        </w:trPr>
        <w:tc>
          <w:tcPr>
            <w:tcW w:w="5000" w:type="pct"/>
            <w:gridSpan w:val="10"/>
            <w:shd w:val="clear" w:color="auto" w:fill="auto"/>
          </w:tcPr>
          <w:p w:rsidR="00041B42" w:rsidRPr="003E7BA5" w:rsidRDefault="00041B42" w:rsidP="00212908">
            <w:pPr>
              <w:jc w:val="center"/>
              <w:rPr>
                <w:rFonts w:asciiTheme="majorHAnsi" w:eastAsia="Calibri" w:hAnsiTheme="majorHAnsi" w:cstheme="majorHAnsi"/>
                <w:b/>
                <w:lang w:val="sq-AL"/>
              </w:rPr>
            </w:pPr>
            <w:r w:rsidRPr="003E7BA5">
              <w:rPr>
                <w:rFonts w:asciiTheme="majorHAnsi" w:eastAsia="Calibri" w:hAnsiTheme="majorHAnsi" w:cstheme="majorHAnsi"/>
                <w:b/>
                <w:lang w:val="sq-AL"/>
              </w:rPr>
              <w:t>Mjeti i krahasimit: Analiza shumë kriterëshe</w:t>
            </w:r>
          </w:p>
          <w:p w:rsidR="00041B42" w:rsidRPr="003E7BA5" w:rsidRDefault="00041B42" w:rsidP="00212908">
            <w:pPr>
              <w:rPr>
                <w:rFonts w:asciiTheme="majorHAnsi" w:eastAsia="Calibri" w:hAnsiTheme="majorHAnsi" w:cstheme="majorHAnsi"/>
                <w:lang w:val="sq-AL"/>
              </w:rPr>
            </w:pPr>
          </w:p>
        </w:tc>
      </w:tr>
      <w:tr w:rsidR="00041B42" w:rsidRPr="008C23FD" w:rsidTr="00212908">
        <w:trPr>
          <w:trHeight w:val="1088"/>
        </w:trPr>
        <w:tc>
          <w:tcPr>
            <w:tcW w:w="770" w:type="pct"/>
            <w:shd w:val="clear" w:color="auto" w:fill="auto"/>
          </w:tcPr>
          <w:p w:rsidR="00041B42" w:rsidRPr="003E7BA5" w:rsidRDefault="00041B42" w:rsidP="00212908">
            <w:pPr>
              <w:rPr>
                <w:rFonts w:asciiTheme="majorHAnsi" w:eastAsia="Calibri" w:hAnsiTheme="majorHAnsi" w:cstheme="majorHAnsi"/>
                <w:b/>
                <w:lang w:val="sq-AL"/>
              </w:rPr>
            </w:pPr>
            <w:r w:rsidRPr="003E7BA5">
              <w:rPr>
                <w:rFonts w:asciiTheme="majorHAnsi" w:eastAsia="Calibri" w:hAnsiTheme="majorHAnsi" w:cstheme="majorHAnsi"/>
                <w:b/>
                <w:lang w:val="sq-AL"/>
              </w:rPr>
              <w:lastRenderedPageBreak/>
              <w:t>Ndikimet relevante</w:t>
            </w:r>
          </w:p>
        </w:tc>
        <w:tc>
          <w:tcPr>
            <w:tcW w:w="1178" w:type="pct"/>
            <w:gridSpan w:val="3"/>
            <w:shd w:val="clear" w:color="auto" w:fill="auto"/>
          </w:tcPr>
          <w:p w:rsidR="00041B42" w:rsidRPr="003E7BA5" w:rsidRDefault="00041B42" w:rsidP="00212908">
            <w:pPr>
              <w:rPr>
                <w:rFonts w:asciiTheme="majorHAnsi" w:eastAsia="Calibri" w:hAnsiTheme="majorHAnsi" w:cstheme="majorHAnsi"/>
                <w:lang w:val="sq-AL"/>
              </w:rPr>
            </w:pPr>
            <w:r w:rsidRPr="003E7BA5">
              <w:rPr>
                <w:rFonts w:asciiTheme="majorHAnsi" w:eastAsia="Calibri" w:hAnsiTheme="majorHAnsi" w:cstheme="majorHAnsi"/>
                <w:lang w:val="sq-AL"/>
              </w:rPr>
              <w:t>Opsioni 1: Asnjë ndryshim</w:t>
            </w:r>
          </w:p>
        </w:tc>
        <w:tc>
          <w:tcPr>
            <w:tcW w:w="1205" w:type="pct"/>
            <w:gridSpan w:val="3"/>
            <w:shd w:val="clear" w:color="auto" w:fill="auto"/>
          </w:tcPr>
          <w:p w:rsidR="00041B42" w:rsidRPr="003E7BA5" w:rsidRDefault="00041B42" w:rsidP="00212908">
            <w:pPr>
              <w:rPr>
                <w:rFonts w:asciiTheme="majorHAnsi" w:eastAsia="Calibri" w:hAnsiTheme="majorHAnsi" w:cstheme="majorHAnsi"/>
                <w:lang w:val="sq-AL"/>
              </w:rPr>
            </w:pPr>
            <w:r w:rsidRPr="003E7BA5">
              <w:rPr>
                <w:rFonts w:asciiTheme="majorHAnsi" w:eastAsia="Calibri" w:hAnsiTheme="majorHAnsi" w:cstheme="majorHAnsi"/>
                <w:lang w:val="sq-AL"/>
              </w:rPr>
              <w:t xml:space="preserve">Opsioni 2: </w:t>
            </w:r>
            <w:r>
              <w:rPr>
                <w:rFonts w:asciiTheme="majorHAnsi" w:eastAsia="Calibri" w:hAnsiTheme="majorHAnsi" w:cstheme="majorHAnsi"/>
                <w:lang w:val="sq-AL"/>
              </w:rPr>
              <w:t>Ndryshimi dhe plotësimi i kornizës ekzistuese ligjore</w:t>
            </w:r>
          </w:p>
        </w:tc>
        <w:tc>
          <w:tcPr>
            <w:tcW w:w="1847" w:type="pct"/>
            <w:gridSpan w:val="3"/>
            <w:shd w:val="clear" w:color="auto" w:fill="auto"/>
          </w:tcPr>
          <w:p w:rsidR="00041B42" w:rsidRPr="003E7BA5" w:rsidRDefault="00041B42" w:rsidP="00212908">
            <w:pPr>
              <w:rPr>
                <w:rFonts w:asciiTheme="majorHAnsi" w:eastAsia="Calibri" w:hAnsiTheme="majorHAnsi" w:cstheme="majorHAnsi"/>
                <w:lang w:val="sq-AL"/>
              </w:rPr>
            </w:pPr>
            <w:r w:rsidRPr="003E7BA5">
              <w:rPr>
                <w:rFonts w:asciiTheme="majorHAnsi" w:eastAsia="Calibri" w:hAnsiTheme="majorHAnsi" w:cstheme="majorHAnsi"/>
                <w:lang w:val="sq-AL"/>
              </w:rPr>
              <w:t xml:space="preserve">Opsioni 3: </w:t>
            </w:r>
            <w:r>
              <w:rPr>
                <w:rFonts w:asciiTheme="majorHAnsi" w:eastAsia="Calibri" w:hAnsiTheme="majorHAnsi" w:cstheme="majorHAnsi"/>
                <w:lang w:val="sq-AL"/>
              </w:rPr>
              <w:t>Miratimi i ligjit të veçantë për vendosjen e sanksioneve të shënjestruara kundër shkelësve të huaj të të drejtave të njeriut</w:t>
            </w:r>
          </w:p>
        </w:tc>
      </w:tr>
      <w:tr w:rsidR="00041B42" w:rsidRPr="008C23FD" w:rsidTr="00212908">
        <w:trPr>
          <w:trHeight w:val="1351"/>
        </w:trPr>
        <w:tc>
          <w:tcPr>
            <w:tcW w:w="770" w:type="pct"/>
            <w:shd w:val="clear" w:color="auto" w:fill="auto"/>
          </w:tcPr>
          <w:p w:rsidR="00041B42" w:rsidRPr="003E7BA5" w:rsidRDefault="00041B42" w:rsidP="00212908">
            <w:pPr>
              <w:jc w:val="both"/>
              <w:rPr>
                <w:rFonts w:asciiTheme="majorHAnsi" w:hAnsiTheme="majorHAnsi" w:cstheme="majorHAnsi"/>
                <w:lang w:val="sq-AL"/>
              </w:rPr>
            </w:pPr>
            <w:r w:rsidRPr="003E7BA5">
              <w:rPr>
                <w:rFonts w:asciiTheme="majorHAnsi" w:hAnsiTheme="majorHAnsi" w:cstheme="majorHAnsi"/>
                <w:lang w:val="sq-AL"/>
              </w:rPr>
              <w:t xml:space="preserve">Promovimi dhe mbrojta e të drejtave të njeriut </w:t>
            </w:r>
          </w:p>
          <w:p w:rsidR="00041B42" w:rsidRPr="003E7BA5" w:rsidRDefault="00041B42" w:rsidP="00212908">
            <w:pPr>
              <w:rPr>
                <w:rFonts w:asciiTheme="majorHAnsi" w:eastAsia="Calibri" w:hAnsiTheme="majorHAnsi" w:cstheme="majorHAnsi"/>
                <w:lang w:val="sq-AL"/>
              </w:rPr>
            </w:pPr>
          </w:p>
        </w:tc>
        <w:tc>
          <w:tcPr>
            <w:tcW w:w="1178" w:type="pct"/>
            <w:gridSpan w:val="3"/>
            <w:shd w:val="clear" w:color="auto" w:fill="auto"/>
          </w:tcPr>
          <w:p w:rsidR="00041B42" w:rsidRPr="003E7BA5" w:rsidRDefault="00041B42" w:rsidP="00212908">
            <w:pPr>
              <w:rPr>
                <w:rFonts w:asciiTheme="majorHAnsi" w:eastAsia="Calibri" w:hAnsiTheme="majorHAnsi" w:cstheme="majorHAnsi"/>
                <w:lang w:val="sq-AL"/>
              </w:rPr>
            </w:pPr>
            <w:r w:rsidRPr="003E7BA5">
              <w:rPr>
                <w:rFonts w:asciiTheme="majorHAnsi" w:eastAsia="Calibri" w:hAnsiTheme="majorHAnsi" w:cstheme="majorHAnsi"/>
                <w:lang w:val="sq-AL"/>
              </w:rPr>
              <w:t>- - -</w:t>
            </w:r>
          </w:p>
        </w:tc>
        <w:tc>
          <w:tcPr>
            <w:tcW w:w="1205" w:type="pct"/>
            <w:gridSpan w:val="3"/>
            <w:shd w:val="clear" w:color="auto" w:fill="auto"/>
          </w:tcPr>
          <w:p w:rsidR="00041B42" w:rsidRPr="003E7BA5" w:rsidRDefault="00041B42" w:rsidP="00212908">
            <w:pPr>
              <w:rPr>
                <w:rFonts w:asciiTheme="majorHAnsi" w:eastAsia="Calibri" w:hAnsiTheme="majorHAnsi" w:cstheme="majorHAnsi"/>
                <w:lang w:val="sq-AL"/>
              </w:rPr>
            </w:pPr>
            <w:r w:rsidRPr="003E7BA5">
              <w:rPr>
                <w:rFonts w:asciiTheme="majorHAnsi" w:eastAsia="Calibri" w:hAnsiTheme="majorHAnsi" w:cstheme="majorHAnsi"/>
                <w:lang w:val="sq-AL"/>
              </w:rPr>
              <w:t>+</w:t>
            </w:r>
          </w:p>
        </w:tc>
        <w:tc>
          <w:tcPr>
            <w:tcW w:w="1847" w:type="pct"/>
            <w:gridSpan w:val="3"/>
            <w:shd w:val="clear" w:color="auto" w:fill="auto"/>
          </w:tcPr>
          <w:p w:rsidR="00041B42" w:rsidRPr="003E7BA5" w:rsidRDefault="00041B42" w:rsidP="00212908">
            <w:pPr>
              <w:rPr>
                <w:rFonts w:asciiTheme="majorHAnsi" w:eastAsia="Calibri" w:hAnsiTheme="majorHAnsi" w:cstheme="majorHAnsi"/>
                <w:lang w:val="sq-AL"/>
              </w:rPr>
            </w:pPr>
            <w:r w:rsidRPr="003E7BA5">
              <w:rPr>
                <w:rFonts w:asciiTheme="majorHAnsi" w:eastAsia="Calibri" w:hAnsiTheme="majorHAnsi" w:cstheme="majorHAnsi"/>
                <w:lang w:val="sq-AL"/>
              </w:rPr>
              <w:t>+ + +</w:t>
            </w:r>
          </w:p>
        </w:tc>
      </w:tr>
      <w:tr w:rsidR="00041B42" w:rsidRPr="008C23FD" w:rsidTr="00212908">
        <w:trPr>
          <w:trHeight w:val="3252"/>
        </w:trPr>
        <w:tc>
          <w:tcPr>
            <w:tcW w:w="770" w:type="pct"/>
            <w:shd w:val="clear" w:color="auto" w:fill="auto"/>
          </w:tcPr>
          <w:p w:rsidR="00041B42" w:rsidRPr="003E7BA5" w:rsidRDefault="00041B42" w:rsidP="00212908">
            <w:pPr>
              <w:jc w:val="both"/>
              <w:rPr>
                <w:rFonts w:asciiTheme="majorHAnsi" w:hAnsiTheme="majorHAnsi" w:cstheme="majorHAnsi"/>
                <w:lang w:val="sq-AL"/>
              </w:rPr>
            </w:pPr>
            <w:r w:rsidRPr="003E7BA5">
              <w:rPr>
                <w:rFonts w:asciiTheme="majorHAnsi" w:hAnsiTheme="majorHAnsi" w:cstheme="majorHAnsi"/>
                <w:lang w:val="sq-AL"/>
              </w:rPr>
              <w:t>Identifikimi i prezencës së personave të huaj të përfshirë në shkelje të rëndë të të drejtave të njeriut dhe korrupsion serioz</w:t>
            </w:r>
          </w:p>
          <w:p w:rsidR="00041B42" w:rsidRPr="003E7BA5" w:rsidRDefault="00041B42" w:rsidP="00212908">
            <w:pPr>
              <w:rPr>
                <w:rFonts w:asciiTheme="majorHAnsi" w:eastAsia="Calibri" w:hAnsiTheme="majorHAnsi" w:cstheme="majorHAnsi"/>
                <w:lang w:val="sq-AL"/>
              </w:rPr>
            </w:pPr>
          </w:p>
        </w:tc>
        <w:tc>
          <w:tcPr>
            <w:tcW w:w="1178" w:type="pct"/>
            <w:gridSpan w:val="3"/>
            <w:shd w:val="clear" w:color="auto" w:fill="auto"/>
          </w:tcPr>
          <w:p w:rsidR="00041B42" w:rsidRPr="003E7BA5" w:rsidRDefault="00041B42" w:rsidP="00212908">
            <w:pPr>
              <w:rPr>
                <w:rFonts w:asciiTheme="majorHAnsi" w:eastAsia="Calibri" w:hAnsiTheme="majorHAnsi" w:cstheme="majorHAnsi"/>
                <w:lang w:val="sq-AL"/>
              </w:rPr>
            </w:pPr>
            <w:r w:rsidRPr="003E7BA5">
              <w:rPr>
                <w:rFonts w:asciiTheme="majorHAnsi" w:eastAsia="Calibri" w:hAnsiTheme="majorHAnsi" w:cstheme="majorHAnsi"/>
                <w:lang w:val="sq-AL"/>
              </w:rPr>
              <w:t>-</w:t>
            </w:r>
          </w:p>
        </w:tc>
        <w:tc>
          <w:tcPr>
            <w:tcW w:w="1205" w:type="pct"/>
            <w:gridSpan w:val="3"/>
            <w:shd w:val="clear" w:color="auto" w:fill="auto"/>
          </w:tcPr>
          <w:p w:rsidR="00041B42" w:rsidRPr="003E7BA5" w:rsidRDefault="00041B42" w:rsidP="00212908">
            <w:pPr>
              <w:rPr>
                <w:rFonts w:asciiTheme="majorHAnsi" w:eastAsia="Calibri" w:hAnsiTheme="majorHAnsi" w:cstheme="majorHAnsi"/>
                <w:lang w:val="sq-AL"/>
              </w:rPr>
            </w:pPr>
            <w:r>
              <w:rPr>
                <w:rFonts w:asciiTheme="majorHAnsi" w:eastAsia="Calibri" w:hAnsiTheme="majorHAnsi" w:cstheme="majorHAnsi"/>
                <w:lang w:val="sq-AL"/>
              </w:rPr>
              <w:t>+</w:t>
            </w:r>
          </w:p>
        </w:tc>
        <w:tc>
          <w:tcPr>
            <w:tcW w:w="1847" w:type="pct"/>
            <w:gridSpan w:val="3"/>
            <w:shd w:val="clear" w:color="auto" w:fill="auto"/>
          </w:tcPr>
          <w:p w:rsidR="00041B42" w:rsidRPr="003E7BA5" w:rsidRDefault="00041B42" w:rsidP="00212908">
            <w:pPr>
              <w:rPr>
                <w:rFonts w:asciiTheme="majorHAnsi" w:eastAsia="Calibri" w:hAnsiTheme="majorHAnsi" w:cstheme="majorHAnsi"/>
                <w:lang w:val="sq-AL"/>
              </w:rPr>
            </w:pPr>
            <w:r w:rsidRPr="003E7BA5">
              <w:rPr>
                <w:rFonts w:asciiTheme="majorHAnsi" w:eastAsia="Calibri" w:hAnsiTheme="majorHAnsi" w:cstheme="majorHAnsi"/>
                <w:lang w:val="sq-AL"/>
              </w:rPr>
              <w:t>+++</w:t>
            </w:r>
          </w:p>
        </w:tc>
      </w:tr>
      <w:tr w:rsidR="00041B42" w:rsidRPr="008C23FD" w:rsidTr="00212908">
        <w:trPr>
          <w:trHeight w:val="3252"/>
        </w:trPr>
        <w:tc>
          <w:tcPr>
            <w:tcW w:w="770" w:type="pct"/>
            <w:shd w:val="clear" w:color="auto" w:fill="auto"/>
          </w:tcPr>
          <w:p w:rsidR="00041B42" w:rsidRPr="003E7BA5" w:rsidRDefault="00041B42" w:rsidP="00212908">
            <w:pPr>
              <w:jc w:val="both"/>
              <w:rPr>
                <w:rFonts w:asciiTheme="majorHAnsi" w:hAnsiTheme="majorHAnsi" w:cstheme="majorHAnsi"/>
                <w:lang w:val="sq-AL"/>
              </w:rPr>
            </w:pPr>
            <w:r w:rsidRPr="003E7BA5">
              <w:rPr>
                <w:rFonts w:asciiTheme="majorHAnsi" w:hAnsiTheme="majorHAnsi" w:cstheme="majorHAnsi"/>
                <w:lang w:val="sq-AL"/>
              </w:rPr>
              <w:t>Mundësia e sanksionimit të personave të huaj të përfshirë në shkelje të rëndë të të drejtave të njeriut dhe korrupsion serioz</w:t>
            </w:r>
          </w:p>
          <w:p w:rsidR="00041B42" w:rsidRPr="003E7BA5" w:rsidRDefault="00041B42" w:rsidP="00212908">
            <w:pPr>
              <w:rPr>
                <w:rFonts w:asciiTheme="majorHAnsi" w:eastAsia="Calibri" w:hAnsiTheme="majorHAnsi" w:cstheme="majorHAnsi"/>
                <w:lang w:val="sq-AL"/>
              </w:rPr>
            </w:pPr>
          </w:p>
        </w:tc>
        <w:tc>
          <w:tcPr>
            <w:tcW w:w="1178" w:type="pct"/>
            <w:gridSpan w:val="3"/>
            <w:shd w:val="clear" w:color="auto" w:fill="auto"/>
          </w:tcPr>
          <w:p w:rsidR="00041B42" w:rsidRPr="003E7BA5" w:rsidRDefault="00041B42" w:rsidP="00212908">
            <w:pPr>
              <w:rPr>
                <w:rFonts w:asciiTheme="majorHAnsi" w:eastAsia="Calibri" w:hAnsiTheme="majorHAnsi" w:cstheme="majorHAnsi"/>
                <w:lang w:val="sq-AL"/>
              </w:rPr>
            </w:pPr>
            <w:r w:rsidRPr="003E7BA5">
              <w:rPr>
                <w:rFonts w:asciiTheme="majorHAnsi" w:eastAsia="Calibri" w:hAnsiTheme="majorHAnsi" w:cstheme="majorHAnsi"/>
                <w:lang w:val="sq-AL"/>
              </w:rPr>
              <w:t>-</w:t>
            </w:r>
          </w:p>
        </w:tc>
        <w:tc>
          <w:tcPr>
            <w:tcW w:w="1205" w:type="pct"/>
            <w:gridSpan w:val="3"/>
            <w:shd w:val="clear" w:color="auto" w:fill="auto"/>
          </w:tcPr>
          <w:p w:rsidR="00041B42" w:rsidRPr="003E7BA5" w:rsidRDefault="00041B42" w:rsidP="00212908">
            <w:pPr>
              <w:rPr>
                <w:rFonts w:asciiTheme="majorHAnsi" w:eastAsia="Calibri" w:hAnsiTheme="majorHAnsi" w:cstheme="majorHAnsi"/>
                <w:lang w:val="sq-AL"/>
              </w:rPr>
            </w:pPr>
            <w:r>
              <w:rPr>
                <w:rFonts w:asciiTheme="majorHAnsi" w:eastAsia="Calibri" w:hAnsiTheme="majorHAnsi" w:cstheme="majorHAnsi"/>
                <w:lang w:val="sq-AL"/>
              </w:rPr>
              <w:t>+</w:t>
            </w:r>
          </w:p>
        </w:tc>
        <w:tc>
          <w:tcPr>
            <w:tcW w:w="1847" w:type="pct"/>
            <w:gridSpan w:val="3"/>
            <w:shd w:val="clear" w:color="auto" w:fill="auto"/>
          </w:tcPr>
          <w:p w:rsidR="00041B42" w:rsidRPr="003E7BA5" w:rsidRDefault="00041B42" w:rsidP="00212908">
            <w:pPr>
              <w:rPr>
                <w:rFonts w:asciiTheme="majorHAnsi" w:eastAsia="Calibri" w:hAnsiTheme="majorHAnsi" w:cstheme="majorHAnsi"/>
                <w:lang w:val="sq-AL"/>
              </w:rPr>
            </w:pPr>
            <w:r w:rsidRPr="003E7BA5">
              <w:rPr>
                <w:rFonts w:asciiTheme="majorHAnsi" w:eastAsia="Calibri" w:hAnsiTheme="majorHAnsi" w:cstheme="majorHAnsi"/>
                <w:lang w:val="sq-AL"/>
              </w:rPr>
              <w:t>+++</w:t>
            </w:r>
          </w:p>
        </w:tc>
      </w:tr>
      <w:tr w:rsidR="00041B42" w:rsidRPr="008C23FD" w:rsidTr="00212908">
        <w:trPr>
          <w:trHeight w:val="537"/>
        </w:trPr>
        <w:tc>
          <w:tcPr>
            <w:tcW w:w="770" w:type="pct"/>
            <w:shd w:val="clear" w:color="auto" w:fill="auto"/>
          </w:tcPr>
          <w:p w:rsidR="00041B42" w:rsidRPr="003E7BA5" w:rsidRDefault="00041B42" w:rsidP="00212908">
            <w:pPr>
              <w:rPr>
                <w:rFonts w:asciiTheme="majorHAnsi" w:eastAsia="Calibri" w:hAnsiTheme="majorHAnsi" w:cstheme="majorHAnsi"/>
                <w:bCs/>
                <w:lang w:val="sq-AL"/>
              </w:rPr>
            </w:pPr>
            <w:r w:rsidRPr="003E7BA5">
              <w:rPr>
                <w:rFonts w:asciiTheme="majorHAnsi" w:eastAsia="Calibri" w:hAnsiTheme="majorHAnsi" w:cstheme="majorHAnsi"/>
                <w:bCs/>
                <w:lang w:val="sq-AL"/>
              </w:rPr>
              <w:t xml:space="preserve">Kosto për zbatimin e opsionit </w:t>
            </w:r>
          </w:p>
        </w:tc>
        <w:tc>
          <w:tcPr>
            <w:tcW w:w="1178" w:type="pct"/>
            <w:gridSpan w:val="3"/>
            <w:shd w:val="clear" w:color="auto" w:fill="auto"/>
          </w:tcPr>
          <w:p w:rsidR="00041B42" w:rsidRPr="003E7BA5" w:rsidRDefault="00041B42" w:rsidP="00212908">
            <w:pPr>
              <w:rPr>
                <w:rFonts w:asciiTheme="majorHAnsi" w:eastAsia="Calibri" w:hAnsiTheme="majorHAnsi" w:cstheme="majorHAnsi"/>
                <w:lang w:val="sq-AL"/>
              </w:rPr>
            </w:pPr>
            <w:r w:rsidRPr="003E7BA5">
              <w:rPr>
                <w:rFonts w:asciiTheme="majorHAnsi" w:eastAsia="Calibri" w:hAnsiTheme="majorHAnsi" w:cstheme="majorHAnsi"/>
                <w:lang w:val="sq-AL"/>
              </w:rPr>
              <w:t>++</w:t>
            </w:r>
          </w:p>
        </w:tc>
        <w:tc>
          <w:tcPr>
            <w:tcW w:w="1205" w:type="pct"/>
            <w:gridSpan w:val="3"/>
            <w:shd w:val="clear" w:color="auto" w:fill="auto"/>
          </w:tcPr>
          <w:p w:rsidR="00041B42" w:rsidRPr="003E7BA5" w:rsidRDefault="00041B42" w:rsidP="00212908">
            <w:pPr>
              <w:rPr>
                <w:rFonts w:asciiTheme="majorHAnsi" w:eastAsia="Calibri" w:hAnsiTheme="majorHAnsi" w:cstheme="majorHAnsi"/>
                <w:lang w:val="sq-AL"/>
              </w:rPr>
            </w:pPr>
            <w:r w:rsidRPr="003E7BA5">
              <w:rPr>
                <w:rFonts w:asciiTheme="majorHAnsi" w:eastAsia="Calibri" w:hAnsiTheme="majorHAnsi" w:cstheme="majorHAnsi"/>
                <w:lang w:val="sq-AL"/>
              </w:rPr>
              <w:t>-+</w:t>
            </w:r>
          </w:p>
        </w:tc>
        <w:tc>
          <w:tcPr>
            <w:tcW w:w="1847" w:type="pct"/>
            <w:gridSpan w:val="3"/>
            <w:shd w:val="clear" w:color="auto" w:fill="auto"/>
          </w:tcPr>
          <w:p w:rsidR="00041B42" w:rsidRPr="003E7BA5" w:rsidRDefault="00041B42" w:rsidP="00212908">
            <w:pPr>
              <w:pStyle w:val="ListParagraph"/>
              <w:rPr>
                <w:rFonts w:asciiTheme="majorHAnsi" w:eastAsia="Calibri" w:hAnsiTheme="majorHAnsi" w:cstheme="majorHAnsi"/>
              </w:rPr>
            </w:pPr>
            <w:r w:rsidRPr="003E7BA5">
              <w:rPr>
                <w:rFonts w:asciiTheme="majorHAnsi" w:eastAsia="Calibri" w:hAnsiTheme="majorHAnsi" w:cstheme="majorHAnsi"/>
                <w:sz w:val="24"/>
                <w:szCs w:val="24"/>
              </w:rPr>
              <w:t>-+</w:t>
            </w:r>
          </w:p>
        </w:tc>
      </w:tr>
      <w:tr w:rsidR="00041B42" w:rsidRPr="008C23FD" w:rsidTr="00212908">
        <w:trPr>
          <w:trHeight w:val="380"/>
        </w:trPr>
        <w:tc>
          <w:tcPr>
            <w:tcW w:w="770" w:type="pct"/>
            <w:vMerge w:val="restart"/>
            <w:shd w:val="clear" w:color="auto" w:fill="auto"/>
          </w:tcPr>
          <w:p w:rsidR="00041B42" w:rsidRPr="003E7BA5" w:rsidRDefault="00041B42" w:rsidP="00212908">
            <w:pPr>
              <w:rPr>
                <w:rFonts w:asciiTheme="majorHAnsi" w:eastAsia="Calibri" w:hAnsiTheme="majorHAnsi" w:cstheme="majorHAnsi"/>
                <w:b/>
                <w:lang w:val="sq-AL"/>
              </w:rPr>
            </w:pPr>
            <w:r w:rsidRPr="003E7BA5">
              <w:rPr>
                <w:rFonts w:asciiTheme="majorHAnsi" w:eastAsia="Calibri" w:hAnsiTheme="majorHAnsi" w:cstheme="majorHAnsi"/>
                <w:b/>
                <w:lang w:val="sq-AL"/>
              </w:rPr>
              <w:t>Vlerësimi i ndikimit të pritshëm buxhetor</w:t>
            </w:r>
          </w:p>
        </w:tc>
        <w:tc>
          <w:tcPr>
            <w:tcW w:w="376" w:type="pct"/>
            <w:shd w:val="clear" w:color="auto" w:fill="auto"/>
          </w:tcPr>
          <w:p w:rsidR="00041B42" w:rsidRPr="003E7BA5" w:rsidRDefault="00041B42" w:rsidP="00212908">
            <w:pPr>
              <w:rPr>
                <w:rFonts w:asciiTheme="majorHAnsi" w:eastAsia="Calibri" w:hAnsiTheme="majorHAnsi" w:cstheme="majorHAnsi"/>
                <w:lang w:val="sq-AL"/>
              </w:rPr>
            </w:pPr>
            <w:r w:rsidRPr="003E7BA5">
              <w:rPr>
                <w:rFonts w:asciiTheme="majorHAnsi" w:eastAsia="Calibri" w:hAnsiTheme="majorHAnsi" w:cstheme="majorHAnsi"/>
                <w:lang w:val="sq-AL"/>
              </w:rPr>
              <w:t>Viti 1</w:t>
            </w:r>
          </w:p>
        </w:tc>
        <w:tc>
          <w:tcPr>
            <w:tcW w:w="401" w:type="pct"/>
            <w:shd w:val="clear" w:color="auto" w:fill="auto"/>
          </w:tcPr>
          <w:p w:rsidR="00041B42" w:rsidRPr="003E7BA5" w:rsidRDefault="00041B42" w:rsidP="00212908">
            <w:pPr>
              <w:rPr>
                <w:rFonts w:asciiTheme="majorHAnsi" w:eastAsia="Calibri" w:hAnsiTheme="majorHAnsi" w:cstheme="majorHAnsi"/>
                <w:lang w:val="sq-AL"/>
              </w:rPr>
            </w:pPr>
            <w:r w:rsidRPr="003E7BA5">
              <w:rPr>
                <w:rFonts w:asciiTheme="majorHAnsi" w:eastAsia="Calibri" w:hAnsiTheme="majorHAnsi" w:cstheme="majorHAnsi"/>
                <w:lang w:val="sq-AL"/>
              </w:rPr>
              <w:t>Viti 2</w:t>
            </w:r>
          </w:p>
        </w:tc>
        <w:tc>
          <w:tcPr>
            <w:tcW w:w="401" w:type="pct"/>
            <w:shd w:val="clear" w:color="auto" w:fill="auto"/>
          </w:tcPr>
          <w:p w:rsidR="00041B42" w:rsidRPr="003E7BA5" w:rsidRDefault="00041B42" w:rsidP="00212908">
            <w:pPr>
              <w:rPr>
                <w:rFonts w:asciiTheme="majorHAnsi" w:eastAsia="Calibri" w:hAnsiTheme="majorHAnsi" w:cstheme="majorHAnsi"/>
                <w:lang w:val="sq-AL"/>
              </w:rPr>
            </w:pPr>
            <w:r w:rsidRPr="003E7BA5">
              <w:rPr>
                <w:rFonts w:asciiTheme="majorHAnsi" w:eastAsia="Calibri" w:hAnsiTheme="majorHAnsi" w:cstheme="majorHAnsi"/>
                <w:lang w:val="sq-AL"/>
              </w:rPr>
              <w:t>Viti 3</w:t>
            </w:r>
          </w:p>
        </w:tc>
        <w:tc>
          <w:tcPr>
            <w:tcW w:w="401" w:type="pct"/>
            <w:shd w:val="clear" w:color="auto" w:fill="auto"/>
          </w:tcPr>
          <w:p w:rsidR="00041B42" w:rsidRPr="003E7BA5" w:rsidRDefault="00041B42" w:rsidP="00212908">
            <w:pPr>
              <w:rPr>
                <w:rFonts w:asciiTheme="majorHAnsi" w:eastAsia="Calibri" w:hAnsiTheme="majorHAnsi" w:cstheme="majorHAnsi"/>
                <w:lang w:val="sq-AL"/>
              </w:rPr>
            </w:pPr>
            <w:r w:rsidRPr="003E7BA5">
              <w:rPr>
                <w:rFonts w:asciiTheme="majorHAnsi" w:eastAsia="Calibri" w:hAnsiTheme="majorHAnsi" w:cstheme="majorHAnsi"/>
                <w:lang w:val="sq-AL"/>
              </w:rPr>
              <w:t>Viti 1</w:t>
            </w:r>
          </w:p>
        </w:tc>
        <w:tc>
          <w:tcPr>
            <w:tcW w:w="401" w:type="pct"/>
            <w:shd w:val="clear" w:color="auto" w:fill="auto"/>
          </w:tcPr>
          <w:p w:rsidR="00041B42" w:rsidRPr="003E7BA5" w:rsidRDefault="00041B42" w:rsidP="00212908">
            <w:pPr>
              <w:rPr>
                <w:rFonts w:asciiTheme="majorHAnsi" w:eastAsia="Calibri" w:hAnsiTheme="majorHAnsi" w:cstheme="majorHAnsi"/>
                <w:lang w:val="sq-AL"/>
              </w:rPr>
            </w:pPr>
            <w:r w:rsidRPr="003E7BA5">
              <w:rPr>
                <w:rFonts w:asciiTheme="majorHAnsi" w:eastAsia="Calibri" w:hAnsiTheme="majorHAnsi" w:cstheme="majorHAnsi"/>
                <w:lang w:val="sq-AL"/>
              </w:rPr>
              <w:t>Viti 2</w:t>
            </w:r>
          </w:p>
        </w:tc>
        <w:tc>
          <w:tcPr>
            <w:tcW w:w="403" w:type="pct"/>
            <w:shd w:val="clear" w:color="auto" w:fill="auto"/>
          </w:tcPr>
          <w:p w:rsidR="00041B42" w:rsidRPr="003E7BA5" w:rsidRDefault="00041B42" w:rsidP="00212908">
            <w:pPr>
              <w:rPr>
                <w:rFonts w:asciiTheme="majorHAnsi" w:eastAsia="Calibri" w:hAnsiTheme="majorHAnsi" w:cstheme="majorHAnsi"/>
                <w:lang w:val="sq-AL"/>
              </w:rPr>
            </w:pPr>
            <w:r w:rsidRPr="003E7BA5">
              <w:rPr>
                <w:rFonts w:asciiTheme="majorHAnsi" w:eastAsia="Calibri" w:hAnsiTheme="majorHAnsi" w:cstheme="majorHAnsi"/>
                <w:lang w:val="sq-AL"/>
              </w:rPr>
              <w:t>Viti 3</w:t>
            </w:r>
          </w:p>
        </w:tc>
        <w:tc>
          <w:tcPr>
            <w:tcW w:w="615" w:type="pct"/>
            <w:shd w:val="clear" w:color="auto" w:fill="auto"/>
          </w:tcPr>
          <w:p w:rsidR="00041B42" w:rsidRPr="003E7BA5" w:rsidRDefault="00041B42" w:rsidP="00212908">
            <w:pPr>
              <w:rPr>
                <w:rFonts w:asciiTheme="majorHAnsi" w:eastAsia="Calibri" w:hAnsiTheme="majorHAnsi" w:cstheme="majorHAnsi"/>
                <w:lang w:val="sq-AL"/>
              </w:rPr>
            </w:pPr>
            <w:r w:rsidRPr="003E7BA5">
              <w:rPr>
                <w:rFonts w:asciiTheme="majorHAnsi" w:eastAsia="Calibri" w:hAnsiTheme="majorHAnsi" w:cstheme="majorHAnsi"/>
                <w:lang w:val="sq-AL"/>
              </w:rPr>
              <w:t>Viti 1</w:t>
            </w:r>
          </w:p>
        </w:tc>
        <w:tc>
          <w:tcPr>
            <w:tcW w:w="615" w:type="pct"/>
            <w:shd w:val="clear" w:color="auto" w:fill="auto"/>
          </w:tcPr>
          <w:p w:rsidR="00041B42" w:rsidRPr="003E7BA5" w:rsidRDefault="00041B42" w:rsidP="00212908">
            <w:pPr>
              <w:rPr>
                <w:rFonts w:asciiTheme="majorHAnsi" w:eastAsia="Calibri" w:hAnsiTheme="majorHAnsi" w:cstheme="majorHAnsi"/>
                <w:lang w:val="sq-AL"/>
              </w:rPr>
            </w:pPr>
            <w:r w:rsidRPr="003E7BA5">
              <w:rPr>
                <w:rFonts w:asciiTheme="majorHAnsi" w:eastAsia="Calibri" w:hAnsiTheme="majorHAnsi" w:cstheme="majorHAnsi"/>
                <w:lang w:val="sq-AL"/>
              </w:rPr>
              <w:t>Viti 2</w:t>
            </w:r>
          </w:p>
        </w:tc>
        <w:tc>
          <w:tcPr>
            <w:tcW w:w="617" w:type="pct"/>
            <w:shd w:val="clear" w:color="auto" w:fill="auto"/>
          </w:tcPr>
          <w:p w:rsidR="00041B42" w:rsidRPr="003E7BA5" w:rsidRDefault="00041B42" w:rsidP="00212908">
            <w:pPr>
              <w:rPr>
                <w:rFonts w:asciiTheme="majorHAnsi" w:eastAsia="Calibri" w:hAnsiTheme="majorHAnsi" w:cstheme="majorHAnsi"/>
                <w:lang w:val="sq-AL"/>
              </w:rPr>
            </w:pPr>
            <w:r w:rsidRPr="003E7BA5">
              <w:rPr>
                <w:rFonts w:asciiTheme="majorHAnsi" w:eastAsia="Calibri" w:hAnsiTheme="majorHAnsi" w:cstheme="majorHAnsi"/>
                <w:lang w:val="sq-AL"/>
              </w:rPr>
              <w:t>Viti 3</w:t>
            </w:r>
          </w:p>
        </w:tc>
      </w:tr>
      <w:tr w:rsidR="00041B42" w:rsidRPr="008C23FD" w:rsidTr="00212908">
        <w:trPr>
          <w:trHeight w:val="380"/>
        </w:trPr>
        <w:tc>
          <w:tcPr>
            <w:tcW w:w="770" w:type="pct"/>
            <w:vMerge/>
            <w:shd w:val="clear" w:color="auto" w:fill="auto"/>
          </w:tcPr>
          <w:p w:rsidR="00041B42" w:rsidRPr="003E7BA5" w:rsidRDefault="00041B42" w:rsidP="00212908">
            <w:pPr>
              <w:rPr>
                <w:rFonts w:asciiTheme="majorHAnsi" w:eastAsia="Calibri" w:hAnsiTheme="majorHAnsi" w:cstheme="majorHAnsi"/>
                <w:b/>
                <w:lang w:val="sq-AL"/>
              </w:rPr>
            </w:pPr>
          </w:p>
        </w:tc>
        <w:tc>
          <w:tcPr>
            <w:tcW w:w="376" w:type="pct"/>
            <w:shd w:val="clear" w:color="auto" w:fill="auto"/>
          </w:tcPr>
          <w:p w:rsidR="00041B42" w:rsidRPr="003E7BA5" w:rsidRDefault="00041B42" w:rsidP="00212908">
            <w:pPr>
              <w:rPr>
                <w:rFonts w:asciiTheme="majorHAnsi" w:eastAsia="Calibri" w:hAnsiTheme="majorHAnsi" w:cstheme="majorHAnsi"/>
                <w:lang w:val="sq-AL"/>
              </w:rPr>
            </w:pPr>
          </w:p>
        </w:tc>
        <w:tc>
          <w:tcPr>
            <w:tcW w:w="401" w:type="pct"/>
            <w:shd w:val="clear" w:color="auto" w:fill="auto"/>
          </w:tcPr>
          <w:p w:rsidR="00041B42" w:rsidRPr="003E7BA5" w:rsidRDefault="00041B42" w:rsidP="00212908">
            <w:pPr>
              <w:rPr>
                <w:rFonts w:asciiTheme="majorHAnsi" w:eastAsia="Calibri" w:hAnsiTheme="majorHAnsi" w:cstheme="majorHAnsi"/>
                <w:lang w:val="sq-AL"/>
              </w:rPr>
            </w:pPr>
          </w:p>
        </w:tc>
        <w:tc>
          <w:tcPr>
            <w:tcW w:w="401" w:type="pct"/>
            <w:shd w:val="clear" w:color="auto" w:fill="auto"/>
          </w:tcPr>
          <w:p w:rsidR="00041B42" w:rsidRPr="003E7BA5" w:rsidRDefault="00041B42" w:rsidP="00212908">
            <w:pPr>
              <w:rPr>
                <w:rFonts w:asciiTheme="majorHAnsi" w:eastAsia="Calibri" w:hAnsiTheme="majorHAnsi" w:cstheme="majorHAnsi"/>
                <w:lang w:val="sq-AL"/>
              </w:rPr>
            </w:pPr>
          </w:p>
        </w:tc>
        <w:tc>
          <w:tcPr>
            <w:tcW w:w="401" w:type="pct"/>
            <w:shd w:val="clear" w:color="auto" w:fill="auto"/>
          </w:tcPr>
          <w:p w:rsidR="00041B42" w:rsidRPr="003E7BA5" w:rsidRDefault="00041B42" w:rsidP="00212908">
            <w:pPr>
              <w:rPr>
                <w:rFonts w:asciiTheme="majorHAnsi" w:eastAsia="Calibri" w:hAnsiTheme="majorHAnsi" w:cstheme="majorHAnsi"/>
                <w:lang w:val="sq-AL"/>
              </w:rPr>
            </w:pPr>
          </w:p>
        </w:tc>
        <w:tc>
          <w:tcPr>
            <w:tcW w:w="401" w:type="pct"/>
            <w:shd w:val="clear" w:color="auto" w:fill="auto"/>
          </w:tcPr>
          <w:p w:rsidR="00041B42" w:rsidRPr="003E7BA5" w:rsidRDefault="00041B42" w:rsidP="00212908">
            <w:pPr>
              <w:rPr>
                <w:rFonts w:asciiTheme="majorHAnsi" w:eastAsia="Calibri" w:hAnsiTheme="majorHAnsi" w:cstheme="majorHAnsi"/>
                <w:lang w:val="sq-AL"/>
              </w:rPr>
            </w:pPr>
          </w:p>
        </w:tc>
        <w:tc>
          <w:tcPr>
            <w:tcW w:w="403" w:type="pct"/>
            <w:shd w:val="clear" w:color="auto" w:fill="auto"/>
          </w:tcPr>
          <w:p w:rsidR="00041B42" w:rsidRPr="003E7BA5" w:rsidRDefault="00041B42" w:rsidP="00212908">
            <w:pPr>
              <w:rPr>
                <w:rFonts w:asciiTheme="majorHAnsi" w:eastAsia="Calibri" w:hAnsiTheme="majorHAnsi" w:cstheme="majorHAnsi"/>
                <w:lang w:val="sq-AL"/>
              </w:rPr>
            </w:pPr>
          </w:p>
        </w:tc>
        <w:tc>
          <w:tcPr>
            <w:tcW w:w="615" w:type="pct"/>
            <w:shd w:val="clear" w:color="auto" w:fill="auto"/>
          </w:tcPr>
          <w:p w:rsidR="00041B42" w:rsidRPr="003E7BA5" w:rsidRDefault="00041B42" w:rsidP="00212908">
            <w:pPr>
              <w:rPr>
                <w:rFonts w:asciiTheme="majorHAnsi" w:eastAsia="Calibri" w:hAnsiTheme="majorHAnsi" w:cstheme="majorHAnsi"/>
                <w:lang w:val="sq-AL"/>
              </w:rPr>
            </w:pPr>
          </w:p>
        </w:tc>
        <w:tc>
          <w:tcPr>
            <w:tcW w:w="615" w:type="pct"/>
            <w:shd w:val="clear" w:color="auto" w:fill="auto"/>
          </w:tcPr>
          <w:p w:rsidR="00041B42" w:rsidRPr="003E7BA5" w:rsidRDefault="00041B42" w:rsidP="00212908">
            <w:pPr>
              <w:rPr>
                <w:rFonts w:asciiTheme="majorHAnsi" w:eastAsia="Calibri" w:hAnsiTheme="majorHAnsi" w:cstheme="majorHAnsi"/>
                <w:lang w:val="sq-AL"/>
              </w:rPr>
            </w:pPr>
            <w:r w:rsidRPr="003E7BA5">
              <w:rPr>
                <w:rFonts w:asciiTheme="majorHAnsi" w:eastAsia="Calibri" w:hAnsiTheme="majorHAnsi" w:cstheme="majorHAnsi"/>
                <w:lang w:val="sq-AL"/>
              </w:rPr>
              <w:t xml:space="preserve"> </w:t>
            </w:r>
          </w:p>
        </w:tc>
        <w:tc>
          <w:tcPr>
            <w:tcW w:w="617" w:type="pct"/>
            <w:shd w:val="clear" w:color="auto" w:fill="auto"/>
          </w:tcPr>
          <w:p w:rsidR="00041B42" w:rsidRPr="003E7BA5" w:rsidRDefault="00041B42" w:rsidP="00212908">
            <w:pPr>
              <w:rPr>
                <w:rFonts w:asciiTheme="majorHAnsi" w:eastAsia="Calibri" w:hAnsiTheme="majorHAnsi" w:cstheme="majorHAnsi"/>
                <w:lang w:val="sq-AL"/>
              </w:rPr>
            </w:pPr>
          </w:p>
        </w:tc>
      </w:tr>
      <w:tr w:rsidR="00041B42" w:rsidRPr="008C23FD" w:rsidTr="00212908">
        <w:trPr>
          <w:trHeight w:val="262"/>
        </w:trPr>
        <w:tc>
          <w:tcPr>
            <w:tcW w:w="770" w:type="pct"/>
            <w:shd w:val="clear" w:color="auto" w:fill="auto"/>
          </w:tcPr>
          <w:p w:rsidR="00041B42" w:rsidRPr="003E7BA5" w:rsidRDefault="00041B42" w:rsidP="00212908">
            <w:pPr>
              <w:rPr>
                <w:rFonts w:asciiTheme="majorHAnsi" w:eastAsia="Calibri" w:hAnsiTheme="majorHAnsi" w:cstheme="majorHAnsi"/>
                <w:b/>
                <w:lang w:val="sq-AL"/>
              </w:rPr>
            </w:pPr>
            <w:r w:rsidRPr="003E7BA5">
              <w:rPr>
                <w:rFonts w:asciiTheme="majorHAnsi" w:eastAsia="Calibri" w:hAnsiTheme="majorHAnsi" w:cstheme="majorHAnsi"/>
                <w:b/>
                <w:lang w:val="sq-AL"/>
              </w:rPr>
              <w:t xml:space="preserve">Përfundimi </w:t>
            </w:r>
          </w:p>
        </w:tc>
        <w:tc>
          <w:tcPr>
            <w:tcW w:w="1178" w:type="pct"/>
            <w:gridSpan w:val="3"/>
            <w:shd w:val="clear" w:color="auto" w:fill="auto"/>
          </w:tcPr>
          <w:p w:rsidR="00041B42" w:rsidRPr="003E7BA5" w:rsidRDefault="00041B42" w:rsidP="00212908">
            <w:pPr>
              <w:rPr>
                <w:rFonts w:asciiTheme="majorHAnsi" w:eastAsia="Calibri" w:hAnsiTheme="majorHAnsi" w:cstheme="majorHAnsi"/>
                <w:lang w:val="sq-AL"/>
              </w:rPr>
            </w:pPr>
            <w:r w:rsidRPr="003E7BA5">
              <w:rPr>
                <w:rFonts w:asciiTheme="majorHAnsi" w:eastAsia="Calibri" w:hAnsiTheme="majorHAnsi" w:cstheme="majorHAnsi"/>
                <w:lang w:val="sq-AL"/>
              </w:rPr>
              <w:t>Nuk rekomandohet</w:t>
            </w:r>
          </w:p>
        </w:tc>
        <w:tc>
          <w:tcPr>
            <w:tcW w:w="1205" w:type="pct"/>
            <w:gridSpan w:val="3"/>
            <w:shd w:val="clear" w:color="auto" w:fill="auto"/>
          </w:tcPr>
          <w:p w:rsidR="00041B42" w:rsidRPr="003E7BA5" w:rsidRDefault="00041B42" w:rsidP="00212908">
            <w:pPr>
              <w:rPr>
                <w:rFonts w:asciiTheme="majorHAnsi" w:eastAsia="Calibri" w:hAnsiTheme="majorHAnsi" w:cstheme="majorHAnsi"/>
                <w:lang w:val="sq-AL"/>
              </w:rPr>
            </w:pPr>
            <w:r w:rsidRPr="003E7BA5">
              <w:rPr>
                <w:rFonts w:asciiTheme="majorHAnsi" w:eastAsia="Calibri" w:hAnsiTheme="majorHAnsi" w:cstheme="majorHAnsi"/>
                <w:lang w:val="sq-AL"/>
              </w:rPr>
              <w:t>Nuk rekomandohet</w:t>
            </w:r>
          </w:p>
        </w:tc>
        <w:tc>
          <w:tcPr>
            <w:tcW w:w="1847" w:type="pct"/>
            <w:gridSpan w:val="3"/>
            <w:shd w:val="clear" w:color="auto" w:fill="auto"/>
          </w:tcPr>
          <w:p w:rsidR="00041B42" w:rsidRPr="003E7BA5" w:rsidRDefault="00041B42" w:rsidP="00212908">
            <w:pPr>
              <w:rPr>
                <w:rFonts w:asciiTheme="majorHAnsi" w:eastAsia="Calibri" w:hAnsiTheme="majorHAnsi" w:cstheme="majorHAnsi"/>
                <w:lang w:val="sq-AL"/>
              </w:rPr>
            </w:pPr>
            <w:r w:rsidRPr="003E7BA5">
              <w:rPr>
                <w:rFonts w:asciiTheme="majorHAnsi" w:eastAsia="Calibri" w:hAnsiTheme="majorHAnsi" w:cstheme="majorHAnsi"/>
                <w:lang w:val="sq-AL"/>
              </w:rPr>
              <w:t>Rekomandohet</w:t>
            </w:r>
          </w:p>
        </w:tc>
      </w:tr>
    </w:tbl>
    <w:p w:rsidR="00041B42" w:rsidRPr="008C23FD" w:rsidRDefault="00041B42" w:rsidP="00041B42">
      <w:pPr>
        <w:rPr>
          <w:rFonts w:asciiTheme="majorHAnsi" w:hAnsiTheme="majorHAnsi" w:cstheme="majorHAnsi"/>
          <w:lang w:val="sq-AL"/>
        </w:rPr>
      </w:pPr>
    </w:p>
    <w:p w:rsidR="00041B42" w:rsidRPr="008C23FD" w:rsidRDefault="00041B42" w:rsidP="00041B42">
      <w:pPr>
        <w:rPr>
          <w:rFonts w:asciiTheme="majorHAnsi" w:hAnsiTheme="majorHAnsi" w:cstheme="majorHAnsi"/>
          <w:lang w:val="sq-AL"/>
        </w:rPr>
      </w:pPr>
    </w:p>
    <w:p w:rsidR="00041B42" w:rsidRPr="008C23FD" w:rsidRDefault="00041B42" w:rsidP="00041B42">
      <w:pPr>
        <w:rPr>
          <w:rFonts w:asciiTheme="majorHAnsi" w:hAnsiTheme="majorHAnsi" w:cstheme="majorHAnsi"/>
          <w:lang w:val="sq-AL"/>
        </w:rPr>
      </w:pPr>
    </w:p>
    <w:p w:rsidR="00041B42" w:rsidRPr="008C23FD" w:rsidRDefault="00041B42" w:rsidP="00041B42">
      <w:pPr>
        <w:rPr>
          <w:rFonts w:asciiTheme="majorHAnsi" w:hAnsiTheme="majorHAnsi" w:cstheme="majorHAnsi"/>
          <w:lang w:val="sq-AL"/>
        </w:rPr>
      </w:pPr>
      <w:r w:rsidRPr="008C23FD">
        <w:rPr>
          <w:rFonts w:asciiTheme="majorHAnsi" w:hAnsiTheme="majorHAnsi" w:cstheme="majorHAnsi"/>
          <w:lang w:val="sq-AL"/>
        </w:rPr>
        <w:lastRenderedPageBreak/>
        <w:t>Kapitulli 7: Konkluzionet dhe hapat e ardhshëm</w:t>
      </w:r>
    </w:p>
    <w:p w:rsidR="00041B42" w:rsidRDefault="00041B42" w:rsidP="00041B42">
      <w:pPr>
        <w:rPr>
          <w:rFonts w:asciiTheme="majorHAnsi" w:hAnsiTheme="majorHAnsi" w:cstheme="majorHAnsi"/>
          <w:lang w:val="sq-AL"/>
        </w:rPr>
      </w:pPr>
    </w:p>
    <w:p w:rsidR="00041B42" w:rsidRDefault="00041B42" w:rsidP="00041B42">
      <w:pPr>
        <w:jc w:val="both"/>
        <w:rPr>
          <w:rFonts w:asciiTheme="majorHAnsi" w:hAnsiTheme="majorHAnsi" w:cstheme="majorHAnsi"/>
          <w:lang w:val="sq-AL"/>
        </w:rPr>
      </w:pPr>
      <w:r>
        <w:rPr>
          <w:rFonts w:asciiTheme="majorHAnsi" w:hAnsiTheme="majorHAnsi" w:cstheme="majorHAnsi"/>
          <w:lang w:val="sq-AL"/>
        </w:rPr>
        <w:t xml:space="preserve">Në bazë të këtyre që u theksuan më lartë, grupi punues është i mendimin që Opsioni 3 i paraqitur në këtë Kapitullin 3 të këtij Koncept Dokumenti është opsioni më i përshtatshëm nga shumë aspekte, për arritjen e objektivave të Qeverisë. Kështu që, Qeverisë së Republikës së Kosovës i propozohet miratimi i këtij Koncept Dokumenti me Opsionin 3 të rekomanduar, gjegjësisht hartimin e Ligjit të ri </w:t>
      </w:r>
      <w:r w:rsidRPr="004A70F0">
        <w:rPr>
          <w:rFonts w:asciiTheme="majorHAnsi" w:hAnsiTheme="majorHAnsi" w:cstheme="majorHAnsi"/>
          <w:lang w:val="sq-AL"/>
        </w:rPr>
        <w:t xml:space="preserve">për vendosjen e sanksioneve të shënjestruara për shkelësit e </w:t>
      </w:r>
      <w:r>
        <w:rPr>
          <w:rFonts w:asciiTheme="majorHAnsi" w:hAnsiTheme="majorHAnsi" w:cstheme="majorHAnsi"/>
          <w:lang w:val="sq-AL"/>
        </w:rPr>
        <w:t xml:space="preserve">huaj të </w:t>
      </w:r>
      <w:r w:rsidRPr="004A70F0">
        <w:rPr>
          <w:rFonts w:asciiTheme="majorHAnsi" w:hAnsiTheme="majorHAnsi" w:cstheme="majorHAnsi"/>
          <w:lang w:val="sq-AL"/>
        </w:rPr>
        <w:t>të drejtave të</w:t>
      </w:r>
      <w:r>
        <w:rPr>
          <w:rFonts w:asciiTheme="majorHAnsi" w:hAnsiTheme="majorHAnsi" w:cstheme="majorHAnsi"/>
          <w:lang w:val="sq-AL"/>
        </w:rPr>
        <w:t xml:space="preserve"> njeriut dhe zbatimit të aktiviteteve tjera të parapara në planin e zbatimit të cekur më poshtë.</w:t>
      </w:r>
    </w:p>
    <w:p w:rsidR="00041B42" w:rsidRPr="008C23FD" w:rsidRDefault="00041B42" w:rsidP="00041B42">
      <w:pPr>
        <w:rPr>
          <w:rFonts w:asciiTheme="majorHAnsi" w:hAnsiTheme="majorHAnsi" w:cstheme="majorHAnsi"/>
          <w:lang w:val="sq-AL"/>
        </w:rPr>
      </w:pPr>
    </w:p>
    <w:p w:rsidR="00041B42" w:rsidRPr="008C23FD" w:rsidRDefault="00041B42" w:rsidP="00041B42">
      <w:pPr>
        <w:pStyle w:val="Caption"/>
        <w:rPr>
          <w:rFonts w:asciiTheme="majorHAnsi" w:hAnsiTheme="majorHAnsi" w:cstheme="majorHAnsi"/>
          <w:sz w:val="24"/>
          <w:szCs w:val="24"/>
        </w:rPr>
      </w:pPr>
      <w:r w:rsidRPr="008C23FD">
        <w:rPr>
          <w:rFonts w:asciiTheme="majorHAnsi" w:hAnsiTheme="majorHAnsi" w:cstheme="majorHAnsi"/>
          <w:sz w:val="24"/>
          <w:szCs w:val="24"/>
        </w:rPr>
        <w:t xml:space="preserve">Figura </w:t>
      </w:r>
      <w:r w:rsidRPr="0061177B">
        <w:rPr>
          <w:rFonts w:asciiTheme="majorHAnsi" w:hAnsiTheme="majorHAnsi" w:cstheme="majorHAnsi"/>
          <w:sz w:val="24"/>
          <w:szCs w:val="24"/>
        </w:rPr>
        <w:fldChar w:fldCharType="begin"/>
      </w:r>
      <w:r w:rsidRPr="008C23FD">
        <w:rPr>
          <w:rFonts w:asciiTheme="majorHAnsi" w:hAnsiTheme="majorHAnsi" w:cstheme="majorHAnsi"/>
          <w:sz w:val="24"/>
          <w:szCs w:val="24"/>
        </w:rPr>
        <w:instrText xml:space="preserve"> SEQ Figure \* ARABIC </w:instrText>
      </w:r>
      <w:r w:rsidRPr="0061177B">
        <w:rPr>
          <w:rFonts w:asciiTheme="majorHAnsi" w:hAnsiTheme="majorHAnsi" w:cstheme="majorHAnsi"/>
          <w:sz w:val="24"/>
          <w:szCs w:val="24"/>
        </w:rPr>
        <w:fldChar w:fldCharType="separate"/>
      </w:r>
      <w:r w:rsidRPr="008C23FD">
        <w:rPr>
          <w:rFonts w:asciiTheme="majorHAnsi" w:hAnsiTheme="majorHAnsi" w:cstheme="majorHAnsi"/>
          <w:sz w:val="24"/>
          <w:szCs w:val="24"/>
        </w:rPr>
        <w:t>1</w:t>
      </w:r>
      <w:r w:rsidRPr="0061177B">
        <w:rPr>
          <w:rFonts w:asciiTheme="majorHAnsi" w:hAnsiTheme="majorHAnsi" w:cstheme="majorHAnsi"/>
          <w:sz w:val="24"/>
          <w:szCs w:val="24"/>
        </w:rPr>
        <w:fldChar w:fldCharType="end"/>
      </w:r>
      <w:r>
        <w:rPr>
          <w:rFonts w:asciiTheme="majorHAnsi" w:hAnsiTheme="majorHAnsi" w:cstheme="majorHAnsi"/>
          <w:sz w:val="24"/>
          <w:szCs w:val="24"/>
        </w:rPr>
        <w:t>2</w:t>
      </w:r>
      <w:r w:rsidRPr="008C23FD">
        <w:rPr>
          <w:rFonts w:asciiTheme="majorHAnsi" w:hAnsiTheme="majorHAnsi" w:cstheme="majorHAnsi"/>
          <w:sz w:val="24"/>
          <w:szCs w:val="24"/>
        </w:rPr>
        <w:t>: Plani i zbatimit të opsionit të preferuar</w:t>
      </w:r>
    </w:p>
    <w:tbl>
      <w:tblPr>
        <w:tblStyle w:val="TableGrid"/>
        <w:tblW w:w="10440" w:type="dxa"/>
        <w:tblInd w:w="-5" w:type="dxa"/>
        <w:tblLayout w:type="fixed"/>
        <w:tblLook w:val="04A0" w:firstRow="1" w:lastRow="0" w:firstColumn="1" w:lastColumn="0" w:noHBand="0" w:noVBand="1"/>
      </w:tblPr>
      <w:tblGrid>
        <w:gridCol w:w="1350"/>
        <w:gridCol w:w="1080"/>
        <w:gridCol w:w="1080"/>
        <w:gridCol w:w="882"/>
        <w:gridCol w:w="882"/>
        <w:gridCol w:w="882"/>
        <w:gridCol w:w="882"/>
        <w:gridCol w:w="882"/>
        <w:gridCol w:w="1350"/>
        <w:gridCol w:w="1170"/>
      </w:tblGrid>
      <w:tr w:rsidR="00041B42" w:rsidRPr="008C23FD" w:rsidTr="00212908">
        <w:tc>
          <w:tcPr>
            <w:tcW w:w="13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Qëllimi i</w:t>
            </w: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Politikës</w:t>
            </w:r>
          </w:p>
        </w:tc>
        <w:tc>
          <w:tcPr>
            <w:tcW w:w="7920" w:type="dxa"/>
            <w:gridSpan w:val="8"/>
          </w:tcPr>
          <w:p w:rsidR="00041B42" w:rsidRPr="008C23FD" w:rsidRDefault="00041B42" w:rsidP="00212908">
            <w:pPr>
              <w:rPr>
                <w:rFonts w:asciiTheme="majorHAnsi" w:hAnsiTheme="majorHAnsi" w:cstheme="majorHAnsi"/>
                <w:lang w:val="sq-AL"/>
              </w:rPr>
            </w:pPr>
            <w:r w:rsidRPr="004A70F0">
              <w:rPr>
                <w:rFonts w:asciiTheme="majorHAnsi" w:hAnsiTheme="majorHAnsi" w:cstheme="majorHAnsi"/>
                <w:lang w:val="sq-AL"/>
              </w:rPr>
              <w:t>Sanksionimi i Shёnjestruar për Shkelësit e Huaj tëe tё Drejtave tё Njeriut</w:t>
            </w:r>
          </w:p>
        </w:tc>
        <w:tc>
          <w:tcPr>
            <w:tcW w:w="117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Shifra e kostos së pritur</w:t>
            </w:r>
          </w:p>
        </w:tc>
      </w:tr>
      <w:tr w:rsidR="00041B42" w:rsidRPr="008C23FD" w:rsidTr="00212908">
        <w:tc>
          <w:tcPr>
            <w:tcW w:w="1350"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Objektivi strategjik</w:t>
            </w:r>
          </w:p>
        </w:tc>
        <w:tc>
          <w:tcPr>
            <w:tcW w:w="7920" w:type="dxa"/>
            <w:gridSpan w:val="8"/>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Forcimi i shtetit, avancimi i  demokracisë, luftimi i dukurive negative, veçmas krimit dhe korrupsionit</w:t>
            </w:r>
          </w:p>
        </w:tc>
        <w:tc>
          <w:tcPr>
            <w:tcW w:w="1170" w:type="dxa"/>
            <w:vMerge/>
          </w:tcPr>
          <w:p w:rsidR="00041B42" w:rsidRPr="008C23FD" w:rsidRDefault="00041B42" w:rsidP="00212908">
            <w:pPr>
              <w:rPr>
                <w:rFonts w:asciiTheme="majorHAnsi" w:hAnsiTheme="majorHAnsi" w:cstheme="majorHAnsi"/>
                <w:lang w:val="sq-AL"/>
              </w:rPr>
            </w:pPr>
          </w:p>
        </w:tc>
      </w:tr>
      <w:tr w:rsidR="00041B42" w:rsidRPr="008C23FD" w:rsidTr="00212908">
        <w:tc>
          <w:tcPr>
            <w:tcW w:w="1350" w:type="dxa"/>
          </w:tcPr>
          <w:p w:rsidR="00041B42" w:rsidRPr="008C23FD" w:rsidRDefault="00041B42" w:rsidP="00212908">
            <w:pPr>
              <w:rPr>
                <w:rFonts w:asciiTheme="majorHAnsi" w:hAnsiTheme="majorHAnsi" w:cstheme="majorHAnsi"/>
                <w:lang w:val="sq-AL"/>
              </w:rPr>
            </w:pPr>
          </w:p>
        </w:tc>
        <w:tc>
          <w:tcPr>
            <w:tcW w:w="7920" w:type="dxa"/>
            <w:gridSpan w:val="8"/>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Produktet, aktivitetet, viti dhe organizata/departamenti përgjegjës</w:t>
            </w:r>
          </w:p>
          <w:p w:rsidR="00041B42" w:rsidRPr="008C23FD" w:rsidRDefault="00041B42" w:rsidP="00212908">
            <w:pPr>
              <w:rPr>
                <w:rFonts w:asciiTheme="majorHAnsi" w:hAnsiTheme="majorHAnsi" w:cstheme="majorHAnsi"/>
                <w:lang w:val="sq-AL"/>
              </w:rPr>
            </w:pPr>
          </w:p>
        </w:tc>
        <w:tc>
          <w:tcPr>
            <w:tcW w:w="1170" w:type="dxa"/>
            <w:vMerge/>
          </w:tcPr>
          <w:p w:rsidR="00041B42" w:rsidRPr="008C23FD" w:rsidRDefault="00041B42" w:rsidP="00212908">
            <w:pPr>
              <w:rPr>
                <w:rFonts w:asciiTheme="majorHAnsi" w:hAnsiTheme="majorHAnsi" w:cstheme="majorHAnsi"/>
                <w:lang w:val="sq-AL"/>
              </w:rPr>
            </w:pPr>
          </w:p>
        </w:tc>
      </w:tr>
      <w:tr w:rsidR="00041B42" w:rsidRPr="008C23FD" w:rsidTr="00212908">
        <w:tc>
          <w:tcPr>
            <w:tcW w:w="1350" w:type="dxa"/>
            <w:vMerge w:val="restart"/>
            <w:textDirection w:val="btLr"/>
          </w:tcPr>
          <w:p w:rsidR="00041B42" w:rsidRPr="008C23FD" w:rsidRDefault="00041B42" w:rsidP="00212908">
            <w:pPr>
              <w:ind w:left="113" w:right="113"/>
              <w:rPr>
                <w:rFonts w:asciiTheme="majorHAnsi" w:hAnsiTheme="majorHAnsi" w:cstheme="majorHAnsi"/>
                <w:lang w:val="sq-AL"/>
              </w:rPr>
            </w:pPr>
            <w:r w:rsidRPr="008C23FD">
              <w:rPr>
                <w:rFonts w:asciiTheme="majorHAnsi" w:hAnsiTheme="majorHAnsi" w:cstheme="majorHAnsi"/>
                <w:lang w:val="sq-AL"/>
              </w:rPr>
              <w:t>Objektivi Specifik 1</w:t>
            </w:r>
          </w:p>
          <w:p w:rsidR="00041B42" w:rsidRPr="008C23FD" w:rsidRDefault="00041B42" w:rsidP="00212908">
            <w:pPr>
              <w:ind w:left="113" w:right="113"/>
              <w:rPr>
                <w:rFonts w:asciiTheme="majorHAnsi" w:hAnsiTheme="majorHAnsi" w:cstheme="majorHAnsi"/>
                <w:lang w:val="sq-AL"/>
              </w:rPr>
            </w:pPr>
            <w:r w:rsidRPr="00B91815">
              <w:rPr>
                <w:rFonts w:asciiTheme="majorHAnsi" w:hAnsiTheme="majorHAnsi" w:cstheme="majorHAnsi"/>
                <w:lang w:val="sq-AL"/>
              </w:rPr>
              <w:t>Deri në fund të vitit 2023, Kosova ka infrastrukturën e duhur për të parandaluar ose sanksionuar në mënyrë të shënjestruar prezencën e personave të huaj t</w:t>
            </w:r>
            <w:r w:rsidRPr="008C23FD">
              <w:rPr>
                <w:rFonts w:asciiTheme="majorHAnsi" w:hAnsiTheme="majorHAnsi" w:cstheme="majorHAnsi"/>
                <w:lang w:val="sq-AL"/>
              </w:rPr>
              <w:t>ë përfshirë në shkelje të rënda të të drejtave të njeriut.</w:t>
            </w:r>
          </w:p>
        </w:tc>
        <w:tc>
          <w:tcPr>
            <w:tcW w:w="1080" w:type="dxa"/>
            <w:vMerge w:val="restart"/>
            <w:textDirection w:val="btLr"/>
          </w:tcPr>
          <w:p w:rsidR="00041B42" w:rsidRPr="008C23FD" w:rsidRDefault="00041B42" w:rsidP="00212908">
            <w:pPr>
              <w:ind w:left="113" w:right="113"/>
              <w:rPr>
                <w:rFonts w:asciiTheme="majorHAnsi" w:hAnsiTheme="majorHAnsi" w:cstheme="majorHAnsi"/>
                <w:lang w:val="sq-AL"/>
              </w:rPr>
            </w:pPr>
            <w:r w:rsidRPr="008C23FD">
              <w:rPr>
                <w:rFonts w:asciiTheme="majorHAnsi" w:hAnsiTheme="majorHAnsi" w:cstheme="majorHAnsi"/>
                <w:lang w:val="sq-AL"/>
              </w:rPr>
              <w:t>Produkti</w:t>
            </w:r>
          </w:p>
          <w:p w:rsidR="00041B42" w:rsidRPr="008C23FD" w:rsidRDefault="00041B42" w:rsidP="00212908">
            <w:pPr>
              <w:ind w:left="113" w:right="113"/>
              <w:rPr>
                <w:rFonts w:asciiTheme="majorHAnsi" w:hAnsiTheme="majorHAnsi" w:cstheme="majorHAnsi"/>
                <w:lang w:val="sq-AL"/>
              </w:rPr>
            </w:pPr>
            <w:r w:rsidRPr="008C23FD">
              <w:rPr>
                <w:rFonts w:asciiTheme="majorHAnsi" w:hAnsiTheme="majorHAnsi" w:cstheme="majorHAnsi"/>
                <w:lang w:val="sq-AL"/>
              </w:rPr>
              <w:t>Ligji i ri</w:t>
            </w:r>
            <w:r>
              <w:rPr>
                <w:rFonts w:asciiTheme="majorHAnsi" w:hAnsiTheme="majorHAnsi" w:cstheme="majorHAnsi"/>
                <w:lang w:val="sq-AL"/>
              </w:rPr>
              <w:t xml:space="preserve"> </w:t>
            </w:r>
            <w:r w:rsidRPr="004A70F0">
              <w:rPr>
                <w:rFonts w:asciiTheme="majorHAnsi" w:hAnsiTheme="majorHAnsi" w:cstheme="majorHAnsi"/>
                <w:lang w:val="sq-AL"/>
              </w:rPr>
              <w:t>për vendosjen e sanksioneve të shënjestruara për shkelësit e huaj të të drejtave të njeriut</w:t>
            </w:r>
          </w:p>
        </w:tc>
        <w:tc>
          <w:tcPr>
            <w:tcW w:w="6840" w:type="dxa"/>
            <w:gridSpan w:val="7"/>
          </w:tcPr>
          <w:p w:rsidR="00041B42" w:rsidRPr="008C23FD" w:rsidRDefault="00041B42" w:rsidP="00212908">
            <w:pPr>
              <w:rPr>
                <w:rFonts w:asciiTheme="majorHAnsi" w:hAnsiTheme="majorHAnsi" w:cstheme="majorHAnsi"/>
                <w:lang w:val="sq-AL"/>
              </w:rPr>
            </w:pPr>
          </w:p>
          <w:p w:rsidR="00041B42" w:rsidRPr="008C23FD" w:rsidRDefault="00041B42" w:rsidP="00212908">
            <w:pPr>
              <w:rPr>
                <w:rFonts w:asciiTheme="majorHAnsi" w:hAnsiTheme="majorHAnsi" w:cstheme="majorHAnsi"/>
                <w:lang w:val="sq-AL"/>
              </w:rPr>
            </w:pPr>
          </w:p>
        </w:tc>
        <w:tc>
          <w:tcPr>
            <w:tcW w:w="1170" w:type="dxa"/>
          </w:tcPr>
          <w:p w:rsidR="00041B42" w:rsidRPr="008C23FD" w:rsidRDefault="00041B42" w:rsidP="00212908">
            <w:pPr>
              <w:rPr>
                <w:rFonts w:asciiTheme="majorHAnsi" w:hAnsiTheme="majorHAnsi" w:cstheme="majorHAnsi"/>
                <w:lang w:val="sq-AL"/>
              </w:rPr>
            </w:pPr>
          </w:p>
        </w:tc>
      </w:tr>
      <w:tr w:rsidR="00041B42" w:rsidRPr="008C23FD" w:rsidTr="00212908">
        <w:tc>
          <w:tcPr>
            <w:tcW w:w="1350" w:type="dxa"/>
            <w:vMerge/>
          </w:tcPr>
          <w:p w:rsidR="00041B42" w:rsidRPr="008C23FD" w:rsidRDefault="00041B42" w:rsidP="00212908">
            <w:pPr>
              <w:rPr>
                <w:rFonts w:asciiTheme="majorHAnsi" w:hAnsiTheme="majorHAnsi" w:cstheme="majorHAnsi"/>
                <w:lang w:val="sq-AL"/>
              </w:rPr>
            </w:pPr>
          </w:p>
        </w:tc>
        <w:tc>
          <w:tcPr>
            <w:tcW w:w="1080" w:type="dxa"/>
            <w:vMerge/>
          </w:tcPr>
          <w:p w:rsidR="00041B42" w:rsidRPr="008C23FD" w:rsidRDefault="00041B42" w:rsidP="00212908">
            <w:pPr>
              <w:rPr>
                <w:rFonts w:asciiTheme="majorHAnsi" w:hAnsiTheme="majorHAnsi" w:cstheme="majorHAnsi"/>
                <w:lang w:val="sq-AL"/>
              </w:rPr>
            </w:pPr>
          </w:p>
        </w:tc>
        <w:tc>
          <w:tcPr>
            <w:tcW w:w="1080" w:type="dxa"/>
          </w:tcPr>
          <w:p w:rsidR="00041B42" w:rsidRPr="008C23FD" w:rsidRDefault="00041B42" w:rsidP="00212908">
            <w:pPr>
              <w:rPr>
                <w:rFonts w:asciiTheme="majorHAnsi" w:hAnsiTheme="majorHAnsi" w:cstheme="majorHAnsi"/>
                <w:lang w:val="sq-AL"/>
              </w:rPr>
            </w:pPr>
          </w:p>
        </w:tc>
        <w:tc>
          <w:tcPr>
            <w:tcW w:w="882"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Viti 1</w:t>
            </w:r>
          </w:p>
        </w:tc>
        <w:tc>
          <w:tcPr>
            <w:tcW w:w="882"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Viti 2</w:t>
            </w:r>
          </w:p>
        </w:tc>
        <w:tc>
          <w:tcPr>
            <w:tcW w:w="882"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Viti 3</w:t>
            </w:r>
          </w:p>
        </w:tc>
        <w:tc>
          <w:tcPr>
            <w:tcW w:w="882"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Viti 4</w:t>
            </w:r>
          </w:p>
        </w:tc>
        <w:tc>
          <w:tcPr>
            <w:tcW w:w="882"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Viti 5</w:t>
            </w:r>
          </w:p>
        </w:tc>
        <w:tc>
          <w:tcPr>
            <w:tcW w:w="13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Institucioni /departamenti përgjegjës</w:t>
            </w:r>
          </w:p>
        </w:tc>
        <w:tc>
          <w:tcPr>
            <w:tcW w:w="1170" w:type="dxa"/>
          </w:tcPr>
          <w:p w:rsidR="00041B42" w:rsidRPr="008C23FD" w:rsidRDefault="00041B42" w:rsidP="00212908">
            <w:pPr>
              <w:rPr>
                <w:rFonts w:asciiTheme="majorHAnsi" w:hAnsiTheme="majorHAnsi" w:cstheme="majorHAnsi"/>
                <w:lang w:val="sq-AL"/>
              </w:rPr>
            </w:pPr>
          </w:p>
        </w:tc>
      </w:tr>
      <w:tr w:rsidR="00041B42" w:rsidRPr="008C23FD" w:rsidTr="00212908">
        <w:tc>
          <w:tcPr>
            <w:tcW w:w="1350" w:type="dxa"/>
            <w:vMerge/>
          </w:tcPr>
          <w:p w:rsidR="00041B42" w:rsidRPr="008C23FD" w:rsidRDefault="00041B42" w:rsidP="00212908">
            <w:pPr>
              <w:rPr>
                <w:rFonts w:asciiTheme="majorHAnsi" w:hAnsiTheme="majorHAnsi" w:cstheme="majorHAnsi"/>
                <w:lang w:val="sq-AL"/>
              </w:rPr>
            </w:pPr>
          </w:p>
        </w:tc>
        <w:tc>
          <w:tcPr>
            <w:tcW w:w="1080" w:type="dxa"/>
            <w:vMerge/>
          </w:tcPr>
          <w:p w:rsidR="00041B42" w:rsidRPr="008C23FD" w:rsidRDefault="00041B42" w:rsidP="00212908">
            <w:pPr>
              <w:rPr>
                <w:rFonts w:asciiTheme="majorHAnsi" w:hAnsiTheme="majorHAnsi" w:cstheme="majorHAnsi"/>
                <w:lang w:val="sq-AL"/>
              </w:rPr>
            </w:pPr>
          </w:p>
        </w:tc>
        <w:tc>
          <w:tcPr>
            <w:tcW w:w="108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Aktiviteti 1.1.1</w:t>
            </w: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Hartimi i Ligjit</w:t>
            </w:r>
          </w:p>
        </w:tc>
        <w:tc>
          <w:tcPr>
            <w:tcW w:w="882" w:type="dxa"/>
          </w:tcPr>
          <w:p w:rsidR="00041B42" w:rsidRPr="008C23FD" w:rsidRDefault="00041B42" w:rsidP="00212908">
            <w:pPr>
              <w:jc w:val="center"/>
              <w:rPr>
                <w:rFonts w:asciiTheme="majorHAnsi" w:hAnsiTheme="majorHAnsi" w:cstheme="majorHAnsi"/>
                <w:lang w:val="sq-AL"/>
              </w:rPr>
            </w:pPr>
            <w:r w:rsidRPr="008C23FD">
              <w:rPr>
                <w:rFonts w:asciiTheme="majorHAnsi" w:hAnsiTheme="majorHAnsi" w:cstheme="majorHAnsi"/>
                <w:lang w:val="sq-AL"/>
              </w:rPr>
              <w:t>x</w:t>
            </w:r>
          </w:p>
        </w:tc>
        <w:tc>
          <w:tcPr>
            <w:tcW w:w="882" w:type="dxa"/>
          </w:tcPr>
          <w:p w:rsidR="00041B42" w:rsidRPr="008C23FD" w:rsidRDefault="00041B42" w:rsidP="00212908">
            <w:pPr>
              <w:rPr>
                <w:rFonts w:asciiTheme="majorHAnsi" w:hAnsiTheme="majorHAnsi" w:cstheme="majorHAnsi"/>
                <w:lang w:val="sq-AL"/>
              </w:rPr>
            </w:pPr>
          </w:p>
        </w:tc>
        <w:tc>
          <w:tcPr>
            <w:tcW w:w="882" w:type="dxa"/>
          </w:tcPr>
          <w:p w:rsidR="00041B42" w:rsidRPr="008C23FD" w:rsidRDefault="00041B42" w:rsidP="00212908">
            <w:pPr>
              <w:rPr>
                <w:rFonts w:asciiTheme="majorHAnsi" w:hAnsiTheme="majorHAnsi" w:cstheme="majorHAnsi"/>
                <w:lang w:val="sq-AL"/>
              </w:rPr>
            </w:pPr>
          </w:p>
        </w:tc>
        <w:tc>
          <w:tcPr>
            <w:tcW w:w="882" w:type="dxa"/>
          </w:tcPr>
          <w:p w:rsidR="00041B42" w:rsidRPr="008C23FD" w:rsidRDefault="00041B42" w:rsidP="00212908">
            <w:pPr>
              <w:rPr>
                <w:rFonts w:asciiTheme="majorHAnsi" w:hAnsiTheme="majorHAnsi" w:cstheme="majorHAnsi"/>
                <w:lang w:val="sq-AL"/>
              </w:rPr>
            </w:pPr>
          </w:p>
        </w:tc>
        <w:tc>
          <w:tcPr>
            <w:tcW w:w="882" w:type="dxa"/>
          </w:tcPr>
          <w:p w:rsidR="00041B42" w:rsidRPr="008C23FD" w:rsidRDefault="00041B42" w:rsidP="00212908">
            <w:pPr>
              <w:rPr>
                <w:rFonts w:asciiTheme="majorHAnsi" w:hAnsiTheme="majorHAnsi" w:cstheme="majorHAnsi"/>
                <w:lang w:val="sq-AL"/>
              </w:rPr>
            </w:pPr>
          </w:p>
        </w:tc>
        <w:tc>
          <w:tcPr>
            <w:tcW w:w="1350" w:type="dxa"/>
          </w:tcPr>
          <w:p w:rsidR="00041B42" w:rsidRPr="008C23FD" w:rsidRDefault="00041B42" w:rsidP="00212908">
            <w:pPr>
              <w:jc w:val="center"/>
              <w:rPr>
                <w:rFonts w:asciiTheme="majorHAnsi" w:hAnsiTheme="majorHAnsi" w:cstheme="majorHAnsi"/>
                <w:lang w:val="sq-AL"/>
              </w:rPr>
            </w:pPr>
            <w:r w:rsidRPr="008C23FD">
              <w:rPr>
                <w:rFonts w:asciiTheme="majorHAnsi" w:hAnsiTheme="majorHAnsi" w:cstheme="majorHAnsi"/>
                <w:lang w:val="sq-AL"/>
              </w:rPr>
              <w:t>MD</w:t>
            </w:r>
          </w:p>
        </w:tc>
        <w:tc>
          <w:tcPr>
            <w:tcW w:w="1170" w:type="dxa"/>
          </w:tcPr>
          <w:p w:rsidR="00041B42" w:rsidRPr="008C23FD" w:rsidRDefault="00041B42" w:rsidP="00212908">
            <w:pPr>
              <w:rPr>
                <w:rFonts w:asciiTheme="majorHAnsi" w:hAnsiTheme="majorHAnsi" w:cstheme="majorHAnsi"/>
                <w:lang w:val="sq-AL"/>
              </w:rPr>
            </w:pPr>
          </w:p>
        </w:tc>
      </w:tr>
      <w:tr w:rsidR="00041B42" w:rsidRPr="008C23FD" w:rsidTr="00212908">
        <w:tc>
          <w:tcPr>
            <w:tcW w:w="1350" w:type="dxa"/>
            <w:vMerge/>
          </w:tcPr>
          <w:p w:rsidR="00041B42" w:rsidRPr="008C23FD" w:rsidRDefault="00041B42" w:rsidP="00212908">
            <w:pPr>
              <w:rPr>
                <w:rFonts w:asciiTheme="majorHAnsi" w:hAnsiTheme="majorHAnsi" w:cstheme="majorHAnsi"/>
                <w:lang w:val="sq-AL"/>
              </w:rPr>
            </w:pPr>
          </w:p>
        </w:tc>
        <w:tc>
          <w:tcPr>
            <w:tcW w:w="1080" w:type="dxa"/>
            <w:vMerge/>
          </w:tcPr>
          <w:p w:rsidR="00041B42" w:rsidRPr="008C23FD" w:rsidRDefault="00041B42" w:rsidP="00212908">
            <w:pPr>
              <w:rPr>
                <w:rFonts w:asciiTheme="majorHAnsi" w:hAnsiTheme="majorHAnsi" w:cstheme="majorHAnsi"/>
                <w:lang w:val="sq-AL"/>
              </w:rPr>
            </w:pPr>
          </w:p>
        </w:tc>
        <w:tc>
          <w:tcPr>
            <w:tcW w:w="108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Aktiviteti 1.1.2</w:t>
            </w: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Konsultimi i Ligjit</w:t>
            </w:r>
          </w:p>
        </w:tc>
        <w:tc>
          <w:tcPr>
            <w:tcW w:w="882" w:type="dxa"/>
          </w:tcPr>
          <w:p w:rsidR="00041B42" w:rsidRPr="008C23FD" w:rsidRDefault="00041B42" w:rsidP="00212908">
            <w:pPr>
              <w:jc w:val="center"/>
              <w:rPr>
                <w:rFonts w:asciiTheme="majorHAnsi" w:hAnsiTheme="majorHAnsi" w:cstheme="majorHAnsi"/>
                <w:lang w:val="sq-AL"/>
              </w:rPr>
            </w:pPr>
            <w:r w:rsidRPr="008C23FD">
              <w:rPr>
                <w:rFonts w:asciiTheme="majorHAnsi" w:hAnsiTheme="majorHAnsi" w:cstheme="majorHAnsi"/>
                <w:lang w:val="sq-AL"/>
              </w:rPr>
              <w:t>x</w:t>
            </w:r>
          </w:p>
        </w:tc>
        <w:tc>
          <w:tcPr>
            <w:tcW w:w="882" w:type="dxa"/>
          </w:tcPr>
          <w:p w:rsidR="00041B42" w:rsidRPr="008C23FD" w:rsidRDefault="00041B42" w:rsidP="00212908">
            <w:pPr>
              <w:rPr>
                <w:rFonts w:asciiTheme="majorHAnsi" w:hAnsiTheme="majorHAnsi" w:cstheme="majorHAnsi"/>
                <w:lang w:val="sq-AL"/>
              </w:rPr>
            </w:pPr>
          </w:p>
        </w:tc>
        <w:tc>
          <w:tcPr>
            <w:tcW w:w="882" w:type="dxa"/>
          </w:tcPr>
          <w:p w:rsidR="00041B42" w:rsidRPr="008C23FD" w:rsidRDefault="00041B42" w:rsidP="00212908">
            <w:pPr>
              <w:rPr>
                <w:rFonts w:asciiTheme="majorHAnsi" w:hAnsiTheme="majorHAnsi" w:cstheme="majorHAnsi"/>
                <w:lang w:val="sq-AL"/>
              </w:rPr>
            </w:pPr>
          </w:p>
        </w:tc>
        <w:tc>
          <w:tcPr>
            <w:tcW w:w="882" w:type="dxa"/>
          </w:tcPr>
          <w:p w:rsidR="00041B42" w:rsidRPr="008C23FD" w:rsidRDefault="00041B42" w:rsidP="00212908">
            <w:pPr>
              <w:rPr>
                <w:rFonts w:asciiTheme="majorHAnsi" w:hAnsiTheme="majorHAnsi" w:cstheme="majorHAnsi"/>
                <w:lang w:val="sq-AL"/>
              </w:rPr>
            </w:pPr>
          </w:p>
        </w:tc>
        <w:tc>
          <w:tcPr>
            <w:tcW w:w="882" w:type="dxa"/>
          </w:tcPr>
          <w:p w:rsidR="00041B42" w:rsidRPr="008C23FD" w:rsidRDefault="00041B42" w:rsidP="00212908">
            <w:pPr>
              <w:rPr>
                <w:rFonts w:asciiTheme="majorHAnsi" w:hAnsiTheme="majorHAnsi" w:cstheme="majorHAnsi"/>
                <w:lang w:val="sq-AL"/>
              </w:rPr>
            </w:pPr>
          </w:p>
        </w:tc>
        <w:tc>
          <w:tcPr>
            <w:tcW w:w="1350" w:type="dxa"/>
          </w:tcPr>
          <w:p w:rsidR="00041B42" w:rsidRPr="008C23FD" w:rsidRDefault="00041B42" w:rsidP="00212908">
            <w:pPr>
              <w:jc w:val="center"/>
              <w:rPr>
                <w:rFonts w:asciiTheme="majorHAnsi" w:hAnsiTheme="majorHAnsi" w:cstheme="majorHAnsi"/>
                <w:lang w:val="sq-AL"/>
              </w:rPr>
            </w:pPr>
            <w:r w:rsidRPr="008C23FD">
              <w:rPr>
                <w:rFonts w:asciiTheme="majorHAnsi" w:hAnsiTheme="majorHAnsi" w:cstheme="majorHAnsi"/>
                <w:lang w:val="sq-AL"/>
              </w:rPr>
              <w:t>MD</w:t>
            </w:r>
          </w:p>
        </w:tc>
        <w:tc>
          <w:tcPr>
            <w:tcW w:w="1170" w:type="dxa"/>
          </w:tcPr>
          <w:p w:rsidR="00041B42" w:rsidRPr="008C23FD" w:rsidRDefault="00041B42" w:rsidP="00212908">
            <w:pPr>
              <w:rPr>
                <w:rFonts w:asciiTheme="majorHAnsi" w:hAnsiTheme="majorHAnsi" w:cstheme="majorHAnsi"/>
                <w:lang w:val="sq-AL"/>
              </w:rPr>
            </w:pPr>
          </w:p>
        </w:tc>
      </w:tr>
      <w:tr w:rsidR="00041B42" w:rsidRPr="008C23FD" w:rsidTr="00212908">
        <w:tc>
          <w:tcPr>
            <w:tcW w:w="1350" w:type="dxa"/>
            <w:vMerge/>
          </w:tcPr>
          <w:p w:rsidR="00041B42" w:rsidRPr="008C23FD" w:rsidRDefault="00041B42" w:rsidP="00212908">
            <w:pPr>
              <w:rPr>
                <w:rFonts w:asciiTheme="majorHAnsi" w:hAnsiTheme="majorHAnsi" w:cstheme="majorHAnsi"/>
                <w:lang w:val="sq-AL"/>
              </w:rPr>
            </w:pPr>
          </w:p>
        </w:tc>
        <w:tc>
          <w:tcPr>
            <w:tcW w:w="1080" w:type="dxa"/>
            <w:vMerge/>
          </w:tcPr>
          <w:p w:rsidR="00041B42" w:rsidRPr="008C23FD" w:rsidRDefault="00041B42" w:rsidP="00212908">
            <w:pPr>
              <w:rPr>
                <w:rFonts w:asciiTheme="majorHAnsi" w:hAnsiTheme="majorHAnsi" w:cstheme="majorHAnsi"/>
                <w:lang w:val="sq-AL"/>
              </w:rPr>
            </w:pPr>
          </w:p>
        </w:tc>
        <w:tc>
          <w:tcPr>
            <w:tcW w:w="108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Aktiviteti 1.1.3</w:t>
            </w: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Komunikimi i Ligjit tek institucionet </w:t>
            </w:r>
            <w:r w:rsidRPr="008C23FD">
              <w:rPr>
                <w:rFonts w:asciiTheme="majorHAnsi" w:hAnsiTheme="majorHAnsi" w:cstheme="majorHAnsi"/>
                <w:lang w:val="sq-AL"/>
              </w:rPr>
              <w:lastRenderedPageBreak/>
              <w:t>përgjegjëse për zbatimi</w:t>
            </w:r>
          </w:p>
        </w:tc>
        <w:tc>
          <w:tcPr>
            <w:tcW w:w="882" w:type="dxa"/>
          </w:tcPr>
          <w:p w:rsidR="00041B42" w:rsidRPr="008C23FD" w:rsidRDefault="00041B42" w:rsidP="00212908">
            <w:pPr>
              <w:jc w:val="center"/>
              <w:rPr>
                <w:rFonts w:asciiTheme="majorHAnsi" w:hAnsiTheme="majorHAnsi" w:cstheme="majorHAnsi"/>
                <w:lang w:val="sq-AL"/>
              </w:rPr>
            </w:pPr>
            <w:r w:rsidRPr="008C23FD">
              <w:rPr>
                <w:rFonts w:asciiTheme="majorHAnsi" w:hAnsiTheme="majorHAnsi" w:cstheme="majorHAnsi"/>
                <w:lang w:val="sq-AL"/>
              </w:rPr>
              <w:lastRenderedPageBreak/>
              <w:t>x</w:t>
            </w:r>
          </w:p>
        </w:tc>
        <w:tc>
          <w:tcPr>
            <w:tcW w:w="882" w:type="dxa"/>
          </w:tcPr>
          <w:p w:rsidR="00041B42" w:rsidRPr="008C23FD" w:rsidRDefault="00041B42" w:rsidP="00212908">
            <w:pPr>
              <w:rPr>
                <w:rFonts w:asciiTheme="majorHAnsi" w:hAnsiTheme="majorHAnsi" w:cstheme="majorHAnsi"/>
                <w:lang w:val="sq-AL"/>
              </w:rPr>
            </w:pPr>
          </w:p>
        </w:tc>
        <w:tc>
          <w:tcPr>
            <w:tcW w:w="882" w:type="dxa"/>
          </w:tcPr>
          <w:p w:rsidR="00041B42" w:rsidRPr="008C23FD" w:rsidRDefault="00041B42" w:rsidP="00212908">
            <w:pPr>
              <w:rPr>
                <w:rFonts w:asciiTheme="majorHAnsi" w:hAnsiTheme="majorHAnsi" w:cstheme="majorHAnsi"/>
                <w:lang w:val="sq-AL"/>
              </w:rPr>
            </w:pPr>
          </w:p>
        </w:tc>
        <w:tc>
          <w:tcPr>
            <w:tcW w:w="882" w:type="dxa"/>
          </w:tcPr>
          <w:p w:rsidR="00041B42" w:rsidRPr="008C23FD" w:rsidRDefault="00041B42" w:rsidP="00212908">
            <w:pPr>
              <w:rPr>
                <w:rFonts w:asciiTheme="majorHAnsi" w:hAnsiTheme="majorHAnsi" w:cstheme="majorHAnsi"/>
                <w:lang w:val="sq-AL"/>
              </w:rPr>
            </w:pPr>
          </w:p>
        </w:tc>
        <w:tc>
          <w:tcPr>
            <w:tcW w:w="882" w:type="dxa"/>
          </w:tcPr>
          <w:p w:rsidR="00041B42" w:rsidRPr="008C23FD" w:rsidRDefault="00041B42" w:rsidP="00212908">
            <w:pPr>
              <w:rPr>
                <w:rFonts w:asciiTheme="majorHAnsi" w:hAnsiTheme="majorHAnsi" w:cstheme="majorHAnsi"/>
                <w:lang w:val="sq-AL"/>
              </w:rPr>
            </w:pPr>
          </w:p>
        </w:tc>
        <w:tc>
          <w:tcPr>
            <w:tcW w:w="1350" w:type="dxa"/>
          </w:tcPr>
          <w:p w:rsidR="00041B42" w:rsidRPr="008C23FD" w:rsidRDefault="00041B42" w:rsidP="00212908">
            <w:pPr>
              <w:jc w:val="center"/>
              <w:rPr>
                <w:rFonts w:asciiTheme="majorHAnsi" w:hAnsiTheme="majorHAnsi" w:cstheme="majorHAnsi"/>
                <w:lang w:val="sq-AL"/>
              </w:rPr>
            </w:pPr>
            <w:r w:rsidRPr="008C23FD">
              <w:rPr>
                <w:rFonts w:asciiTheme="majorHAnsi" w:hAnsiTheme="majorHAnsi" w:cstheme="majorHAnsi"/>
                <w:lang w:val="sq-AL"/>
              </w:rPr>
              <w:t>MD</w:t>
            </w:r>
          </w:p>
        </w:tc>
        <w:tc>
          <w:tcPr>
            <w:tcW w:w="1170" w:type="dxa"/>
          </w:tcPr>
          <w:p w:rsidR="00041B42" w:rsidRPr="008C23FD" w:rsidRDefault="00041B42" w:rsidP="00212908">
            <w:pPr>
              <w:rPr>
                <w:rFonts w:asciiTheme="majorHAnsi" w:hAnsiTheme="majorHAnsi" w:cstheme="majorHAnsi"/>
                <w:lang w:val="sq-AL"/>
              </w:rPr>
            </w:pPr>
          </w:p>
        </w:tc>
      </w:tr>
      <w:tr w:rsidR="00041B42" w:rsidRPr="008C23FD" w:rsidTr="00212908">
        <w:tc>
          <w:tcPr>
            <w:tcW w:w="1350" w:type="dxa"/>
            <w:vMerge/>
          </w:tcPr>
          <w:p w:rsidR="00041B42" w:rsidRPr="008C23FD" w:rsidRDefault="00041B42" w:rsidP="00212908">
            <w:pPr>
              <w:rPr>
                <w:rFonts w:asciiTheme="majorHAnsi" w:hAnsiTheme="majorHAnsi" w:cstheme="majorHAnsi"/>
                <w:lang w:val="sq-AL"/>
              </w:rPr>
            </w:pPr>
          </w:p>
        </w:tc>
        <w:tc>
          <w:tcPr>
            <w:tcW w:w="1080" w:type="dxa"/>
            <w:vMerge/>
          </w:tcPr>
          <w:p w:rsidR="00041B42" w:rsidRPr="008C23FD" w:rsidRDefault="00041B42" w:rsidP="00212908">
            <w:pPr>
              <w:rPr>
                <w:rFonts w:asciiTheme="majorHAnsi" w:hAnsiTheme="majorHAnsi" w:cstheme="majorHAnsi"/>
                <w:lang w:val="sq-AL"/>
              </w:rPr>
            </w:pPr>
          </w:p>
        </w:tc>
        <w:tc>
          <w:tcPr>
            <w:tcW w:w="108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Aktiviteti 1.1.4 Trajnimi i zyrtarëve të përfshirë në zbatim</w:t>
            </w:r>
          </w:p>
          <w:p w:rsidR="00041B42" w:rsidRPr="008C23FD" w:rsidRDefault="00041B42" w:rsidP="00212908">
            <w:pPr>
              <w:rPr>
                <w:rFonts w:asciiTheme="majorHAnsi" w:hAnsiTheme="majorHAnsi" w:cstheme="majorHAnsi"/>
                <w:lang w:val="sq-AL"/>
              </w:rPr>
            </w:pPr>
          </w:p>
        </w:tc>
        <w:tc>
          <w:tcPr>
            <w:tcW w:w="882" w:type="dxa"/>
          </w:tcPr>
          <w:p w:rsidR="00041B42" w:rsidRPr="008C23FD" w:rsidRDefault="00041B42" w:rsidP="00212908">
            <w:pPr>
              <w:jc w:val="center"/>
              <w:rPr>
                <w:rFonts w:asciiTheme="majorHAnsi" w:hAnsiTheme="majorHAnsi" w:cstheme="majorHAnsi"/>
                <w:lang w:val="sq-AL"/>
              </w:rPr>
            </w:pPr>
          </w:p>
        </w:tc>
        <w:tc>
          <w:tcPr>
            <w:tcW w:w="882" w:type="dxa"/>
          </w:tcPr>
          <w:p w:rsidR="00041B42" w:rsidRPr="008C23FD" w:rsidRDefault="00041B42" w:rsidP="00212908">
            <w:pPr>
              <w:jc w:val="center"/>
              <w:rPr>
                <w:rFonts w:asciiTheme="majorHAnsi" w:hAnsiTheme="majorHAnsi" w:cstheme="majorHAnsi"/>
                <w:lang w:val="sq-AL"/>
              </w:rPr>
            </w:pPr>
            <w:r w:rsidRPr="008C23FD">
              <w:rPr>
                <w:rFonts w:asciiTheme="majorHAnsi" w:hAnsiTheme="majorHAnsi" w:cstheme="majorHAnsi"/>
                <w:lang w:val="sq-AL"/>
              </w:rPr>
              <w:t>x</w:t>
            </w:r>
          </w:p>
        </w:tc>
        <w:tc>
          <w:tcPr>
            <w:tcW w:w="882" w:type="dxa"/>
          </w:tcPr>
          <w:p w:rsidR="00041B42" w:rsidRPr="008C23FD" w:rsidRDefault="00041B42" w:rsidP="00212908">
            <w:pPr>
              <w:jc w:val="center"/>
              <w:rPr>
                <w:rFonts w:asciiTheme="majorHAnsi" w:hAnsiTheme="majorHAnsi" w:cstheme="majorHAnsi"/>
                <w:lang w:val="sq-AL"/>
              </w:rPr>
            </w:pPr>
            <w:r w:rsidRPr="008C23FD">
              <w:rPr>
                <w:rFonts w:asciiTheme="majorHAnsi" w:hAnsiTheme="majorHAnsi" w:cstheme="majorHAnsi"/>
                <w:lang w:val="sq-AL"/>
              </w:rPr>
              <w:t>x</w:t>
            </w:r>
          </w:p>
        </w:tc>
        <w:tc>
          <w:tcPr>
            <w:tcW w:w="882" w:type="dxa"/>
          </w:tcPr>
          <w:p w:rsidR="00041B42" w:rsidRPr="008C23FD" w:rsidRDefault="00041B42" w:rsidP="00212908">
            <w:pPr>
              <w:jc w:val="center"/>
              <w:rPr>
                <w:rFonts w:asciiTheme="majorHAnsi" w:hAnsiTheme="majorHAnsi" w:cstheme="majorHAnsi"/>
                <w:lang w:val="sq-AL"/>
              </w:rPr>
            </w:pPr>
            <w:r w:rsidRPr="008C23FD">
              <w:rPr>
                <w:rFonts w:asciiTheme="majorHAnsi" w:hAnsiTheme="majorHAnsi" w:cstheme="majorHAnsi"/>
                <w:lang w:val="sq-AL"/>
              </w:rPr>
              <w:t>x</w:t>
            </w:r>
          </w:p>
        </w:tc>
        <w:tc>
          <w:tcPr>
            <w:tcW w:w="882" w:type="dxa"/>
          </w:tcPr>
          <w:p w:rsidR="00041B42" w:rsidRPr="008C23FD" w:rsidRDefault="00041B42" w:rsidP="00212908">
            <w:pPr>
              <w:jc w:val="center"/>
              <w:rPr>
                <w:rFonts w:asciiTheme="majorHAnsi" w:hAnsiTheme="majorHAnsi" w:cstheme="majorHAnsi"/>
                <w:lang w:val="sq-AL"/>
              </w:rPr>
            </w:pPr>
            <w:r w:rsidRPr="008C23FD">
              <w:rPr>
                <w:rFonts w:asciiTheme="majorHAnsi" w:hAnsiTheme="majorHAnsi" w:cstheme="majorHAnsi"/>
                <w:lang w:val="sq-AL"/>
              </w:rPr>
              <w:t>x</w:t>
            </w:r>
          </w:p>
        </w:tc>
        <w:tc>
          <w:tcPr>
            <w:tcW w:w="1350" w:type="dxa"/>
          </w:tcPr>
          <w:p w:rsidR="00041B42" w:rsidRPr="008C23FD" w:rsidRDefault="00041B42" w:rsidP="00212908">
            <w:pPr>
              <w:jc w:val="center"/>
              <w:rPr>
                <w:rFonts w:asciiTheme="majorHAnsi" w:hAnsiTheme="majorHAnsi" w:cstheme="majorHAnsi"/>
                <w:lang w:val="sq-AL"/>
              </w:rPr>
            </w:pPr>
          </w:p>
        </w:tc>
        <w:tc>
          <w:tcPr>
            <w:tcW w:w="1170" w:type="dxa"/>
          </w:tcPr>
          <w:p w:rsidR="00041B42" w:rsidRPr="008C23FD" w:rsidRDefault="00041B42" w:rsidP="00212908">
            <w:pPr>
              <w:rPr>
                <w:rFonts w:asciiTheme="majorHAnsi" w:hAnsiTheme="majorHAnsi" w:cstheme="majorHAnsi"/>
                <w:lang w:val="sq-AL"/>
              </w:rPr>
            </w:pPr>
          </w:p>
        </w:tc>
      </w:tr>
      <w:tr w:rsidR="00041B42" w:rsidRPr="008C23FD" w:rsidTr="00212908">
        <w:tc>
          <w:tcPr>
            <w:tcW w:w="1350" w:type="dxa"/>
            <w:vMerge/>
          </w:tcPr>
          <w:p w:rsidR="00041B42" w:rsidRPr="008C23FD" w:rsidRDefault="00041B42" w:rsidP="00212908">
            <w:pPr>
              <w:rPr>
                <w:rFonts w:asciiTheme="majorHAnsi" w:hAnsiTheme="majorHAnsi" w:cstheme="majorHAnsi"/>
                <w:lang w:val="sq-AL"/>
              </w:rPr>
            </w:pPr>
          </w:p>
        </w:tc>
        <w:tc>
          <w:tcPr>
            <w:tcW w:w="1080" w:type="dxa"/>
            <w:vMerge/>
          </w:tcPr>
          <w:p w:rsidR="00041B42" w:rsidRPr="008C23FD" w:rsidRDefault="00041B42" w:rsidP="00212908">
            <w:pPr>
              <w:rPr>
                <w:rFonts w:asciiTheme="majorHAnsi" w:hAnsiTheme="majorHAnsi" w:cstheme="majorHAnsi"/>
                <w:lang w:val="sq-AL"/>
              </w:rPr>
            </w:pPr>
          </w:p>
        </w:tc>
        <w:tc>
          <w:tcPr>
            <w:tcW w:w="108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Aktiviteti 1.1.5</w:t>
            </w:r>
          </w:p>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Rrjetëzimi me shtetet tjera dhe organizatat ndërkombëtare për zbatimin e Ligjit</w:t>
            </w:r>
          </w:p>
        </w:tc>
        <w:tc>
          <w:tcPr>
            <w:tcW w:w="882" w:type="dxa"/>
          </w:tcPr>
          <w:p w:rsidR="00041B42" w:rsidRPr="008C23FD" w:rsidRDefault="00041B42" w:rsidP="00212908">
            <w:pPr>
              <w:jc w:val="center"/>
              <w:rPr>
                <w:rFonts w:asciiTheme="majorHAnsi" w:hAnsiTheme="majorHAnsi" w:cstheme="majorHAnsi"/>
                <w:lang w:val="sq-AL"/>
              </w:rPr>
            </w:pPr>
          </w:p>
        </w:tc>
        <w:tc>
          <w:tcPr>
            <w:tcW w:w="882" w:type="dxa"/>
          </w:tcPr>
          <w:p w:rsidR="00041B42" w:rsidRPr="008C23FD" w:rsidRDefault="00041B42" w:rsidP="00212908">
            <w:pPr>
              <w:jc w:val="center"/>
              <w:rPr>
                <w:rFonts w:asciiTheme="majorHAnsi" w:hAnsiTheme="majorHAnsi" w:cstheme="majorHAnsi"/>
                <w:lang w:val="sq-AL"/>
              </w:rPr>
            </w:pPr>
            <w:r w:rsidRPr="008C23FD">
              <w:rPr>
                <w:rFonts w:asciiTheme="majorHAnsi" w:hAnsiTheme="majorHAnsi" w:cstheme="majorHAnsi"/>
                <w:lang w:val="sq-AL"/>
              </w:rPr>
              <w:t>x</w:t>
            </w:r>
          </w:p>
        </w:tc>
        <w:tc>
          <w:tcPr>
            <w:tcW w:w="882" w:type="dxa"/>
          </w:tcPr>
          <w:p w:rsidR="00041B42" w:rsidRPr="008C23FD" w:rsidRDefault="00041B42" w:rsidP="00212908">
            <w:pPr>
              <w:jc w:val="center"/>
              <w:rPr>
                <w:rFonts w:asciiTheme="majorHAnsi" w:hAnsiTheme="majorHAnsi" w:cstheme="majorHAnsi"/>
                <w:lang w:val="sq-AL"/>
              </w:rPr>
            </w:pPr>
            <w:r w:rsidRPr="008C23FD">
              <w:rPr>
                <w:rFonts w:asciiTheme="majorHAnsi" w:hAnsiTheme="majorHAnsi" w:cstheme="majorHAnsi"/>
                <w:lang w:val="sq-AL"/>
              </w:rPr>
              <w:t>x</w:t>
            </w:r>
          </w:p>
        </w:tc>
        <w:tc>
          <w:tcPr>
            <w:tcW w:w="882" w:type="dxa"/>
          </w:tcPr>
          <w:p w:rsidR="00041B42" w:rsidRPr="008C23FD" w:rsidRDefault="00041B42" w:rsidP="00212908">
            <w:pPr>
              <w:jc w:val="center"/>
              <w:rPr>
                <w:rFonts w:asciiTheme="majorHAnsi" w:hAnsiTheme="majorHAnsi" w:cstheme="majorHAnsi"/>
                <w:lang w:val="sq-AL"/>
              </w:rPr>
            </w:pPr>
            <w:r w:rsidRPr="008C23FD">
              <w:rPr>
                <w:rFonts w:asciiTheme="majorHAnsi" w:hAnsiTheme="majorHAnsi" w:cstheme="majorHAnsi"/>
                <w:lang w:val="sq-AL"/>
              </w:rPr>
              <w:t>x</w:t>
            </w:r>
          </w:p>
        </w:tc>
        <w:tc>
          <w:tcPr>
            <w:tcW w:w="882" w:type="dxa"/>
          </w:tcPr>
          <w:p w:rsidR="00041B42" w:rsidRPr="008C23FD" w:rsidRDefault="00041B42" w:rsidP="00212908">
            <w:pPr>
              <w:jc w:val="center"/>
              <w:rPr>
                <w:rFonts w:asciiTheme="majorHAnsi" w:hAnsiTheme="majorHAnsi" w:cstheme="majorHAnsi"/>
                <w:lang w:val="sq-AL"/>
              </w:rPr>
            </w:pPr>
            <w:r w:rsidRPr="008C23FD">
              <w:rPr>
                <w:rFonts w:asciiTheme="majorHAnsi" w:hAnsiTheme="majorHAnsi" w:cstheme="majorHAnsi"/>
                <w:lang w:val="sq-AL"/>
              </w:rPr>
              <w:t>x</w:t>
            </w:r>
          </w:p>
        </w:tc>
        <w:tc>
          <w:tcPr>
            <w:tcW w:w="1350" w:type="dxa"/>
          </w:tcPr>
          <w:p w:rsidR="00041B42" w:rsidRPr="008C23FD" w:rsidRDefault="00041B42" w:rsidP="00212908">
            <w:pPr>
              <w:jc w:val="center"/>
              <w:rPr>
                <w:rFonts w:asciiTheme="majorHAnsi" w:hAnsiTheme="majorHAnsi" w:cstheme="majorHAnsi"/>
                <w:lang w:val="sq-AL"/>
              </w:rPr>
            </w:pPr>
          </w:p>
        </w:tc>
        <w:tc>
          <w:tcPr>
            <w:tcW w:w="1170" w:type="dxa"/>
          </w:tcPr>
          <w:p w:rsidR="00041B42" w:rsidRPr="008C23FD" w:rsidRDefault="00041B42" w:rsidP="00212908">
            <w:pPr>
              <w:rPr>
                <w:rFonts w:asciiTheme="majorHAnsi" w:hAnsiTheme="majorHAnsi" w:cstheme="majorHAnsi"/>
                <w:lang w:val="sq-AL"/>
              </w:rPr>
            </w:pPr>
          </w:p>
        </w:tc>
      </w:tr>
    </w:tbl>
    <w:p w:rsidR="00041B42" w:rsidRDefault="00041B42" w:rsidP="00041B42">
      <w:pPr>
        <w:rPr>
          <w:rFonts w:asciiTheme="majorHAnsi" w:hAnsiTheme="majorHAnsi" w:cstheme="majorHAnsi"/>
          <w:lang w:val="sq-AL"/>
        </w:rPr>
      </w:pPr>
    </w:p>
    <w:p w:rsidR="00041B42" w:rsidRPr="008C23FD" w:rsidRDefault="00041B42" w:rsidP="00041B42">
      <w:pPr>
        <w:rPr>
          <w:rFonts w:asciiTheme="majorHAnsi" w:hAnsiTheme="majorHAnsi" w:cstheme="majorHAnsi"/>
          <w:lang w:val="sq-AL"/>
        </w:rPr>
      </w:pPr>
    </w:p>
    <w:p w:rsidR="00041B42" w:rsidRPr="008C23FD" w:rsidRDefault="00041B42" w:rsidP="00041B42">
      <w:pPr>
        <w:pStyle w:val="Heading2"/>
        <w:rPr>
          <w:rFonts w:cstheme="majorHAnsi"/>
          <w:sz w:val="24"/>
          <w:szCs w:val="24"/>
        </w:rPr>
      </w:pPr>
      <w:bookmarkStart w:id="20" w:name="_Toc64036129"/>
      <w:r w:rsidRPr="008C23FD">
        <w:rPr>
          <w:rFonts w:cstheme="majorHAnsi"/>
          <w:sz w:val="24"/>
          <w:szCs w:val="24"/>
        </w:rPr>
        <w:t>Kapitulli 7.1: Dispozitat për monitorimin dhe vlerësimin</w:t>
      </w:r>
      <w:bookmarkEnd w:id="20"/>
    </w:p>
    <w:p w:rsidR="00041B42" w:rsidRPr="008C23FD" w:rsidRDefault="00041B42" w:rsidP="00041B42">
      <w:pPr>
        <w:rPr>
          <w:rFonts w:asciiTheme="majorHAnsi" w:hAnsiTheme="majorHAnsi" w:cstheme="majorHAnsi"/>
          <w:lang w:val="sq-AL"/>
        </w:rPr>
      </w:pPr>
    </w:p>
    <w:p w:rsidR="00041B42" w:rsidRPr="008C23FD" w:rsidRDefault="00041B42" w:rsidP="00041B42">
      <w:pPr>
        <w:jc w:val="both"/>
        <w:rPr>
          <w:rFonts w:asciiTheme="majorHAnsi" w:hAnsiTheme="majorHAnsi" w:cstheme="majorHAnsi"/>
          <w:lang w:val="sq-AL"/>
        </w:rPr>
      </w:pPr>
      <w:r w:rsidRPr="008C23FD">
        <w:rPr>
          <w:rFonts w:asciiTheme="majorHAnsi" w:hAnsiTheme="majorHAnsi" w:cstheme="majorHAnsi"/>
          <w:lang w:val="sq-AL"/>
        </w:rPr>
        <w:t>Zbatimi i aktiviteteve të parapara në Planin e Veprimit por edhe këtij Ligji në përgjithësi, do të monitorohen nga Ministria e Drejtësisë. Në vitin 2026 është paraparë të përgatitet një raport ex-post, i cili do të pasqyroj të gjeturat nga zbatimi dhe informoj poli</w:t>
      </w:r>
      <w:r>
        <w:rPr>
          <w:rFonts w:asciiTheme="majorHAnsi" w:hAnsiTheme="majorHAnsi" w:cstheme="majorHAnsi"/>
          <w:lang w:val="sq-AL"/>
        </w:rPr>
        <w:t>ti</w:t>
      </w:r>
      <w:r w:rsidRPr="008C23FD">
        <w:rPr>
          <w:rFonts w:asciiTheme="majorHAnsi" w:hAnsiTheme="majorHAnsi" w:cstheme="majorHAnsi"/>
          <w:lang w:val="sq-AL"/>
        </w:rPr>
        <w:t>kë</w:t>
      </w:r>
      <w:r>
        <w:rPr>
          <w:rFonts w:asciiTheme="majorHAnsi" w:hAnsiTheme="majorHAnsi" w:cstheme="majorHAnsi"/>
          <w:lang w:val="sq-AL"/>
        </w:rPr>
        <w:t>-</w:t>
      </w:r>
      <w:r w:rsidRPr="008C23FD">
        <w:rPr>
          <w:rFonts w:asciiTheme="majorHAnsi" w:hAnsiTheme="majorHAnsi" w:cstheme="majorHAnsi"/>
          <w:lang w:val="sq-AL"/>
        </w:rPr>
        <w:t>bërjen e ardhshme në këtë fushë.</w:t>
      </w:r>
    </w:p>
    <w:p w:rsidR="00041B42" w:rsidRPr="008C23FD" w:rsidRDefault="00041B42" w:rsidP="00041B42">
      <w:pPr>
        <w:rPr>
          <w:rFonts w:asciiTheme="majorHAnsi" w:hAnsiTheme="majorHAnsi" w:cstheme="majorHAnsi"/>
          <w:lang w:val="sq-AL"/>
        </w:rPr>
      </w:pPr>
    </w:p>
    <w:p w:rsidR="00041B42" w:rsidRPr="008C23FD" w:rsidRDefault="00041B42" w:rsidP="00041B42">
      <w:pPr>
        <w:rPr>
          <w:rFonts w:asciiTheme="majorHAnsi" w:hAnsiTheme="majorHAnsi" w:cstheme="majorHAnsi"/>
          <w:lang w:val="sq-AL"/>
        </w:rPr>
      </w:pPr>
    </w:p>
    <w:p w:rsidR="00041B42" w:rsidRPr="008C23FD" w:rsidRDefault="00041B42" w:rsidP="00041B42">
      <w:pPr>
        <w:rPr>
          <w:rFonts w:asciiTheme="majorHAnsi" w:hAnsiTheme="majorHAnsi" w:cstheme="majorHAnsi"/>
          <w:lang w:val="sq-AL"/>
        </w:rPr>
        <w:sectPr w:rsidR="00041B42" w:rsidRPr="008C23FD" w:rsidSect="00EF5027">
          <w:pgSz w:w="12240" w:h="15840"/>
          <w:pgMar w:top="1440" w:right="1440" w:bottom="1440" w:left="1440" w:header="720" w:footer="720" w:gutter="0"/>
          <w:cols w:space="720"/>
          <w:titlePg/>
          <w:docGrid w:linePitch="360"/>
        </w:sectPr>
      </w:pPr>
    </w:p>
    <w:p w:rsidR="00041B42" w:rsidRPr="008C23FD" w:rsidRDefault="00041B42" w:rsidP="00041B42">
      <w:pPr>
        <w:pStyle w:val="Heading1"/>
        <w:rPr>
          <w:rFonts w:cstheme="majorHAnsi"/>
          <w:sz w:val="24"/>
          <w:szCs w:val="24"/>
        </w:rPr>
      </w:pPr>
      <w:bookmarkStart w:id="21" w:name="_Toc64036130"/>
      <w:r w:rsidRPr="008C23FD">
        <w:rPr>
          <w:rFonts w:cstheme="majorHAnsi"/>
          <w:sz w:val="24"/>
          <w:szCs w:val="24"/>
        </w:rPr>
        <w:lastRenderedPageBreak/>
        <w:t>Shtojca 1: Forma e vlerësimit për ndikimin ekonomik</w:t>
      </w:r>
      <w:bookmarkEnd w:id="21"/>
    </w:p>
    <w:tbl>
      <w:tblPr>
        <w:tblStyle w:val="TableGrid"/>
        <w:tblW w:w="14040" w:type="dxa"/>
        <w:tblInd w:w="-635" w:type="dxa"/>
        <w:tblLayout w:type="fixed"/>
        <w:tblLook w:val="04A0" w:firstRow="1" w:lastRow="0" w:firstColumn="1" w:lastColumn="0" w:noHBand="0" w:noVBand="1"/>
      </w:tblPr>
      <w:tblGrid>
        <w:gridCol w:w="1710"/>
        <w:gridCol w:w="4050"/>
        <w:gridCol w:w="810"/>
        <w:gridCol w:w="810"/>
        <w:gridCol w:w="2430"/>
        <w:gridCol w:w="1620"/>
        <w:gridCol w:w="2610"/>
      </w:tblGrid>
      <w:tr w:rsidR="00041B42" w:rsidRPr="008C23FD" w:rsidTr="00212908">
        <w:tc>
          <w:tcPr>
            <w:tcW w:w="1710" w:type="dxa"/>
            <w:vMerge w:val="restart"/>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Kategoria e ndikimeve ekonomike</w:t>
            </w:r>
          </w:p>
        </w:tc>
        <w:tc>
          <w:tcPr>
            <w:tcW w:w="4050" w:type="dxa"/>
            <w:vMerge w:val="restart"/>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Ndikimi kryesor</w:t>
            </w:r>
          </w:p>
        </w:tc>
        <w:tc>
          <w:tcPr>
            <w:tcW w:w="1620" w:type="dxa"/>
            <w:gridSpan w:val="2"/>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A pritet të ndodhë ky ndikim?</w:t>
            </w:r>
          </w:p>
        </w:tc>
        <w:tc>
          <w:tcPr>
            <w:tcW w:w="2430"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Numri i organizatave, kompanive dhe/ose individëve të prekur</w:t>
            </w:r>
          </w:p>
        </w:tc>
        <w:tc>
          <w:tcPr>
            <w:tcW w:w="1620"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Përfitimi i pritshëm ose kostoja e ndikimit</w:t>
            </w:r>
          </w:p>
        </w:tc>
        <w:tc>
          <w:tcPr>
            <w:tcW w:w="2610"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Niveli i preferuar i analizës</w:t>
            </w:r>
          </w:p>
        </w:tc>
      </w:tr>
      <w:tr w:rsidR="00041B42" w:rsidRPr="008C23FD" w:rsidTr="00212908">
        <w:tc>
          <w:tcPr>
            <w:tcW w:w="1710" w:type="dxa"/>
            <w:vMerge/>
          </w:tcPr>
          <w:p w:rsidR="00041B42" w:rsidRPr="008C23FD" w:rsidRDefault="00041B42" w:rsidP="00212908">
            <w:pPr>
              <w:rPr>
                <w:rFonts w:asciiTheme="majorHAnsi" w:hAnsiTheme="majorHAnsi" w:cstheme="majorHAnsi"/>
                <w:b/>
                <w:lang w:val="sq-AL"/>
              </w:rPr>
            </w:pPr>
          </w:p>
        </w:tc>
        <w:tc>
          <w:tcPr>
            <w:tcW w:w="4050" w:type="dxa"/>
            <w:vMerge/>
          </w:tcPr>
          <w:p w:rsidR="00041B42" w:rsidRPr="008C23FD" w:rsidRDefault="00041B42" w:rsidP="00212908">
            <w:pPr>
              <w:rPr>
                <w:rFonts w:asciiTheme="majorHAnsi" w:hAnsiTheme="majorHAnsi" w:cstheme="majorHAnsi"/>
                <w:b/>
                <w:lang w:val="sq-AL"/>
              </w:rPr>
            </w:pPr>
          </w:p>
        </w:tc>
        <w:tc>
          <w:tcPr>
            <w:tcW w:w="810"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Po</w:t>
            </w:r>
          </w:p>
        </w:tc>
        <w:tc>
          <w:tcPr>
            <w:tcW w:w="810"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Jo</w:t>
            </w:r>
          </w:p>
        </w:tc>
        <w:tc>
          <w:tcPr>
            <w:tcW w:w="2430"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I lartë/i ulët</w:t>
            </w:r>
          </w:p>
        </w:tc>
        <w:tc>
          <w:tcPr>
            <w:tcW w:w="1620"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I lartë/i ulët</w:t>
            </w:r>
          </w:p>
        </w:tc>
        <w:tc>
          <w:tcPr>
            <w:tcW w:w="2610" w:type="dxa"/>
          </w:tcPr>
          <w:p w:rsidR="00041B42" w:rsidRPr="008C23FD" w:rsidRDefault="00041B42" w:rsidP="00212908">
            <w:pPr>
              <w:rPr>
                <w:rFonts w:asciiTheme="majorHAnsi" w:hAnsiTheme="majorHAnsi" w:cstheme="majorHAnsi"/>
                <w:b/>
                <w:lang w:val="sq-AL"/>
              </w:rPr>
            </w:pPr>
          </w:p>
        </w:tc>
      </w:tr>
      <w:tr w:rsidR="00041B42" w:rsidRPr="008C23FD" w:rsidTr="00212908">
        <w:tc>
          <w:tcPr>
            <w:tcW w:w="171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Vendet e punës</w:t>
            </w:r>
            <w:r w:rsidRPr="008C23FD">
              <w:rPr>
                <w:rStyle w:val="FootnoteReference"/>
                <w:rFonts w:asciiTheme="majorHAnsi" w:hAnsiTheme="majorHAnsi" w:cstheme="majorHAnsi"/>
              </w:rPr>
              <w:footnoteReference w:id="34"/>
            </w:r>
          </w:p>
        </w:tc>
        <w:tc>
          <w:tcPr>
            <w:tcW w:w="4050" w:type="dxa"/>
          </w:tcPr>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A do të rritet numri aktual i vendeve të punës?</w:t>
            </w:r>
          </w:p>
        </w:tc>
        <w:tc>
          <w:tcPr>
            <w:tcW w:w="810" w:type="dxa"/>
          </w:tcPr>
          <w:p w:rsidR="00041B42" w:rsidRPr="00B91815"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A do të zvogëlohet numri aktual i vendeve të punës?</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A do të ndikojë në nivelin e pagesës?</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A do të ndikojë në lehtësimin e gjetjes së një vendi të punës?</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Bërja e biznesit</w:t>
            </w:r>
          </w:p>
        </w:tc>
        <w:tc>
          <w:tcPr>
            <w:tcW w:w="4050" w:type="dxa"/>
          </w:tcPr>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 xml:space="preserve">A do të ndikojë në qasjen në financa për biznes? </w:t>
            </w:r>
          </w:p>
        </w:tc>
        <w:tc>
          <w:tcPr>
            <w:tcW w:w="810" w:type="dxa"/>
          </w:tcPr>
          <w:p w:rsidR="00041B42" w:rsidRPr="00B91815"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A do të largohen nga tregu produkte të caktuara?</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A do të lejohen në treg produkte të caktuara?</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A do të detyrohen bizneset të mbyllen?</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rPr>
          <w:trHeight w:val="325"/>
        </w:trPr>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A do të krijohen biznese të reja?</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Ngarkesa administrative</w:t>
            </w:r>
          </w:p>
        </w:tc>
        <w:tc>
          <w:tcPr>
            <w:tcW w:w="4050" w:type="dxa"/>
          </w:tcPr>
          <w:p w:rsidR="00041B42" w:rsidRPr="008C23FD" w:rsidRDefault="00041B42" w:rsidP="00212908">
            <w:pPr>
              <w:jc w:val="both"/>
              <w:rPr>
                <w:rFonts w:asciiTheme="majorHAnsi" w:hAnsiTheme="majorHAnsi" w:cstheme="majorHAnsi"/>
                <w:lang w:val="sq-AL"/>
              </w:rPr>
            </w:pPr>
            <w:r w:rsidRPr="00B91815">
              <w:rPr>
                <w:rFonts w:asciiTheme="majorHAnsi" w:hAnsiTheme="majorHAnsi" w:cstheme="majorHAnsi"/>
                <w:lang w:val="sq-AL"/>
              </w:rPr>
              <w:t>A do të detyrohen bizneset t’i përmbushin detyrimet e dhën</w:t>
            </w:r>
            <w:r w:rsidRPr="008C23FD">
              <w:rPr>
                <w:rFonts w:asciiTheme="majorHAnsi" w:hAnsiTheme="majorHAnsi" w:cstheme="majorHAnsi"/>
                <w:lang w:val="sq-AL"/>
              </w:rPr>
              <w:t xml:space="preserve">ies së informatave të reja? </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A janë thjeshtuar detyrimet e dhënies së informatave për bizneset?</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Tregtia</w:t>
            </w:r>
          </w:p>
        </w:tc>
        <w:tc>
          <w:tcPr>
            <w:tcW w:w="4050"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A pritet të ndryshojnë flukset aktuale të importit</w:t>
            </w:r>
            <w:r w:rsidRPr="00B91815">
              <w:rPr>
                <w:rFonts w:asciiTheme="majorHAnsi" w:hAnsiTheme="majorHAnsi" w:cstheme="majorHAnsi"/>
                <w:lang w:val="sq-AL"/>
              </w:rPr>
              <w:t xml:space="preserve">? </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pritet të ndryshojnë flukset aktuale të eksportit?</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Transporti</w:t>
            </w:r>
          </w:p>
        </w:tc>
        <w:tc>
          <w:tcPr>
            <w:tcW w:w="4050"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A do të ketë efekt në mënyrën e transportit të pasagjerëve dhe/ose mallrave</w:t>
            </w:r>
            <w:r w:rsidRPr="008C23FD">
              <w:rPr>
                <w:rFonts w:asciiTheme="majorHAnsi" w:hAnsiTheme="majorHAnsi" w:cstheme="majorHAnsi"/>
                <w:lang w:val="sq-AL"/>
              </w:rPr>
              <w:t xml:space="preserve">? </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ketë ndonjë ndryshim në kohën e nevojshme për të transportuar pasagjerë dhe/ose mallra?</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Investimet</w:t>
            </w:r>
          </w:p>
        </w:tc>
        <w:tc>
          <w:tcPr>
            <w:tcW w:w="4050"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A pritet që kompanitë të investojnë në veprimtari të reja</w:t>
            </w:r>
            <w:r w:rsidRPr="008C23FD">
              <w:rPr>
                <w:rFonts w:asciiTheme="majorHAnsi" w:hAnsiTheme="majorHAnsi" w:cstheme="majorHAnsi"/>
                <w:lang w:val="sq-AL"/>
              </w:rPr>
              <w:t>?</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pritet që kompanitë t'i anulojnë ose shtyjnë për më vonë investimet?</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A do të rriten investimet nga diaspora? </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zvogëlohen investimet nga diaspora?</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rriten investimet e huaja direkte?</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zvogëlohen investimet e huaja direkte?</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Konkurrueshmëria</w:t>
            </w:r>
          </w:p>
        </w:tc>
        <w:tc>
          <w:tcPr>
            <w:tcW w:w="4050"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A do të rritet çmimi i biznesit të produkteve, siç është energjia elektrike</w:t>
            </w:r>
            <w:r w:rsidRPr="008C23FD">
              <w:rPr>
                <w:rFonts w:asciiTheme="majorHAnsi" w:hAnsiTheme="majorHAnsi" w:cstheme="majorHAnsi"/>
                <w:lang w:val="sq-AL"/>
              </w:rPr>
              <w:t xml:space="preserve">? </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ulet çmimi i inputeve të bizneseve, siç është energjia elektrike?</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ka gjasa që të promovohen inovacioni dhe hulumtimi?</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ka gjasa që inovacioni dhe hulumtimi të pengohen?</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lastRenderedPageBreak/>
              <w:t>Ndikimi në NVM</w:t>
            </w:r>
          </w:p>
        </w:tc>
        <w:tc>
          <w:tcPr>
            <w:tcW w:w="4050"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A janë kompanitë e prekura kryesisht NVM</w:t>
            </w:r>
            <w:r w:rsidRPr="008C23FD">
              <w:rPr>
                <w:rFonts w:asciiTheme="majorHAnsi" w:hAnsiTheme="majorHAnsi" w:cstheme="majorHAnsi"/>
                <w:lang w:val="sq-AL"/>
              </w:rPr>
              <w:t>?</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Çmimet dhe konkurrenca</w:t>
            </w:r>
          </w:p>
        </w:tc>
        <w:tc>
          <w:tcPr>
            <w:tcW w:w="4050"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A do të rritet numri i mallrave dhe shërbimeve në dispozicion për biznesin apo konsumatorët</w:t>
            </w:r>
            <w:r w:rsidRPr="008C23FD">
              <w:rPr>
                <w:rFonts w:asciiTheme="majorHAnsi" w:hAnsiTheme="majorHAnsi" w:cstheme="majorHAnsi"/>
                <w:lang w:val="sq-AL"/>
              </w:rPr>
              <w:t xml:space="preserve">? </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zvogëlohet numri i mallrave dhe shërbimeve në dispozicion për biznesin apo konsumatorët?</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rriten çmimet e mallrave dhe shërbimeve ekzistuese?</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ulen çmimet e mallrave dhe shërbimeve ekzistuese?</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Ndikimet ekonomike rajonale</w:t>
            </w:r>
          </w:p>
        </w:tc>
        <w:tc>
          <w:tcPr>
            <w:tcW w:w="4050"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A do të ndikohet ndonjë sektor i veçantë i biznesit</w:t>
            </w:r>
            <w:r w:rsidRPr="008C23FD">
              <w:rPr>
                <w:rFonts w:asciiTheme="majorHAnsi" w:hAnsiTheme="majorHAnsi" w:cstheme="majorHAnsi"/>
                <w:lang w:val="sq-AL"/>
              </w:rPr>
              <w:t>?</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është ky sektor i koncentruar në një rajon të caktuar?</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Zhvillimi i përgjithshëm ekonomik</w:t>
            </w:r>
          </w:p>
        </w:tc>
        <w:tc>
          <w:tcPr>
            <w:tcW w:w="4050"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A do të ndikohet rritja e ardhshme ekonomike</w:t>
            </w:r>
            <w:r w:rsidRPr="008C23FD">
              <w:rPr>
                <w:rFonts w:asciiTheme="majorHAnsi" w:hAnsiTheme="majorHAnsi" w:cstheme="majorHAnsi"/>
                <w:lang w:val="sq-AL"/>
              </w:rPr>
              <w:t xml:space="preserve">? </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mund të ketë ndonjë efekt në normën e inflacionit?</w:t>
            </w:r>
          </w:p>
        </w:tc>
        <w:tc>
          <w:tcPr>
            <w:tcW w:w="810" w:type="dxa"/>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bl>
    <w:p w:rsidR="00041B42" w:rsidRPr="008C23FD" w:rsidRDefault="00041B42" w:rsidP="00041B42">
      <w:pPr>
        <w:rPr>
          <w:rFonts w:asciiTheme="majorHAnsi" w:hAnsiTheme="majorHAnsi" w:cstheme="majorHAnsi"/>
          <w:lang w:val="sq-AL"/>
        </w:rPr>
      </w:pPr>
    </w:p>
    <w:p w:rsidR="00041B42" w:rsidRPr="008C23FD" w:rsidRDefault="00041B42" w:rsidP="00041B42">
      <w:pPr>
        <w:rPr>
          <w:rFonts w:asciiTheme="majorHAnsi" w:hAnsiTheme="majorHAnsi" w:cstheme="majorHAnsi"/>
          <w:lang w:val="sq-AL"/>
        </w:rPr>
      </w:pPr>
      <w:r w:rsidRPr="008C23FD">
        <w:rPr>
          <w:rFonts w:asciiTheme="majorHAnsi" w:hAnsiTheme="majorHAnsi" w:cstheme="majorHAnsi"/>
          <w:lang w:val="sq-AL"/>
        </w:rPr>
        <w:br w:type="page"/>
      </w:r>
    </w:p>
    <w:p w:rsidR="00041B42" w:rsidRPr="008C23FD" w:rsidRDefault="00041B42" w:rsidP="00041B42">
      <w:pPr>
        <w:pStyle w:val="Heading1"/>
        <w:rPr>
          <w:rFonts w:cstheme="majorHAnsi"/>
          <w:sz w:val="24"/>
          <w:szCs w:val="24"/>
        </w:rPr>
      </w:pPr>
      <w:bookmarkStart w:id="22" w:name="_Toc64036131"/>
      <w:r w:rsidRPr="008C23FD">
        <w:rPr>
          <w:rFonts w:cstheme="majorHAnsi"/>
          <w:sz w:val="24"/>
          <w:szCs w:val="24"/>
        </w:rPr>
        <w:lastRenderedPageBreak/>
        <w:t xml:space="preserve">Shtojca 2: Forma e vlerësimit për </w:t>
      </w:r>
      <w:r w:rsidRPr="00B91815">
        <w:rPr>
          <w:rFonts w:cstheme="majorHAnsi"/>
          <w:sz w:val="24"/>
          <w:szCs w:val="24"/>
        </w:rPr>
        <w:t>ndikim</w:t>
      </w:r>
      <w:r w:rsidRPr="008C23FD">
        <w:rPr>
          <w:rFonts w:cstheme="majorHAnsi"/>
          <w:sz w:val="24"/>
          <w:szCs w:val="24"/>
        </w:rPr>
        <w:t>et shoqërore</w:t>
      </w:r>
      <w:bookmarkEnd w:id="22"/>
    </w:p>
    <w:tbl>
      <w:tblPr>
        <w:tblStyle w:val="TableGrid"/>
        <w:tblW w:w="14040" w:type="dxa"/>
        <w:tblInd w:w="-635" w:type="dxa"/>
        <w:tblLayout w:type="fixed"/>
        <w:tblLook w:val="04A0" w:firstRow="1" w:lastRow="0" w:firstColumn="1" w:lastColumn="0" w:noHBand="0" w:noVBand="1"/>
      </w:tblPr>
      <w:tblGrid>
        <w:gridCol w:w="1710"/>
        <w:gridCol w:w="4163"/>
        <w:gridCol w:w="810"/>
        <w:gridCol w:w="787"/>
        <w:gridCol w:w="2340"/>
        <w:gridCol w:w="1620"/>
        <w:gridCol w:w="2610"/>
      </w:tblGrid>
      <w:tr w:rsidR="00041B42" w:rsidRPr="008C23FD" w:rsidTr="00212908">
        <w:tc>
          <w:tcPr>
            <w:tcW w:w="1710" w:type="dxa"/>
            <w:vMerge w:val="restart"/>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Kategoria e ndikimeve shoqërore</w:t>
            </w:r>
          </w:p>
        </w:tc>
        <w:tc>
          <w:tcPr>
            <w:tcW w:w="4163" w:type="dxa"/>
            <w:vMerge w:val="restart"/>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Ndikimi kryesor</w:t>
            </w:r>
          </w:p>
        </w:tc>
        <w:tc>
          <w:tcPr>
            <w:tcW w:w="1597" w:type="dxa"/>
            <w:gridSpan w:val="2"/>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A pritet të ndodhë ky ndikim?</w:t>
            </w:r>
          </w:p>
        </w:tc>
        <w:tc>
          <w:tcPr>
            <w:tcW w:w="2340"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Numri i organizatave, kompanive dhe/ose individëve të prekur</w:t>
            </w:r>
          </w:p>
        </w:tc>
        <w:tc>
          <w:tcPr>
            <w:tcW w:w="1620"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Përfitimi i pritshëm ose kostoja e ndikimit</w:t>
            </w:r>
          </w:p>
        </w:tc>
        <w:tc>
          <w:tcPr>
            <w:tcW w:w="2610"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Niveli i preferuar i analizës</w:t>
            </w:r>
          </w:p>
        </w:tc>
      </w:tr>
      <w:tr w:rsidR="00041B42" w:rsidRPr="008C23FD" w:rsidTr="00212908">
        <w:tc>
          <w:tcPr>
            <w:tcW w:w="1710" w:type="dxa"/>
            <w:vMerge/>
          </w:tcPr>
          <w:p w:rsidR="00041B42" w:rsidRPr="008C23FD" w:rsidRDefault="00041B42" w:rsidP="00212908">
            <w:pPr>
              <w:rPr>
                <w:rFonts w:asciiTheme="majorHAnsi" w:hAnsiTheme="majorHAnsi" w:cstheme="majorHAnsi"/>
                <w:b/>
                <w:lang w:val="sq-AL"/>
              </w:rPr>
            </w:pPr>
          </w:p>
        </w:tc>
        <w:tc>
          <w:tcPr>
            <w:tcW w:w="4163" w:type="dxa"/>
            <w:vMerge/>
          </w:tcPr>
          <w:p w:rsidR="00041B42" w:rsidRPr="008C23FD" w:rsidRDefault="00041B42" w:rsidP="00212908">
            <w:pPr>
              <w:rPr>
                <w:rFonts w:asciiTheme="majorHAnsi" w:hAnsiTheme="majorHAnsi" w:cstheme="majorHAnsi"/>
                <w:b/>
                <w:lang w:val="sq-AL"/>
              </w:rPr>
            </w:pPr>
          </w:p>
        </w:tc>
        <w:tc>
          <w:tcPr>
            <w:tcW w:w="810"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Po</w:t>
            </w:r>
          </w:p>
        </w:tc>
        <w:tc>
          <w:tcPr>
            <w:tcW w:w="787"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Jo</w:t>
            </w:r>
          </w:p>
        </w:tc>
        <w:tc>
          <w:tcPr>
            <w:tcW w:w="2340"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I lartë/i ulët</w:t>
            </w:r>
          </w:p>
        </w:tc>
        <w:tc>
          <w:tcPr>
            <w:tcW w:w="1620"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I lartë/i ulët</w:t>
            </w:r>
          </w:p>
        </w:tc>
        <w:tc>
          <w:tcPr>
            <w:tcW w:w="2610" w:type="dxa"/>
          </w:tcPr>
          <w:p w:rsidR="00041B42" w:rsidRPr="008C23FD" w:rsidRDefault="00041B42" w:rsidP="00212908">
            <w:pPr>
              <w:rPr>
                <w:rFonts w:asciiTheme="majorHAnsi" w:hAnsiTheme="majorHAnsi" w:cstheme="majorHAnsi"/>
                <w:b/>
                <w:lang w:val="sq-AL"/>
              </w:rPr>
            </w:pPr>
          </w:p>
        </w:tc>
      </w:tr>
      <w:tr w:rsidR="00041B42" w:rsidRPr="008C23FD" w:rsidTr="00212908">
        <w:tc>
          <w:tcPr>
            <w:tcW w:w="171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Vendet e punës</w:t>
            </w:r>
            <w:r w:rsidRPr="008C23FD">
              <w:rPr>
                <w:rStyle w:val="FootnoteReference"/>
                <w:rFonts w:asciiTheme="majorHAnsi" w:hAnsiTheme="majorHAnsi" w:cstheme="majorHAnsi"/>
              </w:rPr>
              <w:t xml:space="preserve"> </w:t>
            </w:r>
            <w:r w:rsidRPr="008C23FD">
              <w:rPr>
                <w:rStyle w:val="FootnoteReference"/>
                <w:rFonts w:asciiTheme="majorHAnsi" w:hAnsiTheme="majorHAnsi" w:cstheme="majorHAnsi"/>
              </w:rPr>
              <w:footnoteReference w:id="35"/>
            </w:r>
          </w:p>
        </w:tc>
        <w:tc>
          <w:tcPr>
            <w:tcW w:w="4163" w:type="dxa"/>
          </w:tcPr>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A do të rritet numri aktual i vendeve të punës?</w:t>
            </w:r>
          </w:p>
        </w:tc>
        <w:tc>
          <w:tcPr>
            <w:tcW w:w="810" w:type="dxa"/>
          </w:tcPr>
          <w:p w:rsidR="00041B42" w:rsidRPr="00B91815"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A do të zvogëlohet numri aktual i vendeve të punës?</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A ndikohen vendet e punës në një sektor të caktuar të biznesit?</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A do të ketë ndonjë ndikim në nivelin e pagesës?</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jc w:val="both"/>
              <w:rPr>
                <w:rFonts w:asciiTheme="majorHAnsi" w:hAnsiTheme="majorHAnsi" w:cstheme="majorHAnsi"/>
                <w:lang w:val="sq-AL"/>
              </w:rPr>
            </w:pPr>
            <w:r w:rsidRPr="008C23FD">
              <w:rPr>
                <w:rFonts w:asciiTheme="majorHAnsi" w:hAnsiTheme="majorHAnsi" w:cstheme="majorHAnsi"/>
                <w:lang w:val="sq-AL"/>
              </w:rPr>
              <w:t>A do të ketë ndikim në lehtësimin e gjetjes së një vendi të punës?</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Ndikimet shoqërore rajonale</w:t>
            </w:r>
          </w:p>
        </w:tc>
        <w:tc>
          <w:tcPr>
            <w:tcW w:w="4163"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A janë ndikimet shoqërore të përqendruara në një rajon apo qytete të veçanta</w:t>
            </w:r>
            <w:r w:rsidRPr="008C23FD">
              <w:rPr>
                <w:rFonts w:asciiTheme="majorHAnsi" w:hAnsiTheme="majorHAnsi" w:cstheme="majorHAnsi"/>
                <w:lang w:val="sq-AL"/>
              </w:rPr>
              <w:t>?</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Kushtet e punës</w:t>
            </w:r>
          </w:p>
        </w:tc>
        <w:tc>
          <w:tcPr>
            <w:tcW w:w="4163" w:type="dxa"/>
          </w:tcPr>
          <w:p w:rsidR="00041B42" w:rsidRPr="00B91815" w:rsidRDefault="00041B42" w:rsidP="00212908">
            <w:pPr>
              <w:rPr>
                <w:rFonts w:asciiTheme="majorHAnsi" w:hAnsiTheme="majorHAnsi" w:cstheme="majorHAnsi"/>
                <w:lang w:val="sq-AL"/>
              </w:rPr>
            </w:pPr>
            <w:r w:rsidRPr="00B91815">
              <w:rPr>
                <w:rFonts w:asciiTheme="majorHAnsi" w:hAnsiTheme="majorHAnsi" w:cstheme="majorHAnsi"/>
                <w:lang w:val="sq-AL"/>
              </w:rPr>
              <w:t>A ndikohen të drejtat e punëtorëve?</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parashihen apo shfuqizohen standardet për punën në kushte të rrezikshme?</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ketë ndikim mbi mënyrën e  zhvillimit të dialogut social ndërmjet punonjësve dhe punëdhënësve?</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Përfshirja sociale</w:t>
            </w:r>
          </w:p>
        </w:tc>
        <w:tc>
          <w:tcPr>
            <w:tcW w:w="4163" w:type="dxa"/>
          </w:tcPr>
          <w:p w:rsidR="00041B42" w:rsidRPr="00B91815" w:rsidRDefault="00041B42" w:rsidP="00212908">
            <w:pPr>
              <w:rPr>
                <w:rFonts w:asciiTheme="majorHAnsi" w:hAnsiTheme="majorHAnsi" w:cstheme="majorHAnsi"/>
                <w:lang w:val="sq-AL"/>
              </w:rPr>
            </w:pPr>
            <w:r w:rsidRPr="00B91815">
              <w:rPr>
                <w:rFonts w:asciiTheme="majorHAnsi" w:hAnsiTheme="majorHAnsi" w:cstheme="majorHAnsi"/>
                <w:lang w:val="sq-AL"/>
              </w:rPr>
              <w:t>A do të ketë ndikim mbi varfërinë?</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ndikohet qasja në skemat e mbrojtjes sociale?</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ndryshojë çmimi i mallrave dhe shërbimeve themelore?</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ketë ndikim në financimin apo organizimin e skemave të mbrojtjes sociale?</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Arsimi</w:t>
            </w:r>
          </w:p>
        </w:tc>
        <w:tc>
          <w:tcPr>
            <w:tcW w:w="4163"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ketë ndikim në arsimin fillor?</w:t>
            </w:r>
          </w:p>
        </w:tc>
        <w:tc>
          <w:tcPr>
            <w:tcW w:w="810" w:type="dxa"/>
          </w:tcPr>
          <w:p w:rsidR="00041B42" w:rsidRPr="00B91815"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ketë ndikim në arsimin e mesëm?</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ketë ndikim në arsimin e lartë?</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ketë ndikim në aftësimin profesional?</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ketë ndikim në arsimimin e punëtorëve dhe të mësuarit gjatë gjithë jetës?</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ketë ndikim në organizimin apo strukturën e sistemit arsimor?</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ketë ndikim në lirinë akademike dhe vetëqeverisjen?</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Kultura</w:t>
            </w:r>
          </w:p>
        </w:tc>
        <w:tc>
          <w:tcPr>
            <w:tcW w:w="4163"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A ndikon opsioni në diversitetin kulturor?</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A ndikon opsioni në financimin e organizatave kulturore? </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A ndikon opsioni në mundësitë për personat që të përfitojnë nga aktivitetet kulturore ose të marrin pjesë në to? </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A ndikon opsioni në ruajtjen e trashëgimisë kulturore? </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Qeverisja</w:t>
            </w:r>
          </w:p>
        </w:tc>
        <w:tc>
          <w:tcPr>
            <w:tcW w:w="4163"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A ndikon opsioni në aftësitë e qytetarëve të marrin pjesë në procesin demokratik</w:t>
            </w:r>
            <w:r w:rsidRPr="00B91815">
              <w:rPr>
                <w:rFonts w:asciiTheme="majorHAnsi" w:hAnsiTheme="majorHAnsi" w:cstheme="majorHAnsi"/>
                <w:lang w:val="sq-AL"/>
              </w:rPr>
              <w:t>?</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trajtohet çdo person në mënyrë të barabartë?</w:t>
            </w: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787" w:type="dxa"/>
          </w:tcPr>
          <w:p w:rsidR="00041B42" w:rsidRPr="008C23FD" w:rsidRDefault="00041B42" w:rsidP="00212908">
            <w:pPr>
              <w:rPr>
                <w:rFonts w:asciiTheme="majorHAnsi" w:hAnsiTheme="majorHAnsi" w:cstheme="majorHAnsi"/>
                <w:lang w:val="sq-AL"/>
              </w:rPr>
            </w:pP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informohet më mirë publiku në lidhje me çështje të caktuara?</w:t>
            </w: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787" w:type="dxa"/>
          </w:tcPr>
          <w:p w:rsidR="00041B42" w:rsidRPr="008C23FD" w:rsidRDefault="00041B42" w:rsidP="00212908">
            <w:pPr>
              <w:rPr>
                <w:rFonts w:asciiTheme="majorHAnsi" w:hAnsiTheme="majorHAnsi" w:cstheme="majorHAnsi"/>
                <w:lang w:val="sq-AL"/>
              </w:rPr>
            </w:pP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ndikon opsioni në mënyrën se si funksionojnë partitë politike?</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ketë ndonjë ndikim në shoqërinë civile?</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Shëndeti dhe siguria publike</w:t>
            </w:r>
            <w:r w:rsidRPr="008C23FD">
              <w:rPr>
                <w:rStyle w:val="FootnoteReference"/>
                <w:rFonts w:asciiTheme="majorHAnsi" w:hAnsiTheme="majorHAnsi" w:cstheme="majorHAnsi"/>
              </w:rPr>
              <w:footnoteReference w:id="36"/>
            </w:r>
          </w:p>
        </w:tc>
        <w:tc>
          <w:tcPr>
            <w:tcW w:w="4163"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A do të ketë ndonjë ndikim në jetën e njerëzve, siç është jetëgjatësia apo shkalla e vdekshmërisë</w:t>
            </w:r>
            <w:r w:rsidRPr="00B91815">
              <w:rPr>
                <w:rFonts w:asciiTheme="majorHAnsi" w:hAnsiTheme="majorHAnsi" w:cstheme="majorHAnsi"/>
                <w:lang w:val="sq-AL"/>
              </w:rPr>
              <w:t>?</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ketë ndikim në cilësinë e ushqimit?</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A do të rritet apo zvogëlohet rreziku shëndetësor për shkak të substancave të dëmshme? </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ketë efekte shëndetësore për shkak të ndryshimeve në nivelet e zhurmës apo cilësinë e ajrit, ujit dhe/ose tokës?</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ketë efekte shëndetësore për shkak të ndryshimeve në përdorimin e energjisë?</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ketë efekte shëndetësore për shkak të ndryshimeve në deponimin e mbeturinave?</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ketë ndikim në mënyrën e jetesës së njerëzve, siç janë nivelet e interesimit për sport, ndryshimet në ushqyeshmëri, ose ndryshimet në përdorimin e duhanit ose alkoolit?</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A ka grupe të veçanta që përballen me rreziqe shumë më të larta se të tjerat (të përcaktuar sipas faktorëve, të tillë si mosha, gjinia, aftësia e kufizuar, grup shoqëror apo rajoni)? </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Krimi dhe siguria</w:t>
            </w:r>
          </w:p>
        </w:tc>
        <w:tc>
          <w:tcPr>
            <w:tcW w:w="4163"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A ndikohen gjasat që të kapen kriminelët?</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ndikohet fitimi i mundshëm nga krimi?</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ndikon në nivelet e korrupsionit?</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ndikohet kapaciteti i zbatimit të ligjit?</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163"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ka ndonjë efekt në të drejtat dhe sigurinë e viktimave të krimit?</w:t>
            </w:r>
          </w:p>
        </w:tc>
        <w:tc>
          <w:tcPr>
            <w:tcW w:w="810" w:type="dxa"/>
          </w:tcPr>
          <w:p w:rsidR="00041B42" w:rsidRPr="008C23FD" w:rsidRDefault="00041B42" w:rsidP="00212908">
            <w:pPr>
              <w:rPr>
                <w:rFonts w:asciiTheme="majorHAnsi" w:hAnsiTheme="majorHAnsi" w:cstheme="majorHAnsi"/>
                <w:lang w:val="sq-AL"/>
              </w:rPr>
            </w:pPr>
          </w:p>
        </w:tc>
        <w:tc>
          <w:tcPr>
            <w:tcW w:w="787"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340" w:type="dxa"/>
          </w:tcPr>
          <w:p w:rsidR="00041B42" w:rsidRPr="008C23FD" w:rsidRDefault="00041B42" w:rsidP="00212908">
            <w:pPr>
              <w:rPr>
                <w:rFonts w:asciiTheme="majorHAnsi" w:hAnsiTheme="majorHAnsi" w:cstheme="majorHAnsi"/>
                <w:lang w:val="sq-AL"/>
              </w:rPr>
            </w:pPr>
          </w:p>
        </w:tc>
        <w:tc>
          <w:tcPr>
            <w:tcW w:w="162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bl>
    <w:p w:rsidR="00041B42" w:rsidRPr="008C23FD" w:rsidRDefault="00041B42" w:rsidP="00041B42">
      <w:pPr>
        <w:rPr>
          <w:rFonts w:asciiTheme="majorHAnsi" w:hAnsiTheme="majorHAnsi" w:cstheme="majorHAnsi"/>
          <w:lang w:val="sq-AL"/>
        </w:rPr>
      </w:pPr>
      <w:r w:rsidRPr="008C23FD">
        <w:rPr>
          <w:rFonts w:asciiTheme="majorHAnsi" w:hAnsiTheme="majorHAnsi" w:cstheme="majorHAnsi"/>
          <w:lang w:val="sq-AL"/>
        </w:rPr>
        <w:br w:type="page"/>
      </w:r>
    </w:p>
    <w:p w:rsidR="00041B42" w:rsidRPr="008C23FD" w:rsidRDefault="00041B42" w:rsidP="00041B42">
      <w:pPr>
        <w:pStyle w:val="Heading1"/>
        <w:rPr>
          <w:rFonts w:cstheme="majorHAnsi"/>
          <w:sz w:val="24"/>
          <w:szCs w:val="24"/>
        </w:rPr>
      </w:pPr>
      <w:bookmarkStart w:id="23" w:name="_Toc64036132"/>
      <w:r w:rsidRPr="008C23FD">
        <w:rPr>
          <w:rFonts w:cstheme="majorHAnsi"/>
          <w:sz w:val="24"/>
          <w:szCs w:val="24"/>
        </w:rPr>
        <w:lastRenderedPageBreak/>
        <w:t>Shtojca 3</w:t>
      </w:r>
      <w:r w:rsidRPr="00B91815">
        <w:rPr>
          <w:rFonts w:cstheme="majorHAnsi"/>
          <w:sz w:val="24"/>
          <w:szCs w:val="24"/>
        </w:rPr>
        <w:t>: Forma e vlerësi</w:t>
      </w:r>
      <w:r w:rsidRPr="008C23FD">
        <w:rPr>
          <w:rFonts w:cstheme="majorHAnsi"/>
          <w:sz w:val="24"/>
          <w:szCs w:val="24"/>
        </w:rPr>
        <w:t>mit për ndikimet mjedisore</w:t>
      </w:r>
      <w:bookmarkEnd w:id="23"/>
    </w:p>
    <w:tbl>
      <w:tblPr>
        <w:tblStyle w:val="TableGrid"/>
        <w:tblW w:w="14040" w:type="dxa"/>
        <w:tblInd w:w="-635" w:type="dxa"/>
        <w:tblLayout w:type="fixed"/>
        <w:tblLook w:val="04A0" w:firstRow="1" w:lastRow="0" w:firstColumn="1" w:lastColumn="0" w:noHBand="0" w:noVBand="1"/>
      </w:tblPr>
      <w:tblGrid>
        <w:gridCol w:w="1710"/>
        <w:gridCol w:w="4050"/>
        <w:gridCol w:w="810"/>
        <w:gridCol w:w="900"/>
        <w:gridCol w:w="2430"/>
        <w:gridCol w:w="1530"/>
        <w:gridCol w:w="2610"/>
      </w:tblGrid>
      <w:tr w:rsidR="00041B42" w:rsidRPr="008C23FD" w:rsidTr="00212908">
        <w:tc>
          <w:tcPr>
            <w:tcW w:w="1710" w:type="dxa"/>
            <w:vMerge w:val="restart"/>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Kategoria e ndikimeve mjedisore</w:t>
            </w:r>
          </w:p>
        </w:tc>
        <w:tc>
          <w:tcPr>
            <w:tcW w:w="4050" w:type="dxa"/>
            <w:vMerge w:val="restart"/>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Ndikimi kryesor</w:t>
            </w:r>
          </w:p>
        </w:tc>
        <w:tc>
          <w:tcPr>
            <w:tcW w:w="1710" w:type="dxa"/>
            <w:gridSpan w:val="2"/>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A pritet të ndodhë ky ndikim?</w:t>
            </w:r>
          </w:p>
        </w:tc>
        <w:tc>
          <w:tcPr>
            <w:tcW w:w="2430"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Numri i organizatave, kompanive dhe/ose individëve të prekur</w:t>
            </w:r>
          </w:p>
        </w:tc>
        <w:tc>
          <w:tcPr>
            <w:tcW w:w="1530"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Përfitimi i pritshëm ose kostoja e ndikimit</w:t>
            </w:r>
          </w:p>
        </w:tc>
        <w:tc>
          <w:tcPr>
            <w:tcW w:w="2610"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Niveli i preferuar i analizës</w:t>
            </w: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vMerge/>
          </w:tcPr>
          <w:p w:rsidR="00041B42" w:rsidRPr="008C23FD" w:rsidRDefault="00041B42" w:rsidP="00212908">
            <w:pPr>
              <w:rPr>
                <w:rFonts w:asciiTheme="majorHAnsi" w:hAnsiTheme="majorHAnsi" w:cstheme="majorHAnsi"/>
                <w:lang w:val="sq-AL"/>
              </w:rPr>
            </w:pPr>
          </w:p>
        </w:tc>
        <w:tc>
          <w:tcPr>
            <w:tcW w:w="810"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Po</w:t>
            </w:r>
          </w:p>
        </w:tc>
        <w:tc>
          <w:tcPr>
            <w:tcW w:w="900"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Jo</w:t>
            </w:r>
          </w:p>
        </w:tc>
        <w:tc>
          <w:tcPr>
            <w:tcW w:w="2430"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I lartë/i ulët</w:t>
            </w:r>
          </w:p>
        </w:tc>
        <w:tc>
          <w:tcPr>
            <w:tcW w:w="1530"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I lartë/i ulët</w:t>
            </w:r>
          </w:p>
        </w:tc>
        <w:tc>
          <w:tcPr>
            <w:tcW w:w="2610" w:type="dxa"/>
          </w:tcPr>
          <w:p w:rsidR="00041B42" w:rsidRPr="008C23FD" w:rsidRDefault="00041B42" w:rsidP="00212908">
            <w:pPr>
              <w:rPr>
                <w:rFonts w:asciiTheme="majorHAnsi" w:hAnsiTheme="majorHAnsi" w:cstheme="majorHAnsi"/>
                <w:b/>
                <w:lang w:val="sq-AL"/>
              </w:rPr>
            </w:pPr>
          </w:p>
        </w:tc>
      </w:tr>
      <w:tr w:rsidR="00041B42" w:rsidRPr="008C23FD" w:rsidTr="00212908">
        <w:tc>
          <w:tcPr>
            <w:tcW w:w="171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Klima dhe mjedisi i qëndrueshëm</w:t>
            </w:r>
          </w:p>
        </w:tc>
        <w:tc>
          <w:tcPr>
            <w:tcW w:w="4050"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A do të ketë ndikim në emetimin e gazrave serë (dioksid karboni, metani etj</w:t>
            </w:r>
            <w:r w:rsidRPr="008C23FD">
              <w:rPr>
                <w:rFonts w:asciiTheme="majorHAnsi" w:hAnsiTheme="majorHAnsi" w:cstheme="majorHAnsi"/>
                <w:lang w:val="sq-AL"/>
              </w:rPr>
              <w:t xml:space="preserve">.)? </w:t>
            </w:r>
          </w:p>
        </w:tc>
        <w:tc>
          <w:tcPr>
            <w:tcW w:w="810" w:type="dxa"/>
          </w:tcPr>
          <w:p w:rsidR="00041B42" w:rsidRPr="008C23FD" w:rsidRDefault="00041B42" w:rsidP="00212908">
            <w:pPr>
              <w:rPr>
                <w:rFonts w:asciiTheme="majorHAnsi" w:hAnsiTheme="majorHAnsi" w:cstheme="majorHAnsi"/>
                <w:lang w:val="sq-AL"/>
              </w:rPr>
            </w:pPr>
          </w:p>
        </w:tc>
        <w:tc>
          <w:tcPr>
            <w:tcW w:w="9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ndikohet konsumi i karburanteve?</w:t>
            </w:r>
          </w:p>
        </w:tc>
        <w:tc>
          <w:tcPr>
            <w:tcW w:w="810" w:type="dxa"/>
          </w:tcPr>
          <w:p w:rsidR="00041B42" w:rsidRPr="008C23FD" w:rsidRDefault="00041B42" w:rsidP="00212908">
            <w:pPr>
              <w:rPr>
                <w:rFonts w:asciiTheme="majorHAnsi" w:hAnsiTheme="majorHAnsi" w:cstheme="majorHAnsi"/>
                <w:lang w:val="sq-AL"/>
              </w:rPr>
            </w:pPr>
          </w:p>
        </w:tc>
        <w:tc>
          <w:tcPr>
            <w:tcW w:w="9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ndryshojë shumëllojshmëria e burimeve që përdoren për prodhimin e energjisë?</w:t>
            </w:r>
          </w:p>
        </w:tc>
        <w:tc>
          <w:tcPr>
            <w:tcW w:w="810" w:type="dxa"/>
          </w:tcPr>
          <w:p w:rsidR="00041B42" w:rsidRPr="008C23FD" w:rsidRDefault="00041B42" w:rsidP="00212908">
            <w:pPr>
              <w:rPr>
                <w:rFonts w:asciiTheme="majorHAnsi" w:hAnsiTheme="majorHAnsi" w:cstheme="majorHAnsi"/>
                <w:lang w:val="sq-AL"/>
              </w:rPr>
            </w:pPr>
          </w:p>
        </w:tc>
        <w:tc>
          <w:tcPr>
            <w:tcW w:w="9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ketë ndonjë ndryshim në çmim për produktet miqësore ndaj mjedisit?</w:t>
            </w:r>
          </w:p>
        </w:tc>
        <w:tc>
          <w:tcPr>
            <w:tcW w:w="810" w:type="dxa"/>
          </w:tcPr>
          <w:p w:rsidR="00041B42" w:rsidRPr="008C23FD" w:rsidRDefault="00041B42" w:rsidP="00212908">
            <w:pPr>
              <w:rPr>
                <w:rFonts w:asciiTheme="majorHAnsi" w:hAnsiTheme="majorHAnsi" w:cstheme="majorHAnsi"/>
                <w:lang w:val="sq-AL"/>
              </w:rPr>
            </w:pPr>
          </w:p>
        </w:tc>
        <w:tc>
          <w:tcPr>
            <w:tcW w:w="9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bëhen më pak ndotëse disa aktivitete të caktuara?</w:t>
            </w:r>
          </w:p>
        </w:tc>
        <w:tc>
          <w:tcPr>
            <w:tcW w:w="810" w:type="dxa"/>
          </w:tcPr>
          <w:p w:rsidR="00041B42" w:rsidRPr="008C23FD" w:rsidRDefault="00041B42" w:rsidP="00212908">
            <w:pPr>
              <w:rPr>
                <w:rFonts w:asciiTheme="majorHAnsi" w:hAnsiTheme="majorHAnsi" w:cstheme="majorHAnsi"/>
                <w:lang w:val="sq-AL"/>
              </w:rPr>
            </w:pPr>
          </w:p>
        </w:tc>
        <w:tc>
          <w:tcPr>
            <w:tcW w:w="9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Cilësia e ajrit</w:t>
            </w:r>
          </w:p>
        </w:tc>
        <w:tc>
          <w:tcPr>
            <w:tcW w:w="4050"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A do të ketë ndikim në emetimin e ndotësve të ajrit</w:t>
            </w:r>
            <w:r w:rsidRPr="008C23FD">
              <w:rPr>
                <w:rFonts w:asciiTheme="majorHAnsi" w:hAnsiTheme="majorHAnsi" w:cstheme="majorHAnsi"/>
                <w:lang w:val="sq-AL"/>
              </w:rPr>
              <w:t>?</w:t>
            </w:r>
          </w:p>
        </w:tc>
        <w:tc>
          <w:tcPr>
            <w:tcW w:w="810" w:type="dxa"/>
          </w:tcPr>
          <w:p w:rsidR="00041B42" w:rsidRPr="008C23FD" w:rsidRDefault="00041B42" w:rsidP="00212908">
            <w:pPr>
              <w:rPr>
                <w:rFonts w:asciiTheme="majorHAnsi" w:hAnsiTheme="majorHAnsi" w:cstheme="majorHAnsi"/>
                <w:lang w:val="sq-AL"/>
              </w:rPr>
            </w:pPr>
          </w:p>
        </w:tc>
        <w:tc>
          <w:tcPr>
            <w:tcW w:w="9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Cilësia e ujit</w:t>
            </w:r>
          </w:p>
        </w:tc>
        <w:tc>
          <w:tcPr>
            <w:tcW w:w="4050"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A ndikon opsioni në cilësinë e ujërave të ëmbla</w:t>
            </w:r>
            <w:r w:rsidRPr="008C23FD">
              <w:rPr>
                <w:rFonts w:asciiTheme="majorHAnsi" w:hAnsiTheme="majorHAnsi" w:cstheme="majorHAnsi"/>
                <w:lang w:val="sq-AL"/>
              </w:rPr>
              <w:t>?</w:t>
            </w:r>
          </w:p>
        </w:tc>
        <w:tc>
          <w:tcPr>
            <w:tcW w:w="810" w:type="dxa"/>
          </w:tcPr>
          <w:p w:rsidR="00041B42" w:rsidRPr="008C23FD" w:rsidRDefault="00041B42" w:rsidP="00212908">
            <w:pPr>
              <w:rPr>
                <w:rFonts w:asciiTheme="majorHAnsi" w:hAnsiTheme="majorHAnsi" w:cstheme="majorHAnsi"/>
                <w:lang w:val="sq-AL"/>
              </w:rPr>
            </w:pPr>
          </w:p>
        </w:tc>
        <w:tc>
          <w:tcPr>
            <w:tcW w:w="9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ndikon opsioni në cilësinë e ujërave nëntokësore?</w:t>
            </w:r>
          </w:p>
        </w:tc>
        <w:tc>
          <w:tcPr>
            <w:tcW w:w="810" w:type="dxa"/>
          </w:tcPr>
          <w:p w:rsidR="00041B42" w:rsidRPr="008C23FD" w:rsidRDefault="00041B42" w:rsidP="00212908">
            <w:pPr>
              <w:rPr>
                <w:rFonts w:asciiTheme="majorHAnsi" w:hAnsiTheme="majorHAnsi" w:cstheme="majorHAnsi"/>
                <w:lang w:val="sq-AL"/>
              </w:rPr>
            </w:pPr>
          </w:p>
        </w:tc>
        <w:tc>
          <w:tcPr>
            <w:tcW w:w="9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ndikon opsioni në burimet e ujit të pijshëm?</w:t>
            </w:r>
          </w:p>
        </w:tc>
        <w:tc>
          <w:tcPr>
            <w:tcW w:w="810" w:type="dxa"/>
          </w:tcPr>
          <w:p w:rsidR="00041B42" w:rsidRPr="008C23FD" w:rsidRDefault="00041B42" w:rsidP="00212908">
            <w:pPr>
              <w:rPr>
                <w:rFonts w:asciiTheme="majorHAnsi" w:hAnsiTheme="majorHAnsi" w:cstheme="majorHAnsi"/>
                <w:lang w:val="sq-AL"/>
              </w:rPr>
            </w:pPr>
          </w:p>
        </w:tc>
        <w:tc>
          <w:tcPr>
            <w:tcW w:w="9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Cilësia e tokës dhe shfrytëzimi i tokës</w:t>
            </w:r>
          </w:p>
        </w:tc>
        <w:tc>
          <w:tcPr>
            <w:tcW w:w="4050"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A do të ketë ndikim në cilësinë e tokës (në lidhje me acidifikimin, ndotjen, përdorimin e pesticideve apo herbicideve</w:t>
            </w:r>
            <w:r w:rsidRPr="008C23FD">
              <w:rPr>
                <w:rFonts w:asciiTheme="majorHAnsi" w:hAnsiTheme="majorHAnsi" w:cstheme="majorHAnsi"/>
                <w:lang w:val="sq-AL"/>
              </w:rPr>
              <w:t>)?</w:t>
            </w:r>
          </w:p>
        </w:tc>
        <w:tc>
          <w:tcPr>
            <w:tcW w:w="810" w:type="dxa"/>
          </w:tcPr>
          <w:p w:rsidR="00041B42" w:rsidRPr="008C23FD" w:rsidRDefault="00041B42" w:rsidP="00212908">
            <w:pPr>
              <w:rPr>
                <w:rFonts w:asciiTheme="majorHAnsi" w:hAnsiTheme="majorHAnsi" w:cstheme="majorHAnsi"/>
                <w:lang w:val="sq-AL"/>
              </w:rPr>
            </w:pPr>
          </w:p>
        </w:tc>
        <w:tc>
          <w:tcPr>
            <w:tcW w:w="9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ketë ndikim në erozionin e tokës?</w:t>
            </w:r>
          </w:p>
        </w:tc>
        <w:tc>
          <w:tcPr>
            <w:tcW w:w="810" w:type="dxa"/>
          </w:tcPr>
          <w:p w:rsidR="00041B42" w:rsidRPr="008C23FD" w:rsidRDefault="00041B42" w:rsidP="00212908">
            <w:pPr>
              <w:rPr>
                <w:rFonts w:asciiTheme="majorHAnsi" w:hAnsiTheme="majorHAnsi" w:cstheme="majorHAnsi"/>
                <w:lang w:val="sq-AL"/>
              </w:rPr>
            </w:pPr>
          </w:p>
        </w:tc>
        <w:tc>
          <w:tcPr>
            <w:tcW w:w="9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humbet tokë (përmes ndërtimit, etj.)?</w:t>
            </w:r>
          </w:p>
        </w:tc>
        <w:tc>
          <w:tcPr>
            <w:tcW w:w="810" w:type="dxa"/>
          </w:tcPr>
          <w:p w:rsidR="00041B42" w:rsidRPr="008C23FD" w:rsidRDefault="00041B42" w:rsidP="00212908">
            <w:pPr>
              <w:rPr>
                <w:rFonts w:asciiTheme="majorHAnsi" w:hAnsiTheme="majorHAnsi" w:cstheme="majorHAnsi"/>
                <w:lang w:val="sq-AL"/>
              </w:rPr>
            </w:pPr>
          </w:p>
        </w:tc>
        <w:tc>
          <w:tcPr>
            <w:tcW w:w="9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fitohet tokë (përmes dekontaminimit, etj.)?</w:t>
            </w:r>
          </w:p>
        </w:tc>
        <w:tc>
          <w:tcPr>
            <w:tcW w:w="810" w:type="dxa"/>
          </w:tcPr>
          <w:p w:rsidR="00041B42" w:rsidRPr="008C23FD" w:rsidRDefault="00041B42" w:rsidP="00212908">
            <w:pPr>
              <w:rPr>
                <w:rFonts w:asciiTheme="majorHAnsi" w:hAnsiTheme="majorHAnsi" w:cstheme="majorHAnsi"/>
                <w:lang w:val="sq-AL"/>
              </w:rPr>
            </w:pPr>
          </w:p>
        </w:tc>
        <w:tc>
          <w:tcPr>
            <w:tcW w:w="9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ketë ndonjë ndryshim në shfrytëzimin e tokës (p.sh. nga shfrytëzimi pyjor në shfrytëzim bujqësor apo urban)?</w:t>
            </w:r>
          </w:p>
        </w:tc>
        <w:tc>
          <w:tcPr>
            <w:tcW w:w="810" w:type="dxa"/>
          </w:tcPr>
          <w:p w:rsidR="00041B42" w:rsidRPr="008C23FD" w:rsidRDefault="00041B42" w:rsidP="00212908">
            <w:pPr>
              <w:rPr>
                <w:rFonts w:asciiTheme="majorHAnsi" w:hAnsiTheme="majorHAnsi" w:cstheme="majorHAnsi"/>
                <w:lang w:val="sq-AL"/>
              </w:rPr>
            </w:pPr>
          </w:p>
        </w:tc>
        <w:tc>
          <w:tcPr>
            <w:tcW w:w="9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Mbeturinat dhe riciklimi</w:t>
            </w:r>
          </w:p>
        </w:tc>
        <w:tc>
          <w:tcPr>
            <w:tcW w:w="4050"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 xml:space="preserve">A do të ndryshojë sasia e mbeturinave të </w:t>
            </w:r>
            <w:r w:rsidRPr="008C23FD">
              <w:rPr>
                <w:rFonts w:asciiTheme="majorHAnsi" w:hAnsiTheme="majorHAnsi" w:cstheme="majorHAnsi"/>
                <w:lang w:val="sq-AL"/>
              </w:rPr>
              <w:t>krijuara?</w:t>
            </w:r>
          </w:p>
        </w:tc>
        <w:tc>
          <w:tcPr>
            <w:tcW w:w="810" w:type="dxa"/>
          </w:tcPr>
          <w:p w:rsidR="00041B42" w:rsidRPr="008C23FD" w:rsidRDefault="00041B42" w:rsidP="00212908">
            <w:pPr>
              <w:rPr>
                <w:rFonts w:asciiTheme="majorHAnsi" w:hAnsiTheme="majorHAnsi" w:cstheme="majorHAnsi"/>
                <w:lang w:val="sq-AL"/>
              </w:rPr>
            </w:pPr>
          </w:p>
        </w:tc>
        <w:tc>
          <w:tcPr>
            <w:tcW w:w="9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ndryshojnë mënyrat në të cilat trajtohen mbeturinat?</w:t>
            </w:r>
          </w:p>
        </w:tc>
        <w:tc>
          <w:tcPr>
            <w:tcW w:w="810" w:type="dxa"/>
          </w:tcPr>
          <w:p w:rsidR="00041B42" w:rsidRPr="008C23FD" w:rsidRDefault="00041B42" w:rsidP="00212908">
            <w:pPr>
              <w:rPr>
                <w:rFonts w:asciiTheme="majorHAnsi" w:hAnsiTheme="majorHAnsi" w:cstheme="majorHAnsi"/>
                <w:lang w:val="sq-AL"/>
              </w:rPr>
            </w:pPr>
          </w:p>
        </w:tc>
        <w:tc>
          <w:tcPr>
            <w:tcW w:w="9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ketë ndikim në mundësitë për riciklimin e mbeturinave?</w:t>
            </w:r>
          </w:p>
        </w:tc>
        <w:tc>
          <w:tcPr>
            <w:tcW w:w="810" w:type="dxa"/>
          </w:tcPr>
          <w:p w:rsidR="00041B42" w:rsidRPr="008C23FD" w:rsidRDefault="00041B42" w:rsidP="00212908">
            <w:pPr>
              <w:rPr>
                <w:rFonts w:asciiTheme="majorHAnsi" w:hAnsiTheme="majorHAnsi" w:cstheme="majorHAnsi"/>
                <w:lang w:val="sq-AL"/>
              </w:rPr>
            </w:pPr>
          </w:p>
        </w:tc>
        <w:tc>
          <w:tcPr>
            <w:tcW w:w="9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Përdorimi i burimeve</w:t>
            </w:r>
          </w:p>
        </w:tc>
        <w:tc>
          <w:tcPr>
            <w:tcW w:w="4050"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A ndikon opsioni në përdorimin e burimeve të ripërtëritshme (rezervave të peshkut, hidrocentraleve, energjisë diellore etj</w:t>
            </w:r>
            <w:r w:rsidRPr="008C23FD">
              <w:rPr>
                <w:rFonts w:asciiTheme="majorHAnsi" w:hAnsiTheme="majorHAnsi" w:cstheme="majorHAnsi"/>
                <w:lang w:val="sq-AL"/>
              </w:rPr>
              <w:t>.)?</w:t>
            </w:r>
          </w:p>
        </w:tc>
        <w:tc>
          <w:tcPr>
            <w:tcW w:w="810" w:type="dxa"/>
          </w:tcPr>
          <w:p w:rsidR="00041B42" w:rsidRPr="008C23FD" w:rsidRDefault="00041B42" w:rsidP="00212908">
            <w:pPr>
              <w:rPr>
                <w:rFonts w:asciiTheme="majorHAnsi" w:hAnsiTheme="majorHAnsi" w:cstheme="majorHAnsi"/>
                <w:lang w:val="sq-AL"/>
              </w:rPr>
            </w:pPr>
          </w:p>
        </w:tc>
        <w:tc>
          <w:tcPr>
            <w:tcW w:w="9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ndikon opsioni në përdorimin e burimeve, të cilat nuk janë të ripërtëritshme (ujërat nëntokësore, mineralet, qymyri etj.)?</w:t>
            </w:r>
          </w:p>
        </w:tc>
        <w:tc>
          <w:tcPr>
            <w:tcW w:w="810" w:type="dxa"/>
          </w:tcPr>
          <w:p w:rsidR="00041B42" w:rsidRPr="008C23FD" w:rsidRDefault="00041B42" w:rsidP="00212908">
            <w:pPr>
              <w:rPr>
                <w:rFonts w:asciiTheme="majorHAnsi" w:hAnsiTheme="majorHAnsi" w:cstheme="majorHAnsi"/>
                <w:lang w:val="sq-AL"/>
              </w:rPr>
            </w:pPr>
          </w:p>
        </w:tc>
        <w:tc>
          <w:tcPr>
            <w:tcW w:w="9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Shkalla e rreziqeve mjedisore</w:t>
            </w:r>
          </w:p>
        </w:tc>
        <w:tc>
          <w:tcPr>
            <w:tcW w:w="4050"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A do të ketë ndonjë efekt në gjasat për rreziqe, të tilla, si zjarret, shpërthimet apo aksidentet</w:t>
            </w:r>
            <w:r w:rsidRPr="008C23FD">
              <w:rPr>
                <w:rFonts w:asciiTheme="majorHAnsi" w:hAnsiTheme="majorHAnsi" w:cstheme="majorHAnsi"/>
                <w:lang w:val="sq-AL"/>
              </w:rPr>
              <w:t>?</w:t>
            </w:r>
          </w:p>
        </w:tc>
        <w:tc>
          <w:tcPr>
            <w:tcW w:w="810" w:type="dxa"/>
          </w:tcPr>
          <w:p w:rsidR="00041B42" w:rsidRPr="008C23FD" w:rsidRDefault="00041B42" w:rsidP="00212908">
            <w:pPr>
              <w:rPr>
                <w:rFonts w:asciiTheme="majorHAnsi" w:hAnsiTheme="majorHAnsi" w:cstheme="majorHAnsi"/>
                <w:lang w:val="sq-AL"/>
              </w:rPr>
            </w:pPr>
          </w:p>
        </w:tc>
        <w:tc>
          <w:tcPr>
            <w:tcW w:w="9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ndikojë në gatishmërinë në rast të fatkeqësive natyrore?</w:t>
            </w:r>
          </w:p>
        </w:tc>
        <w:tc>
          <w:tcPr>
            <w:tcW w:w="810" w:type="dxa"/>
          </w:tcPr>
          <w:p w:rsidR="00041B42" w:rsidRPr="008C23FD" w:rsidRDefault="00041B42" w:rsidP="00212908">
            <w:pPr>
              <w:rPr>
                <w:rFonts w:asciiTheme="majorHAnsi" w:hAnsiTheme="majorHAnsi" w:cstheme="majorHAnsi"/>
                <w:lang w:val="sq-AL"/>
              </w:rPr>
            </w:pPr>
          </w:p>
        </w:tc>
        <w:tc>
          <w:tcPr>
            <w:tcW w:w="9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ndikohet mbrojtja e shoqërisë nga fatkeqësitë natyrore?</w:t>
            </w:r>
          </w:p>
        </w:tc>
        <w:tc>
          <w:tcPr>
            <w:tcW w:w="810" w:type="dxa"/>
          </w:tcPr>
          <w:p w:rsidR="00041B42" w:rsidRPr="008C23FD" w:rsidRDefault="00041B42" w:rsidP="00212908">
            <w:pPr>
              <w:rPr>
                <w:rFonts w:asciiTheme="majorHAnsi" w:hAnsiTheme="majorHAnsi" w:cstheme="majorHAnsi"/>
                <w:lang w:val="sq-AL"/>
              </w:rPr>
            </w:pPr>
          </w:p>
        </w:tc>
        <w:tc>
          <w:tcPr>
            <w:tcW w:w="9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Biodiversiteti, flora dhe fauna</w:t>
            </w:r>
          </w:p>
        </w:tc>
        <w:tc>
          <w:tcPr>
            <w:tcW w:w="4050"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A do të ketë ndikim në speciet e mbrojtura apo të rrezikuara apo në zonat ku a</w:t>
            </w:r>
            <w:r w:rsidRPr="008C23FD">
              <w:rPr>
                <w:rFonts w:asciiTheme="majorHAnsi" w:hAnsiTheme="majorHAnsi" w:cstheme="majorHAnsi"/>
                <w:lang w:val="sq-AL"/>
              </w:rPr>
              <w:t>to jetojnë?</w:t>
            </w:r>
          </w:p>
        </w:tc>
        <w:tc>
          <w:tcPr>
            <w:tcW w:w="810" w:type="dxa"/>
          </w:tcPr>
          <w:p w:rsidR="00041B42" w:rsidRPr="008C23FD" w:rsidRDefault="00041B42" w:rsidP="00212908">
            <w:pPr>
              <w:rPr>
                <w:rFonts w:asciiTheme="majorHAnsi" w:hAnsiTheme="majorHAnsi" w:cstheme="majorHAnsi"/>
                <w:lang w:val="sq-AL"/>
              </w:rPr>
            </w:pPr>
          </w:p>
        </w:tc>
        <w:tc>
          <w:tcPr>
            <w:tcW w:w="9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preket madhësia apo lidhjet midis zonave të natyrës?</w:t>
            </w:r>
          </w:p>
        </w:tc>
        <w:tc>
          <w:tcPr>
            <w:tcW w:w="810" w:type="dxa"/>
          </w:tcPr>
          <w:p w:rsidR="00041B42" w:rsidRPr="008C23FD" w:rsidRDefault="00041B42" w:rsidP="00212908">
            <w:pPr>
              <w:rPr>
                <w:rFonts w:asciiTheme="majorHAnsi" w:hAnsiTheme="majorHAnsi" w:cstheme="majorHAnsi"/>
                <w:lang w:val="sq-AL"/>
              </w:rPr>
            </w:pPr>
          </w:p>
        </w:tc>
        <w:tc>
          <w:tcPr>
            <w:tcW w:w="9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rPr>
          <w:trHeight w:val="241"/>
        </w:trPr>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ketë ndonjë efekt në numrin e specieve në një zonë të caktuar?</w:t>
            </w:r>
          </w:p>
        </w:tc>
        <w:tc>
          <w:tcPr>
            <w:tcW w:w="810" w:type="dxa"/>
          </w:tcPr>
          <w:p w:rsidR="00041B42" w:rsidRPr="008C23FD" w:rsidRDefault="00041B42" w:rsidP="00212908">
            <w:pPr>
              <w:rPr>
                <w:rFonts w:asciiTheme="majorHAnsi" w:hAnsiTheme="majorHAnsi" w:cstheme="majorHAnsi"/>
                <w:lang w:val="sq-AL"/>
              </w:rPr>
            </w:pPr>
          </w:p>
        </w:tc>
        <w:tc>
          <w:tcPr>
            <w:tcW w:w="9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rPr>
          <w:trHeight w:val="241"/>
        </w:trPr>
        <w:tc>
          <w:tcPr>
            <w:tcW w:w="171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Mirëqenia e kafshëve</w:t>
            </w:r>
          </w:p>
        </w:tc>
        <w:tc>
          <w:tcPr>
            <w:tcW w:w="4050" w:type="dxa"/>
          </w:tcPr>
          <w:p w:rsidR="00041B42" w:rsidRPr="00B91815" w:rsidRDefault="00041B42" w:rsidP="00212908">
            <w:pPr>
              <w:rPr>
                <w:rFonts w:asciiTheme="majorHAnsi" w:hAnsiTheme="majorHAnsi" w:cstheme="majorHAnsi"/>
                <w:lang w:val="sq-AL"/>
              </w:rPr>
            </w:pPr>
            <w:r w:rsidRPr="00B91815">
              <w:rPr>
                <w:rFonts w:asciiTheme="majorHAnsi" w:hAnsiTheme="majorHAnsi" w:cstheme="majorHAnsi"/>
                <w:lang w:val="sq-AL"/>
              </w:rPr>
              <w:t>A do të ndikohet trajtimi i kafshëve?</w:t>
            </w:r>
          </w:p>
        </w:tc>
        <w:tc>
          <w:tcPr>
            <w:tcW w:w="810" w:type="dxa"/>
          </w:tcPr>
          <w:p w:rsidR="00041B42" w:rsidRPr="008C23FD" w:rsidRDefault="00041B42" w:rsidP="00212908">
            <w:pPr>
              <w:rPr>
                <w:rFonts w:asciiTheme="majorHAnsi" w:hAnsiTheme="majorHAnsi" w:cstheme="majorHAnsi"/>
                <w:lang w:val="sq-AL"/>
              </w:rPr>
            </w:pPr>
          </w:p>
        </w:tc>
        <w:tc>
          <w:tcPr>
            <w:tcW w:w="9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ndikohet shëndeti i kafshëve?</w:t>
            </w:r>
          </w:p>
        </w:tc>
        <w:tc>
          <w:tcPr>
            <w:tcW w:w="810" w:type="dxa"/>
          </w:tcPr>
          <w:p w:rsidR="00041B42" w:rsidRPr="008C23FD" w:rsidRDefault="00041B42" w:rsidP="00212908">
            <w:pPr>
              <w:rPr>
                <w:rFonts w:asciiTheme="majorHAnsi" w:hAnsiTheme="majorHAnsi" w:cstheme="majorHAnsi"/>
                <w:lang w:val="sq-AL"/>
              </w:rPr>
            </w:pPr>
          </w:p>
        </w:tc>
        <w:tc>
          <w:tcPr>
            <w:tcW w:w="9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do të ndikohet cilësia dhe siguria e ushqimit të kafshëve?</w:t>
            </w:r>
          </w:p>
        </w:tc>
        <w:tc>
          <w:tcPr>
            <w:tcW w:w="810" w:type="dxa"/>
          </w:tcPr>
          <w:p w:rsidR="00041B42" w:rsidRPr="008C23FD" w:rsidRDefault="00041B42" w:rsidP="00212908">
            <w:pPr>
              <w:rPr>
                <w:rFonts w:asciiTheme="majorHAnsi" w:hAnsiTheme="majorHAnsi" w:cstheme="majorHAnsi"/>
                <w:lang w:val="sq-AL"/>
              </w:rPr>
            </w:pPr>
          </w:p>
        </w:tc>
        <w:tc>
          <w:tcPr>
            <w:tcW w:w="90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43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bl>
    <w:p w:rsidR="00041B42" w:rsidRPr="008C23FD" w:rsidRDefault="00041B42" w:rsidP="00041B42">
      <w:pPr>
        <w:pStyle w:val="Heading1"/>
        <w:rPr>
          <w:rFonts w:cstheme="majorHAnsi"/>
          <w:sz w:val="24"/>
          <w:szCs w:val="24"/>
        </w:rPr>
      </w:pPr>
    </w:p>
    <w:p w:rsidR="00041B42" w:rsidRPr="008C23FD" w:rsidRDefault="00041B42" w:rsidP="00041B42">
      <w:pPr>
        <w:rPr>
          <w:rFonts w:asciiTheme="majorHAnsi" w:eastAsiaTheme="majorEastAsia" w:hAnsiTheme="majorHAnsi" w:cstheme="majorHAnsi"/>
          <w:color w:val="2E74B5" w:themeColor="accent1" w:themeShade="BF"/>
          <w:lang w:val="sq-AL"/>
        </w:rPr>
      </w:pPr>
      <w:r w:rsidRPr="008C23FD">
        <w:rPr>
          <w:rFonts w:asciiTheme="majorHAnsi" w:hAnsiTheme="majorHAnsi" w:cstheme="majorHAnsi"/>
          <w:lang w:val="sq-AL"/>
        </w:rPr>
        <w:br w:type="page"/>
      </w:r>
    </w:p>
    <w:p w:rsidR="00041B42" w:rsidRPr="008C23FD" w:rsidRDefault="00041B42" w:rsidP="00041B42">
      <w:pPr>
        <w:pStyle w:val="Heading1"/>
        <w:rPr>
          <w:rFonts w:cstheme="majorHAnsi"/>
          <w:sz w:val="24"/>
          <w:szCs w:val="24"/>
        </w:rPr>
      </w:pPr>
      <w:bookmarkStart w:id="24" w:name="_Toc64036133"/>
      <w:r w:rsidRPr="00B91815">
        <w:rPr>
          <w:rFonts w:cstheme="majorHAnsi"/>
          <w:sz w:val="24"/>
          <w:szCs w:val="24"/>
        </w:rPr>
        <w:lastRenderedPageBreak/>
        <w:t>Shtojca 4</w:t>
      </w:r>
      <w:r w:rsidRPr="008C23FD">
        <w:rPr>
          <w:rFonts w:cstheme="majorHAnsi"/>
          <w:sz w:val="24"/>
          <w:szCs w:val="24"/>
        </w:rPr>
        <w:t>: Forma e vlerësimit për ndikimin e të drejtave themelore</w:t>
      </w:r>
      <w:bookmarkEnd w:id="24"/>
    </w:p>
    <w:tbl>
      <w:tblPr>
        <w:tblStyle w:val="TableGrid"/>
        <w:tblW w:w="14040" w:type="dxa"/>
        <w:tblInd w:w="-635" w:type="dxa"/>
        <w:tblLook w:val="04A0" w:firstRow="1" w:lastRow="0" w:firstColumn="1" w:lastColumn="0" w:noHBand="0" w:noVBand="1"/>
      </w:tblPr>
      <w:tblGrid>
        <w:gridCol w:w="1710"/>
        <w:gridCol w:w="4050"/>
        <w:gridCol w:w="810"/>
        <w:gridCol w:w="1080"/>
        <w:gridCol w:w="2250"/>
        <w:gridCol w:w="1530"/>
        <w:gridCol w:w="2610"/>
      </w:tblGrid>
      <w:tr w:rsidR="00041B42" w:rsidRPr="008C23FD" w:rsidTr="00212908">
        <w:tc>
          <w:tcPr>
            <w:tcW w:w="1710" w:type="dxa"/>
            <w:vMerge w:val="restart"/>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Kategoria e ndikimit në të drejtat themelore</w:t>
            </w:r>
          </w:p>
        </w:tc>
        <w:tc>
          <w:tcPr>
            <w:tcW w:w="4050" w:type="dxa"/>
            <w:vMerge w:val="restart"/>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Ndikimi kryesor</w:t>
            </w:r>
          </w:p>
        </w:tc>
        <w:tc>
          <w:tcPr>
            <w:tcW w:w="1890" w:type="dxa"/>
            <w:gridSpan w:val="2"/>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A pritet të ndodhë ky ndikim?</w:t>
            </w:r>
          </w:p>
        </w:tc>
        <w:tc>
          <w:tcPr>
            <w:tcW w:w="2250"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Numri i organizatave, kompanive dhe/ose individëve të prekur</w:t>
            </w:r>
          </w:p>
        </w:tc>
        <w:tc>
          <w:tcPr>
            <w:tcW w:w="1530"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Përfitimi i pritshëm ose kostoja e ndikimit</w:t>
            </w:r>
          </w:p>
        </w:tc>
        <w:tc>
          <w:tcPr>
            <w:tcW w:w="2610"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Niveli i preferuar i analizës</w:t>
            </w:r>
          </w:p>
        </w:tc>
      </w:tr>
      <w:tr w:rsidR="00041B42" w:rsidRPr="008C23FD" w:rsidTr="00212908">
        <w:tc>
          <w:tcPr>
            <w:tcW w:w="1710" w:type="dxa"/>
            <w:vMerge/>
          </w:tcPr>
          <w:p w:rsidR="00041B42" w:rsidRPr="008C23FD" w:rsidRDefault="00041B42" w:rsidP="00212908">
            <w:pPr>
              <w:rPr>
                <w:rFonts w:asciiTheme="majorHAnsi" w:hAnsiTheme="majorHAnsi" w:cstheme="majorHAnsi"/>
                <w:b/>
                <w:lang w:val="sq-AL"/>
              </w:rPr>
            </w:pPr>
          </w:p>
        </w:tc>
        <w:tc>
          <w:tcPr>
            <w:tcW w:w="4050" w:type="dxa"/>
            <w:vMerge/>
          </w:tcPr>
          <w:p w:rsidR="00041B42" w:rsidRPr="008C23FD" w:rsidRDefault="00041B42" w:rsidP="00212908">
            <w:pPr>
              <w:rPr>
                <w:rFonts w:asciiTheme="majorHAnsi" w:hAnsiTheme="majorHAnsi" w:cstheme="majorHAnsi"/>
                <w:b/>
                <w:lang w:val="sq-AL"/>
              </w:rPr>
            </w:pPr>
          </w:p>
        </w:tc>
        <w:tc>
          <w:tcPr>
            <w:tcW w:w="810"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Po</w:t>
            </w:r>
          </w:p>
        </w:tc>
        <w:tc>
          <w:tcPr>
            <w:tcW w:w="1080"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Jo</w:t>
            </w:r>
          </w:p>
        </w:tc>
        <w:tc>
          <w:tcPr>
            <w:tcW w:w="2250"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I lartë/i ulët</w:t>
            </w:r>
          </w:p>
        </w:tc>
        <w:tc>
          <w:tcPr>
            <w:tcW w:w="1530" w:type="dxa"/>
          </w:tcPr>
          <w:p w:rsidR="00041B42" w:rsidRPr="008C23FD" w:rsidRDefault="00041B42" w:rsidP="00212908">
            <w:pPr>
              <w:rPr>
                <w:rFonts w:asciiTheme="majorHAnsi" w:hAnsiTheme="majorHAnsi" w:cstheme="majorHAnsi"/>
                <w:b/>
                <w:lang w:val="sq-AL"/>
              </w:rPr>
            </w:pPr>
            <w:r w:rsidRPr="008C23FD">
              <w:rPr>
                <w:rFonts w:asciiTheme="majorHAnsi" w:hAnsiTheme="majorHAnsi" w:cstheme="majorHAnsi"/>
                <w:b/>
                <w:lang w:val="sq-AL"/>
              </w:rPr>
              <w:t>I lartë/i ulët</w:t>
            </w:r>
          </w:p>
        </w:tc>
        <w:tc>
          <w:tcPr>
            <w:tcW w:w="2610" w:type="dxa"/>
          </w:tcPr>
          <w:p w:rsidR="00041B42" w:rsidRPr="008C23FD" w:rsidRDefault="00041B42" w:rsidP="00212908">
            <w:pPr>
              <w:rPr>
                <w:rFonts w:asciiTheme="majorHAnsi" w:hAnsiTheme="majorHAnsi" w:cstheme="majorHAnsi"/>
                <w:b/>
                <w:lang w:val="sq-AL"/>
              </w:rPr>
            </w:pPr>
          </w:p>
        </w:tc>
      </w:tr>
      <w:tr w:rsidR="00041B42" w:rsidRPr="008C23FD" w:rsidTr="00212908">
        <w:tc>
          <w:tcPr>
            <w:tcW w:w="17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Dinjiteti</w:t>
            </w:r>
          </w:p>
        </w:tc>
        <w:tc>
          <w:tcPr>
            <w:tcW w:w="4050"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 xml:space="preserve">A ndikon opsioni në dinjitetin e njerëzve, në të drejtën e tyre për jetë </w:t>
            </w:r>
            <w:r w:rsidRPr="008C23FD">
              <w:rPr>
                <w:rFonts w:asciiTheme="majorHAnsi" w:hAnsiTheme="majorHAnsi" w:cstheme="majorHAnsi"/>
                <w:lang w:val="sq-AL"/>
              </w:rPr>
              <w:t>apo në integritetin e një personi?</w:t>
            </w:r>
          </w:p>
        </w:tc>
        <w:tc>
          <w:tcPr>
            <w:tcW w:w="810" w:type="dxa"/>
          </w:tcPr>
          <w:p w:rsidR="00041B42" w:rsidRPr="008C23FD" w:rsidRDefault="00041B42" w:rsidP="00212908">
            <w:pPr>
              <w:rPr>
                <w:rFonts w:asciiTheme="majorHAnsi" w:hAnsiTheme="majorHAnsi" w:cstheme="majorHAnsi"/>
                <w:lang w:val="sq-AL"/>
              </w:rPr>
            </w:pPr>
          </w:p>
        </w:tc>
        <w:tc>
          <w:tcPr>
            <w:tcW w:w="108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r w:rsidRPr="008C23FD" w:rsidDel="00AE0C35">
              <w:rPr>
                <w:rFonts w:asciiTheme="majorHAnsi" w:hAnsiTheme="majorHAnsi" w:cstheme="majorHAnsi"/>
                <w:lang w:val="sq-AL"/>
              </w:rPr>
              <w:t xml:space="preserve"> </w:t>
            </w:r>
          </w:p>
        </w:tc>
        <w:tc>
          <w:tcPr>
            <w:tcW w:w="225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Liria</w:t>
            </w:r>
          </w:p>
        </w:tc>
        <w:tc>
          <w:tcPr>
            <w:tcW w:w="4050"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A ndikon opsioni në të drejtën e lirisë së individëve</w:t>
            </w:r>
            <w:r w:rsidRPr="008C23FD">
              <w:rPr>
                <w:rFonts w:asciiTheme="majorHAnsi" w:hAnsiTheme="majorHAnsi" w:cstheme="majorHAnsi"/>
                <w:lang w:val="sq-AL"/>
              </w:rPr>
              <w:t>?</w:t>
            </w:r>
          </w:p>
        </w:tc>
        <w:tc>
          <w:tcPr>
            <w:tcW w:w="810" w:type="dxa"/>
          </w:tcPr>
          <w:p w:rsidR="00041B42" w:rsidRPr="008C23FD" w:rsidRDefault="00041B42" w:rsidP="00212908">
            <w:pPr>
              <w:rPr>
                <w:rFonts w:asciiTheme="majorHAnsi" w:hAnsiTheme="majorHAnsi" w:cstheme="majorHAnsi"/>
                <w:lang w:val="sq-AL"/>
              </w:rPr>
            </w:pPr>
          </w:p>
        </w:tc>
        <w:tc>
          <w:tcPr>
            <w:tcW w:w="108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r w:rsidRPr="008C23FD" w:rsidDel="00AE0C35">
              <w:rPr>
                <w:rFonts w:asciiTheme="majorHAnsi" w:hAnsiTheme="majorHAnsi" w:cstheme="majorHAnsi"/>
                <w:lang w:val="sq-AL"/>
              </w:rPr>
              <w:t xml:space="preserve"> </w:t>
            </w:r>
          </w:p>
        </w:tc>
        <w:tc>
          <w:tcPr>
            <w:tcW w:w="225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ndikon opsioni në të drejtën e një personi për privatësi?</w:t>
            </w: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r w:rsidRPr="008C23FD" w:rsidDel="00AE0C35">
              <w:rPr>
                <w:rFonts w:asciiTheme="majorHAnsi" w:hAnsiTheme="majorHAnsi" w:cstheme="majorHAnsi"/>
                <w:lang w:val="sq-AL"/>
              </w:rPr>
              <w:t xml:space="preserve"> </w:t>
            </w:r>
          </w:p>
        </w:tc>
        <w:tc>
          <w:tcPr>
            <w:tcW w:w="1080" w:type="dxa"/>
          </w:tcPr>
          <w:p w:rsidR="00041B42" w:rsidRPr="008C23FD" w:rsidRDefault="00041B42" w:rsidP="00212908">
            <w:pPr>
              <w:rPr>
                <w:rFonts w:asciiTheme="majorHAnsi" w:hAnsiTheme="majorHAnsi" w:cstheme="majorHAnsi"/>
                <w:lang w:val="sq-AL"/>
              </w:rPr>
            </w:pPr>
          </w:p>
        </w:tc>
        <w:tc>
          <w:tcPr>
            <w:tcW w:w="22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U</w:t>
            </w:r>
          </w:p>
        </w:tc>
        <w:tc>
          <w:tcPr>
            <w:tcW w:w="153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L</w:t>
            </w:r>
          </w:p>
        </w:tc>
        <w:tc>
          <w:tcPr>
            <w:tcW w:w="26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U</w:t>
            </w: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ndikon opsioni në të drejtën për t’u martuar apo krijuar familje?</w:t>
            </w:r>
          </w:p>
        </w:tc>
        <w:tc>
          <w:tcPr>
            <w:tcW w:w="810" w:type="dxa"/>
          </w:tcPr>
          <w:p w:rsidR="00041B42" w:rsidRPr="008C23FD" w:rsidRDefault="00041B42" w:rsidP="00212908">
            <w:pPr>
              <w:rPr>
                <w:rFonts w:asciiTheme="majorHAnsi" w:hAnsiTheme="majorHAnsi" w:cstheme="majorHAnsi"/>
                <w:lang w:val="sq-AL"/>
              </w:rPr>
            </w:pPr>
          </w:p>
        </w:tc>
        <w:tc>
          <w:tcPr>
            <w:tcW w:w="108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r w:rsidRPr="008C23FD" w:rsidDel="00AE0C35">
              <w:rPr>
                <w:rFonts w:asciiTheme="majorHAnsi" w:hAnsiTheme="majorHAnsi" w:cstheme="majorHAnsi"/>
                <w:lang w:val="sq-AL"/>
              </w:rPr>
              <w:t xml:space="preserve"> </w:t>
            </w:r>
          </w:p>
        </w:tc>
        <w:tc>
          <w:tcPr>
            <w:tcW w:w="225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ndikon opsioni në mbrojtjen ligjore, ekonomike ose shoqërore të individëve apo familjes?</w:t>
            </w:r>
          </w:p>
        </w:tc>
        <w:tc>
          <w:tcPr>
            <w:tcW w:w="810" w:type="dxa"/>
          </w:tcPr>
          <w:p w:rsidR="00041B42" w:rsidRPr="008C23FD" w:rsidRDefault="00041B42" w:rsidP="00212908">
            <w:pPr>
              <w:rPr>
                <w:rFonts w:asciiTheme="majorHAnsi" w:hAnsiTheme="majorHAnsi" w:cstheme="majorHAnsi"/>
                <w:lang w:val="sq-AL"/>
              </w:rPr>
            </w:pPr>
          </w:p>
        </w:tc>
        <w:tc>
          <w:tcPr>
            <w:tcW w:w="108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25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A ndikon opsioni në lirinë e mendimit, ndërgjegjes apo fesë? </w:t>
            </w:r>
          </w:p>
        </w:tc>
        <w:tc>
          <w:tcPr>
            <w:tcW w:w="810" w:type="dxa"/>
          </w:tcPr>
          <w:p w:rsidR="00041B42" w:rsidRPr="008C23FD" w:rsidRDefault="00041B42" w:rsidP="00212908">
            <w:pPr>
              <w:rPr>
                <w:rFonts w:asciiTheme="majorHAnsi" w:hAnsiTheme="majorHAnsi" w:cstheme="majorHAnsi"/>
                <w:lang w:val="sq-AL"/>
              </w:rPr>
            </w:pPr>
          </w:p>
        </w:tc>
        <w:tc>
          <w:tcPr>
            <w:tcW w:w="108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25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A ndikon opsioni në lirinë e shprehjes? </w:t>
            </w:r>
          </w:p>
        </w:tc>
        <w:tc>
          <w:tcPr>
            <w:tcW w:w="810" w:type="dxa"/>
          </w:tcPr>
          <w:p w:rsidR="00041B42" w:rsidRPr="008C23FD" w:rsidRDefault="00041B42" w:rsidP="00212908">
            <w:pPr>
              <w:rPr>
                <w:rFonts w:asciiTheme="majorHAnsi" w:hAnsiTheme="majorHAnsi" w:cstheme="majorHAnsi"/>
                <w:lang w:val="sq-AL"/>
              </w:rPr>
            </w:pPr>
          </w:p>
        </w:tc>
        <w:tc>
          <w:tcPr>
            <w:tcW w:w="108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r w:rsidRPr="008C23FD" w:rsidDel="00AE0C35">
              <w:rPr>
                <w:rFonts w:asciiTheme="majorHAnsi" w:hAnsiTheme="majorHAnsi" w:cstheme="majorHAnsi"/>
                <w:lang w:val="sq-AL"/>
              </w:rPr>
              <w:t xml:space="preserve"> </w:t>
            </w:r>
          </w:p>
        </w:tc>
        <w:tc>
          <w:tcPr>
            <w:tcW w:w="225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ndikon opsioni në lirinë e tubimit ose asociimit?</w:t>
            </w:r>
          </w:p>
        </w:tc>
        <w:tc>
          <w:tcPr>
            <w:tcW w:w="810" w:type="dxa"/>
          </w:tcPr>
          <w:p w:rsidR="00041B42" w:rsidRPr="008C23FD" w:rsidRDefault="00041B42" w:rsidP="00212908">
            <w:pPr>
              <w:rPr>
                <w:rFonts w:asciiTheme="majorHAnsi" w:hAnsiTheme="majorHAnsi" w:cstheme="majorHAnsi"/>
                <w:lang w:val="sq-AL"/>
              </w:rPr>
            </w:pPr>
          </w:p>
        </w:tc>
        <w:tc>
          <w:tcPr>
            <w:tcW w:w="108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 xml:space="preserve"> x</w:t>
            </w:r>
          </w:p>
        </w:tc>
        <w:tc>
          <w:tcPr>
            <w:tcW w:w="225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Të dhënat personale</w:t>
            </w:r>
          </w:p>
        </w:tc>
        <w:tc>
          <w:tcPr>
            <w:tcW w:w="4050"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A përfshin opsioni përpunimin e të dhënave personale</w:t>
            </w:r>
            <w:r w:rsidRPr="008C23FD">
              <w:rPr>
                <w:rFonts w:asciiTheme="majorHAnsi" w:hAnsiTheme="majorHAnsi" w:cstheme="majorHAnsi"/>
                <w:lang w:val="sq-AL"/>
              </w:rPr>
              <w:t>?</w:t>
            </w: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r w:rsidRPr="008C23FD" w:rsidDel="00AE0C35">
              <w:rPr>
                <w:rFonts w:asciiTheme="majorHAnsi" w:hAnsiTheme="majorHAnsi" w:cstheme="majorHAnsi"/>
                <w:lang w:val="sq-AL"/>
              </w:rPr>
              <w:t xml:space="preserve"> </w:t>
            </w:r>
          </w:p>
        </w:tc>
        <w:tc>
          <w:tcPr>
            <w:tcW w:w="1080" w:type="dxa"/>
          </w:tcPr>
          <w:p w:rsidR="00041B42" w:rsidRPr="008C23FD" w:rsidRDefault="00041B42" w:rsidP="00212908">
            <w:pPr>
              <w:rPr>
                <w:rFonts w:asciiTheme="majorHAnsi" w:hAnsiTheme="majorHAnsi" w:cstheme="majorHAnsi"/>
                <w:lang w:val="sq-AL"/>
              </w:rPr>
            </w:pPr>
          </w:p>
        </w:tc>
        <w:tc>
          <w:tcPr>
            <w:tcW w:w="22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U</w:t>
            </w:r>
          </w:p>
        </w:tc>
        <w:tc>
          <w:tcPr>
            <w:tcW w:w="153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L</w:t>
            </w:r>
          </w:p>
        </w:tc>
        <w:tc>
          <w:tcPr>
            <w:tcW w:w="26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U</w:t>
            </w: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janë të drejtat e individit për qasje, korrigjim dhe kundërshtim të garantuara?</w:t>
            </w: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r w:rsidRPr="008C23FD" w:rsidDel="00AE0C35">
              <w:rPr>
                <w:rFonts w:asciiTheme="majorHAnsi" w:hAnsiTheme="majorHAnsi" w:cstheme="majorHAnsi"/>
                <w:lang w:val="sq-AL"/>
              </w:rPr>
              <w:t xml:space="preserve"> </w:t>
            </w:r>
          </w:p>
        </w:tc>
        <w:tc>
          <w:tcPr>
            <w:tcW w:w="1080" w:type="dxa"/>
          </w:tcPr>
          <w:p w:rsidR="00041B42" w:rsidRPr="008C23FD" w:rsidRDefault="00041B42" w:rsidP="00212908">
            <w:pPr>
              <w:rPr>
                <w:rFonts w:asciiTheme="majorHAnsi" w:hAnsiTheme="majorHAnsi" w:cstheme="majorHAnsi"/>
                <w:lang w:val="sq-AL"/>
              </w:rPr>
            </w:pPr>
          </w:p>
        </w:tc>
        <w:tc>
          <w:tcPr>
            <w:tcW w:w="22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U</w:t>
            </w:r>
          </w:p>
        </w:tc>
        <w:tc>
          <w:tcPr>
            <w:tcW w:w="153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L</w:t>
            </w:r>
          </w:p>
        </w:tc>
        <w:tc>
          <w:tcPr>
            <w:tcW w:w="26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U</w:t>
            </w: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është e qartë dhe e mbrojtur mirë mënyra në të cilën përpunohen të dhënat personale?</w:t>
            </w: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1080" w:type="dxa"/>
          </w:tcPr>
          <w:p w:rsidR="00041B42" w:rsidRPr="008C23FD" w:rsidRDefault="00041B42" w:rsidP="00212908">
            <w:pPr>
              <w:rPr>
                <w:rFonts w:asciiTheme="majorHAnsi" w:hAnsiTheme="majorHAnsi" w:cstheme="majorHAnsi"/>
                <w:lang w:val="sq-AL"/>
              </w:rPr>
            </w:pPr>
          </w:p>
        </w:tc>
        <w:tc>
          <w:tcPr>
            <w:tcW w:w="22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U</w:t>
            </w:r>
          </w:p>
        </w:tc>
        <w:tc>
          <w:tcPr>
            <w:tcW w:w="153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L</w:t>
            </w:r>
          </w:p>
        </w:tc>
        <w:tc>
          <w:tcPr>
            <w:tcW w:w="26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U</w:t>
            </w:r>
          </w:p>
        </w:tc>
      </w:tr>
      <w:tr w:rsidR="00041B42" w:rsidRPr="008C23FD" w:rsidTr="00212908">
        <w:tc>
          <w:tcPr>
            <w:tcW w:w="17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Azili</w:t>
            </w:r>
          </w:p>
        </w:tc>
        <w:tc>
          <w:tcPr>
            <w:tcW w:w="4050"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A ndikon ky opsioni në të drejtën për azil</w:t>
            </w:r>
            <w:r w:rsidRPr="008C23FD">
              <w:rPr>
                <w:rFonts w:asciiTheme="majorHAnsi" w:hAnsiTheme="majorHAnsi" w:cstheme="majorHAnsi"/>
                <w:lang w:val="sq-AL"/>
              </w:rPr>
              <w:t>?</w:t>
            </w:r>
          </w:p>
        </w:tc>
        <w:tc>
          <w:tcPr>
            <w:tcW w:w="810" w:type="dxa"/>
          </w:tcPr>
          <w:p w:rsidR="00041B42" w:rsidRPr="008C23FD" w:rsidRDefault="00041B42" w:rsidP="00212908">
            <w:pPr>
              <w:rPr>
                <w:rFonts w:asciiTheme="majorHAnsi" w:hAnsiTheme="majorHAnsi" w:cstheme="majorHAnsi"/>
                <w:lang w:val="sq-AL"/>
              </w:rPr>
            </w:pPr>
          </w:p>
        </w:tc>
        <w:tc>
          <w:tcPr>
            <w:tcW w:w="108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25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vMerge w:val="restart"/>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Të drejtat pronësore</w:t>
            </w:r>
          </w:p>
        </w:tc>
        <w:tc>
          <w:tcPr>
            <w:tcW w:w="4050"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A do të ndikohen të drejtat e pronësisë</w:t>
            </w:r>
            <w:r w:rsidRPr="008C23FD">
              <w:rPr>
                <w:rFonts w:asciiTheme="majorHAnsi" w:hAnsiTheme="majorHAnsi" w:cstheme="majorHAnsi"/>
                <w:lang w:val="sq-AL"/>
              </w:rPr>
              <w:t>?</w:t>
            </w: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1080" w:type="dxa"/>
          </w:tcPr>
          <w:p w:rsidR="00041B42" w:rsidRPr="008C23FD" w:rsidRDefault="00041B42" w:rsidP="00212908">
            <w:pPr>
              <w:rPr>
                <w:rFonts w:asciiTheme="majorHAnsi" w:hAnsiTheme="majorHAnsi" w:cstheme="majorHAnsi"/>
                <w:lang w:val="sq-AL"/>
              </w:rPr>
            </w:pPr>
          </w:p>
        </w:tc>
        <w:tc>
          <w:tcPr>
            <w:tcW w:w="22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U</w:t>
            </w:r>
          </w:p>
        </w:tc>
        <w:tc>
          <w:tcPr>
            <w:tcW w:w="153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L</w:t>
            </w:r>
          </w:p>
        </w:tc>
        <w:tc>
          <w:tcPr>
            <w:tcW w:w="26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L</w:t>
            </w:r>
          </w:p>
        </w:tc>
      </w:tr>
      <w:tr w:rsidR="00041B42" w:rsidRPr="008C23FD" w:rsidTr="00212908">
        <w:tc>
          <w:tcPr>
            <w:tcW w:w="1710" w:type="dxa"/>
            <w:vMerge/>
          </w:tcPr>
          <w:p w:rsidR="00041B42" w:rsidRPr="008C23FD" w:rsidRDefault="00041B42" w:rsidP="00212908">
            <w:pPr>
              <w:rPr>
                <w:rFonts w:asciiTheme="majorHAnsi" w:hAnsiTheme="majorHAnsi" w:cstheme="majorHAnsi"/>
                <w:lang w:val="sq-AL"/>
              </w:rPr>
            </w:pPr>
          </w:p>
        </w:tc>
        <w:tc>
          <w:tcPr>
            <w:tcW w:w="40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 ndikon opsioni në lirinë për të bërë biznes?</w:t>
            </w: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1080" w:type="dxa"/>
          </w:tcPr>
          <w:p w:rsidR="00041B42" w:rsidRPr="008C23FD" w:rsidRDefault="00041B42" w:rsidP="00212908">
            <w:pPr>
              <w:rPr>
                <w:rFonts w:asciiTheme="majorHAnsi" w:hAnsiTheme="majorHAnsi" w:cstheme="majorHAnsi"/>
                <w:lang w:val="sq-AL"/>
              </w:rPr>
            </w:pPr>
          </w:p>
        </w:tc>
        <w:tc>
          <w:tcPr>
            <w:tcW w:w="22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U</w:t>
            </w:r>
          </w:p>
        </w:tc>
        <w:tc>
          <w:tcPr>
            <w:tcW w:w="153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L</w:t>
            </w:r>
          </w:p>
        </w:tc>
        <w:tc>
          <w:tcPr>
            <w:tcW w:w="26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L</w:t>
            </w:r>
          </w:p>
        </w:tc>
      </w:tr>
      <w:tr w:rsidR="00041B42" w:rsidRPr="008C23FD" w:rsidTr="00212908">
        <w:tc>
          <w:tcPr>
            <w:tcW w:w="17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Trajtimi i barabartë</w:t>
            </w:r>
            <w:r w:rsidRPr="008C23FD">
              <w:rPr>
                <w:rStyle w:val="FootnoteReference"/>
                <w:rFonts w:asciiTheme="majorHAnsi" w:hAnsiTheme="majorHAnsi" w:cstheme="majorHAnsi"/>
              </w:rPr>
              <w:t xml:space="preserve"> </w:t>
            </w:r>
            <w:r w:rsidRPr="008C23FD">
              <w:rPr>
                <w:rStyle w:val="FootnoteReference"/>
                <w:rFonts w:asciiTheme="majorHAnsi" w:hAnsiTheme="majorHAnsi" w:cstheme="majorHAnsi"/>
              </w:rPr>
              <w:footnoteReference w:id="37"/>
            </w:r>
          </w:p>
        </w:tc>
        <w:tc>
          <w:tcPr>
            <w:tcW w:w="4050"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A e mbron opsioni parimin e barazisë para ligjit</w:t>
            </w:r>
            <w:r w:rsidRPr="00B91815">
              <w:rPr>
                <w:rFonts w:asciiTheme="majorHAnsi" w:hAnsiTheme="majorHAnsi" w:cstheme="majorHAnsi"/>
                <w:lang w:val="sq-AL"/>
              </w:rPr>
              <w:t xml:space="preserve">? </w:t>
            </w:r>
          </w:p>
        </w:tc>
        <w:tc>
          <w:tcPr>
            <w:tcW w:w="8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1080" w:type="dxa"/>
          </w:tcPr>
          <w:p w:rsidR="00041B42" w:rsidRPr="008C23FD" w:rsidRDefault="00041B42" w:rsidP="00212908">
            <w:pPr>
              <w:rPr>
                <w:rFonts w:asciiTheme="majorHAnsi" w:hAnsiTheme="majorHAnsi" w:cstheme="majorHAnsi"/>
                <w:lang w:val="sq-AL"/>
              </w:rPr>
            </w:pPr>
          </w:p>
        </w:tc>
        <w:tc>
          <w:tcPr>
            <w:tcW w:w="225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tcPr>
          <w:p w:rsidR="00041B42" w:rsidRPr="008C23FD" w:rsidRDefault="00041B42" w:rsidP="00212908">
            <w:pPr>
              <w:rPr>
                <w:rFonts w:asciiTheme="majorHAnsi" w:hAnsiTheme="majorHAnsi" w:cstheme="majorHAnsi"/>
                <w:lang w:val="sq-AL"/>
              </w:rPr>
            </w:pPr>
          </w:p>
        </w:tc>
        <w:tc>
          <w:tcPr>
            <w:tcW w:w="4050"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A ka gjasa që grupe të caktuara do të dëmtohen në mënyrë direkte apo indirekte nga diskriminimi (p.sh. ndonjë diskriminim në bazë  gjinore, racore, ngjyre, etnie, opinioni politik ose tjetër, moshe ose orientimi seksual</w:t>
            </w:r>
            <w:r w:rsidRPr="00B91815">
              <w:rPr>
                <w:rFonts w:asciiTheme="majorHAnsi" w:hAnsiTheme="majorHAnsi" w:cstheme="majorHAnsi"/>
                <w:lang w:val="sq-AL"/>
              </w:rPr>
              <w:t xml:space="preserve">)? </w:t>
            </w:r>
          </w:p>
        </w:tc>
        <w:tc>
          <w:tcPr>
            <w:tcW w:w="810" w:type="dxa"/>
          </w:tcPr>
          <w:p w:rsidR="00041B42" w:rsidRPr="008C23FD" w:rsidRDefault="00041B42" w:rsidP="00212908">
            <w:pPr>
              <w:rPr>
                <w:rFonts w:asciiTheme="majorHAnsi" w:hAnsiTheme="majorHAnsi" w:cstheme="majorHAnsi"/>
                <w:lang w:val="sq-AL"/>
              </w:rPr>
            </w:pPr>
          </w:p>
        </w:tc>
        <w:tc>
          <w:tcPr>
            <w:tcW w:w="108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25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tcPr>
          <w:p w:rsidR="00041B42" w:rsidRPr="008C23FD" w:rsidRDefault="00041B42" w:rsidP="00212908">
            <w:pPr>
              <w:rPr>
                <w:rFonts w:asciiTheme="majorHAnsi" w:hAnsiTheme="majorHAnsi" w:cstheme="majorHAnsi"/>
                <w:lang w:val="sq-AL"/>
              </w:rPr>
            </w:pPr>
          </w:p>
        </w:tc>
        <w:tc>
          <w:tcPr>
            <w:tcW w:w="4050"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A ndikon opsioni në të drejtat e personave me aftësi të kufizuara</w:t>
            </w:r>
            <w:r w:rsidRPr="00B91815">
              <w:rPr>
                <w:rFonts w:asciiTheme="majorHAnsi" w:hAnsiTheme="majorHAnsi" w:cstheme="majorHAnsi"/>
                <w:lang w:val="sq-AL"/>
              </w:rPr>
              <w:t>?</w:t>
            </w:r>
          </w:p>
        </w:tc>
        <w:tc>
          <w:tcPr>
            <w:tcW w:w="810" w:type="dxa"/>
          </w:tcPr>
          <w:p w:rsidR="00041B42" w:rsidRPr="008C23FD" w:rsidRDefault="00041B42" w:rsidP="00212908">
            <w:pPr>
              <w:rPr>
                <w:rFonts w:asciiTheme="majorHAnsi" w:hAnsiTheme="majorHAnsi" w:cstheme="majorHAnsi"/>
                <w:lang w:val="sq-AL"/>
              </w:rPr>
            </w:pPr>
          </w:p>
        </w:tc>
        <w:tc>
          <w:tcPr>
            <w:tcW w:w="108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25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Të drejtat e fëmijëve</w:t>
            </w:r>
          </w:p>
        </w:tc>
        <w:tc>
          <w:tcPr>
            <w:tcW w:w="4050"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A ndikon opsioni në të drejtat e fëmijëve</w:t>
            </w:r>
            <w:r w:rsidRPr="008C23FD">
              <w:rPr>
                <w:rFonts w:asciiTheme="majorHAnsi" w:hAnsiTheme="majorHAnsi" w:cstheme="majorHAnsi"/>
                <w:lang w:val="sq-AL"/>
              </w:rPr>
              <w:t>?</w:t>
            </w:r>
          </w:p>
        </w:tc>
        <w:tc>
          <w:tcPr>
            <w:tcW w:w="810" w:type="dxa"/>
          </w:tcPr>
          <w:p w:rsidR="00041B42" w:rsidRPr="008C23FD" w:rsidRDefault="00041B42" w:rsidP="00212908">
            <w:pPr>
              <w:rPr>
                <w:rFonts w:asciiTheme="majorHAnsi" w:hAnsiTheme="majorHAnsi" w:cstheme="majorHAnsi"/>
                <w:lang w:val="sq-AL"/>
              </w:rPr>
            </w:pPr>
          </w:p>
        </w:tc>
        <w:tc>
          <w:tcPr>
            <w:tcW w:w="108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25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Administrimi i mirë</w:t>
            </w:r>
          </w:p>
        </w:tc>
        <w:tc>
          <w:tcPr>
            <w:tcW w:w="4050"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A do të bëhen procedurat administrative më të kompli</w:t>
            </w:r>
            <w:r w:rsidRPr="008C23FD">
              <w:rPr>
                <w:rFonts w:asciiTheme="majorHAnsi" w:hAnsiTheme="majorHAnsi" w:cstheme="majorHAnsi"/>
                <w:lang w:val="sq-AL"/>
              </w:rPr>
              <w:t>kuara?</w:t>
            </w:r>
          </w:p>
        </w:tc>
        <w:tc>
          <w:tcPr>
            <w:tcW w:w="810" w:type="dxa"/>
          </w:tcPr>
          <w:p w:rsidR="00041B42" w:rsidRPr="008C23FD" w:rsidRDefault="00041B42" w:rsidP="00212908">
            <w:pPr>
              <w:rPr>
                <w:rFonts w:asciiTheme="majorHAnsi" w:hAnsiTheme="majorHAnsi" w:cstheme="majorHAnsi"/>
                <w:lang w:val="sq-AL"/>
              </w:rPr>
            </w:pPr>
          </w:p>
        </w:tc>
        <w:tc>
          <w:tcPr>
            <w:tcW w:w="108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25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tcPr>
          <w:p w:rsidR="00041B42" w:rsidRPr="008C23FD" w:rsidRDefault="00041B42" w:rsidP="00212908">
            <w:pPr>
              <w:rPr>
                <w:rFonts w:asciiTheme="majorHAnsi" w:hAnsiTheme="majorHAnsi" w:cstheme="majorHAnsi"/>
                <w:lang w:val="sq-AL"/>
              </w:rPr>
            </w:pPr>
          </w:p>
        </w:tc>
        <w:tc>
          <w:tcPr>
            <w:tcW w:w="4050"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A ndikohet mënyra në të cilën administrata merr vendime (transparenca, afati procedural, e drejta për qasje në një dosje, etj</w:t>
            </w:r>
            <w:r w:rsidRPr="00B91815">
              <w:rPr>
                <w:rFonts w:asciiTheme="majorHAnsi" w:hAnsiTheme="majorHAnsi" w:cstheme="majorHAnsi"/>
                <w:lang w:val="sq-AL"/>
              </w:rPr>
              <w:t xml:space="preserve">.)? </w:t>
            </w:r>
          </w:p>
        </w:tc>
        <w:tc>
          <w:tcPr>
            <w:tcW w:w="810" w:type="dxa"/>
          </w:tcPr>
          <w:p w:rsidR="00041B42" w:rsidRPr="008C23FD" w:rsidRDefault="00041B42" w:rsidP="00212908">
            <w:pPr>
              <w:rPr>
                <w:rFonts w:asciiTheme="majorHAnsi" w:hAnsiTheme="majorHAnsi" w:cstheme="majorHAnsi"/>
                <w:lang w:val="sq-AL"/>
              </w:rPr>
            </w:pPr>
          </w:p>
        </w:tc>
        <w:tc>
          <w:tcPr>
            <w:tcW w:w="108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25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c>
          <w:tcPr>
            <w:tcW w:w="1710" w:type="dxa"/>
          </w:tcPr>
          <w:p w:rsidR="00041B42" w:rsidRPr="008C23FD" w:rsidRDefault="00041B42" w:rsidP="00212908">
            <w:pPr>
              <w:rPr>
                <w:rFonts w:asciiTheme="majorHAnsi" w:hAnsiTheme="majorHAnsi" w:cstheme="majorHAnsi"/>
                <w:lang w:val="sq-AL"/>
              </w:rPr>
            </w:pPr>
          </w:p>
        </w:tc>
        <w:tc>
          <w:tcPr>
            <w:tcW w:w="4050" w:type="dxa"/>
          </w:tcPr>
          <w:p w:rsidR="00041B42" w:rsidRPr="00B91815" w:rsidRDefault="00041B42" w:rsidP="00212908">
            <w:pPr>
              <w:rPr>
                <w:rFonts w:asciiTheme="majorHAnsi" w:hAnsiTheme="majorHAnsi" w:cstheme="majorHAnsi"/>
                <w:lang w:val="sq-AL"/>
              </w:rPr>
            </w:pPr>
            <w:r w:rsidRPr="008C23FD">
              <w:rPr>
                <w:rFonts w:asciiTheme="majorHAnsi" w:hAnsiTheme="majorHAnsi" w:cstheme="majorHAnsi"/>
                <w:lang w:val="sq-AL"/>
              </w:rPr>
              <w:t>Për të drejtën penale dhe ndëshkimet e parashikuara: a ndikohen të drejtat e të paditurit</w:t>
            </w:r>
            <w:r w:rsidRPr="00B91815">
              <w:rPr>
                <w:rFonts w:asciiTheme="majorHAnsi" w:hAnsiTheme="majorHAnsi" w:cstheme="majorHAnsi"/>
                <w:lang w:val="sq-AL"/>
              </w:rPr>
              <w:t>?</w:t>
            </w:r>
          </w:p>
        </w:tc>
        <w:tc>
          <w:tcPr>
            <w:tcW w:w="810" w:type="dxa"/>
          </w:tcPr>
          <w:p w:rsidR="00041B42" w:rsidRPr="008C23FD" w:rsidRDefault="00041B42" w:rsidP="00212908">
            <w:pPr>
              <w:rPr>
                <w:rFonts w:asciiTheme="majorHAnsi" w:hAnsiTheme="majorHAnsi" w:cstheme="majorHAnsi"/>
                <w:lang w:val="sq-AL"/>
              </w:rPr>
            </w:pPr>
          </w:p>
        </w:tc>
        <w:tc>
          <w:tcPr>
            <w:tcW w:w="108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x</w:t>
            </w:r>
          </w:p>
        </w:tc>
        <w:tc>
          <w:tcPr>
            <w:tcW w:w="2250" w:type="dxa"/>
          </w:tcPr>
          <w:p w:rsidR="00041B42" w:rsidRPr="008C23FD" w:rsidRDefault="00041B42" w:rsidP="00212908">
            <w:pPr>
              <w:rPr>
                <w:rFonts w:asciiTheme="majorHAnsi" w:hAnsiTheme="majorHAnsi" w:cstheme="majorHAnsi"/>
                <w:lang w:val="sq-AL"/>
              </w:rPr>
            </w:pPr>
          </w:p>
        </w:tc>
        <w:tc>
          <w:tcPr>
            <w:tcW w:w="1530" w:type="dxa"/>
          </w:tcPr>
          <w:p w:rsidR="00041B42" w:rsidRPr="008C23FD" w:rsidRDefault="00041B42" w:rsidP="00212908">
            <w:pPr>
              <w:rPr>
                <w:rFonts w:asciiTheme="majorHAnsi" w:hAnsiTheme="majorHAnsi" w:cstheme="majorHAnsi"/>
                <w:lang w:val="sq-AL"/>
              </w:rPr>
            </w:pPr>
          </w:p>
        </w:tc>
        <w:tc>
          <w:tcPr>
            <w:tcW w:w="2610" w:type="dxa"/>
          </w:tcPr>
          <w:p w:rsidR="00041B42" w:rsidRPr="008C23FD" w:rsidRDefault="00041B42" w:rsidP="00212908">
            <w:pPr>
              <w:rPr>
                <w:rFonts w:asciiTheme="majorHAnsi" w:hAnsiTheme="majorHAnsi" w:cstheme="majorHAnsi"/>
                <w:lang w:val="sq-AL"/>
              </w:rPr>
            </w:pPr>
          </w:p>
        </w:tc>
      </w:tr>
      <w:tr w:rsidR="00041B42" w:rsidRPr="008C23FD" w:rsidTr="00212908">
        <w:trPr>
          <w:trHeight w:val="241"/>
        </w:trPr>
        <w:tc>
          <w:tcPr>
            <w:tcW w:w="1710" w:type="dxa"/>
          </w:tcPr>
          <w:p w:rsidR="00041B42" w:rsidRPr="008C23FD" w:rsidRDefault="00041B42" w:rsidP="00212908">
            <w:pPr>
              <w:rPr>
                <w:rFonts w:asciiTheme="majorHAnsi" w:hAnsiTheme="majorHAnsi" w:cstheme="majorHAnsi"/>
                <w:lang w:val="sq-AL"/>
              </w:rPr>
            </w:pPr>
          </w:p>
        </w:tc>
        <w:tc>
          <w:tcPr>
            <w:tcW w:w="4050" w:type="dxa"/>
          </w:tcPr>
          <w:p w:rsidR="00041B42" w:rsidRPr="004335B3" w:rsidRDefault="00041B42" w:rsidP="00212908">
            <w:pPr>
              <w:rPr>
                <w:rFonts w:asciiTheme="majorHAnsi" w:hAnsiTheme="majorHAnsi" w:cstheme="majorHAnsi"/>
                <w:lang w:val="sq-AL"/>
              </w:rPr>
            </w:pPr>
            <w:r w:rsidRPr="008C23FD">
              <w:rPr>
                <w:rFonts w:asciiTheme="majorHAnsi" w:hAnsiTheme="majorHAnsi" w:cstheme="majorHAnsi"/>
                <w:lang w:val="sq-AL"/>
              </w:rPr>
              <w:t>A ndikohet qasja në drejtësi?</w:t>
            </w:r>
          </w:p>
        </w:tc>
        <w:tc>
          <w:tcPr>
            <w:tcW w:w="810" w:type="dxa"/>
          </w:tcPr>
          <w:p w:rsidR="00041B42" w:rsidRPr="008C23FD" w:rsidRDefault="00041B42" w:rsidP="00212908">
            <w:pPr>
              <w:rPr>
                <w:rFonts w:asciiTheme="majorHAnsi" w:hAnsiTheme="majorHAnsi" w:cstheme="majorHAnsi"/>
                <w:lang w:val="sq-AL"/>
              </w:rPr>
            </w:pPr>
            <w:r w:rsidRPr="00B91815">
              <w:rPr>
                <w:rFonts w:asciiTheme="majorHAnsi" w:hAnsiTheme="majorHAnsi" w:cstheme="majorHAnsi"/>
                <w:lang w:val="sq-AL"/>
              </w:rPr>
              <w:t>x</w:t>
            </w:r>
          </w:p>
        </w:tc>
        <w:tc>
          <w:tcPr>
            <w:tcW w:w="1080" w:type="dxa"/>
          </w:tcPr>
          <w:p w:rsidR="00041B42" w:rsidRPr="008C23FD" w:rsidRDefault="00041B42" w:rsidP="00212908">
            <w:pPr>
              <w:rPr>
                <w:rFonts w:asciiTheme="majorHAnsi" w:hAnsiTheme="majorHAnsi" w:cstheme="majorHAnsi"/>
                <w:lang w:val="sq-AL"/>
              </w:rPr>
            </w:pPr>
          </w:p>
        </w:tc>
        <w:tc>
          <w:tcPr>
            <w:tcW w:w="225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U</w:t>
            </w:r>
          </w:p>
        </w:tc>
        <w:tc>
          <w:tcPr>
            <w:tcW w:w="153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L</w:t>
            </w:r>
          </w:p>
        </w:tc>
        <w:tc>
          <w:tcPr>
            <w:tcW w:w="2610" w:type="dxa"/>
          </w:tcPr>
          <w:p w:rsidR="00041B42" w:rsidRPr="008C23FD" w:rsidRDefault="00041B42" w:rsidP="00212908">
            <w:pPr>
              <w:rPr>
                <w:rFonts w:asciiTheme="majorHAnsi" w:hAnsiTheme="majorHAnsi" w:cstheme="majorHAnsi"/>
                <w:lang w:val="sq-AL"/>
              </w:rPr>
            </w:pPr>
            <w:r w:rsidRPr="008C23FD">
              <w:rPr>
                <w:rFonts w:asciiTheme="majorHAnsi" w:hAnsiTheme="majorHAnsi" w:cstheme="majorHAnsi"/>
                <w:lang w:val="sq-AL"/>
              </w:rPr>
              <w:t>L</w:t>
            </w:r>
          </w:p>
        </w:tc>
      </w:tr>
    </w:tbl>
    <w:p w:rsidR="00BD427B" w:rsidRDefault="00BD427B"/>
    <w:sectPr w:rsidR="00BD427B" w:rsidSect="00DF25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3AE" w:rsidRDefault="00D543AE" w:rsidP="00041B42">
      <w:r>
        <w:separator/>
      </w:r>
    </w:p>
  </w:endnote>
  <w:endnote w:type="continuationSeparator" w:id="0">
    <w:p w:rsidR="00D543AE" w:rsidRDefault="00D543AE" w:rsidP="0004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071522"/>
      <w:docPartObj>
        <w:docPartGallery w:val="Page Numbers (Bottom of Page)"/>
        <w:docPartUnique/>
      </w:docPartObj>
    </w:sdtPr>
    <w:sdtEndPr>
      <w:rPr>
        <w:noProof/>
      </w:rPr>
    </w:sdtEndPr>
    <w:sdtContent>
      <w:p w:rsidR="00041B42" w:rsidRDefault="00041B42">
        <w:pPr>
          <w:pStyle w:val="Footer"/>
          <w:jc w:val="right"/>
        </w:pPr>
        <w:r>
          <w:fldChar w:fldCharType="begin"/>
        </w:r>
        <w:r>
          <w:instrText xml:space="preserve"> PAGE   \* MERGEFORMAT </w:instrText>
        </w:r>
        <w:r>
          <w:fldChar w:fldCharType="separate"/>
        </w:r>
        <w:r w:rsidR="00FB73CA">
          <w:rPr>
            <w:noProof/>
          </w:rPr>
          <w:t>4</w:t>
        </w:r>
        <w:r>
          <w:rPr>
            <w:noProof/>
          </w:rPr>
          <w:fldChar w:fldCharType="end"/>
        </w:r>
      </w:p>
    </w:sdtContent>
  </w:sdt>
  <w:p w:rsidR="00041B42" w:rsidRDefault="00041B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3AE" w:rsidRDefault="00D543AE" w:rsidP="00041B42">
      <w:r>
        <w:separator/>
      </w:r>
    </w:p>
  </w:footnote>
  <w:footnote w:type="continuationSeparator" w:id="0">
    <w:p w:rsidR="00D543AE" w:rsidRDefault="00D543AE" w:rsidP="00041B42">
      <w:r>
        <w:continuationSeparator/>
      </w:r>
    </w:p>
  </w:footnote>
  <w:footnote w:id="1">
    <w:p w:rsidR="00041B42" w:rsidRPr="003E7BA5" w:rsidRDefault="00041B42" w:rsidP="00041B42">
      <w:pPr>
        <w:pStyle w:val="FootnoteText"/>
        <w:jc w:val="both"/>
        <w:rPr>
          <w:lang w:val="en-US"/>
        </w:rPr>
      </w:pPr>
      <w:r w:rsidRPr="003E7BA5">
        <w:rPr>
          <w:rStyle w:val="FootnoteReference"/>
          <w:rFonts w:asciiTheme="majorHAnsi" w:hAnsiTheme="majorHAnsi" w:cstheme="majorHAnsi"/>
        </w:rPr>
        <w:footnoteRef/>
      </w:r>
      <w:r w:rsidRPr="003E7BA5">
        <w:rPr>
          <w:rFonts w:asciiTheme="majorHAnsi" w:hAnsiTheme="majorHAnsi" w:cstheme="majorHAnsi"/>
        </w:rPr>
        <w:t xml:space="preserve"> Shprehjet të cilat përdoren në këtë </w:t>
      </w:r>
      <w:r>
        <w:rPr>
          <w:rFonts w:asciiTheme="majorHAnsi" w:hAnsiTheme="majorHAnsi" w:cstheme="majorHAnsi"/>
        </w:rPr>
        <w:t xml:space="preserve">dokument </w:t>
      </w:r>
      <w:r w:rsidRPr="003E7BA5">
        <w:rPr>
          <w:rFonts w:asciiTheme="majorHAnsi" w:hAnsiTheme="majorHAnsi" w:cstheme="majorHAnsi"/>
        </w:rPr>
        <w:t xml:space="preserve">për personat fizik në </w:t>
      </w:r>
      <w:r>
        <w:rPr>
          <w:rFonts w:asciiTheme="majorHAnsi" w:hAnsiTheme="majorHAnsi" w:cstheme="majorHAnsi"/>
        </w:rPr>
        <w:t>njërën gjini,</w:t>
      </w:r>
      <w:r w:rsidRPr="003E7BA5">
        <w:rPr>
          <w:rFonts w:asciiTheme="majorHAnsi" w:hAnsiTheme="majorHAnsi" w:cstheme="majorHAnsi"/>
        </w:rPr>
        <w:t xml:space="preserve"> nënkuptojnë</w:t>
      </w:r>
      <w:r>
        <w:rPr>
          <w:rFonts w:asciiTheme="majorHAnsi" w:hAnsiTheme="majorHAnsi" w:cstheme="majorHAnsi"/>
        </w:rPr>
        <w:t xml:space="preserve"> </w:t>
      </w:r>
      <w:r w:rsidRPr="003E7BA5">
        <w:rPr>
          <w:rFonts w:asciiTheme="majorHAnsi" w:hAnsiTheme="majorHAnsi" w:cstheme="majorHAnsi"/>
        </w:rPr>
        <w:t>shprehje të njëjta</w:t>
      </w:r>
      <w:r>
        <w:rPr>
          <w:rFonts w:asciiTheme="majorHAnsi" w:hAnsiTheme="majorHAnsi" w:cstheme="majorHAnsi"/>
        </w:rPr>
        <w:t xml:space="preserve"> edhe në gjininë tjetër.</w:t>
      </w:r>
    </w:p>
  </w:footnote>
  <w:footnote w:id="2">
    <w:p w:rsidR="00041B42" w:rsidRPr="00E27D4F" w:rsidRDefault="00041B42" w:rsidP="00041B42">
      <w:pPr>
        <w:pStyle w:val="FootnoteText"/>
        <w:jc w:val="both"/>
        <w:rPr>
          <w:rFonts w:asciiTheme="majorHAnsi" w:hAnsiTheme="majorHAnsi" w:cstheme="majorHAnsi"/>
          <w:lang w:val="en-US"/>
        </w:rPr>
      </w:pPr>
      <w:r w:rsidRPr="00E27D4F">
        <w:rPr>
          <w:rStyle w:val="FootnoteReference"/>
          <w:rFonts w:asciiTheme="majorHAnsi" w:hAnsiTheme="majorHAnsi" w:cstheme="majorHAnsi"/>
        </w:rPr>
        <w:footnoteRef/>
      </w:r>
      <w:r w:rsidRPr="00E27D4F">
        <w:rPr>
          <w:rFonts w:asciiTheme="majorHAnsi" w:hAnsiTheme="majorHAnsi" w:cstheme="majorHAnsi"/>
        </w:rPr>
        <w:t xml:space="preserve"> </w:t>
      </w:r>
      <w:r w:rsidRPr="00E27D4F">
        <w:rPr>
          <w:rFonts w:asciiTheme="majorHAnsi" w:hAnsiTheme="majorHAnsi" w:cstheme="majorHAnsi"/>
          <w:lang w:val="en-US"/>
        </w:rPr>
        <w:t xml:space="preserve">Shih </w:t>
      </w:r>
      <w:hyperlink r:id="rId1" w:history="1">
        <w:r w:rsidRPr="00CC355B">
          <w:rPr>
            <w:rStyle w:val="Hyperlink"/>
            <w:rFonts w:asciiTheme="majorHAnsi" w:hAnsiTheme="majorHAnsi" w:cstheme="majorHAnsi"/>
            <w:lang w:val="en-US"/>
          </w:rPr>
          <w:t>https://</w:t>
        </w:r>
        <w:r w:rsidRPr="00D5223D">
          <w:rPr>
            <w:rStyle w:val="Hyperlink"/>
            <w:rFonts w:asciiTheme="majorHAnsi" w:hAnsiTheme="majorHAnsi" w:cstheme="majorHAnsi"/>
            <w:lang w:val="en-US"/>
          </w:rPr>
          <w:t>www.washingtonpost.com/news/the-fix/wp/2017/07/14/the-magnitsky-act-explained/</w:t>
        </w:r>
      </w:hyperlink>
      <w:r w:rsidRPr="00E27D4F">
        <w:rPr>
          <w:rFonts w:asciiTheme="majorHAnsi" w:hAnsiTheme="majorHAnsi" w:cstheme="majorHAnsi"/>
          <w:lang w:val="en-US"/>
        </w:rPr>
        <w:t xml:space="preserve">. </w:t>
      </w:r>
    </w:p>
  </w:footnote>
  <w:footnote w:id="3">
    <w:p w:rsidR="00041B42" w:rsidRPr="00E27D4F" w:rsidRDefault="00041B42" w:rsidP="00041B42">
      <w:pPr>
        <w:pStyle w:val="FootnoteText"/>
        <w:jc w:val="both"/>
        <w:rPr>
          <w:rFonts w:asciiTheme="majorHAnsi" w:hAnsiTheme="majorHAnsi" w:cstheme="majorHAnsi"/>
          <w:lang w:val="en-US"/>
        </w:rPr>
      </w:pPr>
      <w:r w:rsidRPr="00E27D4F">
        <w:rPr>
          <w:rStyle w:val="FootnoteReference"/>
          <w:rFonts w:asciiTheme="majorHAnsi" w:hAnsiTheme="majorHAnsi" w:cstheme="majorHAnsi"/>
        </w:rPr>
        <w:footnoteRef/>
      </w:r>
      <w:r w:rsidRPr="00E27D4F">
        <w:rPr>
          <w:rFonts w:asciiTheme="majorHAnsi" w:hAnsiTheme="majorHAnsi" w:cstheme="majorHAnsi"/>
        </w:rPr>
        <w:t xml:space="preserve"> </w:t>
      </w:r>
      <w:r w:rsidRPr="00E27D4F">
        <w:rPr>
          <w:rFonts w:asciiTheme="majorHAnsi" w:hAnsiTheme="majorHAnsi" w:cstheme="majorHAnsi"/>
          <w:lang w:val="en-US"/>
        </w:rPr>
        <w:t>Shih https://</w:t>
      </w:r>
      <w:r>
        <w:rPr>
          <w:rFonts w:asciiTheme="majorHAnsi" w:hAnsiTheme="majorHAnsi" w:cstheme="majorHAnsi"/>
          <w:lang w:val="en-US"/>
        </w:rPr>
        <w:t>www</w:t>
      </w:r>
      <w:r w:rsidRPr="00E27D4F">
        <w:rPr>
          <w:rFonts w:asciiTheme="majorHAnsi" w:hAnsiTheme="majorHAnsi" w:cstheme="majorHAnsi"/>
          <w:lang w:val="en-US"/>
        </w:rPr>
        <w:t xml:space="preserve">.nhc.nl/the-magnitsky-act-comes-to-the-eu-a-human-rights-sanctions-regime-proposed-by-the-netherlands/. </w:t>
      </w:r>
    </w:p>
  </w:footnote>
  <w:footnote w:id="4">
    <w:p w:rsidR="00041B42" w:rsidRPr="00A8036B" w:rsidRDefault="00041B42" w:rsidP="00041B42">
      <w:pPr>
        <w:pStyle w:val="FootnoteText"/>
        <w:jc w:val="both"/>
        <w:rPr>
          <w:lang w:val="en-US"/>
        </w:rPr>
      </w:pPr>
      <w:r w:rsidRPr="00E27D4F">
        <w:rPr>
          <w:rStyle w:val="FootnoteReference"/>
          <w:rFonts w:asciiTheme="majorHAnsi" w:hAnsiTheme="majorHAnsi" w:cstheme="majorHAnsi"/>
        </w:rPr>
        <w:footnoteRef/>
      </w:r>
      <w:r w:rsidRPr="00E27D4F">
        <w:rPr>
          <w:rFonts w:asciiTheme="majorHAnsi" w:hAnsiTheme="majorHAnsi" w:cstheme="majorHAnsi"/>
        </w:rPr>
        <w:t xml:space="preserve"> </w:t>
      </w:r>
      <w:r w:rsidRPr="00E27D4F">
        <w:rPr>
          <w:rFonts w:asciiTheme="majorHAnsi" w:hAnsiTheme="majorHAnsi" w:cstheme="majorHAnsi"/>
          <w:lang w:val="en-US"/>
        </w:rPr>
        <w:t xml:space="preserve">Shih </w:t>
      </w:r>
      <w:hyperlink r:id="rId2" w:history="1">
        <w:r w:rsidRPr="00E27D4F">
          <w:rPr>
            <w:rStyle w:val="Hyperlink"/>
            <w:rFonts w:asciiTheme="majorHAnsi" w:hAnsiTheme="majorHAnsi" w:cstheme="majorHAnsi"/>
            <w:lang w:val="en-US"/>
          </w:rPr>
          <w:t>http://russian-untouchables.com/rus/docs/P01E.pdf</w:t>
        </w:r>
      </w:hyperlink>
      <w:r w:rsidRPr="00E27D4F">
        <w:rPr>
          <w:rFonts w:asciiTheme="majorHAnsi" w:hAnsiTheme="majorHAnsi" w:cstheme="majorHAnsi"/>
          <w:lang w:val="en-US"/>
        </w:rPr>
        <w:t>.</w:t>
      </w:r>
      <w:r>
        <w:rPr>
          <w:lang w:val="en-US"/>
        </w:rPr>
        <w:t xml:space="preserve"> </w:t>
      </w:r>
    </w:p>
  </w:footnote>
  <w:footnote w:id="5">
    <w:p w:rsidR="00041B42" w:rsidRPr="00BE6BB8" w:rsidRDefault="00041B42" w:rsidP="00041B42">
      <w:pPr>
        <w:pStyle w:val="FootnoteText"/>
        <w:rPr>
          <w:rFonts w:asciiTheme="majorHAnsi" w:hAnsiTheme="majorHAnsi" w:cstheme="majorHAnsi"/>
          <w:lang w:val="en-US"/>
        </w:rPr>
      </w:pPr>
      <w:r w:rsidRPr="00BE6BB8">
        <w:rPr>
          <w:rStyle w:val="FootnoteReference"/>
          <w:rFonts w:asciiTheme="majorHAnsi" w:hAnsiTheme="majorHAnsi" w:cstheme="majorHAnsi"/>
        </w:rPr>
        <w:footnoteRef/>
      </w:r>
      <w:r w:rsidRPr="00BE6BB8">
        <w:rPr>
          <w:rFonts w:asciiTheme="majorHAnsi" w:hAnsiTheme="majorHAnsi" w:cstheme="majorHAnsi"/>
        </w:rPr>
        <w:t xml:space="preserve"> </w:t>
      </w:r>
      <w:r w:rsidRPr="00BE6BB8">
        <w:rPr>
          <w:rFonts w:asciiTheme="majorHAnsi" w:hAnsiTheme="majorHAnsi" w:cstheme="majorHAnsi"/>
          <w:lang w:val="en-US"/>
        </w:rPr>
        <w:t xml:space="preserve">Shih </w:t>
      </w:r>
      <w:hyperlink r:id="rId3" w:history="1">
        <w:r w:rsidRPr="00BE6BB8">
          <w:rPr>
            <w:rStyle w:val="Hyperlink"/>
            <w:rFonts w:asciiTheme="majorHAnsi" w:hAnsiTheme="majorHAnsi" w:cstheme="majorHAnsi"/>
            <w:lang w:val="en-US"/>
          </w:rPr>
          <w:t>http://russian-untouchables.com/rus/docs/P01E.pdf</w:t>
        </w:r>
      </w:hyperlink>
      <w:r w:rsidRPr="00BE6BB8">
        <w:rPr>
          <w:rFonts w:asciiTheme="majorHAnsi" w:hAnsiTheme="majorHAnsi" w:cstheme="majorHAnsi"/>
          <w:lang w:val="en-US"/>
        </w:rPr>
        <w:t xml:space="preserve">. </w:t>
      </w:r>
    </w:p>
  </w:footnote>
  <w:footnote w:id="6">
    <w:p w:rsidR="00041B42" w:rsidRPr="00A8036B" w:rsidRDefault="00041B42" w:rsidP="00041B42">
      <w:pPr>
        <w:pStyle w:val="FootnoteText"/>
        <w:rPr>
          <w:lang w:val="en-US"/>
        </w:rPr>
      </w:pPr>
      <w:r w:rsidRPr="00BE6BB8">
        <w:rPr>
          <w:rStyle w:val="FootnoteReference"/>
          <w:rFonts w:asciiTheme="majorHAnsi" w:hAnsiTheme="majorHAnsi" w:cstheme="majorHAnsi"/>
        </w:rPr>
        <w:footnoteRef/>
      </w:r>
      <w:r w:rsidRPr="00BE6BB8">
        <w:rPr>
          <w:rFonts w:asciiTheme="majorHAnsi" w:hAnsiTheme="majorHAnsi" w:cstheme="majorHAnsi"/>
        </w:rPr>
        <w:t xml:space="preserve"> </w:t>
      </w:r>
      <w:r w:rsidRPr="00BE6BB8">
        <w:rPr>
          <w:rFonts w:asciiTheme="majorHAnsi" w:hAnsiTheme="majorHAnsi" w:cstheme="majorHAnsi"/>
          <w:lang w:val="en-US"/>
        </w:rPr>
        <w:t xml:space="preserve">Shih </w:t>
      </w:r>
      <w:hyperlink r:id="rId4" w:history="1">
        <w:r w:rsidRPr="00BE6BB8">
          <w:rPr>
            <w:rStyle w:val="Hyperlink"/>
            <w:rFonts w:asciiTheme="majorHAnsi" w:hAnsiTheme="majorHAnsi" w:cstheme="majorHAnsi"/>
            <w:lang w:val="en-US"/>
          </w:rPr>
          <w:t>http://russian-untouchables.com/rus/docs/P01E.pdf</w:t>
        </w:r>
      </w:hyperlink>
      <w:r w:rsidRPr="00BE6BB8">
        <w:rPr>
          <w:rFonts w:asciiTheme="majorHAnsi" w:hAnsiTheme="majorHAnsi" w:cstheme="majorHAnsi"/>
          <w:lang w:val="en-US"/>
        </w:rPr>
        <w:t>.</w:t>
      </w:r>
      <w:r>
        <w:rPr>
          <w:lang w:val="en-US"/>
        </w:rPr>
        <w:t xml:space="preserve"> </w:t>
      </w:r>
    </w:p>
  </w:footnote>
  <w:footnote w:id="7">
    <w:p w:rsidR="00041B42" w:rsidRPr="00994808" w:rsidRDefault="00041B42" w:rsidP="00041B42">
      <w:pPr>
        <w:pStyle w:val="FootnoteText"/>
        <w:jc w:val="both"/>
        <w:rPr>
          <w:rFonts w:asciiTheme="majorHAnsi" w:hAnsiTheme="majorHAnsi" w:cstheme="majorHAnsi"/>
          <w:lang w:val="en-US"/>
        </w:rPr>
      </w:pPr>
      <w:r w:rsidRPr="00994808">
        <w:rPr>
          <w:rStyle w:val="FootnoteReference"/>
          <w:rFonts w:asciiTheme="majorHAnsi" w:hAnsiTheme="majorHAnsi" w:cstheme="majorHAnsi"/>
        </w:rPr>
        <w:footnoteRef/>
      </w:r>
      <w:r w:rsidRPr="00994808">
        <w:rPr>
          <w:rFonts w:asciiTheme="majorHAnsi" w:hAnsiTheme="majorHAnsi" w:cstheme="majorHAnsi"/>
        </w:rPr>
        <w:t xml:space="preserve"> </w:t>
      </w:r>
      <w:r w:rsidRPr="00994808">
        <w:rPr>
          <w:rFonts w:asciiTheme="majorHAnsi" w:hAnsiTheme="majorHAnsi" w:cstheme="majorHAnsi"/>
          <w:lang w:val="en-US"/>
        </w:rPr>
        <w:t xml:space="preserve">Shih </w:t>
      </w:r>
      <w:hyperlink r:id="rId5" w:history="1">
        <w:r w:rsidRPr="00994808">
          <w:rPr>
            <w:rStyle w:val="Hyperlink"/>
            <w:rFonts w:asciiTheme="majorHAnsi" w:hAnsiTheme="majorHAnsi" w:cstheme="majorHAnsi"/>
            <w:lang w:val="en-US"/>
          </w:rPr>
          <w:t>https://pace.coe.int/en/files/20409/html</w:t>
        </w:r>
      </w:hyperlink>
      <w:r w:rsidRPr="00994808">
        <w:rPr>
          <w:rFonts w:asciiTheme="majorHAnsi" w:hAnsiTheme="majorHAnsi" w:cstheme="majorHAnsi"/>
          <w:lang w:val="en-US"/>
        </w:rPr>
        <w:t xml:space="preserve">. </w:t>
      </w:r>
    </w:p>
  </w:footnote>
  <w:footnote w:id="8">
    <w:p w:rsidR="00041B42" w:rsidRPr="00994808" w:rsidRDefault="00041B42" w:rsidP="00041B42">
      <w:pPr>
        <w:pStyle w:val="FootnoteText"/>
        <w:jc w:val="both"/>
        <w:rPr>
          <w:rFonts w:asciiTheme="majorHAnsi" w:hAnsiTheme="majorHAnsi" w:cstheme="majorHAnsi"/>
          <w:lang w:val="en-US"/>
        </w:rPr>
      </w:pPr>
      <w:r w:rsidRPr="00994808">
        <w:rPr>
          <w:rStyle w:val="FootnoteReference"/>
          <w:rFonts w:asciiTheme="majorHAnsi" w:hAnsiTheme="majorHAnsi" w:cstheme="majorHAnsi"/>
        </w:rPr>
        <w:footnoteRef/>
      </w:r>
      <w:r w:rsidRPr="00994808">
        <w:rPr>
          <w:rFonts w:asciiTheme="majorHAnsi" w:hAnsiTheme="majorHAnsi" w:cstheme="majorHAnsi"/>
        </w:rPr>
        <w:t xml:space="preserve"> </w:t>
      </w:r>
      <w:r w:rsidRPr="00994808">
        <w:rPr>
          <w:rFonts w:asciiTheme="majorHAnsi" w:hAnsiTheme="majorHAnsi" w:cstheme="majorHAnsi"/>
          <w:lang w:val="en-US"/>
        </w:rPr>
        <w:t xml:space="preserve">Shih </w:t>
      </w:r>
      <w:hyperlink r:id="rId6" w:history="1">
        <w:r w:rsidRPr="00994808">
          <w:rPr>
            <w:rStyle w:val="Hyperlink"/>
            <w:rFonts w:asciiTheme="majorHAnsi" w:hAnsiTheme="majorHAnsi" w:cstheme="majorHAnsi"/>
          </w:rPr>
          <w:t>http://assembly.coe.int/nw/xml/XRef/Xref-XML2HTML-en.asp?fileid=25352&amp;lang=en</w:t>
        </w:r>
      </w:hyperlink>
      <w:r w:rsidRPr="00994808">
        <w:rPr>
          <w:rFonts w:asciiTheme="majorHAnsi" w:hAnsiTheme="majorHAnsi" w:cstheme="majorHAnsi"/>
        </w:rPr>
        <w:t xml:space="preserve">. </w:t>
      </w:r>
    </w:p>
  </w:footnote>
  <w:footnote w:id="9">
    <w:p w:rsidR="00041B42" w:rsidRPr="00FA4C59" w:rsidRDefault="00041B42" w:rsidP="00041B42">
      <w:pPr>
        <w:pStyle w:val="FootnoteText"/>
        <w:jc w:val="both"/>
        <w:rPr>
          <w:rFonts w:asciiTheme="majorHAnsi" w:hAnsiTheme="majorHAnsi" w:cstheme="majorHAnsi"/>
          <w:lang w:val="en-US"/>
        </w:rPr>
      </w:pPr>
      <w:r w:rsidRPr="00994808">
        <w:rPr>
          <w:rStyle w:val="FootnoteReference"/>
          <w:rFonts w:asciiTheme="majorHAnsi" w:hAnsiTheme="majorHAnsi" w:cstheme="majorHAnsi"/>
        </w:rPr>
        <w:footnoteRef/>
      </w:r>
      <w:r w:rsidRPr="00994808">
        <w:rPr>
          <w:rFonts w:asciiTheme="majorHAnsi" w:hAnsiTheme="majorHAnsi" w:cstheme="majorHAnsi"/>
        </w:rPr>
        <w:t xml:space="preserve"> </w:t>
      </w:r>
      <w:r w:rsidRPr="00994808">
        <w:rPr>
          <w:rFonts w:asciiTheme="majorHAnsi" w:hAnsiTheme="majorHAnsi" w:cstheme="majorHAnsi"/>
          <w:lang w:val="en-US"/>
        </w:rPr>
        <w:t xml:space="preserve">Shih </w:t>
      </w:r>
      <w:hyperlink r:id="rId7" w:anchor="{&quot;itemid&quot;:[&quot;001-195527&quot;]}" w:history="1">
        <w:r w:rsidRPr="00D5223D">
          <w:rPr>
            <w:rStyle w:val="Hyperlink"/>
            <w:rFonts w:asciiTheme="majorHAnsi" w:hAnsiTheme="majorHAnsi" w:cstheme="majorHAnsi"/>
          </w:rPr>
          <w:t>https://hudoc.echr.coe.int/eng#{"itemid":["001-195527"]}</w:t>
        </w:r>
      </w:hyperlink>
      <w:r>
        <w:rPr>
          <w:rFonts w:asciiTheme="majorHAnsi" w:hAnsiTheme="majorHAnsi" w:cstheme="majorHAnsi"/>
        </w:rPr>
        <w:t xml:space="preserve">. </w:t>
      </w:r>
      <w:hyperlink w:history="1"/>
    </w:p>
  </w:footnote>
  <w:footnote w:id="10">
    <w:p w:rsidR="00041B42" w:rsidRPr="00BE6BB8" w:rsidRDefault="00041B42" w:rsidP="00041B42">
      <w:pPr>
        <w:pStyle w:val="FootnoteText"/>
        <w:jc w:val="both"/>
        <w:rPr>
          <w:rFonts w:asciiTheme="majorHAnsi" w:hAnsiTheme="majorHAnsi" w:cstheme="majorHAnsi"/>
          <w:lang w:val="en-US"/>
        </w:rPr>
      </w:pPr>
      <w:r w:rsidRPr="00FA4C59">
        <w:rPr>
          <w:rStyle w:val="FootnoteReference"/>
          <w:rFonts w:asciiTheme="majorHAnsi" w:hAnsiTheme="majorHAnsi" w:cstheme="majorHAnsi"/>
        </w:rPr>
        <w:footnoteRef/>
      </w:r>
      <w:r w:rsidRPr="00FA4C59">
        <w:rPr>
          <w:rFonts w:asciiTheme="majorHAnsi" w:hAnsiTheme="majorHAnsi" w:cstheme="majorHAnsi"/>
        </w:rPr>
        <w:t xml:space="preserve"> </w:t>
      </w:r>
      <w:r w:rsidRPr="00FA4C59">
        <w:rPr>
          <w:rFonts w:asciiTheme="majorHAnsi" w:hAnsiTheme="majorHAnsi" w:cstheme="majorHAnsi"/>
          <w:lang w:val="en-US"/>
        </w:rPr>
        <w:t>Shih https://</w:t>
      </w:r>
      <w:r>
        <w:rPr>
          <w:rFonts w:asciiTheme="majorHAnsi" w:hAnsiTheme="majorHAnsi" w:cstheme="majorHAnsi"/>
          <w:lang w:val="en-US"/>
        </w:rPr>
        <w:t>www</w:t>
      </w:r>
      <w:r w:rsidRPr="00FA4C59">
        <w:rPr>
          <w:rFonts w:asciiTheme="majorHAnsi" w:hAnsiTheme="majorHAnsi" w:cstheme="majorHAnsi"/>
          <w:lang w:val="en-US"/>
        </w:rPr>
        <w:t>.europarl.europa.eu/doceo/document/TA-8-2019-0215_EN.html#def_1_21.</w:t>
      </w:r>
    </w:p>
  </w:footnote>
  <w:footnote w:id="11">
    <w:p w:rsidR="00041B42" w:rsidRPr="00BE6BB8" w:rsidRDefault="00041B42" w:rsidP="00041B42">
      <w:pPr>
        <w:pStyle w:val="FootnoteText"/>
        <w:jc w:val="both"/>
        <w:rPr>
          <w:rFonts w:asciiTheme="majorHAnsi" w:hAnsiTheme="majorHAnsi" w:cstheme="majorHAnsi"/>
          <w:lang w:val="en-US"/>
        </w:rPr>
      </w:pPr>
      <w:r w:rsidRPr="00BE6BB8">
        <w:rPr>
          <w:rStyle w:val="FootnoteReference"/>
          <w:rFonts w:asciiTheme="majorHAnsi" w:hAnsiTheme="majorHAnsi" w:cstheme="majorHAnsi"/>
        </w:rPr>
        <w:footnoteRef/>
      </w:r>
      <w:r w:rsidRPr="00BE6BB8">
        <w:rPr>
          <w:rFonts w:asciiTheme="majorHAnsi" w:hAnsiTheme="majorHAnsi" w:cstheme="majorHAnsi"/>
        </w:rPr>
        <w:t xml:space="preserve"> </w:t>
      </w:r>
      <w:r w:rsidRPr="00BE6BB8">
        <w:rPr>
          <w:rFonts w:asciiTheme="majorHAnsi" w:hAnsiTheme="majorHAnsi" w:cstheme="majorHAnsi"/>
          <w:lang w:val="en-US"/>
        </w:rPr>
        <w:t xml:space="preserve">Shih </w:t>
      </w:r>
      <w:hyperlink r:id="rId8" w:anchor="ntr1-LI2020410EN.01000101-E0001" w:history="1">
        <w:r w:rsidRPr="00BE6BB8">
          <w:rPr>
            <w:rStyle w:val="Hyperlink"/>
            <w:rFonts w:asciiTheme="majorHAnsi" w:hAnsiTheme="majorHAnsi" w:cstheme="majorHAnsi"/>
            <w:lang w:val="en-US"/>
          </w:rPr>
          <w:t>https://eur-lex.europa.eu/legal-content/EN/TXT/HTML/?uri=OJ:L:2020:410I:FULL&amp;from=ES#ntr1-LI2020410EN.01000101-E0001</w:t>
        </w:r>
      </w:hyperlink>
      <w:r w:rsidRPr="00BE6BB8">
        <w:rPr>
          <w:rFonts w:asciiTheme="majorHAnsi" w:hAnsiTheme="majorHAnsi" w:cstheme="majorHAnsi"/>
          <w:lang w:val="en-US"/>
        </w:rPr>
        <w:t xml:space="preserve">. </w:t>
      </w:r>
    </w:p>
  </w:footnote>
  <w:footnote w:id="12">
    <w:p w:rsidR="00041B42" w:rsidRPr="00BE6BB8" w:rsidRDefault="00041B42" w:rsidP="00041B42">
      <w:pPr>
        <w:pStyle w:val="FootnoteText"/>
        <w:jc w:val="both"/>
        <w:rPr>
          <w:lang w:val="en-US"/>
        </w:rPr>
      </w:pPr>
      <w:r w:rsidRPr="00BE6BB8">
        <w:rPr>
          <w:rStyle w:val="FootnoteReference"/>
          <w:rFonts w:asciiTheme="majorHAnsi" w:hAnsiTheme="majorHAnsi" w:cstheme="majorHAnsi"/>
        </w:rPr>
        <w:footnoteRef/>
      </w:r>
      <w:r w:rsidRPr="00BE6BB8">
        <w:rPr>
          <w:rFonts w:asciiTheme="majorHAnsi" w:hAnsiTheme="majorHAnsi" w:cstheme="majorHAnsi"/>
        </w:rPr>
        <w:t xml:space="preserve"> </w:t>
      </w:r>
      <w:r w:rsidRPr="00BE6BB8">
        <w:rPr>
          <w:rFonts w:asciiTheme="majorHAnsi" w:hAnsiTheme="majorHAnsi" w:cstheme="majorHAnsi"/>
          <w:lang w:val="en-US"/>
        </w:rPr>
        <w:t xml:space="preserve">Shih </w:t>
      </w:r>
      <w:hyperlink r:id="rId9" w:anchor="ntr1-LI2020410EN.01000101-E0001" w:history="1">
        <w:r w:rsidRPr="00BE6BB8">
          <w:rPr>
            <w:rStyle w:val="Hyperlink"/>
            <w:rFonts w:asciiTheme="majorHAnsi" w:hAnsiTheme="majorHAnsi" w:cstheme="majorHAnsi"/>
            <w:lang w:val="en-US"/>
          </w:rPr>
          <w:t>https://eur-lex.europa.eu/legal-content/EN/TXT/HTML/?uri=OJ:L:2020:410I:FULL&amp;from=ES#ntr1-LI2020410EN.01000101-E0001</w:t>
        </w:r>
      </w:hyperlink>
      <w:r w:rsidRPr="00BE6BB8">
        <w:rPr>
          <w:rFonts w:asciiTheme="majorHAnsi" w:hAnsiTheme="majorHAnsi" w:cstheme="majorHAnsi"/>
          <w:lang w:val="en-US"/>
        </w:rPr>
        <w:t>.</w:t>
      </w:r>
      <w:r>
        <w:rPr>
          <w:lang w:val="en-US"/>
        </w:rPr>
        <w:t xml:space="preserve"> </w:t>
      </w:r>
    </w:p>
  </w:footnote>
  <w:footnote w:id="13">
    <w:p w:rsidR="00041B42" w:rsidRPr="003E7BA5" w:rsidRDefault="00041B42" w:rsidP="00041B42">
      <w:pPr>
        <w:pStyle w:val="FootnoteText"/>
        <w:rPr>
          <w:rFonts w:asciiTheme="majorHAnsi" w:hAnsiTheme="majorHAnsi" w:cstheme="majorHAnsi"/>
          <w:lang w:val="en-US"/>
        </w:rPr>
      </w:pPr>
      <w:r w:rsidRPr="003E7BA5">
        <w:rPr>
          <w:rStyle w:val="FootnoteReference"/>
          <w:rFonts w:asciiTheme="majorHAnsi" w:hAnsiTheme="majorHAnsi" w:cstheme="majorHAnsi"/>
        </w:rPr>
        <w:footnoteRef/>
      </w:r>
      <w:r w:rsidRPr="003E7BA5">
        <w:rPr>
          <w:rFonts w:asciiTheme="majorHAnsi" w:hAnsiTheme="majorHAnsi" w:cstheme="majorHAnsi"/>
        </w:rPr>
        <w:t xml:space="preserve"> </w:t>
      </w:r>
      <w:r w:rsidRPr="003E7BA5">
        <w:rPr>
          <w:rFonts w:asciiTheme="majorHAnsi" w:hAnsiTheme="majorHAnsi" w:cstheme="majorHAnsi"/>
          <w:lang w:val="en-US"/>
        </w:rPr>
        <w:t xml:space="preserve">Shih </w:t>
      </w:r>
      <w:hyperlink r:id="rId10" w:history="1">
        <w:r w:rsidRPr="003E7BA5">
          <w:rPr>
            <w:rStyle w:val="Hyperlink"/>
            <w:rFonts w:asciiTheme="majorHAnsi" w:hAnsiTheme="majorHAnsi" w:cstheme="majorHAnsi"/>
            <w:lang w:val="en-US"/>
          </w:rPr>
          <w:t>https://eeas.europa.eu/topics/sanctions-policy/423/european-union-sanctions_en</w:t>
        </w:r>
      </w:hyperlink>
      <w:r w:rsidRPr="003E7BA5">
        <w:rPr>
          <w:rFonts w:asciiTheme="majorHAnsi" w:hAnsiTheme="majorHAnsi" w:cstheme="majorHAnsi"/>
          <w:lang w:val="en-US"/>
        </w:rPr>
        <w:t xml:space="preserve">. </w:t>
      </w:r>
    </w:p>
  </w:footnote>
  <w:footnote w:id="14">
    <w:p w:rsidR="00041B42" w:rsidRPr="003E7BA5" w:rsidRDefault="00041B42" w:rsidP="00041B42">
      <w:pPr>
        <w:pStyle w:val="FootnoteText"/>
        <w:jc w:val="both"/>
        <w:rPr>
          <w:lang w:val="en-US"/>
        </w:rPr>
      </w:pPr>
      <w:r>
        <w:rPr>
          <w:rStyle w:val="FootnoteReference"/>
        </w:rPr>
        <w:footnoteRef/>
      </w:r>
      <w:r>
        <w:t xml:space="preserve"> </w:t>
      </w:r>
      <w:r w:rsidRPr="003E7BA5">
        <w:rPr>
          <w:rFonts w:asciiTheme="majorHAnsi" w:hAnsiTheme="majorHAnsi" w:cstheme="majorHAnsi"/>
        </w:rPr>
        <w:t xml:space="preserve">Projektligji mund të gjendet në linkun në vijim: </w:t>
      </w:r>
      <w:hyperlink r:id="rId11" w:history="1">
        <w:r w:rsidRPr="003E7BA5">
          <w:rPr>
            <w:rStyle w:val="Hyperlink"/>
            <w:rFonts w:asciiTheme="majorHAnsi" w:hAnsiTheme="majorHAnsi" w:cstheme="majorHAnsi"/>
          </w:rPr>
          <w:t>https://konsultimet.rks-gov.net/vie</w:t>
        </w:r>
        <w:r w:rsidRPr="00D5223D">
          <w:rPr>
            <w:rStyle w:val="Hyperlink"/>
            <w:rFonts w:asciiTheme="majorHAnsi" w:hAnsiTheme="majorHAnsi" w:cstheme="majorHAnsi"/>
          </w:rPr>
          <w:t>w</w:t>
        </w:r>
        <w:r w:rsidRPr="003E7BA5">
          <w:rPr>
            <w:rStyle w:val="Hyperlink"/>
            <w:rFonts w:asciiTheme="majorHAnsi" w:hAnsiTheme="majorHAnsi" w:cstheme="majorHAnsi"/>
          </w:rPr>
          <w:t>Consult.php?ConsultationID=40723</w:t>
        </w:r>
      </w:hyperlink>
      <w:r>
        <w:t xml:space="preserve"> </w:t>
      </w:r>
    </w:p>
  </w:footnote>
  <w:footnote w:id="15">
    <w:p w:rsidR="00041B42" w:rsidRPr="00BE6BB8" w:rsidRDefault="00041B42" w:rsidP="00041B42">
      <w:pPr>
        <w:pStyle w:val="FootnoteText"/>
        <w:rPr>
          <w:rFonts w:asciiTheme="majorHAnsi" w:hAnsiTheme="majorHAnsi" w:cstheme="majorHAnsi"/>
        </w:rPr>
      </w:pPr>
      <w:r w:rsidRPr="00BE6BB8">
        <w:rPr>
          <w:rStyle w:val="FootnoteReference"/>
          <w:rFonts w:asciiTheme="majorHAnsi" w:hAnsiTheme="majorHAnsi" w:cstheme="majorHAnsi"/>
        </w:rPr>
        <w:footnoteRef/>
      </w:r>
      <w:r w:rsidRPr="00BE6BB8">
        <w:rPr>
          <w:rFonts w:asciiTheme="majorHAnsi" w:hAnsiTheme="majorHAnsi" w:cstheme="majorHAnsi"/>
        </w:rPr>
        <w:t xml:space="preserve"> Udhëzimi Administrativ për Procedurat e lëshimit të vizave për të huajt nga misionet diplomatike dhe konsullore të Republikës së Kosovës</w:t>
      </w:r>
      <w:r>
        <w:rPr>
          <w:rFonts w:asciiTheme="majorHAnsi" w:hAnsiTheme="majorHAnsi" w:cstheme="majorHAnsi"/>
        </w:rPr>
        <w:t>.</w:t>
      </w:r>
    </w:p>
  </w:footnote>
  <w:footnote w:id="16">
    <w:p w:rsidR="00041B42" w:rsidRPr="009662C4" w:rsidRDefault="00041B42" w:rsidP="00041B42">
      <w:pPr>
        <w:pStyle w:val="FootnoteText"/>
        <w:rPr>
          <w:lang w:val="en-US"/>
        </w:rPr>
      </w:pPr>
      <w:r w:rsidRPr="00BE6BB8">
        <w:rPr>
          <w:rStyle w:val="FootnoteReference"/>
          <w:rFonts w:asciiTheme="majorHAnsi" w:hAnsiTheme="majorHAnsi" w:cstheme="majorHAnsi"/>
        </w:rPr>
        <w:footnoteRef/>
      </w:r>
      <w:r w:rsidRPr="00BE6BB8">
        <w:rPr>
          <w:rFonts w:asciiTheme="majorHAnsi" w:hAnsiTheme="majorHAnsi" w:cstheme="majorHAnsi"/>
        </w:rPr>
        <w:t xml:space="preserve"> Udhëzimi Administrativ për Refuzimin e hyrjes në Republikën e Kosovës</w:t>
      </w:r>
      <w:r>
        <w:rPr>
          <w:rFonts w:asciiTheme="majorHAnsi" w:hAnsiTheme="majorHAnsi" w:cstheme="majorHAnsi"/>
        </w:rPr>
        <w:t xml:space="preserve">. Ky Udhëzim Administrativ është në proces të plotësim-ndryshimit me qëllim të përcaktoj sistemin e alertit, në përputhje me </w:t>
      </w:r>
      <w:r w:rsidRPr="003E7BA5">
        <w:rPr>
          <w:rFonts w:asciiTheme="majorHAnsi" w:hAnsiTheme="majorHAnsi" w:cstheme="majorHAnsi"/>
          <w:i/>
        </w:rPr>
        <w:t>acquis</w:t>
      </w:r>
      <w:r>
        <w:rPr>
          <w:rFonts w:asciiTheme="majorHAnsi" w:hAnsiTheme="majorHAnsi" w:cstheme="majorHAnsi"/>
        </w:rPr>
        <w:t xml:space="preserve"> – Rregulloren 1987/2006.</w:t>
      </w:r>
    </w:p>
  </w:footnote>
  <w:footnote w:id="17">
    <w:p w:rsidR="00041B42" w:rsidRPr="00FA4C59" w:rsidRDefault="00041B42" w:rsidP="00041B42">
      <w:pPr>
        <w:pStyle w:val="FootnoteText"/>
        <w:jc w:val="both"/>
        <w:rPr>
          <w:rFonts w:asciiTheme="majorHAnsi" w:hAnsiTheme="majorHAnsi" w:cstheme="majorHAnsi"/>
          <w:lang w:val="en-US"/>
        </w:rPr>
      </w:pPr>
      <w:r w:rsidRPr="00FA4C59">
        <w:rPr>
          <w:rStyle w:val="FootnoteReference"/>
          <w:rFonts w:asciiTheme="majorHAnsi" w:hAnsiTheme="majorHAnsi" w:cstheme="majorHAnsi"/>
        </w:rPr>
        <w:footnoteRef/>
      </w:r>
      <w:r w:rsidRPr="00FA4C59">
        <w:rPr>
          <w:rFonts w:asciiTheme="majorHAnsi" w:hAnsiTheme="majorHAnsi" w:cstheme="majorHAnsi"/>
        </w:rPr>
        <w:t xml:space="preserve"> Ligji Nr. 03/L-183 për Zbatimin e Sanksioneve Ndërkombëtare. </w:t>
      </w:r>
    </w:p>
  </w:footnote>
  <w:footnote w:id="18">
    <w:p w:rsidR="00041B42" w:rsidRPr="00FA4C59" w:rsidRDefault="00041B42" w:rsidP="00041B42">
      <w:pPr>
        <w:pStyle w:val="FootnoteText"/>
        <w:jc w:val="both"/>
        <w:rPr>
          <w:rFonts w:asciiTheme="majorHAnsi" w:hAnsiTheme="majorHAnsi" w:cstheme="majorHAnsi"/>
          <w:lang w:val="en-US"/>
        </w:rPr>
      </w:pPr>
      <w:r w:rsidRPr="00FA4C59">
        <w:rPr>
          <w:rStyle w:val="FootnoteReference"/>
          <w:rFonts w:asciiTheme="majorHAnsi" w:hAnsiTheme="majorHAnsi" w:cstheme="majorHAnsi"/>
        </w:rPr>
        <w:footnoteRef/>
      </w:r>
      <w:r w:rsidRPr="00FA4C59">
        <w:rPr>
          <w:rFonts w:asciiTheme="majorHAnsi" w:hAnsiTheme="majorHAnsi" w:cstheme="majorHAnsi"/>
        </w:rPr>
        <w:t xml:space="preserve"> Ligji Nr. 06/L- 026 për Azil , neni 8.</w:t>
      </w:r>
    </w:p>
  </w:footnote>
  <w:footnote w:id="19">
    <w:p w:rsidR="00041B42" w:rsidRPr="00FA4C59" w:rsidRDefault="00041B42" w:rsidP="00041B42">
      <w:pPr>
        <w:pStyle w:val="FootnoteText"/>
        <w:jc w:val="both"/>
        <w:rPr>
          <w:rFonts w:asciiTheme="majorHAnsi" w:hAnsiTheme="majorHAnsi" w:cstheme="majorHAnsi"/>
          <w:lang w:val="en-US"/>
        </w:rPr>
      </w:pPr>
      <w:r w:rsidRPr="00FA4C59">
        <w:rPr>
          <w:rStyle w:val="FootnoteReference"/>
          <w:rFonts w:asciiTheme="majorHAnsi" w:hAnsiTheme="majorHAnsi" w:cstheme="majorHAnsi"/>
        </w:rPr>
        <w:footnoteRef/>
      </w:r>
      <w:r w:rsidRPr="00FA4C59">
        <w:rPr>
          <w:rFonts w:asciiTheme="majorHAnsi" w:hAnsiTheme="majorHAnsi" w:cstheme="majorHAnsi"/>
        </w:rPr>
        <w:t xml:space="preserve"> Ligji Nr. 04/L-215 për Shtetësinë e Kosovës, n</w:t>
      </w:r>
      <w:r w:rsidRPr="00FA4C59">
        <w:rPr>
          <w:rFonts w:asciiTheme="majorHAnsi" w:hAnsiTheme="majorHAnsi" w:cstheme="majorHAnsi"/>
          <w:lang w:val="en-US"/>
        </w:rPr>
        <w:t>eni 9.</w:t>
      </w:r>
    </w:p>
  </w:footnote>
  <w:footnote w:id="20">
    <w:p w:rsidR="00041B42" w:rsidRPr="00FA4C59" w:rsidRDefault="00041B42" w:rsidP="00041B42">
      <w:pPr>
        <w:pStyle w:val="FootnoteText"/>
        <w:jc w:val="both"/>
        <w:rPr>
          <w:rFonts w:asciiTheme="majorHAnsi" w:hAnsiTheme="majorHAnsi" w:cstheme="majorHAnsi"/>
          <w:lang w:val="en-US"/>
        </w:rPr>
      </w:pPr>
      <w:r w:rsidRPr="00FA4C59">
        <w:rPr>
          <w:rStyle w:val="FootnoteReference"/>
          <w:rFonts w:asciiTheme="majorHAnsi" w:hAnsiTheme="majorHAnsi" w:cstheme="majorHAnsi"/>
        </w:rPr>
        <w:footnoteRef/>
      </w:r>
      <w:r w:rsidRPr="00FA4C59">
        <w:rPr>
          <w:rFonts w:asciiTheme="majorHAnsi" w:hAnsiTheme="majorHAnsi" w:cstheme="majorHAnsi"/>
        </w:rPr>
        <w:t xml:space="preserve"> Ligji Nr. 06/L -036 për Ndryshimin dhe Plotësimin e Ligjit Nr. 04/L-219 për të Huajt.</w:t>
      </w:r>
    </w:p>
  </w:footnote>
  <w:footnote w:id="21">
    <w:p w:rsidR="00041B42" w:rsidRPr="00FA4C59" w:rsidRDefault="00041B42" w:rsidP="00041B42">
      <w:pPr>
        <w:pStyle w:val="FootnoteText"/>
        <w:jc w:val="both"/>
        <w:rPr>
          <w:rFonts w:asciiTheme="majorHAnsi" w:hAnsiTheme="majorHAnsi" w:cstheme="majorHAnsi"/>
          <w:lang w:val="en-US"/>
        </w:rPr>
      </w:pPr>
      <w:r w:rsidRPr="00FA4C59">
        <w:rPr>
          <w:rStyle w:val="FootnoteReference"/>
          <w:rFonts w:asciiTheme="majorHAnsi" w:hAnsiTheme="majorHAnsi" w:cstheme="majorHAnsi"/>
        </w:rPr>
        <w:footnoteRef/>
      </w:r>
      <w:r w:rsidRPr="00FA4C59">
        <w:rPr>
          <w:rFonts w:asciiTheme="majorHAnsi" w:hAnsiTheme="majorHAnsi" w:cstheme="majorHAnsi"/>
        </w:rPr>
        <w:t xml:space="preserve"> </w:t>
      </w:r>
      <w:r w:rsidRPr="00FA4C59">
        <w:rPr>
          <w:rFonts w:asciiTheme="majorHAnsi" w:hAnsiTheme="majorHAnsi" w:cstheme="majorHAnsi"/>
          <w:lang w:val="en-US"/>
        </w:rPr>
        <w:t xml:space="preserve">ibid. </w:t>
      </w:r>
      <w:r>
        <w:rPr>
          <w:rFonts w:asciiTheme="majorHAnsi" w:hAnsiTheme="majorHAnsi" w:cstheme="majorHAnsi"/>
          <w:lang w:val="en-US"/>
        </w:rPr>
        <w:t>N</w:t>
      </w:r>
      <w:r w:rsidRPr="00FA4C59">
        <w:rPr>
          <w:rFonts w:asciiTheme="majorHAnsi" w:hAnsiTheme="majorHAnsi" w:cstheme="majorHAnsi"/>
          <w:lang w:val="en-US"/>
        </w:rPr>
        <w:t>eni 17.</w:t>
      </w:r>
    </w:p>
  </w:footnote>
  <w:footnote w:id="22">
    <w:p w:rsidR="00041B42" w:rsidRPr="00BE6BB8" w:rsidRDefault="00041B42" w:rsidP="00041B42">
      <w:pPr>
        <w:pStyle w:val="FootnoteText"/>
        <w:jc w:val="both"/>
        <w:rPr>
          <w:rFonts w:asciiTheme="majorHAnsi" w:hAnsiTheme="majorHAnsi" w:cstheme="majorHAnsi"/>
          <w:sz w:val="18"/>
          <w:lang w:val="en-US"/>
        </w:rPr>
      </w:pPr>
      <w:r w:rsidRPr="00FA4C59">
        <w:rPr>
          <w:rStyle w:val="FootnoteReference"/>
          <w:rFonts w:asciiTheme="majorHAnsi" w:hAnsiTheme="majorHAnsi" w:cstheme="majorHAnsi"/>
        </w:rPr>
        <w:footnoteRef/>
      </w:r>
      <w:r w:rsidRPr="00FA4C59">
        <w:rPr>
          <w:rFonts w:asciiTheme="majorHAnsi" w:hAnsiTheme="majorHAnsi" w:cstheme="majorHAnsi"/>
        </w:rPr>
        <w:t xml:space="preserve"> </w:t>
      </w:r>
      <w:r w:rsidRPr="00FA4C59">
        <w:rPr>
          <w:rFonts w:asciiTheme="majorHAnsi" w:hAnsiTheme="majorHAnsi" w:cstheme="majorHAnsi"/>
          <w:lang w:val="en-US"/>
        </w:rPr>
        <w:t>ibid.</w:t>
      </w:r>
      <w:r w:rsidRPr="00BE6BB8">
        <w:rPr>
          <w:rFonts w:asciiTheme="majorHAnsi" w:hAnsiTheme="majorHAnsi" w:cstheme="majorHAnsi"/>
          <w:szCs w:val="21"/>
          <w:lang w:val="en-US"/>
        </w:rPr>
        <w:t xml:space="preserve"> </w:t>
      </w:r>
    </w:p>
  </w:footnote>
  <w:footnote w:id="23">
    <w:p w:rsidR="00041B42" w:rsidRPr="009D460F" w:rsidRDefault="00041B42" w:rsidP="00041B42">
      <w:pPr>
        <w:pStyle w:val="FootnoteText"/>
        <w:jc w:val="both"/>
        <w:rPr>
          <w:rFonts w:asciiTheme="majorHAnsi" w:hAnsiTheme="majorHAnsi" w:cstheme="majorHAnsi"/>
          <w:lang w:val="en-US"/>
        </w:rPr>
      </w:pPr>
      <w:r w:rsidRPr="00FA4C59">
        <w:rPr>
          <w:rStyle w:val="FootnoteReference"/>
          <w:rFonts w:asciiTheme="majorHAnsi" w:hAnsiTheme="majorHAnsi" w:cstheme="majorHAnsi"/>
        </w:rPr>
        <w:footnoteRef/>
      </w:r>
      <w:r w:rsidRPr="00FA4C59">
        <w:rPr>
          <w:rFonts w:asciiTheme="majorHAnsi" w:hAnsiTheme="majorHAnsi" w:cstheme="majorHAnsi"/>
        </w:rPr>
        <w:t xml:space="preserve"> </w:t>
      </w:r>
      <w:r w:rsidRPr="00FA4C59">
        <w:rPr>
          <w:rFonts w:asciiTheme="majorHAnsi" w:hAnsiTheme="majorHAnsi" w:cstheme="majorHAnsi"/>
          <w:lang w:val="en-US"/>
        </w:rPr>
        <w:t>ibid. parag. 2.</w:t>
      </w:r>
      <w:r w:rsidRPr="009D460F">
        <w:rPr>
          <w:rFonts w:asciiTheme="majorHAnsi" w:hAnsiTheme="majorHAnsi" w:cstheme="majorHAnsi"/>
          <w:lang w:val="en-US"/>
        </w:rPr>
        <w:t xml:space="preserve"> </w:t>
      </w:r>
    </w:p>
  </w:footnote>
  <w:footnote w:id="24">
    <w:p w:rsidR="00041B42" w:rsidRPr="0038512D" w:rsidRDefault="00041B42" w:rsidP="00041B42">
      <w:pPr>
        <w:pStyle w:val="FootnoteText"/>
        <w:jc w:val="both"/>
        <w:rPr>
          <w:lang w:val="en-US"/>
        </w:rPr>
      </w:pPr>
      <w:r w:rsidRPr="009662C4">
        <w:rPr>
          <w:rStyle w:val="FootnoteReference"/>
          <w:rFonts w:asciiTheme="majorHAnsi" w:hAnsiTheme="majorHAnsi" w:cstheme="majorHAnsi"/>
        </w:rPr>
        <w:footnoteRef/>
      </w:r>
      <w:r w:rsidRPr="009662C4">
        <w:rPr>
          <w:rFonts w:asciiTheme="majorHAnsi" w:hAnsiTheme="majorHAnsi" w:cstheme="majorHAnsi"/>
        </w:rPr>
        <w:t xml:space="preserve"> Udhëzim</w:t>
      </w:r>
      <w:r>
        <w:rPr>
          <w:rFonts w:asciiTheme="majorHAnsi" w:hAnsiTheme="majorHAnsi" w:cstheme="majorHAnsi"/>
        </w:rPr>
        <w:t>i</w:t>
      </w:r>
      <w:r w:rsidRPr="009662C4">
        <w:rPr>
          <w:rFonts w:asciiTheme="majorHAnsi" w:hAnsiTheme="majorHAnsi" w:cstheme="majorHAnsi"/>
        </w:rPr>
        <w:t xml:space="preserve"> Administrativ (MPB) Nr. 04/2020 për Refuzimin e Hyrjes në Republikën e Kosovës.</w:t>
      </w:r>
    </w:p>
  </w:footnote>
  <w:footnote w:id="25">
    <w:p w:rsidR="00041B42" w:rsidRPr="00BE6BB8" w:rsidRDefault="00041B42" w:rsidP="00041B42">
      <w:pPr>
        <w:pStyle w:val="FootnoteText"/>
        <w:jc w:val="both"/>
        <w:rPr>
          <w:rFonts w:asciiTheme="majorHAnsi" w:hAnsiTheme="majorHAnsi" w:cstheme="majorHAnsi"/>
          <w:lang w:val="en-US"/>
        </w:rPr>
      </w:pPr>
      <w:r w:rsidRPr="00BE6BB8">
        <w:rPr>
          <w:rStyle w:val="FootnoteReference"/>
          <w:rFonts w:asciiTheme="majorHAnsi" w:hAnsiTheme="majorHAnsi" w:cstheme="majorHAnsi"/>
        </w:rPr>
        <w:footnoteRef/>
      </w:r>
      <w:r w:rsidRPr="00FA4C59">
        <w:rPr>
          <w:rFonts w:asciiTheme="majorHAnsi" w:hAnsiTheme="majorHAnsi" w:cstheme="majorHAnsi"/>
        </w:rPr>
        <w:t xml:space="preserve"> Programi i Qeverisë së Republikës së Kosovës 2020-2023, faqe 4. </w:t>
      </w:r>
      <w:r>
        <w:rPr>
          <w:rFonts w:asciiTheme="majorHAnsi" w:hAnsiTheme="majorHAnsi" w:cstheme="majorHAnsi"/>
        </w:rPr>
        <w:t>I</w:t>
      </w:r>
      <w:r w:rsidRPr="00FA4C59">
        <w:rPr>
          <w:rFonts w:asciiTheme="majorHAnsi" w:hAnsiTheme="majorHAnsi" w:cstheme="majorHAnsi"/>
        </w:rPr>
        <w:t xml:space="preserve"> qasshëm në: </w:t>
      </w:r>
      <w:hyperlink r:id="rId12" w:history="1">
        <w:r w:rsidRPr="00CC355B">
          <w:rPr>
            <w:rStyle w:val="Hyperlink"/>
            <w:rFonts w:asciiTheme="majorHAnsi" w:hAnsiTheme="majorHAnsi" w:cstheme="majorHAnsi"/>
          </w:rPr>
          <w:t>https://kryeministri-ks.net/w</w:t>
        </w:r>
        <w:r w:rsidRPr="00D5223D">
          <w:rPr>
            <w:rStyle w:val="Hyperlink"/>
            <w:rFonts w:asciiTheme="majorHAnsi" w:hAnsiTheme="majorHAnsi" w:cstheme="majorHAnsi"/>
          </w:rPr>
          <w:t>p-content/uploads/2020/06/Programi-Qeverises-2020-2023-final-05062020.pdf</w:t>
        </w:r>
      </w:hyperlink>
      <w:r w:rsidRPr="00BE6BB8">
        <w:rPr>
          <w:rFonts w:asciiTheme="majorHAnsi" w:hAnsiTheme="majorHAnsi" w:cstheme="majorHAnsi"/>
        </w:rPr>
        <w:t xml:space="preserve">. </w:t>
      </w:r>
    </w:p>
  </w:footnote>
  <w:footnote w:id="26">
    <w:p w:rsidR="00041B42" w:rsidRPr="00A65C65" w:rsidRDefault="00041B42" w:rsidP="00041B42">
      <w:pPr>
        <w:pStyle w:val="FootnoteText"/>
        <w:rPr>
          <w:lang w:val="en-US"/>
        </w:rPr>
      </w:pPr>
      <w:r>
        <w:rPr>
          <w:rStyle w:val="FootnoteReference"/>
        </w:rPr>
        <w:footnoteRef/>
      </w:r>
      <w:r>
        <w:t xml:space="preserve"> </w:t>
      </w:r>
      <w:r w:rsidRPr="00BE6BB8">
        <w:rPr>
          <w:rFonts w:asciiTheme="majorHAnsi" w:hAnsiTheme="majorHAnsi" w:cstheme="majorHAnsi"/>
          <w:lang w:val="en-US"/>
        </w:rPr>
        <w:t xml:space="preserve">Shih: </w:t>
      </w:r>
      <w:hyperlink r:id="rId13" w:history="1">
        <w:r w:rsidRPr="00BE6BB8">
          <w:rPr>
            <w:rStyle w:val="Hyperlink"/>
            <w:rFonts w:asciiTheme="majorHAnsi" w:hAnsiTheme="majorHAnsi" w:cstheme="majorHAnsi"/>
            <w:lang w:val="en-US"/>
          </w:rPr>
          <w:t>http://curia.europa.eu/juris/document/document.jsf?text=&amp;docid=67611&amp;pageIndex=0&amp;doclang=EN&amp;mode</w:t>
        </w:r>
      </w:hyperlink>
      <w:r w:rsidRPr="00BE6BB8">
        <w:rPr>
          <w:rFonts w:asciiTheme="majorHAnsi" w:hAnsiTheme="majorHAnsi" w:cstheme="majorHAnsi"/>
          <w:lang w:val="en-US"/>
        </w:rPr>
        <w:t>.</w:t>
      </w:r>
    </w:p>
  </w:footnote>
  <w:footnote w:id="27">
    <w:p w:rsidR="00041B42" w:rsidRPr="00BE6BB8" w:rsidRDefault="00041B42" w:rsidP="00041B42">
      <w:pPr>
        <w:pStyle w:val="FootnoteText"/>
        <w:rPr>
          <w:rFonts w:asciiTheme="majorHAnsi" w:hAnsiTheme="majorHAnsi" w:cstheme="majorHAnsi"/>
          <w:lang w:val="en-US"/>
        </w:rPr>
      </w:pPr>
      <w:r w:rsidRPr="00BE6BB8">
        <w:rPr>
          <w:rStyle w:val="FootnoteReference"/>
          <w:rFonts w:asciiTheme="majorHAnsi" w:hAnsiTheme="majorHAnsi" w:cstheme="majorHAnsi"/>
        </w:rPr>
        <w:footnoteRef/>
      </w:r>
      <w:r w:rsidRPr="00BE6BB8">
        <w:rPr>
          <w:rFonts w:asciiTheme="majorHAnsi" w:hAnsiTheme="majorHAnsi" w:cstheme="majorHAnsi"/>
        </w:rPr>
        <w:t xml:space="preserve"> Shih: </w:t>
      </w:r>
      <w:hyperlink r:id="rId14" w:history="1">
        <w:r w:rsidRPr="00BE6BB8">
          <w:rPr>
            <w:rStyle w:val="Hyperlink"/>
            <w:rFonts w:asciiTheme="majorHAnsi" w:hAnsiTheme="majorHAnsi" w:cstheme="majorHAnsi"/>
          </w:rPr>
          <w:t>http://curia.europa.eu/juris/document/document.jsf?text=&amp;docid=59905&amp;pageIndex=0&amp;doclang=en&amp;mode</w:t>
        </w:r>
      </w:hyperlink>
      <w:r w:rsidRPr="00BE6BB8">
        <w:rPr>
          <w:rFonts w:asciiTheme="majorHAnsi" w:hAnsiTheme="majorHAnsi" w:cstheme="majorHAnsi"/>
        </w:rPr>
        <w:t>.</w:t>
      </w:r>
    </w:p>
  </w:footnote>
  <w:footnote w:id="28">
    <w:p w:rsidR="00041B42" w:rsidRPr="00BE6BB8" w:rsidRDefault="00041B42" w:rsidP="00041B42">
      <w:pPr>
        <w:pStyle w:val="FootnoteText"/>
        <w:rPr>
          <w:rFonts w:asciiTheme="majorHAnsi" w:hAnsiTheme="majorHAnsi" w:cstheme="majorHAnsi"/>
          <w:lang w:val="en-US"/>
        </w:rPr>
      </w:pPr>
      <w:r w:rsidRPr="00BE6BB8">
        <w:rPr>
          <w:rStyle w:val="FootnoteReference"/>
          <w:rFonts w:asciiTheme="majorHAnsi" w:hAnsiTheme="majorHAnsi" w:cstheme="majorHAnsi"/>
        </w:rPr>
        <w:footnoteRef/>
      </w:r>
      <w:r w:rsidRPr="00BE6BB8">
        <w:rPr>
          <w:rFonts w:asciiTheme="majorHAnsi" w:hAnsiTheme="majorHAnsi" w:cstheme="majorHAnsi"/>
        </w:rPr>
        <w:t xml:space="preserve"> Shih: </w:t>
      </w:r>
      <w:hyperlink r:id="rId15" w:history="1">
        <w:r w:rsidRPr="00BE6BB8">
          <w:rPr>
            <w:rStyle w:val="Hyperlink"/>
            <w:rFonts w:asciiTheme="majorHAnsi" w:hAnsiTheme="majorHAnsi" w:cstheme="majorHAnsi"/>
          </w:rPr>
          <w:t>http://curia.europa.eu/juris/document/document.jsf?text=&amp;docid=59905&amp;pageIndex=0&amp;doclang=en&amp;mode</w:t>
        </w:r>
      </w:hyperlink>
      <w:r w:rsidRPr="00BE6BB8">
        <w:rPr>
          <w:rFonts w:asciiTheme="majorHAnsi" w:hAnsiTheme="majorHAnsi" w:cstheme="majorHAnsi"/>
        </w:rPr>
        <w:t>.</w:t>
      </w:r>
    </w:p>
  </w:footnote>
  <w:footnote w:id="29">
    <w:p w:rsidR="00041B42" w:rsidRPr="00BE6BB8" w:rsidRDefault="00041B42" w:rsidP="00041B42">
      <w:pPr>
        <w:pStyle w:val="FootnoteText"/>
        <w:rPr>
          <w:rFonts w:asciiTheme="majorHAnsi" w:hAnsiTheme="majorHAnsi" w:cstheme="majorHAnsi"/>
          <w:lang w:val="en-US"/>
        </w:rPr>
      </w:pPr>
      <w:r w:rsidRPr="00BE6BB8">
        <w:rPr>
          <w:rStyle w:val="FootnoteReference"/>
          <w:rFonts w:asciiTheme="majorHAnsi" w:hAnsiTheme="majorHAnsi" w:cstheme="majorHAnsi"/>
        </w:rPr>
        <w:footnoteRef/>
      </w:r>
      <w:r w:rsidRPr="00BE6BB8">
        <w:rPr>
          <w:rFonts w:asciiTheme="majorHAnsi" w:hAnsiTheme="majorHAnsi" w:cstheme="majorHAnsi"/>
        </w:rPr>
        <w:t xml:space="preserve"> Shih: </w:t>
      </w:r>
      <w:hyperlink r:id="rId16" w:history="1">
        <w:r w:rsidRPr="00BE6BB8">
          <w:rPr>
            <w:rStyle w:val="Hyperlink"/>
            <w:rFonts w:asciiTheme="majorHAnsi" w:hAnsiTheme="majorHAnsi" w:cstheme="majorHAnsi"/>
          </w:rPr>
          <w:t>https://eur-lex.europa.eu/legal-content/EN/TXT/HTML/?uri=CELEX:62011TJ0256&amp;from=HR</w:t>
        </w:r>
      </w:hyperlink>
    </w:p>
  </w:footnote>
  <w:footnote w:id="30">
    <w:p w:rsidR="00041B42" w:rsidRPr="00BE6BB8" w:rsidRDefault="00041B42" w:rsidP="00041B42">
      <w:pPr>
        <w:pStyle w:val="FootnoteText"/>
        <w:rPr>
          <w:rFonts w:asciiTheme="majorHAnsi" w:hAnsiTheme="majorHAnsi" w:cstheme="majorHAnsi"/>
        </w:rPr>
      </w:pPr>
      <w:r w:rsidRPr="00BE6BB8">
        <w:rPr>
          <w:rStyle w:val="FootnoteReference"/>
          <w:rFonts w:asciiTheme="majorHAnsi" w:hAnsiTheme="majorHAnsi" w:cstheme="majorHAnsi"/>
        </w:rPr>
        <w:footnoteRef/>
      </w:r>
      <w:r w:rsidRPr="00BE6BB8">
        <w:rPr>
          <w:rFonts w:asciiTheme="majorHAnsi" w:hAnsiTheme="majorHAnsi" w:cstheme="majorHAnsi"/>
        </w:rPr>
        <w:t xml:space="preserve"> Shih: </w:t>
      </w:r>
      <w:hyperlink r:id="rId17" w:history="1">
        <w:r w:rsidRPr="00BE6BB8">
          <w:rPr>
            <w:rStyle w:val="Hyperlink"/>
            <w:rFonts w:asciiTheme="majorHAnsi" w:hAnsiTheme="majorHAnsi" w:cstheme="majorHAnsi"/>
          </w:rPr>
          <w:t>https://eur-lex.europa.eu/legal-content/EN/TXT/HTML/?uri=CELEX:62011TJ0256&amp;from=HR</w:t>
        </w:r>
      </w:hyperlink>
    </w:p>
  </w:footnote>
  <w:footnote w:id="31">
    <w:p w:rsidR="00041B42" w:rsidRPr="00BE6BB8" w:rsidRDefault="00041B42" w:rsidP="00041B42">
      <w:pPr>
        <w:pStyle w:val="FootnoteText"/>
        <w:rPr>
          <w:rFonts w:asciiTheme="majorHAnsi" w:hAnsiTheme="majorHAnsi" w:cstheme="majorHAnsi"/>
        </w:rPr>
      </w:pPr>
      <w:r w:rsidRPr="00BE6BB8">
        <w:rPr>
          <w:rStyle w:val="FootnoteReference"/>
          <w:rFonts w:asciiTheme="majorHAnsi" w:hAnsiTheme="majorHAnsi" w:cstheme="majorHAnsi"/>
        </w:rPr>
        <w:footnoteRef/>
      </w:r>
      <w:r w:rsidRPr="00BE6BB8">
        <w:rPr>
          <w:rFonts w:asciiTheme="majorHAnsi" w:hAnsiTheme="majorHAnsi" w:cstheme="majorHAnsi"/>
        </w:rPr>
        <w:t xml:space="preserve"> Shih: </w:t>
      </w:r>
      <w:hyperlink r:id="rId18" w:history="1">
        <w:r w:rsidRPr="00BE6BB8">
          <w:rPr>
            <w:rStyle w:val="Hyperlink"/>
            <w:rFonts w:asciiTheme="majorHAnsi" w:hAnsiTheme="majorHAnsi" w:cstheme="majorHAnsi"/>
          </w:rPr>
          <w:t>http://curia.europa.eu/juris/document/document.jsf?text=&amp;docid=205646&amp;pageIndex=0&amp;doclang=en&amp;mode</w:t>
        </w:r>
      </w:hyperlink>
    </w:p>
    <w:p w:rsidR="00041B42" w:rsidRPr="00E245AC" w:rsidRDefault="00041B42" w:rsidP="00041B42">
      <w:pPr>
        <w:pStyle w:val="FootnoteText"/>
      </w:pPr>
    </w:p>
  </w:footnote>
  <w:footnote w:id="32">
    <w:p w:rsidR="00041B42" w:rsidRPr="002E43CD" w:rsidRDefault="00041B42" w:rsidP="00041B42">
      <w:pPr>
        <w:pStyle w:val="FootnoteText"/>
      </w:pPr>
      <w:r>
        <w:rPr>
          <w:rStyle w:val="FootnoteReference"/>
        </w:rPr>
        <w:footnoteRef/>
      </w:r>
      <w:r>
        <w:t xml:space="preserve"> </w:t>
      </w:r>
      <w:r w:rsidRPr="00BE6BB8">
        <w:rPr>
          <w:rFonts w:asciiTheme="majorHAnsi" w:hAnsiTheme="majorHAnsi" w:cstheme="majorHAnsi"/>
        </w:rPr>
        <w:t xml:space="preserve">Shih: </w:t>
      </w:r>
      <w:hyperlink r:id="rId19" w:history="1">
        <w:r w:rsidRPr="00BE6BB8">
          <w:rPr>
            <w:rStyle w:val="Hyperlink"/>
            <w:rFonts w:asciiTheme="majorHAnsi" w:hAnsiTheme="majorHAnsi" w:cstheme="majorHAnsi"/>
          </w:rPr>
          <w:t>https://eur-lex.europa.eu/legal-content/EN/TXT/HTML/?uri=CELEX:62013TJ0423&amp;from=EN</w:t>
        </w:r>
      </w:hyperlink>
    </w:p>
  </w:footnote>
  <w:footnote w:id="33">
    <w:p w:rsidR="00041B42" w:rsidRPr="00522C23" w:rsidRDefault="00041B42" w:rsidP="00041B42">
      <w:pPr>
        <w:pStyle w:val="FootnoteText"/>
      </w:pPr>
      <w:r w:rsidRPr="00522C23">
        <w:rPr>
          <w:rStyle w:val="FootnoteReference"/>
        </w:rPr>
        <w:footnoteRef/>
      </w:r>
      <w:r w:rsidRPr="00522C23">
        <w:t xml:space="preserve"> </w:t>
      </w:r>
      <w:r w:rsidRPr="00BE6BB8">
        <w:rPr>
          <w:rFonts w:asciiTheme="majorHAnsi" w:hAnsiTheme="majorHAnsi" w:cstheme="majorHAnsi"/>
        </w:rPr>
        <w:t xml:space="preserve">Shih: </w:t>
      </w:r>
      <w:hyperlink r:id="rId20" w:history="1">
        <w:r w:rsidRPr="00BE6BB8">
          <w:rPr>
            <w:rStyle w:val="Hyperlink"/>
            <w:rFonts w:asciiTheme="majorHAnsi" w:hAnsiTheme="majorHAnsi" w:cstheme="majorHAnsi"/>
          </w:rPr>
          <w:t>https://eur-lex.europa.eu/legal-content/EN/TXT/HTML/?uri=CELEX:62012TJ0307&amp;from=EN</w:t>
        </w:r>
      </w:hyperlink>
      <w:r>
        <w:rPr>
          <w:rStyle w:val="Hyperlink"/>
          <w:rFonts w:asciiTheme="majorHAnsi" w:hAnsiTheme="majorHAnsi" w:cstheme="majorHAnsi"/>
        </w:rPr>
        <w:t>.</w:t>
      </w:r>
    </w:p>
  </w:footnote>
  <w:footnote w:id="34">
    <w:p w:rsidR="00041B42" w:rsidRPr="00381DB3" w:rsidRDefault="00041B42" w:rsidP="00041B42">
      <w:pPr>
        <w:pStyle w:val="FootnoteText"/>
      </w:pPr>
      <w:r>
        <w:rPr>
          <w:rStyle w:val="FootnoteReference"/>
        </w:rPr>
        <w:footnoteRef/>
      </w:r>
      <w:r>
        <w:t xml:space="preserve"> </w:t>
      </w:r>
      <w:r w:rsidRPr="00674773">
        <w:t>Kur ndikon në vendet e punës, gjithashtu do të ketë edhe ndikime shoqërore</w:t>
      </w:r>
      <w:r w:rsidRPr="00381DB3">
        <w:t xml:space="preserve">. </w:t>
      </w:r>
    </w:p>
  </w:footnote>
  <w:footnote w:id="35">
    <w:p w:rsidR="00041B42" w:rsidRPr="005C29F2" w:rsidRDefault="00041B42" w:rsidP="00041B42">
      <w:pPr>
        <w:pStyle w:val="FootnoteText"/>
        <w:rPr>
          <w:rFonts w:asciiTheme="majorHAnsi" w:hAnsiTheme="majorHAnsi" w:cstheme="majorHAnsi"/>
        </w:rPr>
      </w:pPr>
      <w:r w:rsidRPr="005C29F2">
        <w:rPr>
          <w:rStyle w:val="FootnoteReference"/>
          <w:rFonts w:asciiTheme="majorHAnsi" w:hAnsiTheme="majorHAnsi" w:cstheme="majorHAnsi"/>
        </w:rPr>
        <w:footnoteRef/>
      </w:r>
      <w:r w:rsidRPr="005C29F2">
        <w:rPr>
          <w:rFonts w:asciiTheme="majorHAnsi" w:hAnsiTheme="majorHAnsi" w:cstheme="majorHAnsi"/>
        </w:rPr>
        <w:t xml:space="preserve"> Kur ndikon në vendet e punës, gjithashtu do të ketë edhe ndikime ekonomike.</w:t>
      </w:r>
    </w:p>
  </w:footnote>
  <w:footnote w:id="36">
    <w:p w:rsidR="00041B42" w:rsidRPr="005C29F2" w:rsidRDefault="00041B42" w:rsidP="00041B42">
      <w:pPr>
        <w:pStyle w:val="FootnoteText"/>
        <w:rPr>
          <w:rFonts w:asciiTheme="majorHAnsi" w:hAnsiTheme="majorHAnsi" w:cstheme="majorHAnsi"/>
        </w:rPr>
      </w:pPr>
      <w:r w:rsidRPr="005C29F2">
        <w:rPr>
          <w:rStyle w:val="FootnoteReference"/>
          <w:rFonts w:asciiTheme="majorHAnsi" w:hAnsiTheme="majorHAnsi" w:cstheme="majorHAnsi"/>
        </w:rPr>
        <w:footnoteRef/>
      </w:r>
      <w:r w:rsidRPr="005C29F2">
        <w:rPr>
          <w:rFonts w:asciiTheme="majorHAnsi" w:hAnsiTheme="majorHAnsi" w:cstheme="majorHAnsi"/>
        </w:rPr>
        <w:t xml:space="preserve"> Kur ka ndikim në shëndet publik dhe siguri, atëherë rregullisht ka ndikime mjedisore. </w:t>
      </w:r>
    </w:p>
  </w:footnote>
  <w:footnote w:id="37">
    <w:p w:rsidR="00041B42" w:rsidRPr="003E7BA5" w:rsidRDefault="00041B42" w:rsidP="00041B42">
      <w:pPr>
        <w:rPr>
          <w:rFonts w:asciiTheme="majorHAnsi" w:hAnsiTheme="majorHAnsi" w:cstheme="majorHAnsi"/>
          <w:sz w:val="20"/>
          <w:szCs w:val="20"/>
          <w:lang w:val="sq-AL"/>
        </w:rPr>
      </w:pPr>
      <w:r w:rsidRPr="003E7BA5">
        <w:rPr>
          <w:rStyle w:val="FootnoteReference"/>
          <w:rFonts w:asciiTheme="majorHAnsi" w:hAnsiTheme="majorHAnsi" w:cstheme="majorHAnsi"/>
        </w:rPr>
        <w:footnoteRef/>
      </w:r>
      <w:r w:rsidRPr="003E7BA5">
        <w:rPr>
          <w:rFonts w:asciiTheme="majorHAnsi" w:hAnsiTheme="majorHAnsi" w:cstheme="majorHAnsi"/>
          <w:sz w:val="20"/>
          <w:szCs w:val="20"/>
          <w:lang w:val="sq-AL"/>
        </w:rPr>
        <w:t xml:space="preserve"> Barazia gjinore trajtohet në </w:t>
      </w:r>
      <w:r w:rsidRPr="003E7BA5">
        <w:rPr>
          <w:rFonts w:asciiTheme="majorHAnsi" w:hAnsiTheme="majorHAnsi" w:cstheme="majorHAnsi"/>
          <w:i/>
          <w:sz w:val="20"/>
          <w:szCs w:val="20"/>
          <w:lang w:val="sq-AL"/>
        </w:rPr>
        <w:t>Vlerësimin e Ndikimit Gjinor.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42" w:rsidRPr="003E7BA5" w:rsidRDefault="00D543AE" w:rsidP="00520F6D">
    <w:pPr>
      <w:jc w:val="center"/>
      <w:rPr>
        <w:sz w:val="8"/>
        <w:lang w:val="sq-AL"/>
      </w:rPr>
    </w:pPr>
    <w:sdt>
      <w:sdtPr>
        <w:rPr>
          <w:rFonts w:ascii="Book Antiqua" w:hAnsi="Book Antiqua"/>
          <w:sz w:val="16"/>
          <w:szCs w:val="36"/>
        </w:rPr>
        <w:id w:val="-296140754"/>
        <w:docPartObj>
          <w:docPartGallery w:val="Watermarks"/>
          <w:docPartUnique/>
        </w:docPartObj>
      </w:sdtPr>
      <w:sdtEndPr/>
      <w:sdtContent>
        <w:r>
          <w:rPr>
            <w:rFonts w:ascii="Book Antiqua" w:hAnsi="Book Antiqua"/>
            <w:noProof/>
            <w:sz w:val="1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041B42" w:rsidRPr="003E7BA5">
      <w:rPr>
        <w:rFonts w:ascii="Book Antiqua" w:hAnsi="Book Antiqua"/>
        <w:sz w:val="16"/>
        <w:szCs w:val="36"/>
        <w:lang w:val="sq-AL"/>
      </w:rPr>
      <w:t>KONCEPT DOKUMENTI PЁR SANKSIONET E SHЁNJESTRUARA KUNDËR SHKELËSVE TË HUAJ TЁ TЁ DREJTAVE TЁ NJERIUT</w:t>
    </w:r>
    <w:r w:rsidR="00041B42">
      <w:rPr>
        <w:rFonts w:ascii="Book Antiqua" w:hAnsi="Book Antiqua"/>
        <w:sz w:val="16"/>
        <w:szCs w:val="36"/>
        <w:lang w:val="sq-AL"/>
      </w:rPr>
      <w:t xml:space="preserve"> </w:t>
    </w:r>
    <w:r w:rsidR="00041B42" w:rsidRPr="00520F6D">
      <w:rPr>
        <w:rFonts w:ascii="Book Antiqua" w:hAnsi="Book Antiqua"/>
        <w:sz w:val="16"/>
        <w:szCs w:val="36"/>
        <w:lang w:val="sq-AL"/>
      </w:rPr>
      <w:t>(Akti Global ‘Magnitsky’)</w:t>
    </w:r>
  </w:p>
  <w:p w:rsidR="00041B42" w:rsidRDefault="00041B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105"/>
    <w:multiLevelType w:val="hybridMultilevel"/>
    <w:tmpl w:val="149636A8"/>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21980"/>
    <w:multiLevelType w:val="hybridMultilevel"/>
    <w:tmpl w:val="23E68974"/>
    <w:lvl w:ilvl="0" w:tplc="BB5AF2F2">
      <w:numFmt w:val="bullet"/>
      <w:lvlText w:val=""/>
      <w:lvlJc w:val="left"/>
      <w:pPr>
        <w:ind w:left="1080" w:hanging="360"/>
      </w:pPr>
      <w:rPr>
        <w:rFonts w:ascii="Wingdings" w:eastAsiaTheme="minorHAnsi" w:hAnsi="Wingdings" w:cstheme="minorBidi"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C903CE"/>
    <w:multiLevelType w:val="hybridMultilevel"/>
    <w:tmpl w:val="DE82AC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F41EA"/>
    <w:multiLevelType w:val="hybridMultilevel"/>
    <w:tmpl w:val="200E1740"/>
    <w:lvl w:ilvl="0" w:tplc="5316C5A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10466"/>
    <w:multiLevelType w:val="multilevel"/>
    <w:tmpl w:val="F9806E4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C1A66F0"/>
    <w:multiLevelType w:val="hybridMultilevel"/>
    <w:tmpl w:val="4FE80C94"/>
    <w:lvl w:ilvl="0" w:tplc="458A1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72806"/>
    <w:multiLevelType w:val="hybridMultilevel"/>
    <w:tmpl w:val="2B76A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8795D"/>
    <w:multiLevelType w:val="hybridMultilevel"/>
    <w:tmpl w:val="7C569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A6DE6"/>
    <w:multiLevelType w:val="hybridMultilevel"/>
    <w:tmpl w:val="CFC44D8E"/>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278DE"/>
    <w:multiLevelType w:val="hybridMultilevel"/>
    <w:tmpl w:val="4BB82042"/>
    <w:lvl w:ilvl="0" w:tplc="FBEC1602">
      <w:numFmt w:val="bullet"/>
      <w:lvlText w:val=""/>
      <w:lvlJc w:val="left"/>
      <w:pPr>
        <w:ind w:left="1440" w:hanging="360"/>
      </w:pPr>
      <w:rPr>
        <w:rFonts w:ascii="Wingdings" w:eastAsiaTheme="minorHAnsi" w:hAnsi="Wingdings" w:cstheme="minorBidi"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0D1A95"/>
    <w:multiLevelType w:val="hybridMultilevel"/>
    <w:tmpl w:val="E7F8D5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256845"/>
    <w:multiLevelType w:val="hybridMultilevel"/>
    <w:tmpl w:val="D7BE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74075"/>
    <w:multiLevelType w:val="hybridMultilevel"/>
    <w:tmpl w:val="13FC0AD8"/>
    <w:lvl w:ilvl="0" w:tplc="159E944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7C2FF6"/>
    <w:multiLevelType w:val="hybridMultilevel"/>
    <w:tmpl w:val="A5683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F1BB6"/>
    <w:multiLevelType w:val="hybridMultilevel"/>
    <w:tmpl w:val="D4B26C58"/>
    <w:lvl w:ilvl="0" w:tplc="67C6B01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D2D5D"/>
    <w:multiLevelType w:val="hybridMultilevel"/>
    <w:tmpl w:val="FA16A770"/>
    <w:lvl w:ilvl="0" w:tplc="07B2969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8A6B22"/>
    <w:multiLevelType w:val="hybridMultilevel"/>
    <w:tmpl w:val="96E8AF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9E7643"/>
    <w:multiLevelType w:val="hybridMultilevel"/>
    <w:tmpl w:val="750E237E"/>
    <w:lvl w:ilvl="0" w:tplc="08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997F47"/>
    <w:multiLevelType w:val="hybridMultilevel"/>
    <w:tmpl w:val="4D60AD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651620"/>
    <w:multiLevelType w:val="hybridMultilevel"/>
    <w:tmpl w:val="967C82B4"/>
    <w:lvl w:ilvl="0" w:tplc="03808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14240C"/>
    <w:multiLevelType w:val="hybridMultilevel"/>
    <w:tmpl w:val="E3304BCC"/>
    <w:lvl w:ilvl="0" w:tplc="0409000F">
      <w:start w:val="1"/>
      <w:numFmt w:val="decimal"/>
      <w:lvlText w:val="%1."/>
      <w:lvlJc w:val="left"/>
      <w:pPr>
        <w:ind w:left="720" w:hanging="360"/>
      </w:pPr>
    </w:lvl>
    <w:lvl w:ilvl="1" w:tplc="268E5DF6">
      <w:numFmt w:val="bullet"/>
      <w:lvlText w:val="-"/>
      <w:lvlJc w:val="left"/>
      <w:pPr>
        <w:ind w:left="1440" w:hanging="360"/>
      </w:pPr>
      <w:rPr>
        <w:rFonts w:ascii="Calibri Light" w:eastAsia="Times New Roman"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C4BB6"/>
    <w:multiLevelType w:val="hybridMultilevel"/>
    <w:tmpl w:val="7B2245A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5B513AD"/>
    <w:multiLevelType w:val="hybridMultilevel"/>
    <w:tmpl w:val="DA127992"/>
    <w:lvl w:ilvl="0" w:tplc="EA963A6E">
      <w:start w:val="3"/>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87AEF"/>
    <w:multiLevelType w:val="hybridMultilevel"/>
    <w:tmpl w:val="8FE84560"/>
    <w:lvl w:ilvl="0" w:tplc="479A66BC">
      <w:start w:val="3"/>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33D37"/>
    <w:multiLevelType w:val="hybridMultilevel"/>
    <w:tmpl w:val="D8248D10"/>
    <w:lvl w:ilvl="0" w:tplc="680863D8">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3E380B"/>
    <w:multiLevelType w:val="hybridMultilevel"/>
    <w:tmpl w:val="2914456E"/>
    <w:lvl w:ilvl="0" w:tplc="1766EF96">
      <w:numFmt w:val="bullet"/>
      <w:lvlText w:val="-"/>
      <w:lvlJc w:val="left"/>
      <w:pPr>
        <w:ind w:left="720" w:hanging="360"/>
      </w:pPr>
      <w:rPr>
        <w:rFonts w:ascii="Calibri Light" w:eastAsia="Times New Roman" w:hAnsi="Calibri Light" w:cs="Calibri Light"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6279F9"/>
    <w:multiLevelType w:val="hybridMultilevel"/>
    <w:tmpl w:val="4B208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6"/>
  </w:num>
  <w:num w:numId="4">
    <w:abstractNumId w:val="2"/>
  </w:num>
  <w:num w:numId="5">
    <w:abstractNumId w:val="6"/>
  </w:num>
  <w:num w:numId="6">
    <w:abstractNumId w:val="24"/>
  </w:num>
  <w:num w:numId="7">
    <w:abstractNumId w:val="15"/>
  </w:num>
  <w:num w:numId="8">
    <w:abstractNumId w:val="23"/>
  </w:num>
  <w:num w:numId="9">
    <w:abstractNumId w:val="22"/>
  </w:num>
  <w:num w:numId="10">
    <w:abstractNumId w:val="4"/>
  </w:num>
  <w:num w:numId="11">
    <w:abstractNumId w:val="11"/>
  </w:num>
  <w:num w:numId="12">
    <w:abstractNumId w:val="16"/>
  </w:num>
  <w:num w:numId="13">
    <w:abstractNumId w:val="19"/>
  </w:num>
  <w:num w:numId="14">
    <w:abstractNumId w:val="18"/>
  </w:num>
  <w:num w:numId="15">
    <w:abstractNumId w:val="7"/>
  </w:num>
  <w:num w:numId="16">
    <w:abstractNumId w:val="17"/>
  </w:num>
  <w:num w:numId="17">
    <w:abstractNumId w:val="25"/>
  </w:num>
  <w:num w:numId="18">
    <w:abstractNumId w:val="20"/>
  </w:num>
  <w:num w:numId="19">
    <w:abstractNumId w:val="12"/>
  </w:num>
  <w:num w:numId="20">
    <w:abstractNumId w:val="10"/>
  </w:num>
  <w:num w:numId="21">
    <w:abstractNumId w:val="21"/>
  </w:num>
  <w:num w:numId="22">
    <w:abstractNumId w:val="1"/>
  </w:num>
  <w:num w:numId="23">
    <w:abstractNumId w:val="3"/>
  </w:num>
  <w:num w:numId="24">
    <w:abstractNumId w:val="9"/>
  </w:num>
  <w:num w:numId="25">
    <w:abstractNumId w:val="8"/>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42"/>
    <w:rsid w:val="00041B42"/>
    <w:rsid w:val="002A3C9D"/>
    <w:rsid w:val="006C0EF4"/>
    <w:rsid w:val="006E78E2"/>
    <w:rsid w:val="007221A9"/>
    <w:rsid w:val="00BD427B"/>
    <w:rsid w:val="00D543AE"/>
    <w:rsid w:val="00FB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182B67-62E9-43B5-A313-5FA64AEF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B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1B42"/>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sq-AL"/>
    </w:rPr>
  </w:style>
  <w:style w:type="paragraph" w:styleId="Heading2">
    <w:name w:val="heading 2"/>
    <w:basedOn w:val="Normal"/>
    <w:next w:val="Normal"/>
    <w:link w:val="Heading2Char"/>
    <w:uiPriority w:val="9"/>
    <w:unhideWhenUsed/>
    <w:qFormat/>
    <w:rsid w:val="00041B42"/>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sq-AL"/>
    </w:rPr>
  </w:style>
  <w:style w:type="paragraph" w:styleId="Heading3">
    <w:name w:val="heading 3"/>
    <w:basedOn w:val="Normal"/>
    <w:next w:val="Normal"/>
    <w:link w:val="Heading3Char"/>
    <w:uiPriority w:val="9"/>
    <w:unhideWhenUsed/>
    <w:qFormat/>
    <w:rsid w:val="00041B42"/>
    <w:pPr>
      <w:keepNext/>
      <w:keepLines/>
      <w:spacing w:before="40" w:line="259" w:lineRule="auto"/>
      <w:outlineLvl w:val="2"/>
    </w:pPr>
    <w:rPr>
      <w:rFonts w:asciiTheme="majorHAnsi" w:eastAsiaTheme="majorEastAsia" w:hAnsiTheme="majorHAnsi" w:cstheme="majorBidi"/>
      <w:color w:val="1F4D78" w:themeColor="accent1" w:themeShade="7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B42"/>
    <w:rPr>
      <w:rFonts w:asciiTheme="majorHAnsi" w:eastAsiaTheme="majorEastAsia" w:hAnsiTheme="majorHAnsi" w:cstheme="majorBidi"/>
      <w:color w:val="2E74B5" w:themeColor="accent1" w:themeShade="BF"/>
      <w:sz w:val="32"/>
      <w:szCs w:val="32"/>
      <w:lang w:val="sq-AL"/>
    </w:rPr>
  </w:style>
  <w:style w:type="character" w:customStyle="1" w:styleId="Heading2Char">
    <w:name w:val="Heading 2 Char"/>
    <w:basedOn w:val="DefaultParagraphFont"/>
    <w:link w:val="Heading2"/>
    <w:uiPriority w:val="9"/>
    <w:rsid w:val="00041B42"/>
    <w:rPr>
      <w:rFonts w:asciiTheme="majorHAnsi" w:eastAsiaTheme="majorEastAsia" w:hAnsiTheme="majorHAnsi" w:cstheme="majorBidi"/>
      <w:color w:val="2E74B5" w:themeColor="accent1" w:themeShade="BF"/>
      <w:sz w:val="26"/>
      <w:szCs w:val="26"/>
      <w:lang w:val="sq-AL"/>
    </w:rPr>
  </w:style>
  <w:style w:type="character" w:customStyle="1" w:styleId="Heading3Char">
    <w:name w:val="Heading 3 Char"/>
    <w:basedOn w:val="DefaultParagraphFont"/>
    <w:link w:val="Heading3"/>
    <w:uiPriority w:val="9"/>
    <w:rsid w:val="00041B42"/>
    <w:rPr>
      <w:rFonts w:asciiTheme="majorHAnsi" w:eastAsiaTheme="majorEastAsia" w:hAnsiTheme="majorHAnsi" w:cstheme="majorBidi"/>
      <w:color w:val="1F4D78" w:themeColor="accent1" w:themeShade="7F"/>
      <w:sz w:val="24"/>
      <w:szCs w:val="24"/>
      <w:lang w:val="sq-AL"/>
    </w:rPr>
  </w:style>
  <w:style w:type="paragraph" w:styleId="Header">
    <w:name w:val="header"/>
    <w:basedOn w:val="Normal"/>
    <w:link w:val="HeaderChar"/>
    <w:uiPriority w:val="99"/>
    <w:unhideWhenUsed/>
    <w:rsid w:val="00041B42"/>
    <w:pPr>
      <w:tabs>
        <w:tab w:val="center" w:pos="4680"/>
        <w:tab w:val="right" w:pos="9360"/>
      </w:tabs>
    </w:pPr>
    <w:rPr>
      <w:rFonts w:asciiTheme="minorHAnsi" w:eastAsiaTheme="minorHAnsi" w:hAnsiTheme="minorHAnsi" w:cstheme="minorBidi"/>
      <w:sz w:val="22"/>
      <w:szCs w:val="22"/>
      <w:lang w:val="sq-AL"/>
    </w:rPr>
  </w:style>
  <w:style w:type="character" w:customStyle="1" w:styleId="HeaderChar">
    <w:name w:val="Header Char"/>
    <w:basedOn w:val="DefaultParagraphFont"/>
    <w:link w:val="Header"/>
    <w:uiPriority w:val="99"/>
    <w:rsid w:val="00041B42"/>
    <w:rPr>
      <w:lang w:val="sq-AL"/>
    </w:rPr>
  </w:style>
  <w:style w:type="paragraph" w:styleId="Footer">
    <w:name w:val="footer"/>
    <w:basedOn w:val="Normal"/>
    <w:link w:val="FooterChar"/>
    <w:uiPriority w:val="99"/>
    <w:unhideWhenUsed/>
    <w:rsid w:val="00041B42"/>
    <w:pPr>
      <w:tabs>
        <w:tab w:val="center" w:pos="4680"/>
        <w:tab w:val="right" w:pos="9360"/>
      </w:tabs>
    </w:pPr>
    <w:rPr>
      <w:rFonts w:asciiTheme="minorHAnsi" w:eastAsiaTheme="minorHAnsi" w:hAnsiTheme="minorHAnsi" w:cstheme="minorBidi"/>
      <w:sz w:val="22"/>
      <w:szCs w:val="22"/>
      <w:lang w:val="sq-AL"/>
    </w:rPr>
  </w:style>
  <w:style w:type="character" w:customStyle="1" w:styleId="FooterChar">
    <w:name w:val="Footer Char"/>
    <w:basedOn w:val="DefaultParagraphFont"/>
    <w:link w:val="Footer"/>
    <w:uiPriority w:val="99"/>
    <w:rsid w:val="00041B42"/>
    <w:rPr>
      <w:lang w:val="sq-AL"/>
    </w:rPr>
  </w:style>
  <w:style w:type="table" w:customStyle="1" w:styleId="TableGrid1">
    <w:name w:val="Table Grid1"/>
    <w:basedOn w:val="TableNormal"/>
    <w:next w:val="TableGrid"/>
    <w:uiPriority w:val="39"/>
    <w:rsid w:val="0004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4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41B42"/>
    <w:pPr>
      <w:spacing w:after="200"/>
    </w:pPr>
    <w:rPr>
      <w:rFonts w:asciiTheme="minorHAnsi" w:eastAsiaTheme="minorHAnsi" w:hAnsiTheme="minorHAnsi" w:cstheme="minorBidi"/>
      <w:i/>
      <w:iCs/>
      <w:color w:val="44546A" w:themeColor="text2"/>
      <w:sz w:val="18"/>
      <w:szCs w:val="18"/>
      <w:lang w:val="sq-AL"/>
    </w:rPr>
  </w:style>
  <w:style w:type="paragraph" w:styleId="TOCHeading">
    <w:name w:val="TOC Heading"/>
    <w:basedOn w:val="Heading1"/>
    <w:next w:val="Normal"/>
    <w:uiPriority w:val="39"/>
    <w:unhideWhenUsed/>
    <w:qFormat/>
    <w:rsid w:val="00041B42"/>
    <w:pPr>
      <w:outlineLvl w:val="9"/>
    </w:pPr>
  </w:style>
  <w:style w:type="paragraph" w:styleId="TOC1">
    <w:name w:val="toc 1"/>
    <w:basedOn w:val="Normal"/>
    <w:next w:val="Normal"/>
    <w:autoRedefine/>
    <w:uiPriority w:val="39"/>
    <w:unhideWhenUsed/>
    <w:rsid w:val="00041B42"/>
    <w:pPr>
      <w:spacing w:after="100" w:line="259" w:lineRule="auto"/>
    </w:pPr>
    <w:rPr>
      <w:rFonts w:asciiTheme="minorHAnsi" w:eastAsiaTheme="minorHAnsi" w:hAnsiTheme="minorHAnsi" w:cstheme="minorBidi"/>
      <w:sz w:val="22"/>
      <w:szCs w:val="22"/>
      <w:lang w:val="sq-AL"/>
    </w:rPr>
  </w:style>
  <w:style w:type="character" w:styleId="Hyperlink">
    <w:name w:val="Hyperlink"/>
    <w:basedOn w:val="DefaultParagraphFont"/>
    <w:uiPriority w:val="99"/>
    <w:unhideWhenUsed/>
    <w:rsid w:val="00041B42"/>
    <w:rPr>
      <w:color w:val="0563C1" w:themeColor="hyperlink"/>
      <w:u w:val="single"/>
    </w:rPr>
  </w:style>
  <w:style w:type="paragraph" w:styleId="TOC2">
    <w:name w:val="toc 2"/>
    <w:basedOn w:val="Normal"/>
    <w:next w:val="Normal"/>
    <w:autoRedefine/>
    <w:uiPriority w:val="39"/>
    <w:unhideWhenUsed/>
    <w:rsid w:val="00041B42"/>
    <w:pPr>
      <w:spacing w:after="100" w:line="259" w:lineRule="auto"/>
      <w:ind w:left="220"/>
    </w:pPr>
    <w:rPr>
      <w:rFonts w:asciiTheme="minorHAnsi" w:eastAsiaTheme="minorHAnsi" w:hAnsiTheme="minorHAnsi" w:cstheme="minorBidi"/>
      <w:sz w:val="22"/>
      <w:szCs w:val="22"/>
      <w:lang w:val="sq-AL"/>
    </w:rPr>
  </w:style>
  <w:style w:type="paragraph" w:styleId="FootnoteText">
    <w:name w:val="footnote text"/>
    <w:basedOn w:val="Normal"/>
    <w:link w:val="FootnoteTextChar"/>
    <w:uiPriority w:val="99"/>
    <w:unhideWhenUsed/>
    <w:rsid w:val="00041B42"/>
    <w:rPr>
      <w:rFonts w:asciiTheme="minorHAnsi" w:eastAsiaTheme="minorHAnsi" w:hAnsiTheme="minorHAnsi" w:cstheme="minorBidi"/>
      <w:sz w:val="20"/>
      <w:szCs w:val="20"/>
      <w:lang w:val="sq-AL"/>
    </w:rPr>
  </w:style>
  <w:style w:type="character" w:customStyle="1" w:styleId="FootnoteTextChar">
    <w:name w:val="Footnote Text Char"/>
    <w:basedOn w:val="DefaultParagraphFont"/>
    <w:link w:val="FootnoteText"/>
    <w:uiPriority w:val="99"/>
    <w:rsid w:val="00041B42"/>
    <w:rPr>
      <w:sz w:val="20"/>
      <w:szCs w:val="20"/>
      <w:lang w:val="sq-AL"/>
    </w:rPr>
  </w:style>
  <w:style w:type="character" w:styleId="FootnoteReference">
    <w:name w:val="footnote reference"/>
    <w:basedOn w:val="DefaultParagraphFont"/>
    <w:uiPriority w:val="99"/>
    <w:unhideWhenUsed/>
    <w:rsid w:val="00041B42"/>
    <w:rPr>
      <w:vertAlign w:val="superscript"/>
    </w:rPr>
  </w:style>
  <w:style w:type="paragraph" w:styleId="ListParagraph">
    <w:name w:val="List Paragraph"/>
    <w:basedOn w:val="Normal"/>
    <w:uiPriority w:val="34"/>
    <w:qFormat/>
    <w:rsid w:val="00041B42"/>
    <w:pPr>
      <w:spacing w:after="160" w:line="259" w:lineRule="auto"/>
      <w:ind w:left="720"/>
      <w:contextualSpacing/>
    </w:pPr>
    <w:rPr>
      <w:rFonts w:asciiTheme="minorHAnsi" w:eastAsiaTheme="minorHAnsi" w:hAnsiTheme="minorHAnsi" w:cstheme="minorBidi"/>
      <w:sz w:val="22"/>
      <w:szCs w:val="22"/>
      <w:lang w:val="sq-AL"/>
    </w:rPr>
  </w:style>
  <w:style w:type="paragraph" w:styleId="TOC3">
    <w:name w:val="toc 3"/>
    <w:basedOn w:val="Normal"/>
    <w:next w:val="Normal"/>
    <w:autoRedefine/>
    <w:uiPriority w:val="39"/>
    <w:unhideWhenUsed/>
    <w:rsid w:val="00041B42"/>
    <w:pPr>
      <w:spacing w:after="100" w:line="259" w:lineRule="auto"/>
      <w:ind w:left="440"/>
    </w:pPr>
    <w:rPr>
      <w:rFonts w:asciiTheme="minorHAnsi" w:eastAsiaTheme="minorHAnsi" w:hAnsiTheme="minorHAnsi" w:cstheme="minorBidi"/>
      <w:sz w:val="22"/>
      <w:szCs w:val="22"/>
      <w:lang w:val="sq-AL"/>
    </w:rPr>
  </w:style>
  <w:style w:type="paragraph" w:styleId="BalloonText">
    <w:name w:val="Balloon Text"/>
    <w:basedOn w:val="Normal"/>
    <w:link w:val="BalloonTextChar"/>
    <w:uiPriority w:val="99"/>
    <w:semiHidden/>
    <w:unhideWhenUsed/>
    <w:rsid w:val="00041B42"/>
    <w:rPr>
      <w:rFonts w:ascii="Segoe UI" w:eastAsiaTheme="minorHAnsi" w:hAnsi="Segoe UI" w:cs="Segoe UI"/>
      <w:sz w:val="18"/>
      <w:szCs w:val="18"/>
      <w:lang w:val="sq-AL"/>
    </w:rPr>
  </w:style>
  <w:style w:type="character" w:customStyle="1" w:styleId="BalloonTextChar">
    <w:name w:val="Balloon Text Char"/>
    <w:basedOn w:val="DefaultParagraphFont"/>
    <w:link w:val="BalloonText"/>
    <w:uiPriority w:val="99"/>
    <w:semiHidden/>
    <w:rsid w:val="00041B42"/>
    <w:rPr>
      <w:rFonts w:ascii="Segoe UI" w:hAnsi="Segoe UI" w:cs="Segoe UI"/>
      <w:sz w:val="18"/>
      <w:szCs w:val="18"/>
      <w:lang w:val="sq-AL"/>
    </w:rPr>
  </w:style>
  <w:style w:type="character" w:styleId="CommentReference">
    <w:name w:val="annotation reference"/>
    <w:basedOn w:val="DefaultParagraphFont"/>
    <w:uiPriority w:val="99"/>
    <w:semiHidden/>
    <w:unhideWhenUsed/>
    <w:rsid w:val="00041B42"/>
    <w:rPr>
      <w:sz w:val="16"/>
      <w:szCs w:val="16"/>
    </w:rPr>
  </w:style>
  <w:style w:type="paragraph" w:styleId="CommentText">
    <w:name w:val="annotation text"/>
    <w:basedOn w:val="Normal"/>
    <w:link w:val="CommentTextChar"/>
    <w:uiPriority w:val="99"/>
    <w:semiHidden/>
    <w:unhideWhenUsed/>
    <w:rsid w:val="00041B42"/>
    <w:pPr>
      <w:spacing w:after="160"/>
    </w:pPr>
    <w:rPr>
      <w:rFonts w:asciiTheme="minorHAnsi" w:eastAsiaTheme="minorHAnsi" w:hAnsiTheme="minorHAnsi" w:cstheme="minorBidi"/>
      <w:sz w:val="20"/>
      <w:szCs w:val="20"/>
      <w:lang w:val="sq-AL"/>
    </w:rPr>
  </w:style>
  <w:style w:type="character" w:customStyle="1" w:styleId="CommentTextChar">
    <w:name w:val="Comment Text Char"/>
    <w:basedOn w:val="DefaultParagraphFont"/>
    <w:link w:val="CommentText"/>
    <w:uiPriority w:val="99"/>
    <w:semiHidden/>
    <w:rsid w:val="00041B42"/>
    <w:rPr>
      <w:sz w:val="20"/>
      <w:szCs w:val="20"/>
      <w:lang w:val="sq-AL"/>
    </w:rPr>
  </w:style>
  <w:style w:type="paragraph" w:styleId="CommentSubject">
    <w:name w:val="annotation subject"/>
    <w:basedOn w:val="CommentText"/>
    <w:next w:val="CommentText"/>
    <w:link w:val="CommentSubjectChar"/>
    <w:uiPriority w:val="99"/>
    <w:semiHidden/>
    <w:unhideWhenUsed/>
    <w:rsid w:val="00041B42"/>
    <w:rPr>
      <w:b/>
      <w:bCs/>
    </w:rPr>
  </w:style>
  <w:style w:type="character" w:customStyle="1" w:styleId="CommentSubjectChar">
    <w:name w:val="Comment Subject Char"/>
    <w:basedOn w:val="CommentTextChar"/>
    <w:link w:val="CommentSubject"/>
    <w:uiPriority w:val="99"/>
    <w:semiHidden/>
    <w:rsid w:val="00041B42"/>
    <w:rPr>
      <w:b/>
      <w:bCs/>
      <w:sz w:val="20"/>
      <w:szCs w:val="20"/>
      <w:lang w:val="sq-AL"/>
    </w:rPr>
  </w:style>
  <w:style w:type="paragraph" w:customStyle="1" w:styleId="xmsotitle">
    <w:name w:val="x_msotitle"/>
    <w:basedOn w:val="Normal"/>
    <w:rsid w:val="00041B42"/>
    <w:pPr>
      <w:spacing w:before="100" w:beforeAutospacing="1" w:after="100" w:afterAutospacing="1"/>
    </w:pPr>
    <w:rPr>
      <w:lang w:val="sq-AL" w:eastAsia="en-GB"/>
    </w:rPr>
  </w:style>
  <w:style w:type="paragraph" w:customStyle="1" w:styleId="xmsonormal">
    <w:name w:val="x_msonormal"/>
    <w:basedOn w:val="Normal"/>
    <w:rsid w:val="00041B42"/>
    <w:pPr>
      <w:spacing w:before="100" w:beforeAutospacing="1" w:after="100" w:afterAutospacing="1"/>
    </w:pPr>
    <w:rPr>
      <w:lang w:val="sq-AL" w:eastAsia="en-GB"/>
    </w:rPr>
  </w:style>
  <w:style w:type="paragraph" w:styleId="NormalWeb">
    <w:name w:val="Normal (Web)"/>
    <w:basedOn w:val="Normal"/>
    <w:uiPriority w:val="99"/>
    <w:unhideWhenUsed/>
    <w:rsid w:val="00041B42"/>
    <w:pPr>
      <w:spacing w:before="100" w:beforeAutospacing="1" w:after="100" w:afterAutospacing="1"/>
    </w:pPr>
    <w:rPr>
      <w:lang w:eastAsia="en-GB"/>
    </w:rPr>
  </w:style>
  <w:style w:type="paragraph" w:styleId="NoSpacing">
    <w:name w:val="No Spacing"/>
    <w:uiPriority w:val="1"/>
    <w:qFormat/>
    <w:rsid w:val="00041B42"/>
    <w:pPr>
      <w:spacing w:after="0" w:line="240" w:lineRule="auto"/>
    </w:pPr>
    <w:rPr>
      <w:lang w:val="sq-AL"/>
    </w:rPr>
  </w:style>
  <w:style w:type="character" w:customStyle="1" w:styleId="UnresolvedMention1">
    <w:name w:val="Unresolved Mention1"/>
    <w:basedOn w:val="DefaultParagraphFont"/>
    <w:uiPriority w:val="99"/>
    <w:semiHidden/>
    <w:unhideWhenUsed/>
    <w:rsid w:val="00041B42"/>
    <w:rPr>
      <w:color w:val="605E5C"/>
      <w:shd w:val="clear" w:color="auto" w:fill="E1DFDD"/>
    </w:rPr>
  </w:style>
  <w:style w:type="character" w:styleId="FollowedHyperlink">
    <w:name w:val="FollowedHyperlink"/>
    <w:basedOn w:val="DefaultParagraphFont"/>
    <w:uiPriority w:val="99"/>
    <w:semiHidden/>
    <w:unhideWhenUsed/>
    <w:rsid w:val="00041B42"/>
    <w:rPr>
      <w:color w:val="954F72" w:themeColor="followedHyperlink"/>
      <w:u w:val="single"/>
    </w:rPr>
  </w:style>
  <w:style w:type="table" w:styleId="ListTable3">
    <w:name w:val="List Table 3"/>
    <w:basedOn w:val="TableNormal"/>
    <w:uiPriority w:val="48"/>
    <w:rsid w:val="00041B42"/>
    <w:pPr>
      <w:spacing w:after="0" w:line="240" w:lineRule="auto"/>
    </w:pPr>
    <w:rPr>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UnresolvedMention2">
    <w:name w:val="Unresolved Mention2"/>
    <w:basedOn w:val="DefaultParagraphFont"/>
    <w:uiPriority w:val="99"/>
    <w:semiHidden/>
    <w:unhideWhenUsed/>
    <w:rsid w:val="00041B42"/>
    <w:rPr>
      <w:color w:val="605E5C"/>
      <w:shd w:val="clear" w:color="auto" w:fill="E1DFDD"/>
    </w:rPr>
  </w:style>
  <w:style w:type="character" w:customStyle="1" w:styleId="UnresolvedMention3">
    <w:name w:val="Unresolved Mention3"/>
    <w:basedOn w:val="DefaultParagraphFont"/>
    <w:uiPriority w:val="99"/>
    <w:semiHidden/>
    <w:unhideWhenUsed/>
    <w:rsid w:val="00041B42"/>
    <w:rPr>
      <w:color w:val="605E5C"/>
      <w:shd w:val="clear" w:color="auto" w:fill="E1DFDD"/>
    </w:rPr>
  </w:style>
  <w:style w:type="character" w:customStyle="1" w:styleId="jlqj4b">
    <w:name w:val="jlqj4b"/>
    <w:basedOn w:val="DefaultParagraphFont"/>
    <w:rsid w:val="00041B42"/>
  </w:style>
  <w:style w:type="paragraph" w:customStyle="1" w:styleId="oj-normal">
    <w:name w:val="oj-normal"/>
    <w:basedOn w:val="Normal"/>
    <w:rsid w:val="00041B42"/>
    <w:pPr>
      <w:spacing w:before="100" w:beforeAutospacing="1" w:after="100" w:afterAutospacing="1"/>
    </w:pPr>
  </w:style>
  <w:style w:type="paragraph" w:styleId="Revision">
    <w:name w:val="Revision"/>
    <w:hidden/>
    <w:uiPriority w:val="99"/>
    <w:semiHidden/>
    <w:rsid w:val="00041B42"/>
    <w:pPr>
      <w:spacing w:after="0" w:line="240" w:lineRule="auto"/>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041B42"/>
    <w:rPr>
      <w:color w:val="605E5C"/>
      <w:shd w:val="clear" w:color="auto" w:fill="E1DFDD"/>
    </w:rPr>
  </w:style>
  <w:style w:type="character" w:customStyle="1" w:styleId="UnresolvedMention5">
    <w:name w:val="Unresolved Mention5"/>
    <w:basedOn w:val="DefaultParagraphFont"/>
    <w:uiPriority w:val="99"/>
    <w:semiHidden/>
    <w:unhideWhenUsed/>
    <w:rsid w:val="00041B42"/>
    <w:rPr>
      <w:color w:val="605E5C"/>
      <w:shd w:val="clear" w:color="auto" w:fill="E1DFDD"/>
    </w:rPr>
  </w:style>
  <w:style w:type="character" w:customStyle="1" w:styleId="UnresolvedMention">
    <w:name w:val="Unresolved Mention"/>
    <w:basedOn w:val="DefaultParagraphFont"/>
    <w:uiPriority w:val="99"/>
    <w:semiHidden/>
    <w:unhideWhenUsed/>
    <w:rsid w:val="00041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zk.rks-gov.net/ActDetail.aspx?ActID=8876" TargetMode="External"/><Relationship Id="rId18" Type="http://schemas.openxmlformats.org/officeDocument/2006/relationships/hyperlink" Target="https://gzk.rks-gov.net/ActDocumentDetail.aspx?ActID=2861" TargetMode="External"/><Relationship Id="rId26" Type="http://schemas.openxmlformats.org/officeDocument/2006/relationships/hyperlink" Target="https://www.legislation.gov.uk/ukpga/2017/22/section/13" TargetMode="External"/><Relationship Id="rId3" Type="http://schemas.openxmlformats.org/officeDocument/2006/relationships/settings" Target="settings.xml"/><Relationship Id="rId21" Type="http://schemas.openxmlformats.org/officeDocument/2006/relationships/hyperlink" Target="https://gzk.rks-gov.net/ActDetail.aspx?ActID=8982" TargetMode="External"/><Relationship Id="rId7" Type="http://schemas.openxmlformats.org/officeDocument/2006/relationships/image" Target="media/image1.png"/><Relationship Id="rId12" Type="http://schemas.openxmlformats.org/officeDocument/2006/relationships/hyperlink" Target="https://gzk.rks-gov.net/ActDetail.aspx?ActID=10166" TargetMode="External"/><Relationship Id="rId17" Type="http://schemas.openxmlformats.org/officeDocument/2006/relationships/hyperlink" Target="https://gzk.rks-gov.net/ActDetail.aspx?ActID=18413" TargetMode="External"/><Relationship Id="rId25" Type="http://schemas.openxmlformats.org/officeDocument/2006/relationships/hyperlink" Target="https://www.congress.gov/114/bills/s284/BILLS-114s284rfh.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zk.rks-gov.net/ActDetail.aspx?ActID=2674" TargetMode="External"/><Relationship Id="rId20" Type="http://schemas.openxmlformats.org/officeDocument/2006/relationships/hyperlink" Target="https://gzk.rks-gov.net/ActDetail.aspx?ActID=12360" TargetMode="External"/><Relationship Id="rId29" Type="http://schemas.openxmlformats.org/officeDocument/2006/relationships/hyperlink" Target="https://www.saeima.lv/en/news/saeima-news/26575-saeima-approves-proposed-sanctions-against-the-officials-connected-to-the-sergei-magnitsky-ca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zk.rks-gov.net/ActDetail.aspx?ActID=16333" TargetMode="External"/><Relationship Id="rId24" Type="http://schemas.openxmlformats.org/officeDocument/2006/relationships/hyperlink" Target="https://www.legislationline.org/download/id/7908/file/Estonia_Obligation_Leave_Country_am042018_en.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zk.rks-gov.net/ActDetail.aspx?ActID=16389" TargetMode="External"/><Relationship Id="rId23" Type="http://schemas.openxmlformats.org/officeDocument/2006/relationships/hyperlink" Target="https://www.congress.gov/112/bills/hr4405/BILLS-112hr4405ih.pdf" TargetMode="External"/><Relationship Id="rId28" Type="http://schemas.openxmlformats.org/officeDocument/2006/relationships/hyperlink" Target="https://e-seimas.lrs.lt/portal/legalActPrint/lt?jfwid=2r1m2vhr&amp;documentId=63bebab0d38311e782d4fd2c44cc67af&amp;category=TAD" TargetMode="External"/><Relationship Id="rId10" Type="http://schemas.openxmlformats.org/officeDocument/2006/relationships/hyperlink" Target="https://gzk.rks-gov.net/ActDocumentDetail.aspx?ActID=8876" TargetMode="External"/><Relationship Id="rId19" Type="http://schemas.openxmlformats.org/officeDocument/2006/relationships/hyperlink" Target="https://gzk.rks-gov.net/ActDetail.aspx?ActID=18337" TargetMode="External"/><Relationship Id="rId31" Type="http://schemas.openxmlformats.org/officeDocument/2006/relationships/hyperlink" Target="https://www.legislation.gov.uk/ukpga/2018/13/contents/enacted/data.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gzk.rks-gov.net/ActDetail.aspx?ActID=8873" TargetMode="External"/><Relationship Id="rId22" Type="http://schemas.openxmlformats.org/officeDocument/2006/relationships/hyperlink" Target="https://konsultimet.rks-gov.net/viewConsult.php?ConsultationID=40723" TargetMode="External"/><Relationship Id="rId27" Type="http://schemas.openxmlformats.org/officeDocument/2006/relationships/hyperlink" Target="https://laws.justice.gc.ca/eng/acts/J-2.3/" TargetMode="External"/><Relationship Id="rId30" Type="http://schemas.openxmlformats.org/officeDocument/2006/relationships/hyperlink" Target="https://www.gibraltarlaws.gov.gi/legislations/proceeds-of-crime-act-2015-2348"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HTML/?uri=OJ:L:2020:410I:FULL&amp;from=ES" TargetMode="External"/><Relationship Id="rId13" Type="http://schemas.openxmlformats.org/officeDocument/2006/relationships/hyperlink" Target="http://curia.europa.eu/juris/document/document.jsf?text=&amp;docid=67611&amp;pageIndex=0&amp;doclang=EN&amp;mode" TargetMode="External"/><Relationship Id="rId18" Type="http://schemas.openxmlformats.org/officeDocument/2006/relationships/hyperlink" Target="http://curia.europa.eu/juris/document/document.jsf?text=&amp;docid=205646&amp;pageIndex=0&amp;doclang=en&amp;mode" TargetMode="External"/><Relationship Id="rId3" Type="http://schemas.openxmlformats.org/officeDocument/2006/relationships/hyperlink" Target="http://russian-untouchables.com/rus/docs/P01E.pdf" TargetMode="External"/><Relationship Id="rId7" Type="http://schemas.openxmlformats.org/officeDocument/2006/relationships/hyperlink" Target="https://hudoc.echr.coe.int/eng" TargetMode="External"/><Relationship Id="rId12" Type="http://schemas.openxmlformats.org/officeDocument/2006/relationships/hyperlink" Target="https://kryeministri-ks.net/wp-content/uploads/2020/06/Programi-Qeverises-2020-2023-final-05062020.pdf" TargetMode="External"/><Relationship Id="rId17" Type="http://schemas.openxmlformats.org/officeDocument/2006/relationships/hyperlink" Target="https://eur-lex.europa.eu/legal-content/EN/TXT/HTML/?uri=CELEX:62011TJ0256&amp;from=HR" TargetMode="External"/><Relationship Id="rId2" Type="http://schemas.openxmlformats.org/officeDocument/2006/relationships/hyperlink" Target="http://russian-untouchables.com/rus/docs/P01E.pdf" TargetMode="External"/><Relationship Id="rId16" Type="http://schemas.openxmlformats.org/officeDocument/2006/relationships/hyperlink" Target="https://eur-lex.europa.eu/legal-content/EN/TXT/HTML/?uri=CELEX:62011TJ0256&amp;from=HR" TargetMode="External"/><Relationship Id="rId20" Type="http://schemas.openxmlformats.org/officeDocument/2006/relationships/hyperlink" Target="https://eur-lex.europa.eu/legal-content/EN/TXT/HTML/?uri=CELEX:62012TJ0307&amp;from=EN" TargetMode="External"/><Relationship Id="rId1" Type="http://schemas.openxmlformats.org/officeDocument/2006/relationships/hyperlink" Target="https://www.washingtonpost.com/news/the-fix/wp/2017/07/14/the-magnitsky-act-explained/" TargetMode="External"/><Relationship Id="rId6" Type="http://schemas.openxmlformats.org/officeDocument/2006/relationships/hyperlink" Target="http://assembly.coe.int/nw/xml/XRef/Xref-XML2HTML-en.asp?fileid=25352&amp;lang=en" TargetMode="External"/><Relationship Id="rId11" Type="http://schemas.openxmlformats.org/officeDocument/2006/relationships/hyperlink" Target="https://konsultimet.rks-gov.net/viewConsult.php?ConsultationID=40723" TargetMode="External"/><Relationship Id="rId5" Type="http://schemas.openxmlformats.org/officeDocument/2006/relationships/hyperlink" Target="https://pace.coe.int/en/files/20409/html" TargetMode="External"/><Relationship Id="rId15" Type="http://schemas.openxmlformats.org/officeDocument/2006/relationships/hyperlink" Target="http://curia.europa.eu/juris/document/document.jsf?text=&amp;docid=59905&amp;pageIndex=0&amp;doclang=en&amp;mode" TargetMode="External"/><Relationship Id="rId10" Type="http://schemas.openxmlformats.org/officeDocument/2006/relationships/hyperlink" Target="https://eeas.europa.eu/topics/sanctions-policy/423/european-union-sanctions_en" TargetMode="External"/><Relationship Id="rId19" Type="http://schemas.openxmlformats.org/officeDocument/2006/relationships/hyperlink" Target="https://eur-lex.europa.eu/legal-content/EN/TXT/HTML/?uri=CELEX:62013TJ0423&amp;from=EN" TargetMode="External"/><Relationship Id="rId4" Type="http://schemas.openxmlformats.org/officeDocument/2006/relationships/hyperlink" Target="http://russian-untouchables.com/rus/docs/P01E.pdf" TargetMode="External"/><Relationship Id="rId9" Type="http://schemas.openxmlformats.org/officeDocument/2006/relationships/hyperlink" Target="https://eur-lex.europa.eu/legal-content/EN/TXT/HTML/?uri=OJ:L:2020:410I:FULL&amp;from=ES" TargetMode="External"/><Relationship Id="rId14" Type="http://schemas.openxmlformats.org/officeDocument/2006/relationships/hyperlink" Target="http://curia.europa.eu/juris/document/document.jsf?text=&amp;docid=59905&amp;pageIndex=0&amp;doclang=en&amp;m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16062</Words>
  <Characters>91556</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Lulzim Beqiri</dc:creator>
  <cp:keywords/>
  <dc:description/>
  <cp:lastModifiedBy>Trëndelina Qorraj</cp:lastModifiedBy>
  <cp:revision>2</cp:revision>
  <dcterms:created xsi:type="dcterms:W3CDTF">2021-02-16T13:12:00Z</dcterms:created>
  <dcterms:modified xsi:type="dcterms:W3CDTF">2021-02-16T13:12:00Z</dcterms:modified>
</cp:coreProperties>
</file>