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2D" w:rsidRPr="003A150E" w:rsidRDefault="0057422D" w:rsidP="0057422D">
      <w:pPr>
        <w:pStyle w:val="TOC1"/>
        <w:rPr>
          <w:rFonts w:eastAsiaTheme="majorEastAsia"/>
          <w:noProof w:val="0"/>
        </w:rPr>
      </w:pPr>
      <w:r w:rsidRPr="003A150E">
        <w:rPr>
          <w:rFonts w:eastAsiaTheme="majorEastAsia"/>
          <w:noProof w:val="0"/>
        </w:rPr>
        <w:drawing>
          <wp:anchor distT="0" distB="0" distL="114300" distR="114300" simplePos="0" relativeHeight="251659264" behindDoc="1" locked="0" layoutInCell="1" allowOverlap="1" wp14:anchorId="76199D82" wp14:editId="4FBC8C85">
            <wp:simplePos x="0" y="0"/>
            <wp:positionH relativeFrom="margin">
              <wp:align>center</wp:align>
            </wp:positionH>
            <wp:positionV relativeFrom="margin">
              <wp:align>top</wp:align>
            </wp:positionV>
            <wp:extent cx="826135" cy="92265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6135" cy="922655"/>
                    </a:xfrm>
                    <a:prstGeom prst="rect">
                      <a:avLst/>
                    </a:prstGeom>
                    <a:noFill/>
                  </pic:spPr>
                </pic:pic>
              </a:graphicData>
            </a:graphic>
          </wp:anchor>
        </w:drawing>
      </w:r>
    </w:p>
    <w:p w:rsidR="0057422D" w:rsidRPr="003A150E" w:rsidRDefault="0057422D" w:rsidP="0057422D">
      <w:pPr>
        <w:rPr>
          <w:rFonts w:ascii="Book Antiqua" w:hAnsi="Book Antiqua"/>
        </w:rPr>
      </w:pPr>
    </w:p>
    <w:sdt>
      <w:sdtPr>
        <w:rPr>
          <w:rFonts w:asciiTheme="minorHAnsi" w:eastAsiaTheme="majorEastAsia" w:hAnsiTheme="minorHAnsi"/>
          <w:b w:val="0"/>
          <w:i w:val="0"/>
          <w:noProof w:val="0"/>
          <w:sz w:val="20"/>
          <w:szCs w:val="20"/>
        </w:rPr>
        <w:id w:val="7175891"/>
        <w:docPartObj>
          <w:docPartGallery w:val="Cover Pages"/>
          <w:docPartUnique/>
        </w:docPartObj>
      </w:sdtPr>
      <w:sdtEndPr>
        <w:rPr>
          <w:rFonts w:eastAsiaTheme="minorHAnsi"/>
          <w:sz w:val="24"/>
          <w:szCs w:val="24"/>
        </w:rPr>
      </w:sdtEndPr>
      <w:sdtContent>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shd w:val="clear" w:color="auto" w:fill="FFFFFF" w:themeFill="background1"/>
            <w:spacing w:after="0" w:line="240" w:lineRule="auto"/>
            <w:jc w:val="center"/>
            <w:rPr>
              <w:rFonts w:ascii="Book Antiqua" w:hAnsi="Book Antiqua" w:cs="Book Antiqua"/>
              <w:b/>
              <w:bCs/>
              <w:sz w:val="16"/>
              <w:szCs w:val="16"/>
            </w:rPr>
          </w:pPr>
        </w:p>
        <w:p w:rsidR="0057422D" w:rsidRPr="003A150E" w:rsidRDefault="0057422D" w:rsidP="0057422D">
          <w:pPr>
            <w:shd w:val="clear" w:color="auto" w:fill="FFFFFF" w:themeFill="background1"/>
            <w:spacing w:after="0" w:line="240" w:lineRule="auto"/>
            <w:jc w:val="center"/>
            <w:rPr>
              <w:rFonts w:ascii="Book Antiqua" w:eastAsia="Batang" w:hAnsi="Book Antiqua"/>
              <w:b/>
              <w:bCs/>
              <w:sz w:val="32"/>
              <w:szCs w:val="32"/>
            </w:rPr>
          </w:pPr>
          <w:r w:rsidRPr="003A150E">
            <w:rPr>
              <w:rFonts w:ascii="Book Antiqua" w:hAnsi="Book Antiqua" w:cs="Book Antiqua"/>
              <w:b/>
              <w:bCs/>
              <w:sz w:val="32"/>
              <w:szCs w:val="32"/>
            </w:rPr>
            <w:t>Republika e Kosovës</w:t>
          </w:r>
        </w:p>
        <w:p w:rsidR="0057422D" w:rsidRPr="003A150E" w:rsidRDefault="0057422D" w:rsidP="0057422D">
          <w:pPr>
            <w:shd w:val="clear" w:color="auto" w:fill="FFFFFF" w:themeFill="background1"/>
            <w:spacing w:after="0" w:line="240" w:lineRule="auto"/>
            <w:jc w:val="center"/>
            <w:rPr>
              <w:rFonts w:ascii="Book Antiqua" w:hAnsi="Book Antiqua" w:cs="Book Antiqua"/>
              <w:b/>
              <w:bCs/>
              <w:sz w:val="26"/>
              <w:szCs w:val="26"/>
            </w:rPr>
          </w:pPr>
          <w:r w:rsidRPr="003A150E">
            <w:rPr>
              <w:rFonts w:ascii="Book Antiqua" w:eastAsia="Batang" w:hAnsi="Book Antiqua" w:cs="Book Antiqua"/>
              <w:b/>
              <w:bCs/>
              <w:sz w:val="26"/>
              <w:szCs w:val="26"/>
            </w:rPr>
            <w:t xml:space="preserve">Republika Kosova – </w:t>
          </w:r>
          <w:r w:rsidRPr="003A150E">
            <w:rPr>
              <w:rFonts w:ascii="Book Antiqua" w:hAnsi="Book Antiqua" w:cs="Book Antiqua"/>
              <w:b/>
              <w:bCs/>
              <w:sz w:val="26"/>
              <w:szCs w:val="26"/>
            </w:rPr>
            <w:t>Republic of Kosovo</w:t>
          </w:r>
        </w:p>
        <w:p w:rsidR="0057422D" w:rsidRPr="003A150E" w:rsidRDefault="0057422D" w:rsidP="0057422D">
          <w:pPr>
            <w:shd w:val="clear" w:color="auto" w:fill="FFFFFF" w:themeFill="background1"/>
            <w:spacing w:after="0" w:line="240" w:lineRule="auto"/>
            <w:jc w:val="center"/>
            <w:rPr>
              <w:rFonts w:ascii="Book Antiqua" w:hAnsi="Book Antiqua" w:cs="Book Antiqua"/>
              <w:bCs/>
              <w:iCs/>
            </w:rPr>
          </w:pPr>
          <w:r w:rsidRPr="003A150E">
            <w:rPr>
              <w:rFonts w:ascii="Book Antiqua" w:hAnsi="Book Antiqua" w:cs="Book Antiqua"/>
              <w:b/>
              <w:bCs/>
              <w:iCs/>
            </w:rPr>
            <w:t>Qeveria-Vlada-Government</w:t>
          </w:r>
        </w:p>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rPr>
              <w:rFonts w:ascii="Book Antiqua" w:hAnsi="Book Antiqua"/>
            </w:rPr>
          </w:pPr>
        </w:p>
        <w:p w:rsidR="0057422D" w:rsidRPr="003A150E" w:rsidRDefault="0057422D" w:rsidP="0057422D">
          <w:pPr>
            <w:pStyle w:val="TOC1"/>
            <w:rPr>
              <w:noProof w:val="0"/>
            </w:rPr>
          </w:pPr>
        </w:p>
        <w:p w:rsidR="0057422D" w:rsidRPr="003A150E" w:rsidRDefault="0057422D" w:rsidP="0057422D">
          <w:pPr>
            <w:pStyle w:val="TOC1"/>
            <w:rPr>
              <w:i w:val="0"/>
              <w:noProof w:val="0"/>
            </w:rPr>
          </w:pPr>
          <w:r w:rsidRPr="003A150E">
            <w:rPr>
              <w:i w:val="0"/>
              <w:noProof w:val="0"/>
            </w:rPr>
            <w:t>Programi Kombëtar për Zbatimin e Marrëveshjes së Stabilizim-Asociimit (PKZMSA) 2022-2026</w:t>
          </w:r>
        </w:p>
        <w:p w:rsidR="0057422D" w:rsidRPr="003A150E" w:rsidRDefault="0057422D" w:rsidP="0057422D">
          <w:pPr>
            <w:pStyle w:val="TOC1"/>
            <w:rPr>
              <w:b w:val="0"/>
              <w:noProof w:val="0"/>
            </w:rPr>
          </w:pPr>
          <w:r w:rsidRPr="003A150E">
            <w:rPr>
              <w:b w:val="0"/>
              <w:noProof w:val="0"/>
            </w:rPr>
            <w:t>(draft)</w:t>
          </w: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b w:val="0"/>
              <w:i w:val="0"/>
              <w:noProof w:val="0"/>
              <w:sz w:val="24"/>
              <w:szCs w:val="24"/>
            </w:rPr>
          </w:pPr>
        </w:p>
        <w:p w:rsidR="0057422D" w:rsidRPr="003A150E" w:rsidRDefault="0057422D" w:rsidP="0057422D">
          <w:pPr>
            <w:pStyle w:val="TOC1"/>
            <w:rPr>
              <w:i w:val="0"/>
              <w:noProof w:val="0"/>
              <w:sz w:val="24"/>
              <w:szCs w:val="24"/>
            </w:rPr>
          </w:pPr>
          <w:r w:rsidRPr="003A150E">
            <w:rPr>
              <w:i w:val="0"/>
              <w:noProof w:val="0"/>
              <w:sz w:val="24"/>
              <w:szCs w:val="24"/>
            </w:rPr>
            <w:t>Janar 2022</w:t>
          </w:r>
        </w:p>
        <w:p w:rsidR="0057422D" w:rsidRPr="003A150E" w:rsidRDefault="0057422D" w:rsidP="0057422D">
          <w:pPr>
            <w:pStyle w:val="TOC1"/>
            <w:rPr>
              <w:i w:val="0"/>
              <w:noProof w:val="0"/>
              <w:sz w:val="24"/>
              <w:szCs w:val="24"/>
            </w:rPr>
          </w:pPr>
          <w:r w:rsidRPr="003A150E">
            <w:rPr>
              <w:i w:val="0"/>
              <w:noProof w:val="0"/>
              <w:sz w:val="24"/>
              <w:szCs w:val="24"/>
            </w:rPr>
            <w:t>Prishtinë</w:t>
          </w:r>
        </w:p>
        <w:p w:rsidR="0057422D" w:rsidRPr="003A150E" w:rsidRDefault="0057422D" w:rsidP="0057422D">
          <w:pPr>
            <w:shd w:val="clear" w:color="auto" w:fill="FFFFFF" w:themeFill="background1"/>
            <w:spacing w:after="0" w:line="240" w:lineRule="auto"/>
            <w:jc w:val="both"/>
            <w:rPr>
              <w:rFonts w:ascii="Book Antiqua" w:hAnsi="Book Antiqua"/>
            </w:rPr>
          </w:pPr>
        </w:p>
      </w:sdtContent>
    </w:sdt>
    <w:p w:rsidR="0057422D" w:rsidRPr="003A150E" w:rsidRDefault="0057422D" w:rsidP="0057422D">
      <w:pPr>
        <w:pStyle w:val="TOC1"/>
        <w:rPr>
          <w:noProof w:val="0"/>
        </w:rPr>
      </w:pPr>
    </w:p>
    <w:p w:rsidR="0057422D" w:rsidRPr="003A150E" w:rsidRDefault="0057422D" w:rsidP="0057422D">
      <w:pPr>
        <w:pStyle w:val="TOC1"/>
        <w:rPr>
          <w:noProof w:val="0"/>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tabs>
          <w:tab w:val="left" w:pos="6270"/>
        </w:tabs>
        <w:spacing w:after="0" w:line="240" w:lineRule="auto"/>
        <w:jc w:val="both"/>
        <w:rPr>
          <w:rFonts w:ascii="Book Antiqua" w:hAnsi="Book Antiqua"/>
        </w:rPr>
      </w:pPr>
      <w:r w:rsidRPr="003A150E">
        <w:rPr>
          <w:rFonts w:ascii="Book Antiqua" w:hAnsi="Book Antiqua"/>
        </w:rPr>
        <w:tab/>
      </w: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rPr>
      </w:pPr>
    </w:p>
    <w:p w:rsidR="0057422D" w:rsidRPr="003A150E" w:rsidRDefault="0057422D" w:rsidP="0057422D">
      <w:pPr>
        <w:shd w:val="clear" w:color="auto" w:fill="FFFFFF" w:themeFill="background1"/>
        <w:spacing w:after="0" w:line="240" w:lineRule="auto"/>
        <w:jc w:val="center"/>
        <w:rPr>
          <w:rFonts w:ascii="Book Antiqua" w:hAnsi="Book Antiqua"/>
          <w:i/>
          <w:sz w:val="24"/>
          <w:szCs w:val="24"/>
        </w:rPr>
      </w:pPr>
      <w:r w:rsidRPr="003A150E">
        <w:rPr>
          <w:rFonts w:ascii="Book Antiqua" w:hAnsi="Book Antiqua"/>
          <w:i/>
          <w:sz w:val="24"/>
          <w:szCs w:val="24"/>
        </w:rPr>
        <w:t>Faqe e zbraztë</w:t>
      </w: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p>
    <w:p w:rsidR="0057422D" w:rsidRPr="003A150E" w:rsidRDefault="0057422D" w:rsidP="0057422D">
      <w:pPr>
        <w:shd w:val="clear" w:color="auto" w:fill="FFFFFF" w:themeFill="background1"/>
        <w:spacing w:after="0" w:line="240" w:lineRule="auto"/>
        <w:jc w:val="both"/>
        <w:rPr>
          <w:rFonts w:ascii="Book Antiqua" w:hAnsi="Book Antiqua"/>
        </w:rPr>
      </w:pPr>
      <w:r w:rsidRPr="003A150E">
        <w:rPr>
          <w:rFonts w:ascii="Book Antiqua" w:hAnsi="Book Antiqua"/>
        </w:rPr>
        <w:br w:type="page"/>
      </w:r>
    </w:p>
    <w:p w:rsidR="0057422D" w:rsidRPr="002370BA" w:rsidRDefault="0057422D" w:rsidP="0057422D">
      <w:pPr>
        <w:shd w:val="clear" w:color="auto" w:fill="FFFFFF" w:themeFill="background1"/>
        <w:spacing w:after="0" w:line="240" w:lineRule="auto"/>
        <w:rPr>
          <w:rFonts w:ascii="Book Antiqua" w:hAnsi="Book Antiqua"/>
          <w:b/>
          <w:sz w:val="20"/>
          <w:szCs w:val="20"/>
        </w:rPr>
      </w:pPr>
      <w:r w:rsidRPr="002370BA">
        <w:rPr>
          <w:rFonts w:ascii="Book Antiqua" w:hAnsi="Book Antiqua"/>
          <w:b/>
          <w:sz w:val="20"/>
          <w:szCs w:val="20"/>
        </w:rPr>
        <w:lastRenderedPageBreak/>
        <w:t>Përmbajtja</w:t>
      </w:r>
    </w:p>
    <w:p w:rsidR="0057422D" w:rsidRPr="002370BA" w:rsidRDefault="0057422D" w:rsidP="0057422D">
      <w:pPr>
        <w:shd w:val="clear" w:color="auto" w:fill="FFFFFF" w:themeFill="background1"/>
        <w:spacing w:after="0" w:line="240" w:lineRule="auto"/>
        <w:rPr>
          <w:rFonts w:ascii="Book Antiqua" w:hAnsi="Book Antiqua"/>
          <w:sz w:val="20"/>
          <w:szCs w:val="20"/>
        </w:rPr>
      </w:pPr>
    </w:p>
    <w:bookmarkStart w:id="0" w:name="_Toc445805140" w:displacedByCustomXml="next"/>
    <w:sdt>
      <w:sdtPr>
        <w:rPr>
          <w:rFonts w:asciiTheme="minorHAnsi" w:hAnsiTheme="minorHAnsi"/>
          <w:b w:val="0"/>
          <w:bCs/>
          <w:i w:val="0"/>
          <w:noProof w:val="0"/>
          <w:sz w:val="20"/>
          <w:szCs w:val="20"/>
        </w:rPr>
        <w:id w:val="42565791"/>
        <w:docPartObj>
          <w:docPartGallery w:val="Table of Contents"/>
          <w:docPartUnique/>
        </w:docPartObj>
      </w:sdtPr>
      <w:sdtEndPr>
        <w:rPr>
          <w:rFonts w:eastAsiaTheme="minorHAnsi"/>
          <w:bCs w:val="0"/>
        </w:rPr>
      </w:sdtEndPr>
      <w:sdtContent>
        <w:p w:rsidR="0057422D" w:rsidRPr="002370BA" w:rsidRDefault="0057422D" w:rsidP="0057422D">
          <w:pPr>
            <w:pStyle w:val="TOC1"/>
            <w:jc w:val="left"/>
            <w:rPr>
              <w:b w:val="0"/>
              <w:i w:val="0"/>
              <w:sz w:val="20"/>
              <w:szCs w:val="20"/>
            </w:rPr>
          </w:pPr>
          <w:r w:rsidRPr="002370BA">
            <w:rPr>
              <w:b w:val="0"/>
              <w:noProof w:val="0"/>
              <w:sz w:val="20"/>
              <w:szCs w:val="20"/>
            </w:rPr>
            <w:fldChar w:fldCharType="begin"/>
          </w:r>
          <w:r w:rsidRPr="002370BA">
            <w:rPr>
              <w:b w:val="0"/>
              <w:noProof w:val="0"/>
              <w:sz w:val="20"/>
              <w:szCs w:val="20"/>
            </w:rPr>
            <w:instrText xml:space="preserve"> TOC \o "1-3" \h \z \u </w:instrText>
          </w:r>
          <w:r w:rsidRPr="002370BA">
            <w:rPr>
              <w:b w:val="0"/>
              <w:noProof w:val="0"/>
              <w:sz w:val="20"/>
              <w:szCs w:val="20"/>
            </w:rPr>
            <w:fldChar w:fldCharType="separate"/>
          </w:r>
          <w:hyperlink w:anchor="_Toc84533444" w:history="1">
            <w:r w:rsidRPr="002370BA">
              <w:rPr>
                <w:rStyle w:val="Hyperlink"/>
                <w:b w:val="0"/>
                <w:i w:val="0"/>
                <w:sz w:val="20"/>
                <w:szCs w:val="20"/>
              </w:rPr>
              <w:t>Vendimi i Kuvendit të Republikës së Kosovës për miratimin e PKZMSA 2022-2026</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_Toc84533444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445" w:history="1">
            <w:r w:rsidRPr="002370BA">
              <w:rPr>
                <w:rStyle w:val="Hyperlink"/>
                <w:b w:val="0"/>
                <w:i w:val="0"/>
                <w:sz w:val="20"/>
                <w:szCs w:val="20"/>
              </w:rPr>
              <w:t>Vendimi i Qeverisë së Republikës së Kosovës për miratimin e PKZMSA 2022-2026</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_Toc84533445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7</w:t>
            </w:r>
            <w:r w:rsidRPr="002370BA">
              <w:rPr>
                <w:b w:val="0"/>
                <w:i w:val="0"/>
                <w:webHidden/>
                <w:sz w:val="20"/>
                <w:szCs w:val="20"/>
              </w:rPr>
              <w:fldChar w:fldCharType="end"/>
            </w:r>
          </w:hyperlink>
        </w:p>
        <w:p w:rsidR="0057422D" w:rsidRPr="002370BA" w:rsidRDefault="0057422D" w:rsidP="0057422D">
          <w:pPr>
            <w:pStyle w:val="TOC1"/>
            <w:spacing w:before="120"/>
            <w:jc w:val="left"/>
            <w:rPr>
              <w:b w:val="0"/>
              <w:i w:val="0"/>
              <w:sz w:val="20"/>
              <w:szCs w:val="20"/>
            </w:rPr>
          </w:pPr>
          <w:hyperlink w:anchor="_Toc84533446" w:history="1">
            <w:r w:rsidRPr="002370BA">
              <w:rPr>
                <w:rStyle w:val="Hyperlink"/>
                <w:b w:val="0"/>
                <w:i w:val="0"/>
                <w:sz w:val="20"/>
                <w:szCs w:val="20"/>
              </w:rPr>
              <w:t>Lista e shkurtesave</w:t>
            </w:r>
            <w:r w:rsidRPr="002370BA">
              <w:rPr>
                <w:b w:val="0"/>
                <w:i w:val="0"/>
                <w:webHidden/>
                <w:sz w:val="20"/>
                <w:szCs w:val="20"/>
              </w:rPr>
              <w:tab/>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_Toc84533446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8</w:t>
            </w:r>
            <w:r w:rsidRPr="002370BA">
              <w:rPr>
                <w:b w:val="0"/>
                <w:i w:val="0"/>
                <w:webHidden/>
                <w:sz w:val="20"/>
                <w:szCs w:val="20"/>
              </w:rPr>
              <w:fldChar w:fldCharType="end"/>
            </w:r>
          </w:hyperlink>
        </w:p>
        <w:p w:rsidR="0057422D" w:rsidRPr="002370BA" w:rsidRDefault="0057422D" w:rsidP="0057422D">
          <w:pPr>
            <w:pStyle w:val="TOC1"/>
            <w:spacing w:before="120"/>
            <w:jc w:val="left"/>
            <w:rPr>
              <w:b w:val="0"/>
              <w:i w:val="0"/>
              <w:sz w:val="20"/>
              <w:szCs w:val="20"/>
            </w:rPr>
          </w:pPr>
          <w:hyperlink w:anchor="_Toc84533526" w:history="1">
            <w:r w:rsidRPr="002370BA">
              <w:rPr>
                <w:rStyle w:val="Hyperlink"/>
                <w:i w:val="0"/>
                <w:smallCaps/>
                <w:sz w:val="20"/>
                <w:szCs w:val="20"/>
              </w:rPr>
              <w:t>Hyrje</w:t>
            </w:r>
            <w:r w:rsidRPr="002370BA">
              <w:rPr>
                <w:i w:val="0"/>
                <w:webHidden/>
                <w:sz w:val="20"/>
                <w:szCs w:val="20"/>
              </w:rPr>
              <w:tab/>
            </w:r>
            <w:r w:rsidRPr="002370BA">
              <w:rPr>
                <w:i w:val="0"/>
                <w:webHidden/>
                <w:sz w:val="20"/>
                <w:szCs w:val="20"/>
              </w:rPr>
              <w:tab/>
            </w:r>
            <w:r w:rsidRPr="002370BA">
              <w:rPr>
                <w:i w:val="0"/>
                <w:webHidden/>
                <w:sz w:val="20"/>
                <w:szCs w:val="20"/>
              </w:rPr>
              <w:fldChar w:fldCharType="begin"/>
            </w:r>
            <w:r w:rsidRPr="002370BA">
              <w:rPr>
                <w:i w:val="0"/>
                <w:webHidden/>
                <w:sz w:val="20"/>
                <w:szCs w:val="20"/>
              </w:rPr>
              <w:instrText xml:space="preserve"> PAGEREF _Toc84533526 \h </w:instrText>
            </w:r>
            <w:r w:rsidRPr="002370BA">
              <w:rPr>
                <w:i w:val="0"/>
                <w:webHidden/>
                <w:sz w:val="20"/>
                <w:szCs w:val="20"/>
              </w:rPr>
            </w:r>
            <w:r w:rsidRPr="002370BA">
              <w:rPr>
                <w:i w:val="0"/>
                <w:webHidden/>
                <w:sz w:val="20"/>
                <w:szCs w:val="20"/>
              </w:rPr>
              <w:fldChar w:fldCharType="separate"/>
            </w:r>
            <w:r w:rsidR="002370BA">
              <w:rPr>
                <w:i w:val="0"/>
                <w:webHidden/>
                <w:sz w:val="20"/>
                <w:szCs w:val="20"/>
              </w:rPr>
              <w:t>11</w:t>
            </w:r>
            <w:r w:rsidRPr="002370BA">
              <w:rPr>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27" w:history="1">
            <w:r w:rsidRPr="002370BA">
              <w:rPr>
                <w:rStyle w:val="Hyperlink"/>
                <w:b w:val="0"/>
                <w:i w:val="0"/>
                <w:sz w:val="20"/>
                <w:szCs w:val="20"/>
              </w:rPr>
              <w:t>Marrëdhëniet ndërmjet Republikës së Kosovës dhe Bashkimit Evropian</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_Toc84533527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13</w:t>
            </w:r>
            <w:r w:rsidRPr="002370BA">
              <w:rPr>
                <w:b w:val="0"/>
                <w:i w:val="0"/>
                <w:webHidden/>
                <w:sz w:val="20"/>
                <w:szCs w:val="20"/>
              </w:rPr>
              <w:fldChar w:fldCharType="end"/>
            </w:r>
          </w:hyperlink>
        </w:p>
        <w:p w:rsidR="0057422D" w:rsidRPr="002370BA" w:rsidRDefault="0057422D" w:rsidP="0057422D">
          <w:pPr>
            <w:pStyle w:val="TOC1"/>
            <w:spacing w:before="120"/>
            <w:jc w:val="left"/>
            <w:rPr>
              <w:b w:val="0"/>
              <w:i w:val="0"/>
              <w:sz w:val="20"/>
              <w:szCs w:val="20"/>
            </w:rPr>
          </w:pPr>
          <w:hyperlink w:anchor="_Toc84533528" w:history="1">
            <w:r w:rsidRPr="002370BA">
              <w:rPr>
                <w:rStyle w:val="Hyperlink"/>
                <w:i w:val="0"/>
                <w:smallCaps/>
                <w:sz w:val="20"/>
                <w:szCs w:val="20"/>
              </w:rPr>
              <w:t>1.</w:t>
            </w:r>
            <w:r w:rsidRPr="002370BA">
              <w:rPr>
                <w:b w:val="0"/>
                <w:i w:val="0"/>
                <w:sz w:val="20"/>
                <w:szCs w:val="20"/>
              </w:rPr>
              <w:tab/>
            </w:r>
            <w:r w:rsidRPr="002370BA">
              <w:rPr>
                <w:rStyle w:val="Hyperlink"/>
                <w:i w:val="0"/>
                <w:smallCaps/>
                <w:sz w:val="20"/>
                <w:szCs w:val="20"/>
              </w:rPr>
              <w:t>Blloku 1: Kriteret politike</w:t>
            </w:r>
            <w:r w:rsidRPr="002370BA">
              <w:rPr>
                <w:i w:val="0"/>
                <w:webHidden/>
                <w:sz w:val="20"/>
                <w:szCs w:val="20"/>
              </w:rPr>
              <w:tab/>
            </w:r>
            <w:r w:rsidRPr="002370BA">
              <w:rPr>
                <w:i w:val="0"/>
                <w:webHidden/>
                <w:sz w:val="20"/>
                <w:szCs w:val="20"/>
              </w:rPr>
              <w:tab/>
            </w:r>
            <w:r w:rsidRPr="002370BA">
              <w:rPr>
                <w:i w:val="0"/>
                <w:webHidden/>
                <w:sz w:val="20"/>
                <w:szCs w:val="20"/>
              </w:rPr>
              <w:fldChar w:fldCharType="begin"/>
            </w:r>
            <w:r w:rsidRPr="002370BA">
              <w:rPr>
                <w:i w:val="0"/>
                <w:webHidden/>
                <w:sz w:val="20"/>
                <w:szCs w:val="20"/>
              </w:rPr>
              <w:instrText xml:space="preserve"> PAGEREF _Toc84533528 \h </w:instrText>
            </w:r>
            <w:r w:rsidRPr="002370BA">
              <w:rPr>
                <w:i w:val="0"/>
                <w:webHidden/>
                <w:sz w:val="20"/>
                <w:szCs w:val="20"/>
              </w:rPr>
            </w:r>
            <w:r w:rsidRPr="002370BA">
              <w:rPr>
                <w:i w:val="0"/>
                <w:webHidden/>
                <w:sz w:val="20"/>
                <w:szCs w:val="20"/>
              </w:rPr>
              <w:fldChar w:fldCharType="separate"/>
            </w:r>
            <w:r w:rsidR="002370BA">
              <w:rPr>
                <w:i w:val="0"/>
                <w:webHidden/>
                <w:sz w:val="20"/>
                <w:szCs w:val="20"/>
              </w:rPr>
              <w:t>14</w:t>
            </w:r>
            <w:r w:rsidRPr="002370BA">
              <w:rPr>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29" w:history="1">
            <w:r w:rsidRPr="002370BA">
              <w:rPr>
                <w:rStyle w:val="Hyperlink"/>
                <w:i w:val="0"/>
                <w:sz w:val="20"/>
                <w:szCs w:val="20"/>
              </w:rPr>
              <w:t>1.1.</w:t>
            </w:r>
            <w:r w:rsidRPr="002370BA">
              <w:rPr>
                <w:b w:val="0"/>
                <w:i w:val="0"/>
                <w:sz w:val="20"/>
                <w:szCs w:val="20"/>
              </w:rPr>
              <w:tab/>
            </w:r>
            <w:r w:rsidRPr="002370BA">
              <w:rPr>
                <w:rStyle w:val="Hyperlink"/>
                <w:i w:val="0"/>
                <w:sz w:val="20"/>
                <w:szCs w:val="20"/>
              </w:rPr>
              <w:t>Demokracia dhe sundimi i ligjit</w:t>
            </w:r>
            <w:r w:rsidRPr="002370BA">
              <w:rPr>
                <w:i w:val="0"/>
                <w:webHidden/>
                <w:sz w:val="20"/>
                <w:szCs w:val="20"/>
              </w:rPr>
              <w:tab/>
            </w:r>
            <w:r w:rsidRPr="002370BA">
              <w:rPr>
                <w:i w:val="0"/>
                <w:webHidden/>
                <w:sz w:val="20"/>
                <w:szCs w:val="20"/>
              </w:rPr>
              <w:tab/>
            </w:r>
            <w:r w:rsidRPr="002370BA">
              <w:rPr>
                <w:i w:val="0"/>
                <w:webHidden/>
                <w:sz w:val="20"/>
                <w:szCs w:val="20"/>
              </w:rPr>
              <w:fldChar w:fldCharType="begin"/>
            </w:r>
            <w:r w:rsidRPr="002370BA">
              <w:rPr>
                <w:i w:val="0"/>
                <w:webHidden/>
                <w:sz w:val="20"/>
                <w:szCs w:val="20"/>
              </w:rPr>
              <w:instrText xml:space="preserve"> PAGEREF _Toc84533529 \h </w:instrText>
            </w:r>
            <w:r w:rsidRPr="002370BA">
              <w:rPr>
                <w:i w:val="0"/>
                <w:webHidden/>
                <w:sz w:val="20"/>
                <w:szCs w:val="20"/>
              </w:rPr>
            </w:r>
            <w:r w:rsidRPr="002370BA">
              <w:rPr>
                <w:i w:val="0"/>
                <w:webHidden/>
                <w:sz w:val="20"/>
                <w:szCs w:val="20"/>
              </w:rPr>
              <w:fldChar w:fldCharType="separate"/>
            </w:r>
            <w:r w:rsidR="002370BA">
              <w:rPr>
                <w:i w:val="0"/>
                <w:webHidden/>
                <w:sz w:val="20"/>
                <w:szCs w:val="20"/>
              </w:rPr>
              <w:t>14</w:t>
            </w:r>
            <w:r w:rsidRPr="002370BA">
              <w:rPr>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30" w:history="1">
            <w:r w:rsidRPr="002370BA">
              <w:rPr>
                <w:rStyle w:val="Hyperlink"/>
                <w:b w:val="0"/>
                <w:i w:val="0"/>
                <w:sz w:val="20"/>
                <w:szCs w:val="20"/>
              </w:rPr>
              <w:t>1.1.1.</w:t>
            </w:r>
            <w:r w:rsidRPr="002370BA">
              <w:rPr>
                <w:b w:val="0"/>
                <w:i w:val="0"/>
                <w:sz w:val="20"/>
                <w:szCs w:val="20"/>
              </w:rPr>
              <w:tab/>
            </w:r>
            <w:r w:rsidRPr="002370BA">
              <w:rPr>
                <w:rStyle w:val="Hyperlink"/>
                <w:b w:val="0"/>
                <w:i w:val="0"/>
                <w:sz w:val="20"/>
                <w:szCs w:val="20"/>
              </w:rPr>
              <w:t>Kushtetuta, parlamenti dhe sistemi zgjedhor</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_Toc84533530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14</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31" w:history="1">
            <w:r w:rsidRPr="002370BA">
              <w:rPr>
                <w:rStyle w:val="Hyperlink"/>
                <w:b w:val="0"/>
                <w:i w:val="0"/>
                <w:sz w:val="20"/>
                <w:szCs w:val="20"/>
              </w:rPr>
              <w:t>1.1.2.</w:t>
            </w:r>
            <w:r w:rsidRPr="002370BA">
              <w:rPr>
                <w:b w:val="0"/>
                <w:i w:val="0"/>
                <w:sz w:val="20"/>
                <w:szCs w:val="20"/>
              </w:rPr>
              <w:tab/>
            </w:r>
            <w:r w:rsidRPr="002370BA">
              <w:rPr>
                <w:rStyle w:val="Hyperlink"/>
                <w:b w:val="0"/>
                <w:i w:val="0"/>
                <w:sz w:val="20"/>
                <w:szCs w:val="20"/>
              </w:rPr>
              <w:t>Administrata publike</w:t>
            </w:r>
            <w:r w:rsidRPr="002370BA">
              <w:rPr>
                <w:b w:val="0"/>
                <w:i w:val="0"/>
                <w:webHidden/>
                <w:sz w:val="20"/>
                <w:szCs w:val="20"/>
              </w:rPr>
              <w:tab/>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_Toc84533531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20</w:t>
            </w:r>
            <w:r w:rsidRPr="002370BA">
              <w:rPr>
                <w:b w:val="0"/>
                <w:i w:val="0"/>
                <w:webHidden/>
                <w:sz w:val="20"/>
                <w:szCs w:val="20"/>
              </w:rPr>
              <w:fldChar w:fldCharType="end"/>
            </w:r>
          </w:hyperlink>
        </w:p>
        <w:p w:rsidR="0057422D" w:rsidRPr="002370BA" w:rsidRDefault="0057422D" w:rsidP="0057422D">
          <w:pPr>
            <w:pStyle w:val="TOC1"/>
            <w:tabs>
              <w:tab w:val="left" w:pos="3888"/>
            </w:tabs>
            <w:jc w:val="left"/>
            <w:rPr>
              <w:b w:val="0"/>
              <w:i w:val="0"/>
              <w:sz w:val="20"/>
              <w:szCs w:val="20"/>
            </w:rPr>
          </w:pPr>
          <w:hyperlink w:anchor="_Toc84533532" w:history="1">
            <w:r w:rsidRPr="002370BA">
              <w:rPr>
                <w:rStyle w:val="Hyperlink"/>
                <w:b w:val="0"/>
                <w:i w:val="0"/>
                <w:sz w:val="20"/>
                <w:szCs w:val="20"/>
              </w:rPr>
              <w:t>1.1.3.</w:t>
            </w:r>
            <w:r w:rsidRPr="002370BA">
              <w:rPr>
                <w:b w:val="0"/>
                <w:i w:val="0"/>
                <w:sz w:val="20"/>
                <w:szCs w:val="20"/>
              </w:rPr>
              <w:tab/>
            </w:r>
            <w:r w:rsidRPr="002370BA">
              <w:rPr>
                <w:rStyle w:val="Hyperlink"/>
                <w:b w:val="0"/>
                <w:i w:val="0"/>
                <w:sz w:val="20"/>
                <w:szCs w:val="20"/>
              </w:rPr>
              <w:t>Avokati i Popullit</w:t>
            </w:r>
            <w:r w:rsidRPr="002370BA">
              <w:rPr>
                <w:b w:val="0"/>
                <w:i w:val="0"/>
                <w:webHidden/>
                <w:sz w:val="20"/>
                <w:szCs w:val="20"/>
              </w:rPr>
              <w:tab/>
            </w:r>
            <w:r w:rsidRPr="002370BA">
              <w:rPr>
                <w:b w:val="0"/>
                <w:i w:val="0"/>
                <w:webHidden/>
                <w:sz w:val="20"/>
                <w:szCs w:val="20"/>
              </w:rPr>
              <w:tab/>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_Toc84533532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33" w:history="1">
            <w:r w:rsidRPr="002370BA">
              <w:rPr>
                <w:rStyle w:val="Hyperlink"/>
                <w:b w:val="0"/>
                <w:i w:val="0"/>
                <w:sz w:val="20"/>
                <w:szCs w:val="20"/>
              </w:rPr>
              <w:t>1.1.4.</w:t>
            </w:r>
            <w:r w:rsidRPr="002370BA">
              <w:rPr>
                <w:b w:val="0"/>
                <w:i w:val="0"/>
                <w:sz w:val="20"/>
                <w:szCs w:val="20"/>
              </w:rPr>
              <w:tab/>
            </w:r>
            <w:r w:rsidRPr="002370BA">
              <w:rPr>
                <w:rStyle w:val="Hyperlink"/>
                <w:b w:val="0"/>
                <w:i w:val="0"/>
                <w:sz w:val="20"/>
                <w:szCs w:val="20"/>
              </w:rPr>
              <w:t>Mbikëqyrja civile e forcave të sigurisë</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_Toc84533533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29</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34" w:history="1">
            <w:r w:rsidRPr="002370BA">
              <w:rPr>
                <w:rStyle w:val="Hyperlink"/>
                <w:i w:val="0"/>
                <w:sz w:val="20"/>
                <w:szCs w:val="20"/>
              </w:rPr>
              <w:t>1.2.</w:t>
            </w:r>
            <w:r w:rsidRPr="002370BA">
              <w:rPr>
                <w:b w:val="0"/>
                <w:i w:val="0"/>
                <w:sz w:val="20"/>
                <w:szCs w:val="20"/>
              </w:rPr>
              <w:tab/>
            </w:r>
            <w:r w:rsidRPr="002370BA">
              <w:rPr>
                <w:rStyle w:val="Hyperlink"/>
                <w:i w:val="0"/>
                <w:sz w:val="20"/>
                <w:szCs w:val="20"/>
              </w:rPr>
              <w:t>Bashkëpunimi rajonal dhe obligimet ndërkombëtare</w:t>
            </w:r>
            <w:r w:rsidRPr="002370BA">
              <w:rPr>
                <w:i w:val="0"/>
                <w:webHidden/>
                <w:sz w:val="20"/>
                <w:szCs w:val="20"/>
              </w:rPr>
              <w:tab/>
            </w:r>
            <w:r w:rsidRPr="002370BA">
              <w:rPr>
                <w:i w:val="0"/>
                <w:webHidden/>
                <w:sz w:val="20"/>
                <w:szCs w:val="20"/>
              </w:rPr>
              <w:fldChar w:fldCharType="begin"/>
            </w:r>
            <w:r w:rsidRPr="002370BA">
              <w:rPr>
                <w:i w:val="0"/>
                <w:webHidden/>
                <w:sz w:val="20"/>
                <w:szCs w:val="20"/>
              </w:rPr>
              <w:instrText xml:space="preserve"> PAGEREF _Toc84533534 \h </w:instrText>
            </w:r>
            <w:r w:rsidRPr="002370BA">
              <w:rPr>
                <w:i w:val="0"/>
                <w:webHidden/>
                <w:sz w:val="20"/>
                <w:szCs w:val="20"/>
              </w:rPr>
            </w:r>
            <w:r w:rsidRPr="002370BA">
              <w:rPr>
                <w:i w:val="0"/>
                <w:webHidden/>
                <w:sz w:val="20"/>
                <w:szCs w:val="20"/>
              </w:rPr>
              <w:fldChar w:fldCharType="separate"/>
            </w:r>
            <w:r w:rsidR="002370BA">
              <w:rPr>
                <w:i w:val="0"/>
                <w:webHidden/>
                <w:sz w:val="20"/>
                <w:szCs w:val="20"/>
              </w:rPr>
              <w:t>30</w:t>
            </w:r>
            <w:r w:rsidRPr="002370BA">
              <w:rPr>
                <w:i w:val="0"/>
                <w:webHidden/>
                <w:sz w:val="20"/>
                <w:szCs w:val="20"/>
              </w:rPr>
              <w:fldChar w:fldCharType="end"/>
            </w:r>
          </w:hyperlink>
        </w:p>
        <w:p w:rsidR="0057422D" w:rsidRPr="002370BA" w:rsidRDefault="0057422D" w:rsidP="0057422D">
          <w:pPr>
            <w:pStyle w:val="TOC1"/>
            <w:spacing w:before="120"/>
            <w:jc w:val="left"/>
            <w:rPr>
              <w:b w:val="0"/>
              <w:i w:val="0"/>
              <w:sz w:val="20"/>
              <w:szCs w:val="20"/>
            </w:rPr>
          </w:pPr>
          <w:hyperlink w:anchor="_Toc84533535" w:history="1">
            <w:r w:rsidRPr="002370BA">
              <w:rPr>
                <w:rStyle w:val="Hyperlink"/>
                <w:i w:val="0"/>
                <w:smallCaps/>
                <w:sz w:val="20"/>
                <w:szCs w:val="20"/>
              </w:rPr>
              <w:t>2.</w:t>
            </w:r>
            <w:r w:rsidRPr="002370BA">
              <w:rPr>
                <w:b w:val="0"/>
                <w:i w:val="0"/>
                <w:sz w:val="20"/>
                <w:szCs w:val="20"/>
              </w:rPr>
              <w:tab/>
            </w:r>
            <w:r w:rsidRPr="002370BA">
              <w:rPr>
                <w:rStyle w:val="Hyperlink"/>
                <w:i w:val="0"/>
                <w:smallCaps/>
                <w:sz w:val="20"/>
                <w:szCs w:val="20"/>
              </w:rPr>
              <w:t>Blloku 2: Kriteret ekonomike</w:t>
            </w:r>
            <w:r w:rsidRPr="002370BA">
              <w:rPr>
                <w:i w:val="0"/>
                <w:webHidden/>
                <w:sz w:val="20"/>
                <w:szCs w:val="20"/>
              </w:rPr>
              <w:tab/>
            </w:r>
            <w:r w:rsidRPr="002370BA">
              <w:rPr>
                <w:i w:val="0"/>
                <w:webHidden/>
                <w:sz w:val="20"/>
                <w:szCs w:val="20"/>
              </w:rPr>
              <w:tab/>
            </w:r>
            <w:r w:rsidRPr="002370BA">
              <w:rPr>
                <w:i w:val="0"/>
                <w:webHidden/>
                <w:sz w:val="20"/>
                <w:szCs w:val="20"/>
              </w:rPr>
              <w:fldChar w:fldCharType="begin"/>
            </w:r>
            <w:r w:rsidRPr="002370BA">
              <w:rPr>
                <w:i w:val="0"/>
                <w:webHidden/>
                <w:sz w:val="20"/>
                <w:szCs w:val="20"/>
              </w:rPr>
              <w:instrText xml:space="preserve"> PAGEREF _Toc84533535 \h </w:instrText>
            </w:r>
            <w:r w:rsidRPr="002370BA">
              <w:rPr>
                <w:i w:val="0"/>
                <w:webHidden/>
                <w:sz w:val="20"/>
                <w:szCs w:val="20"/>
              </w:rPr>
            </w:r>
            <w:r w:rsidRPr="002370BA">
              <w:rPr>
                <w:i w:val="0"/>
                <w:webHidden/>
                <w:sz w:val="20"/>
                <w:szCs w:val="20"/>
              </w:rPr>
              <w:fldChar w:fldCharType="separate"/>
            </w:r>
            <w:r w:rsidR="002370BA">
              <w:rPr>
                <w:i w:val="0"/>
                <w:webHidden/>
                <w:sz w:val="20"/>
                <w:szCs w:val="20"/>
              </w:rPr>
              <w:t>39</w:t>
            </w:r>
            <w:r w:rsidRPr="002370BA">
              <w:rPr>
                <w:i w:val="0"/>
                <w:webHidden/>
                <w:sz w:val="20"/>
                <w:szCs w:val="20"/>
              </w:rPr>
              <w:fldChar w:fldCharType="end"/>
            </w:r>
          </w:hyperlink>
        </w:p>
        <w:p w:rsidR="0057422D" w:rsidRPr="002370BA" w:rsidRDefault="0057422D" w:rsidP="0057422D">
          <w:pPr>
            <w:pStyle w:val="TOC2"/>
            <w:jc w:val="left"/>
            <w:rPr>
              <w:b w:val="0"/>
            </w:rPr>
          </w:pPr>
          <w:hyperlink w:anchor="_Toc84533536" w:history="1">
            <w:r w:rsidRPr="002370BA">
              <w:rPr>
                <w:rStyle w:val="Hyperlink"/>
                <w:b w:val="0"/>
              </w:rPr>
              <w:t>2.1.</w:t>
            </w:r>
            <w:r w:rsidRPr="002370BA">
              <w:rPr>
                <w:b w:val="0"/>
              </w:rPr>
              <w:tab/>
            </w:r>
            <w:r w:rsidRPr="002370BA">
              <w:rPr>
                <w:rStyle w:val="Hyperlink"/>
                <w:b w:val="0"/>
              </w:rPr>
              <w:t>Ekzistenca e ekonomisë funksionale të tregut</w:t>
            </w:r>
            <w:r w:rsidRPr="002370BA">
              <w:rPr>
                <w:b w:val="0"/>
                <w:webHidden/>
              </w:rPr>
              <w:tab/>
            </w:r>
            <w:r w:rsidRPr="002370BA">
              <w:rPr>
                <w:b w:val="0"/>
                <w:webHidden/>
              </w:rPr>
              <w:fldChar w:fldCharType="begin"/>
            </w:r>
            <w:r w:rsidRPr="002370BA">
              <w:rPr>
                <w:b w:val="0"/>
                <w:webHidden/>
              </w:rPr>
              <w:instrText xml:space="preserve"> PAGEREF _Toc84533536 \h </w:instrText>
            </w:r>
            <w:r w:rsidRPr="002370BA">
              <w:rPr>
                <w:b w:val="0"/>
                <w:webHidden/>
              </w:rPr>
            </w:r>
            <w:r w:rsidRPr="002370BA">
              <w:rPr>
                <w:b w:val="0"/>
                <w:webHidden/>
              </w:rPr>
              <w:fldChar w:fldCharType="separate"/>
            </w:r>
            <w:r w:rsidR="002370BA">
              <w:rPr>
                <w:b w:val="0"/>
                <w:webHidden/>
              </w:rPr>
              <w:t>40</w:t>
            </w:r>
            <w:r w:rsidRPr="002370BA">
              <w:rPr>
                <w:b w:val="0"/>
                <w:webHidden/>
              </w:rPr>
              <w:fldChar w:fldCharType="end"/>
            </w:r>
          </w:hyperlink>
        </w:p>
        <w:p w:rsidR="0057422D" w:rsidRPr="002370BA" w:rsidRDefault="0057422D" w:rsidP="0057422D">
          <w:pPr>
            <w:pStyle w:val="TOC2"/>
            <w:jc w:val="left"/>
            <w:rPr>
              <w:b w:val="0"/>
            </w:rPr>
          </w:pPr>
          <w:hyperlink w:anchor="_Toc84533537" w:history="1">
            <w:r w:rsidRPr="002370BA">
              <w:rPr>
                <w:rStyle w:val="Hyperlink"/>
                <w:rFonts w:eastAsiaTheme="majorEastAsia" w:cstheme="majorBidi"/>
                <w:b w:val="0"/>
              </w:rPr>
              <w:t>2.2.</w:t>
            </w:r>
            <w:r w:rsidRPr="002370BA">
              <w:rPr>
                <w:b w:val="0"/>
              </w:rPr>
              <w:tab/>
            </w:r>
            <w:r w:rsidRPr="002370BA">
              <w:rPr>
                <w:rStyle w:val="Hyperlink"/>
                <w:rFonts w:eastAsiaTheme="majorEastAsia" w:cstheme="majorBidi"/>
                <w:b w:val="0"/>
              </w:rPr>
              <w:t>Kapaciteti për t’u përballur me presionin e konkurrencës dhe forcat e tregut brenda Unionit</w:t>
            </w:r>
            <w:r w:rsidRPr="002370BA">
              <w:rPr>
                <w:b w:val="0"/>
                <w:webHidden/>
              </w:rPr>
              <w:tab/>
            </w:r>
            <w:r w:rsidRPr="002370BA">
              <w:rPr>
                <w:b w:val="0"/>
                <w:webHidden/>
              </w:rPr>
              <w:fldChar w:fldCharType="begin"/>
            </w:r>
            <w:r w:rsidRPr="002370BA">
              <w:rPr>
                <w:b w:val="0"/>
                <w:webHidden/>
              </w:rPr>
              <w:instrText xml:space="preserve"> PAGEREF _Toc84533537 \h </w:instrText>
            </w:r>
            <w:r w:rsidRPr="002370BA">
              <w:rPr>
                <w:b w:val="0"/>
                <w:webHidden/>
              </w:rPr>
            </w:r>
            <w:r w:rsidRPr="002370BA">
              <w:rPr>
                <w:b w:val="0"/>
                <w:webHidden/>
              </w:rPr>
              <w:fldChar w:fldCharType="separate"/>
            </w:r>
            <w:r w:rsidR="002370BA">
              <w:rPr>
                <w:b w:val="0"/>
                <w:webHidden/>
              </w:rPr>
              <w:t>54</w:t>
            </w:r>
            <w:r w:rsidRPr="002370BA">
              <w:rPr>
                <w:b w:val="0"/>
                <w:webHidden/>
              </w:rPr>
              <w:fldChar w:fldCharType="end"/>
            </w:r>
          </w:hyperlink>
        </w:p>
        <w:p w:rsidR="0057422D" w:rsidRPr="002370BA" w:rsidRDefault="0057422D" w:rsidP="0057422D">
          <w:pPr>
            <w:pStyle w:val="TOC1"/>
            <w:spacing w:before="120"/>
            <w:jc w:val="left"/>
            <w:rPr>
              <w:b w:val="0"/>
              <w:i w:val="0"/>
              <w:sz w:val="20"/>
              <w:szCs w:val="20"/>
            </w:rPr>
          </w:pPr>
          <w:hyperlink w:anchor="_Toc84533538" w:history="1">
            <w:r w:rsidRPr="002370BA">
              <w:rPr>
                <w:rStyle w:val="Hyperlink"/>
                <w:i w:val="0"/>
                <w:smallCaps/>
                <w:sz w:val="20"/>
                <w:szCs w:val="20"/>
              </w:rPr>
              <w:t>3.</w:t>
            </w:r>
            <w:r w:rsidRPr="002370BA">
              <w:rPr>
                <w:i w:val="0"/>
                <w:sz w:val="20"/>
                <w:szCs w:val="20"/>
              </w:rPr>
              <w:tab/>
            </w:r>
            <w:r w:rsidRPr="002370BA">
              <w:rPr>
                <w:rStyle w:val="Hyperlink"/>
                <w:i w:val="0"/>
                <w:smallCaps/>
                <w:sz w:val="20"/>
                <w:szCs w:val="20"/>
              </w:rPr>
              <w:t>Blloku 3: Standardet evropiane – përafrimi i legjislacionit të Kosovës me                            acquis-në e BE-së</w:t>
            </w:r>
            <w:r w:rsidRPr="002370BA">
              <w:rPr>
                <w:i w:val="0"/>
                <w:webHidden/>
                <w:sz w:val="20"/>
                <w:szCs w:val="20"/>
              </w:rPr>
              <w:tab/>
            </w:r>
            <w:r w:rsidRPr="002370BA">
              <w:rPr>
                <w:i w:val="0"/>
                <w:webHidden/>
                <w:sz w:val="20"/>
                <w:szCs w:val="20"/>
              </w:rPr>
              <w:tab/>
            </w:r>
            <w:r w:rsidRPr="002370BA">
              <w:rPr>
                <w:i w:val="0"/>
                <w:webHidden/>
                <w:sz w:val="20"/>
                <w:szCs w:val="20"/>
              </w:rPr>
              <w:fldChar w:fldCharType="begin"/>
            </w:r>
            <w:r w:rsidRPr="002370BA">
              <w:rPr>
                <w:i w:val="0"/>
                <w:webHidden/>
                <w:sz w:val="20"/>
                <w:szCs w:val="20"/>
              </w:rPr>
              <w:instrText xml:space="preserve"> PAGEREF _Toc84533538 \h </w:instrText>
            </w:r>
            <w:r w:rsidRPr="002370BA">
              <w:rPr>
                <w:i w:val="0"/>
                <w:webHidden/>
                <w:sz w:val="20"/>
                <w:szCs w:val="20"/>
              </w:rPr>
            </w:r>
            <w:r w:rsidRPr="002370BA">
              <w:rPr>
                <w:i w:val="0"/>
                <w:webHidden/>
                <w:sz w:val="20"/>
                <w:szCs w:val="20"/>
              </w:rPr>
              <w:fldChar w:fldCharType="separate"/>
            </w:r>
            <w:r w:rsidR="002370BA">
              <w:rPr>
                <w:i w:val="0"/>
                <w:webHidden/>
                <w:sz w:val="20"/>
                <w:szCs w:val="20"/>
              </w:rPr>
              <w:t>67</w:t>
            </w:r>
            <w:r w:rsidRPr="002370BA">
              <w:rPr>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39" w:history="1">
            <w:r w:rsidRPr="002370BA">
              <w:rPr>
                <w:rStyle w:val="Hyperlink"/>
                <w:b w:val="0"/>
                <w:i w:val="0"/>
                <w:sz w:val="20"/>
                <w:szCs w:val="20"/>
              </w:rPr>
              <w:t>3.0.</w:t>
            </w:r>
            <w:r w:rsidRPr="002370BA">
              <w:rPr>
                <w:b w:val="0"/>
                <w:i w:val="0"/>
                <w:sz w:val="20"/>
                <w:szCs w:val="20"/>
              </w:rPr>
              <w:tab/>
            </w:r>
            <w:r w:rsidRPr="002370BA">
              <w:rPr>
                <w:rStyle w:val="Hyperlink"/>
                <w:b w:val="0"/>
                <w:i w:val="0"/>
                <w:sz w:val="20"/>
                <w:szCs w:val="20"/>
              </w:rPr>
              <w:t>Korniza ligjore për përafrimin e legjislacionit të Kosovës me acquis-në e BE-së</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_Toc84533539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67</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0" w:history="1">
            <w:r w:rsidRPr="002370BA">
              <w:rPr>
                <w:rStyle w:val="Hyperlink"/>
                <w:b w:val="0"/>
                <w:i w:val="0"/>
                <w:sz w:val="20"/>
                <w:szCs w:val="20"/>
              </w:rPr>
              <w:t>3.1.</w:t>
            </w:r>
            <w:r w:rsidRPr="002370BA">
              <w:rPr>
                <w:b w:val="0"/>
                <w:i w:val="0"/>
                <w:sz w:val="20"/>
                <w:szCs w:val="20"/>
              </w:rPr>
              <w:tab/>
            </w:r>
            <w:r w:rsidRPr="002370BA">
              <w:rPr>
                <w:rStyle w:val="Hyperlink"/>
                <w:b w:val="0"/>
                <w:i w:val="0"/>
                <w:sz w:val="20"/>
                <w:szCs w:val="20"/>
              </w:rPr>
              <w:t>Kapitulli 1 i acquis-së: Lëvizja e lirë e mallrave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_Toc84533540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69</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1" w:history="1">
            <w:r w:rsidRPr="002370BA">
              <w:rPr>
                <w:rStyle w:val="Hyperlink"/>
                <w:b w:val="0"/>
                <w:i w:val="0"/>
                <w:sz w:val="20"/>
                <w:szCs w:val="20"/>
              </w:rPr>
              <w:t>3.2.</w:t>
            </w:r>
            <w:r w:rsidRPr="002370BA">
              <w:rPr>
                <w:b w:val="0"/>
                <w:i w:val="0"/>
                <w:sz w:val="20"/>
                <w:szCs w:val="20"/>
              </w:rPr>
              <w:tab/>
            </w:r>
            <w:r w:rsidRPr="002370BA">
              <w:rPr>
                <w:rStyle w:val="Hyperlink"/>
                <w:b w:val="0"/>
                <w:i w:val="0"/>
                <w:sz w:val="20"/>
                <w:szCs w:val="20"/>
              </w:rPr>
              <w:t>Kapitulli 2 i acquis-së: Liria e lëvizjes së punonjësve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_Toc84533541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76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2" w:history="1">
            <w:r w:rsidRPr="002370BA">
              <w:rPr>
                <w:rStyle w:val="Hyperlink"/>
                <w:b w:val="0"/>
                <w:i w:val="0"/>
                <w:sz w:val="20"/>
                <w:szCs w:val="20"/>
              </w:rPr>
              <w:t>3.3.</w:t>
            </w:r>
            <w:r w:rsidRPr="002370BA">
              <w:rPr>
                <w:b w:val="0"/>
                <w:i w:val="0"/>
                <w:sz w:val="20"/>
                <w:szCs w:val="20"/>
              </w:rPr>
              <w:tab/>
            </w:r>
            <w:r w:rsidRPr="002370BA">
              <w:rPr>
                <w:rStyle w:val="Hyperlink"/>
                <w:b w:val="0"/>
                <w:i w:val="0"/>
                <w:sz w:val="20"/>
                <w:szCs w:val="20"/>
              </w:rPr>
              <w:t>Kapitulli 3 i acquis-së: E drejta e themelimit të kompanive dhe liria e ofrimit të shërbimeve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_Toc84533542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78</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3" w:history="1">
            <w:r w:rsidRPr="002370BA">
              <w:rPr>
                <w:rStyle w:val="Hyperlink"/>
                <w:b w:val="0"/>
                <w:i w:val="0"/>
                <w:sz w:val="20"/>
                <w:szCs w:val="20"/>
              </w:rPr>
              <w:t>3.4.</w:t>
            </w:r>
            <w:r w:rsidRPr="002370BA">
              <w:rPr>
                <w:b w:val="0"/>
                <w:i w:val="0"/>
                <w:sz w:val="20"/>
                <w:szCs w:val="20"/>
              </w:rPr>
              <w:tab/>
            </w:r>
            <w:r w:rsidRPr="002370BA">
              <w:rPr>
                <w:rStyle w:val="Hyperlink"/>
                <w:b w:val="0"/>
                <w:i w:val="0"/>
                <w:sz w:val="20"/>
                <w:szCs w:val="20"/>
              </w:rPr>
              <w:t>Kapitulli 4 i acquis-së: Lëvizja e lirë e kapitalit</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_Toc84533543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83</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4" w:history="1">
            <w:r w:rsidRPr="002370BA">
              <w:rPr>
                <w:rStyle w:val="Hyperlink"/>
                <w:b w:val="0"/>
                <w:i w:val="0"/>
                <w:sz w:val="20"/>
                <w:szCs w:val="20"/>
              </w:rPr>
              <w:t>3.5.</w:t>
            </w:r>
            <w:r w:rsidRPr="002370BA">
              <w:rPr>
                <w:b w:val="0"/>
                <w:i w:val="0"/>
                <w:sz w:val="20"/>
                <w:szCs w:val="20"/>
              </w:rPr>
              <w:tab/>
            </w:r>
            <w:r w:rsidRPr="002370BA">
              <w:rPr>
                <w:rStyle w:val="Hyperlink"/>
                <w:b w:val="0"/>
                <w:i w:val="0"/>
                <w:sz w:val="20"/>
                <w:szCs w:val="20"/>
              </w:rPr>
              <w:t>Kapitulli 5 i acquis-së: Prokurimi publik</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_Toc84533544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87</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5" w:history="1">
            <w:r w:rsidRPr="002370BA">
              <w:rPr>
                <w:rStyle w:val="Hyperlink"/>
                <w:b w:val="0"/>
                <w:i w:val="0"/>
                <w:sz w:val="20"/>
                <w:szCs w:val="20"/>
              </w:rPr>
              <w:t>3.6.</w:t>
            </w:r>
            <w:r w:rsidRPr="002370BA">
              <w:rPr>
                <w:b w:val="0"/>
                <w:i w:val="0"/>
                <w:sz w:val="20"/>
                <w:szCs w:val="20"/>
              </w:rPr>
              <w:tab/>
            </w:r>
            <w:r w:rsidRPr="002370BA">
              <w:rPr>
                <w:rStyle w:val="Hyperlink"/>
                <w:b w:val="0"/>
                <w:i w:val="0"/>
                <w:sz w:val="20"/>
                <w:szCs w:val="20"/>
              </w:rPr>
              <w:t>Kapitulli 6 i acquis-së: E drejta e kompanive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_Toc84533545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92</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6" w:history="1">
            <w:r w:rsidRPr="002370BA">
              <w:rPr>
                <w:rStyle w:val="Hyperlink"/>
                <w:b w:val="0"/>
                <w:i w:val="0"/>
                <w:sz w:val="20"/>
                <w:szCs w:val="20"/>
              </w:rPr>
              <w:t>3.7.</w:t>
            </w:r>
            <w:r w:rsidRPr="002370BA">
              <w:rPr>
                <w:b w:val="0"/>
                <w:i w:val="0"/>
                <w:sz w:val="20"/>
                <w:szCs w:val="20"/>
              </w:rPr>
              <w:tab/>
            </w:r>
            <w:r w:rsidRPr="002370BA">
              <w:rPr>
                <w:rStyle w:val="Hyperlink"/>
                <w:b w:val="0"/>
                <w:i w:val="0"/>
                <w:sz w:val="20"/>
                <w:szCs w:val="20"/>
              </w:rPr>
              <w:t>Kapitulli 7 i acquis-së: E drejta e pronësisë intelektuale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_Toc84533546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96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7" w:history="1">
            <w:r w:rsidRPr="002370BA">
              <w:rPr>
                <w:rStyle w:val="Hyperlink"/>
                <w:b w:val="0"/>
                <w:i w:val="0"/>
                <w:sz w:val="20"/>
                <w:szCs w:val="20"/>
              </w:rPr>
              <w:t>3.8.</w:t>
            </w:r>
            <w:r w:rsidRPr="002370BA">
              <w:rPr>
                <w:b w:val="0"/>
                <w:i w:val="0"/>
                <w:sz w:val="20"/>
                <w:szCs w:val="20"/>
              </w:rPr>
              <w:tab/>
            </w:r>
            <w:r w:rsidRPr="002370BA">
              <w:rPr>
                <w:rStyle w:val="Hyperlink"/>
                <w:b w:val="0"/>
                <w:i w:val="0"/>
                <w:sz w:val="20"/>
                <w:szCs w:val="20"/>
              </w:rPr>
              <w:t>Kapitulli 8 i acquis-së: Politikat e konkurrencës</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_Toc84533547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101</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8" w:history="1">
            <w:r w:rsidRPr="002370BA">
              <w:rPr>
                <w:rStyle w:val="Hyperlink"/>
                <w:b w:val="0"/>
                <w:i w:val="0"/>
                <w:sz w:val="20"/>
                <w:szCs w:val="20"/>
              </w:rPr>
              <w:t>3.9.</w:t>
            </w:r>
            <w:r w:rsidRPr="002370BA">
              <w:rPr>
                <w:b w:val="0"/>
                <w:i w:val="0"/>
                <w:sz w:val="20"/>
                <w:szCs w:val="20"/>
              </w:rPr>
              <w:tab/>
            </w:r>
            <w:r w:rsidRPr="002370BA">
              <w:rPr>
                <w:rStyle w:val="Hyperlink"/>
                <w:b w:val="0"/>
                <w:i w:val="0"/>
                <w:sz w:val="20"/>
                <w:szCs w:val="20"/>
              </w:rPr>
              <w:t>Kapitulli 9 i acquis-së: Shërbimet financiare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_Toc84533548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101</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49" w:history="1">
            <w:r w:rsidRPr="002370BA">
              <w:rPr>
                <w:rStyle w:val="Hyperlink"/>
                <w:b w:val="0"/>
                <w:i w:val="0"/>
                <w:sz w:val="20"/>
                <w:szCs w:val="20"/>
              </w:rPr>
              <w:t>3.10.</w:t>
            </w:r>
            <w:r w:rsidRPr="002370BA">
              <w:rPr>
                <w:b w:val="0"/>
                <w:i w:val="0"/>
                <w:sz w:val="20"/>
                <w:szCs w:val="20"/>
              </w:rPr>
              <w:tab/>
            </w:r>
            <w:r w:rsidRPr="002370BA">
              <w:rPr>
                <w:rStyle w:val="Hyperlink"/>
                <w:b w:val="0"/>
                <w:i w:val="0"/>
                <w:sz w:val="20"/>
                <w:szCs w:val="20"/>
              </w:rPr>
              <w:t>Kapitulli 10 i acquis-së: Shoqëria e informacionit dhe mediat</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_Toc84533549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116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0" w:history="1">
            <w:r w:rsidRPr="002370BA">
              <w:rPr>
                <w:rStyle w:val="Hyperlink"/>
                <w:b w:val="0"/>
                <w:i w:val="0"/>
                <w:sz w:val="20"/>
                <w:szCs w:val="20"/>
              </w:rPr>
              <w:t>3.11.</w:t>
            </w:r>
            <w:r w:rsidRPr="002370BA">
              <w:rPr>
                <w:b w:val="0"/>
                <w:i w:val="0"/>
                <w:sz w:val="20"/>
                <w:szCs w:val="20"/>
              </w:rPr>
              <w:tab/>
            </w:r>
            <w:r w:rsidRPr="002370BA">
              <w:rPr>
                <w:rStyle w:val="Hyperlink"/>
                <w:b w:val="0"/>
                <w:i w:val="0"/>
                <w:sz w:val="20"/>
                <w:szCs w:val="20"/>
              </w:rPr>
              <w:t>Kapitulli 11 i acquis-së: Bujqësia dhe zhvillimi rural</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_Toc84533550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122</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1" w:history="1">
            <w:r w:rsidRPr="002370BA">
              <w:rPr>
                <w:rStyle w:val="Hyperlink"/>
                <w:b w:val="0"/>
                <w:i w:val="0"/>
                <w:sz w:val="20"/>
                <w:szCs w:val="20"/>
              </w:rPr>
              <w:t>3.12.</w:t>
            </w:r>
            <w:r w:rsidRPr="002370BA">
              <w:rPr>
                <w:b w:val="0"/>
                <w:i w:val="0"/>
                <w:sz w:val="20"/>
                <w:szCs w:val="20"/>
              </w:rPr>
              <w:tab/>
            </w:r>
            <w:r w:rsidRPr="002370BA">
              <w:rPr>
                <w:rStyle w:val="Hyperlink"/>
                <w:b w:val="0"/>
                <w:i w:val="0"/>
                <w:sz w:val="20"/>
                <w:szCs w:val="20"/>
              </w:rPr>
              <w:t>Kapitulli 12 i acquis-së: Politikat e sigurisë së ushqimit, veterinarisë dhe ato të fitosanitarisë</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_Toc84533551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127</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2" w:history="1">
            <w:r w:rsidRPr="002370BA">
              <w:rPr>
                <w:rStyle w:val="Hyperlink"/>
                <w:b w:val="0"/>
                <w:i w:val="0"/>
                <w:sz w:val="20"/>
                <w:szCs w:val="20"/>
              </w:rPr>
              <w:t>3.13.</w:t>
            </w:r>
            <w:r w:rsidRPr="002370BA">
              <w:rPr>
                <w:b w:val="0"/>
                <w:i w:val="0"/>
                <w:sz w:val="20"/>
                <w:szCs w:val="20"/>
              </w:rPr>
              <w:tab/>
            </w:r>
            <w:r w:rsidRPr="002370BA">
              <w:rPr>
                <w:rStyle w:val="Hyperlink"/>
                <w:b w:val="0"/>
                <w:i w:val="0"/>
                <w:sz w:val="20"/>
                <w:szCs w:val="20"/>
              </w:rPr>
              <w:t>Kapitulli 13i acquis-së: Peshkataria</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_Toc84533552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132</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3" w:history="1">
            <w:r w:rsidRPr="002370BA">
              <w:rPr>
                <w:rStyle w:val="Hyperlink"/>
                <w:b w:val="0"/>
                <w:i w:val="0"/>
                <w:sz w:val="20"/>
                <w:szCs w:val="20"/>
              </w:rPr>
              <w:t>3.14.</w:t>
            </w:r>
            <w:r w:rsidRPr="002370BA">
              <w:rPr>
                <w:b w:val="0"/>
                <w:i w:val="0"/>
                <w:sz w:val="20"/>
                <w:szCs w:val="20"/>
              </w:rPr>
              <w:tab/>
            </w:r>
            <w:r w:rsidRPr="002370BA">
              <w:rPr>
                <w:rStyle w:val="Hyperlink"/>
                <w:b w:val="0"/>
                <w:i w:val="0"/>
                <w:sz w:val="20"/>
                <w:szCs w:val="20"/>
              </w:rPr>
              <w:t>Kapitulli 14 i acquis-së: Politikat e transportit</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_Toc84533553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133</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4" w:history="1">
            <w:r w:rsidRPr="002370BA">
              <w:rPr>
                <w:rStyle w:val="Hyperlink"/>
                <w:b w:val="0"/>
                <w:i w:val="0"/>
                <w:sz w:val="20"/>
                <w:szCs w:val="20"/>
              </w:rPr>
              <w:t>3.15.</w:t>
            </w:r>
            <w:r w:rsidRPr="002370BA">
              <w:rPr>
                <w:b w:val="0"/>
                <w:i w:val="0"/>
                <w:sz w:val="20"/>
                <w:szCs w:val="20"/>
              </w:rPr>
              <w:tab/>
            </w:r>
            <w:r w:rsidRPr="002370BA">
              <w:rPr>
                <w:rStyle w:val="Hyperlink"/>
                <w:b w:val="0"/>
                <w:i w:val="0"/>
                <w:sz w:val="20"/>
                <w:szCs w:val="20"/>
              </w:rPr>
              <w:t>Kapitulli 15 i acquis-së: Energjia</w:t>
            </w:r>
            <w:r w:rsidRPr="002370BA">
              <w:rPr>
                <w:b w:val="0"/>
                <w:i w:val="0"/>
                <w:webHidden/>
                <w:sz w:val="20"/>
                <w:szCs w:val="20"/>
              </w:rPr>
              <w:tab/>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_Toc84533554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138</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5" w:history="1">
            <w:r w:rsidRPr="002370BA">
              <w:rPr>
                <w:rStyle w:val="Hyperlink"/>
                <w:b w:val="0"/>
                <w:i w:val="0"/>
                <w:sz w:val="20"/>
                <w:szCs w:val="20"/>
              </w:rPr>
              <w:t>3.16.</w:t>
            </w:r>
            <w:r w:rsidRPr="002370BA">
              <w:rPr>
                <w:b w:val="0"/>
                <w:i w:val="0"/>
                <w:sz w:val="20"/>
                <w:szCs w:val="20"/>
              </w:rPr>
              <w:tab/>
            </w:r>
            <w:r w:rsidRPr="002370BA">
              <w:rPr>
                <w:rStyle w:val="Hyperlink"/>
                <w:b w:val="0"/>
                <w:i w:val="0"/>
                <w:sz w:val="20"/>
                <w:szCs w:val="20"/>
              </w:rPr>
              <w:t>Kapitulli 16 i acquis-së: Tatimet</w:t>
            </w:r>
            <w:r w:rsidRPr="002370BA">
              <w:rPr>
                <w:b w:val="0"/>
                <w:i w:val="0"/>
                <w:webHidden/>
                <w:sz w:val="20"/>
                <w:szCs w:val="20"/>
              </w:rPr>
              <w:tab/>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_Toc84533555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149</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6" w:history="1">
            <w:r w:rsidRPr="002370BA">
              <w:rPr>
                <w:rStyle w:val="Hyperlink"/>
                <w:b w:val="0"/>
                <w:i w:val="0"/>
                <w:sz w:val="20"/>
                <w:szCs w:val="20"/>
              </w:rPr>
              <w:t>3.17.</w:t>
            </w:r>
            <w:r w:rsidRPr="002370BA">
              <w:rPr>
                <w:b w:val="0"/>
                <w:i w:val="0"/>
                <w:sz w:val="20"/>
                <w:szCs w:val="20"/>
              </w:rPr>
              <w:tab/>
            </w:r>
            <w:r w:rsidRPr="002370BA">
              <w:rPr>
                <w:rStyle w:val="Hyperlink"/>
                <w:b w:val="0"/>
                <w:i w:val="0"/>
                <w:sz w:val="20"/>
                <w:szCs w:val="20"/>
              </w:rPr>
              <w:t>Kapitulli 17 i acquis-së: Politikat ekonomike dhe monetare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_Toc84533556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153</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7" w:history="1">
            <w:r w:rsidRPr="002370BA">
              <w:rPr>
                <w:rStyle w:val="Hyperlink"/>
                <w:b w:val="0"/>
                <w:i w:val="0"/>
                <w:sz w:val="20"/>
                <w:szCs w:val="20"/>
              </w:rPr>
              <w:t>3.18.</w:t>
            </w:r>
            <w:r w:rsidRPr="002370BA">
              <w:rPr>
                <w:b w:val="0"/>
                <w:i w:val="0"/>
                <w:sz w:val="20"/>
                <w:szCs w:val="20"/>
              </w:rPr>
              <w:tab/>
            </w:r>
            <w:r w:rsidRPr="002370BA">
              <w:rPr>
                <w:rStyle w:val="Hyperlink"/>
                <w:b w:val="0"/>
                <w:i w:val="0"/>
                <w:sz w:val="20"/>
                <w:szCs w:val="20"/>
              </w:rPr>
              <w:t>Kapitulli 18 i acquis-së: Statistikat</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_Toc84533557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156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8" w:history="1">
            <w:r w:rsidRPr="002370BA">
              <w:rPr>
                <w:rStyle w:val="Hyperlink"/>
                <w:b w:val="0"/>
                <w:i w:val="0"/>
                <w:sz w:val="20"/>
                <w:szCs w:val="20"/>
              </w:rPr>
              <w:t>3.19.</w:t>
            </w:r>
            <w:r w:rsidRPr="002370BA">
              <w:rPr>
                <w:b w:val="0"/>
                <w:i w:val="0"/>
                <w:sz w:val="20"/>
                <w:szCs w:val="20"/>
              </w:rPr>
              <w:tab/>
            </w:r>
            <w:r w:rsidRPr="002370BA">
              <w:rPr>
                <w:rStyle w:val="Hyperlink"/>
                <w:b w:val="0"/>
                <w:i w:val="0"/>
                <w:sz w:val="20"/>
                <w:szCs w:val="20"/>
              </w:rPr>
              <w:t>Kapitulli 19 i acquis-së: Politikat sociale dhe punësimi</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_Toc84533558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164</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59" w:history="1">
            <w:r w:rsidRPr="002370BA">
              <w:rPr>
                <w:rStyle w:val="Hyperlink"/>
                <w:b w:val="0"/>
                <w:i w:val="0"/>
                <w:sz w:val="20"/>
                <w:szCs w:val="20"/>
              </w:rPr>
              <w:t>3.20.</w:t>
            </w:r>
            <w:r w:rsidRPr="002370BA">
              <w:rPr>
                <w:b w:val="0"/>
                <w:i w:val="0"/>
                <w:sz w:val="20"/>
                <w:szCs w:val="20"/>
              </w:rPr>
              <w:tab/>
            </w:r>
            <w:r w:rsidRPr="002370BA">
              <w:rPr>
                <w:rStyle w:val="Hyperlink"/>
                <w:b w:val="0"/>
                <w:i w:val="0"/>
                <w:sz w:val="20"/>
                <w:szCs w:val="20"/>
              </w:rPr>
              <w:t>Kapitulli 20 i acquis-së: Politikat e ndërmarrjeve dhe ato të industrisë</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_Toc84533559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168</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0" w:history="1">
            <w:r w:rsidRPr="002370BA">
              <w:rPr>
                <w:rStyle w:val="Hyperlink"/>
                <w:b w:val="0"/>
                <w:i w:val="0"/>
                <w:sz w:val="20"/>
                <w:szCs w:val="20"/>
              </w:rPr>
              <w:t>3.21.</w:t>
            </w:r>
            <w:r w:rsidRPr="002370BA">
              <w:rPr>
                <w:b w:val="0"/>
                <w:i w:val="0"/>
                <w:sz w:val="20"/>
                <w:szCs w:val="20"/>
              </w:rPr>
              <w:tab/>
            </w:r>
            <w:r w:rsidRPr="002370BA">
              <w:rPr>
                <w:rStyle w:val="Hyperlink"/>
                <w:b w:val="0"/>
                <w:i w:val="0"/>
                <w:sz w:val="20"/>
                <w:szCs w:val="20"/>
              </w:rPr>
              <w:t>Kapitulli 21 i acquis-së: Rrjetet trans-evropiane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_Toc84533560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170</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1" w:history="1">
            <w:r w:rsidRPr="002370BA">
              <w:rPr>
                <w:rStyle w:val="Hyperlink"/>
                <w:b w:val="0"/>
                <w:i w:val="0"/>
                <w:sz w:val="20"/>
                <w:szCs w:val="20"/>
              </w:rPr>
              <w:t>3.22.</w:t>
            </w:r>
            <w:r w:rsidRPr="002370BA">
              <w:rPr>
                <w:b w:val="0"/>
                <w:i w:val="0"/>
                <w:sz w:val="20"/>
                <w:szCs w:val="20"/>
              </w:rPr>
              <w:tab/>
            </w:r>
            <w:r w:rsidRPr="002370BA">
              <w:rPr>
                <w:rStyle w:val="Hyperlink"/>
                <w:b w:val="0"/>
                <w:i w:val="0"/>
                <w:sz w:val="20"/>
                <w:szCs w:val="20"/>
              </w:rPr>
              <w:t>Kapitulli 22 i acquis-së: Politikat rajonale dhe koordinimi i instrumenteve strukturore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_Toc84533561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177</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2" w:history="1">
            <w:r w:rsidRPr="002370BA">
              <w:rPr>
                <w:rStyle w:val="Hyperlink"/>
                <w:b w:val="0"/>
                <w:i w:val="0"/>
                <w:sz w:val="20"/>
                <w:szCs w:val="20"/>
              </w:rPr>
              <w:t>3.23.</w:t>
            </w:r>
            <w:r w:rsidRPr="002370BA">
              <w:rPr>
                <w:b w:val="0"/>
                <w:i w:val="0"/>
                <w:sz w:val="20"/>
                <w:szCs w:val="20"/>
              </w:rPr>
              <w:tab/>
            </w:r>
            <w:r w:rsidRPr="002370BA">
              <w:rPr>
                <w:rStyle w:val="Hyperlink"/>
                <w:b w:val="0"/>
                <w:i w:val="0"/>
                <w:sz w:val="20"/>
                <w:szCs w:val="20"/>
              </w:rPr>
              <w:t>Kapitulli 23 i acquis-së: Gjyqësori dhe të drejtat themelore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_Toc84533562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179</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3" w:history="1">
            <w:r w:rsidRPr="002370BA">
              <w:rPr>
                <w:rStyle w:val="Hyperlink"/>
                <w:b w:val="0"/>
                <w:i w:val="0"/>
                <w:sz w:val="20"/>
                <w:szCs w:val="20"/>
              </w:rPr>
              <w:t>3.24.</w:t>
            </w:r>
            <w:r w:rsidRPr="002370BA">
              <w:rPr>
                <w:b w:val="0"/>
                <w:i w:val="0"/>
                <w:sz w:val="20"/>
                <w:szCs w:val="20"/>
              </w:rPr>
              <w:tab/>
            </w:r>
            <w:r w:rsidRPr="002370BA">
              <w:rPr>
                <w:rStyle w:val="Hyperlink"/>
                <w:b w:val="0"/>
                <w:i w:val="0"/>
                <w:sz w:val="20"/>
                <w:szCs w:val="20"/>
              </w:rPr>
              <w:t>Kapitulli 24 i acquis-së: Drejtësia, liria dhe siguria</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_Toc84533563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194</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4" w:history="1">
            <w:r w:rsidRPr="002370BA">
              <w:rPr>
                <w:rStyle w:val="Hyperlink"/>
                <w:b w:val="0"/>
                <w:i w:val="0"/>
                <w:sz w:val="20"/>
                <w:szCs w:val="20"/>
              </w:rPr>
              <w:t>3.25.</w:t>
            </w:r>
            <w:r w:rsidRPr="002370BA">
              <w:rPr>
                <w:b w:val="0"/>
                <w:i w:val="0"/>
                <w:sz w:val="20"/>
                <w:szCs w:val="20"/>
              </w:rPr>
              <w:tab/>
            </w:r>
            <w:r w:rsidRPr="002370BA">
              <w:rPr>
                <w:rStyle w:val="Hyperlink"/>
                <w:b w:val="0"/>
                <w:i w:val="0"/>
                <w:sz w:val="20"/>
                <w:szCs w:val="20"/>
              </w:rPr>
              <w:t>Kapitulli 25 i acquis-së: Shkenca dhe kërkimet shkencore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_Toc84533564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211</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5" w:history="1">
            <w:r w:rsidRPr="002370BA">
              <w:rPr>
                <w:rStyle w:val="Hyperlink"/>
                <w:b w:val="0"/>
                <w:i w:val="0"/>
                <w:sz w:val="20"/>
                <w:szCs w:val="20"/>
              </w:rPr>
              <w:t>3.26.</w:t>
            </w:r>
            <w:r w:rsidRPr="002370BA">
              <w:rPr>
                <w:b w:val="0"/>
                <w:i w:val="0"/>
                <w:sz w:val="20"/>
                <w:szCs w:val="20"/>
              </w:rPr>
              <w:tab/>
            </w:r>
            <w:r w:rsidRPr="002370BA">
              <w:rPr>
                <w:rStyle w:val="Hyperlink"/>
                <w:b w:val="0"/>
                <w:i w:val="0"/>
                <w:sz w:val="20"/>
                <w:szCs w:val="20"/>
              </w:rPr>
              <w:t>Kapitulli 26 i acquis-së: Arsimi dhe kultura</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_Toc84533565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212</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6" w:history="1">
            <w:r w:rsidRPr="002370BA">
              <w:rPr>
                <w:rStyle w:val="Hyperlink"/>
                <w:b w:val="0"/>
                <w:i w:val="0"/>
                <w:sz w:val="20"/>
                <w:szCs w:val="20"/>
              </w:rPr>
              <w:t>3.27.</w:t>
            </w:r>
            <w:r w:rsidRPr="002370BA">
              <w:rPr>
                <w:b w:val="0"/>
                <w:i w:val="0"/>
                <w:sz w:val="20"/>
                <w:szCs w:val="20"/>
              </w:rPr>
              <w:tab/>
            </w:r>
            <w:r w:rsidRPr="002370BA">
              <w:rPr>
                <w:rStyle w:val="Hyperlink"/>
                <w:b w:val="0"/>
                <w:i w:val="0"/>
                <w:sz w:val="20"/>
                <w:szCs w:val="20"/>
              </w:rPr>
              <w:t>Kapitulli 27 i acquis-së: Mjedisi</w:t>
            </w:r>
            <w:r w:rsidRPr="002370BA">
              <w:rPr>
                <w:b w:val="0"/>
                <w:i w:val="0"/>
                <w:webHidden/>
                <w:sz w:val="20"/>
                <w:szCs w:val="20"/>
              </w:rPr>
              <w:tab/>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_Toc84533566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216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7" w:history="1">
            <w:r w:rsidRPr="002370BA">
              <w:rPr>
                <w:rStyle w:val="Hyperlink"/>
                <w:b w:val="0"/>
                <w:i w:val="0"/>
                <w:sz w:val="20"/>
                <w:szCs w:val="20"/>
              </w:rPr>
              <w:t>3.28.</w:t>
            </w:r>
            <w:r w:rsidRPr="002370BA">
              <w:rPr>
                <w:b w:val="0"/>
                <w:i w:val="0"/>
                <w:sz w:val="20"/>
                <w:szCs w:val="20"/>
              </w:rPr>
              <w:tab/>
            </w:r>
            <w:r w:rsidRPr="002370BA">
              <w:rPr>
                <w:rStyle w:val="Hyperlink"/>
                <w:b w:val="0"/>
                <w:i w:val="0"/>
                <w:sz w:val="20"/>
                <w:szCs w:val="20"/>
              </w:rPr>
              <w:t>Kapitulli 28 i acquis-së: Mbrojtja e konsumatorit dhe e shëndetit</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_Toc84533567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225</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8" w:history="1">
            <w:r w:rsidRPr="002370BA">
              <w:rPr>
                <w:rStyle w:val="Hyperlink"/>
                <w:b w:val="0"/>
                <w:i w:val="0"/>
                <w:sz w:val="20"/>
                <w:szCs w:val="20"/>
              </w:rPr>
              <w:t>3.29.</w:t>
            </w:r>
            <w:r w:rsidRPr="002370BA">
              <w:rPr>
                <w:b w:val="0"/>
                <w:i w:val="0"/>
                <w:sz w:val="20"/>
                <w:szCs w:val="20"/>
              </w:rPr>
              <w:tab/>
            </w:r>
            <w:r w:rsidRPr="002370BA">
              <w:rPr>
                <w:rStyle w:val="Hyperlink"/>
                <w:b w:val="0"/>
                <w:i w:val="0"/>
                <w:sz w:val="20"/>
                <w:szCs w:val="20"/>
              </w:rPr>
              <w:t>Kapitulli 29 i acquis-së: Unioni Doganor</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_Toc84533568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231</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69" w:history="1">
            <w:r w:rsidRPr="002370BA">
              <w:rPr>
                <w:rStyle w:val="Hyperlink"/>
                <w:b w:val="0"/>
                <w:i w:val="0"/>
                <w:sz w:val="20"/>
                <w:szCs w:val="20"/>
              </w:rPr>
              <w:t>3.30.</w:t>
            </w:r>
            <w:r w:rsidRPr="002370BA">
              <w:rPr>
                <w:b w:val="0"/>
                <w:i w:val="0"/>
                <w:sz w:val="20"/>
                <w:szCs w:val="20"/>
              </w:rPr>
              <w:tab/>
            </w:r>
            <w:r w:rsidRPr="002370BA">
              <w:rPr>
                <w:rStyle w:val="Hyperlink"/>
                <w:b w:val="0"/>
                <w:i w:val="0"/>
                <w:sz w:val="20"/>
                <w:szCs w:val="20"/>
              </w:rPr>
              <w:t>Kapitulli 30 i acquis-së: Marrëdhëniet me jashtë</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_Toc84533569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235</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70" w:history="1">
            <w:r w:rsidRPr="002370BA">
              <w:rPr>
                <w:rStyle w:val="Hyperlink"/>
                <w:b w:val="0"/>
                <w:i w:val="0"/>
                <w:sz w:val="20"/>
                <w:szCs w:val="20"/>
              </w:rPr>
              <w:t>3.31.</w:t>
            </w:r>
            <w:r w:rsidRPr="002370BA">
              <w:rPr>
                <w:b w:val="0"/>
                <w:i w:val="0"/>
                <w:sz w:val="20"/>
                <w:szCs w:val="20"/>
              </w:rPr>
              <w:tab/>
            </w:r>
            <w:r w:rsidRPr="002370BA">
              <w:rPr>
                <w:rStyle w:val="Hyperlink"/>
                <w:b w:val="0"/>
                <w:i w:val="0"/>
                <w:sz w:val="20"/>
                <w:szCs w:val="20"/>
              </w:rPr>
              <w:t>Kapitulli 31 i acquis-së: Politika e jashtme, e sigurisë dhe ajo e mbrojtjes</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_Toc84533570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236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71" w:history="1">
            <w:r w:rsidRPr="002370BA">
              <w:rPr>
                <w:rStyle w:val="Hyperlink"/>
                <w:b w:val="0"/>
                <w:i w:val="0"/>
                <w:sz w:val="20"/>
                <w:szCs w:val="20"/>
              </w:rPr>
              <w:t>3.32.</w:t>
            </w:r>
            <w:r w:rsidRPr="002370BA">
              <w:rPr>
                <w:b w:val="0"/>
                <w:i w:val="0"/>
                <w:sz w:val="20"/>
                <w:szCs w:val="20"/>
              </w:rPr>
              <w:tab/>
            </w:r>
            <w:r w:rsidRPr="002370BA">
              <w:rPr>
                <w:rStyle w:val="Hyperlink"/>
                <w:b w:val="0"/>
                <w:i w:val="0"/>
                <w:sz w:val="20"/>
                <w:szCs w:val="20"/>
              </w:rPr>
              <w:t>Kapitulli 32 i acquis-së: Kontrolli financiar</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_Toc84533571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239</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72" w:history="1">
            <w:r w:rsidRPr="002370BA">
              <w:rPr>
                <w:rStyle w:val="Hyperlink"/>
                <w:b w:val="0"/>
                <w:i w:val="0"/>
                <w:sz w:val="20"/>
                <w:szCs w:val="20"/>
              </w:rPr>
              <w:t>3.33.</w:t>
            </w:r>
            <w:r w:rsidRPr="002370BA">
              <w:rPr>
                <w:b w:val="0"/>
                <w:i w:val="0"/>
                <w:sz w:val="20"/>
                <w:szCs w:val="20"/>
              </w:rPr>
              <w:tab/>
            </w:r>
            <w:r w:rsidRPr="002370BA">
              <w:rPr>
                <w:rStyle w:val="Hyperlink"/>
                <w:b w:val="0"/>
                <w:i w:val="0"/>
                <w:sz w:val="20"/>
                <w:szCs w:val="20"/>
              </w:rPr>
              <w:t>Kapitulli 33 i acquis-së: Dispozitat financiare dhe buxhetore</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_Toc84533572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246</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73" w:history="1">
            <w:r w:rsidRPr="002370BA">
              <w:rPr>
                <w:rStyle w:val="Hyperlink"/>
                <w:b w:val="0"/>
                <w:i w:val="0"/>
                <w:sz w:val="20"/>
                <w:szCs w:val="20"/>
              </w:rPr>
              <w:t>3.34.</w:t>
            </w:r>
            <w:r w:rsidRPr="002370BA">
              <w:rPr>
                <w:b w:val="0"/>
                <w:i w:val="0"/>
                <w:sz w:val="20"/>
                <w:szCs w:val="20"/>
              </w:rPr>
              <w:tab/>
            </w:r>
            <w:r w:rsidRPr="002370BA">
              <w:rPr>
                <w:rStyle w:val="Hyperlink"/>
                <w:b w:val="0"/>
                <w:i w:val="0"/>
                <w:sz w:val="20"/>
                <w:szCs w:val="20"/>
              </w:rPr>
              <w:t>Kapitulli 34 i acquis-së: Institucionet</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_Toc84533573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247</w:t>
            </w:r>
            <w:r w:rsidRPr="002370BA">
              <w:rPr>
                <w:b w:val="0"/>
                <w:i w:val="0"/>
                <w:webHidden/>
                <w:sz w:val="20"/>
                <w:szCs w:val="20"/>
              </w:rPr>
              <w:fldChar w:fldCharType="end"/>
            </w:r>
          </w:hyperlink>
        </w:p>
        <w:p w:rsidR="0057422D" w:rsidRPr="002370BA" w:rsidRDefault="0057422D" w:rsidP="0057422D">
          <w:pPr>
            <w:pStyle w:val="TOC1"/>
            <w:jc w:val="left"/>
            <w:rPr>
              <w:b w:val="0"/>
              <w:i w:val="0"/>
              <w:sz w:val="20"/>
              <w:szCs w:val="20"/>
            </w:rPr>
          </w:pPr>
          <w:hyperlink w:anchor="_Toc84533574" w:history="1">
            <w:r w:rsidRPr="002370BA">
              <w:rPr>
                <w:rStyle w:val="Hyperlink"/>
                <w:b w:val="0"/>
                <w:i w:val="0"/>
                <w:sz w:val="20"/>
                <w:szCs w:val="20"/>
              </w:rPr>
              <w:t>3.35.</w:t>
            </w:r>
            <w:r w:rsidRPr="002370BA">
              <w:rPr>
                <w:b w:val="0"/>
                <w:i w:val="0"/>
                <w:sz w:val="20"/>
                <w:szCs w:val="20"/>
              </w:rPr>
              <w:tab/>
            </w:r>
            <w:r w:rsidRPr="002370BA">
              <w:rPr>
                <w:rStyle w:val="Hyperlink"/>
                <w:b w:val="0"/>
                <w:i w:val="0"/>
                <w:sz w:val="20"/>
                <w:szCs w:val="20"/>
              </w:rPr>
              <w:t>Kapitulli 35 i acquis-së: Çështjet e tjera</w:t>
            </w:r>
            <w:r w:rsidRPr="002370BA">
              <w:rPr>
                <w:b w:val="0"/>
                <w:i w:val="0"/>
                <w:webHidden/>
                <w:sz w:val="20"/>
                <w:szCs w:val="20"/>
              </w:rPr>
              <w:tab/>
            </w:r>
            <w:r w:rsidRPr="002370BA">
              <w:rPr>
                <w:b w:val="0"/>
                <w:i w:val="0"/>
                <w:webHidden/>
                <w:sz w:val="20"/>
                <w:szCs w:val="20"/>
              </w:rPr>
              <w:fldChar w:fldCharType="begin"/>
            </w:r>
            <w:r w:rsidRPr="002370BA">
              <w:rPr>
                <w:b w:val="0"/>
                <w:i w:val="0"/>
                <w:webHidden/>
                <w:sz w:val="20"/>
                <w:szCs w:val="20"/>
              </w:rPr>
              <w:instrText xml:space="preserve"> PAGEREF _Toc84533574 \h </w:instrText>
            </w:r>
            <w:r w:rsidRPr="002370BA">
              <w:rPr>
                <w:b w:val="0"/>
                <w:i w:val="0"/>
                <w:webHidden/>
                <w:sz w:val="20"/>
                <w:szCs w:val="20"/>
              </w:rPr>
            </w:r>
            <w:r w:rsidRPr="002370BA">
              <w:rPr>
                <w:b w:val="0"/>
                <w:i w:val="0"/>
                <w:webHidden/>
                <w:sz w:val="20"/>
                <w:szCs w:val="20"/>
              </w:rPr>
              <w:fldChar w:fldCharType="separate"/>
            </w:r>
            <w:r w:rsidR="002370BA">
              <w:rPr>
                <w:b w:val="0"/>
                <w:i w:val="0"/>
                <w:webHidden/>
                <w:sz w:val="20"/>
                <w:szCs w:val="20"/>
              </w:rPr>
              <w:t>247</w:t>
            </w:r>
            <w:r w:rsidRPr="002370BA">
              <w:rPr>
                <w:b w:val="0"/>
                <w:i w:val="0"/>
                <w:webHidden/>
                <w:sz w:val="20"/>
                <w:szCs w:val="20"/>
              </w:rPr>
              <w:fldChar w:fldCharType="end"/>
            </w:r>
          </w:hyperlink>
        </w:p>
        <w:p w:rsidR="0057422D" w:rsidRPr="002370BA" w:rsidRDefault="0057422D" w:rsidP="0057422D">
          <w:pPr>
            <w:pStyle w:val="TOC1"/>
            <w:spacing w:before="120"/>
            <w:jc w:val="left"/>
            <w:rPr>
              <w:b w:val="0"/>
              <w:i w:val="0"/>
              <w:sz w:val="20"/>
              <w:szCs w:val="20"/>
            </w:rPr>
          </w:pPr>
          <w:hyperlink w:anchor="_Toc84533575" w:history="1">
            <w:r w:rsidRPr="002370BA">
              <w:rPr>
                <w:rStyle w:val="Hyperlink"/>
                <w:i w:val="0"/>
                <w:smallCaps/>
                <w:sz w:val="20"/>
                <w:szCs w:val="20"/>
              </w:rPr>
              <w:t>Matrica e masave afatshkurta</w:t>
            </w:r>
            <w:r w:rsidRPr="002370BA">
              <w:rPr>
                <w:i w:val="0"/>
                <w:webHidden/>
                <w:sz w:val="20"/>
                <w:szCs w:val="20"/>
              </w:rPr>
              <w:tab/>
            </w:r>
            <w:r w:rsidRPr="002370BA">
              <w:rPr>
                <w:i w:val="0"/>
                <w:webHidden/>
                <w:sz w:val="20"/>
                <w:szCs w:val="20"/>
              </w:rPr>
              <w:tab/>
            </w:r>
            <w:r w:rsidRPr="002370BA">
              <w:rPr>
                <w:i w:val="0"/>
                <w:webHidden/>
                <w:sz w:val="20"/>
                <w:szCs w:val="20"/>
              </w:rPr>
              <w:fldChar w:fldCharType="begin"/>
            </w:r>
            <w:r w:rsidRPr="002370BA">
              <w:rPr>
                <w:i w:val="0"/>
                <w:webHidden/>
                <w:sz w:val="20"/>
                <w:szCs w:val="20"/>
              </w:rPr>
              <w:instrText xml:space="preserve"> PAGEREF _Toc84533575 \h </w:instrText>
            </w:r>
            <w:r w:rsidRPr="002370BA">
              <w:rPr>
                <w:i w:val="0"/>
                <w:webHidden/>
                <w:sz w:val="20"/>
                <w:szCs w:val="20"/>
              </w:rPr>
            </w:r>
            <w:r w:rsidRPr="002370BA">
              <w:rPr>
                <w:i w:val="0"/>
                <w:webHidden/>
                <w:sz w:val="20"/>
                <w:szCs w:val="20"/>
              </w:rPr>
              <w:fldChar w:fldCharType="separate"/>
            </w:r>
            <w:r w:rsidR="002370BA">
              <w:rPr>
                <w:i w:val="0"/>
                <w:webHidden/>
                <w:sz w:val="20"/>
                <w:szCs w:val="20"/>
              </w:rPr>
              <w:t>248</w:t>
            </w:r>
            <w:r w:rsidRPr="002370BA">
              <w:rPr>
                <w:i w:val="0"/>
                <w:webHidden/>
                <w:sz w:val="20"/>
                <w:szCs w:val="20"/>
              </w:rPr>
              <w:fldChar w:fldCharType="end"/>
            </w:r>
          </w:hyperlink>
        </w:p>
        <w:p w:rsidR="0057422D" w:rsidRPr="002370BA" w:rsidRDefault="0057422D" w:rsidP="0057422D">
          <w:pPr>
            <w:shd w:val="clear" w:color="auto" w:fill="FFFFFF" w:themeFill="background1"/>
            <w:spacing w:after="0" w:line="240" w:lineRule="auto"/>
            <w:rPr>
              <w:rFonts w:ascii="Book Antiqua" w:hAnsi="Book Antiqua"/>
              <w:sz w:val="20"/>
              <w:szCs w:val="20"/>
            </w:rPr>
          </w:pPr>
          <w:r w:rsidRPr="002370BA">
            <w:rPr>
              <w:rFonts w:ascii="Book Antiqua" w:hAnsi="Book Antiqua"/>
              <w:bCs/>
              <w:sz w:val="20"/>
              <w:szCs w:val="20"/>
            </w:rPr>
            <w:fldChar w:fldCharType="end"/>
          </w:r>
        </w:p>
      </w:sdtContent>
    </w:sdt>
    <w:p w:rsidR="0057422D" w:rsidRPr="002370BA" w:rsidRDefault="0057422D" w:rsidP="0057422D">
      <w:pPr>
        <w:spacing w:after="200" w:line="276" w:lineRule="auto"/>
        <w:rPr>
          <w:rFonts w:ascii="Book Antiqua" w:eastAsiaTheme="majorEastAsia" w:hAnsi="Book Antiqua" w:cstheme="majorBidi"/>
          <w:b/>
          <w:i/>
          <w:sz w:val="20"/>
          <w:szCs w:val="20"/>
        </w:rPr>
        <w:sectPr w:rsidR="0057422D" w:rsidRPr="002370BA" w:rsidSect="0057327A">
          <w:footerReference w:type="default" r:id="rId8"/>
          <w:pgSz w:w="12240" w:h="15840"/>
          <w:pgMar w:top="1440" w:right="1440" w:bottom="1440" w:left="1440" w:header="0" w:footer="0" w:gutter="0"/>
          <w:cols w:space="0" w:equalWidth="0">
            <w:col w:w="9360"/>
          </w:cols>
          <w:titlePg/>
          <w:docGrid w:linePitch="360"/>
        </w:sectPr>
      </w:pPr>
      <w:bookmarkStart w:id="1" w:name="_Toc507430409"/>
    </w:p>
    <w:p w:rsidR="0057422D" w:rsidRPr="002370BA" w:rsidRDefault="0057422D" w:rsidP="0057422D">
      <w:pPr>
        <w:pStyle w:val="Heading1"/>
        <w:shd w:val="clear" w:color="auto" w:fill="FFFFFF" w:themeFill="background1"/>
        <w:spacing w:before="0" w:after="120"/>
        <w:ind w:left="720" w:firstLine="720"/>
        <w:jc w:val="both"/>
        <w:rPr>
          <w:rFonts w:ascii="Book Antiqua" w:hAnsi="Book Antiqua"/>
          <w:b/>
          <w:i/>
          <w:color w:val="auto"/>
          <w:sz w:val="20"/>
          <w:szCs w:val="20"/>
        </w:rPr>
      </w:pPr>
      <w:bookmarkStart w:id="2" w:name="_Toc84533444"/>
      <w:r w:rsidRPr="002370BA">
        <w:rPr>
          <w:rFonts w:ascii="Book Antiqua" w:hAnsi="Book Antiqua"/>
          <w:b/>
          <w:i/>
          <w:color w:val="auto"/>
          <w:sz w:val="20"/>
          <w:szCs w:val="20"/>
        </w:rPr>
        <w:lastRenderedPageBreak/>
        <w:t>Vendimi i Kuvendit të Republikës së Kosovës për miratimin e PKZMSA 2022-202</w:t>
      </w:r>
      <w:bookmarkEnd w:id="2"/>
      <w:r w:rsidRPr="002370BA">
        <w:rPr>
          <w:rFonts w:ascii="Book Antiqua" w:hAnsi="Book Antiqua"/>
          <w:b/>
          <w:i/>
          <w:color w:val="auto"/>
          <w:sz w:val="20"/>
          <w:szCs w:val="20"/>
        </w:rPr>
        <w:t>6</w:t>
      </w:r>
    </w:p>
    <w:p w:rsidR="0057422D" w:rsidRPr="002370BA" w:rsidRDefault="0057422D" w:rsidP="0057422D">
      <w:pPr>
        <w:rPr>
          <w:rFonts w:ascii="Book Antiqua" w:hAnsi="Book Antiqua"/>
          <w:sz w:val="20"/>
          <w:szCs w:val="20"/>
        </w:rPr>
        <w:sectPr w:rsidR="0057422D" w:rsidRPr="002370BA" w:rsidSect="0057327A">
          <w:pgSz w:w="12240" w:h="15840"/>
          <w:pgMar w:top="0" w:right="0" w:bottom="0" w:left="0" w:header="0" w:footer="0" w:gutter="0"/>
          <w:cols w:space="0" w:equalWidth="0">
            <w:col w:w="10800"/>
          </w:cols>
          <w:titlePg/>
          <w:docGrid w:linePitch="360"/>
        </w:sectPr>
      </w:pPr>
    </w:p>
    <w:p w:rsidR="0057422D" w:rsidRPr="002370BA" w:rsidRDefault="0057422D" w:rsidP="0057422D">
      <w:pPr>
        <w:rPr>
          <w:rFonts w:ascii="Book Antiqua" w:eastAsiaTheme="majorEastAsia" w:hAnsi="Book Antiqua" w:cstheme="majorBidi"/>
          <w:b/>
          <w:i/>
          <w:sz w:val="20"/>
          <w:szCs w:val="20"/>
        </w:rPr>
      </w:pPr>
      <w:bookmarkStart w:id="3" w:name="_Toc84533445"/>
      <w:r w:rsidRPr="002370BA">
        <w:rPr>
          <w:rFonts w:ascii="Book Antiqua" w:hAnsi="Book Antiqua"/>
          <w:b/>
          <w:i/>
          <w:sz w:val="20"/>
          <w:szCs w:val="20"/>
        </w:rPr>
        <w:br w:type="page"/>
      </w:r>
    </w:p>
    <w:p w:rsidR="0057422D" w:rsidRPr="002370BA" w:rsidRDefault="0057422D" w:rsidP="0057422D">
      <w:pPr>
        <w:pStyle w:val="Heading1"/>
        <w:shd w:val="clear" w:color="auto" w:fill="FFFFFF" w:themeFill="background1"/>
        <w:spacing w:before="0" w:after="120"/>
        <w:jc w:val="both"/>
        <w:rPr>
          <w:rFonts w:ascii="Book Antiqua" w:hAnsi="Book Antiqua"/>
          <w:b/>
          <w:i/>
          <w:color w:val="auto"/>
          <w:sz w:val="20"/>
          <w:szCs w:val="20"/>
        </w:rPr>
      </w:pPr>
      <w:r w:rsidRPr="002370BA">
        <w:rPr>
          <w:rFonts w:ascii="Book Antiqua" w:hAnsi="Book Antiqua"/>
          <w:b/>
          <w:i/>
          <w:color w:val="auto"/>
          <w:sz w:val="20"/>
          <w:szCs w:val="20"/>
        </w:rPr>
        <w:lastRenderedPageBreak/>
        <w:t xml:space="preserve">Vendimi i Qeverisë së Republikës së Kosovës për miratimin e PKZMSA </w:t>
      </w:r>
      <w:bookmarkEnd w:id="1"/>
      <w:r w:rsidRPr="002370BA">
        <w:rPr>
          <w:rFonts w:ascii="Book Antiqua" w:hAnsi="Book Antiqua"/>
          <w:b/>
          <w:i/>
          <w:color w:val="auto"/>
          <w:sz w:val="20"/>
          <w:szCs w:val="20"/>
        </w:rPr>
        <w:t>2022-202</w:t>
      </w:r>
      <w:bookmarkEnd w:id="3"/>
      <w:r w:rsidRPr="002370BA">
        <w:rPr>
          <w:rFonts w:ascii="Book Antiqua" w:hAnsi="Book Antiqua"/>
          <w:b/>
          <w:i/>
          <w:color w:val="auto"/>
          <w:sz w:val="20"/>
          <w:szCs w:val="20"/>
        </w:rPr>
        <w:t>6</w:t>
      </w:r>
    </w:p>
    <w:p w:rsidR="0057422D" w:rsidRPr="002370BA" w:rsidRDefault="0057422D" w:rsidP="0057422D">
      <w:pPr>
        <w:rPr>
          <w:rFonts w:ascii="Book Antiqua" w:eastAsiaTheme="majorEastAsia" w:hAnsi="Book Antiqua" w:cstheme="majorBidi"/>
          <w:b/>
          <w:sz w:val="20"/>
          <w:szCs w:val="20"/>
        </w:rPr>
      </w:pPr>
      <w:bookmarkStart w:id="4" w:name="_Toc84533446"/>
      <w:r w:rsidRPr="002370BA">
        <w:rPr>
          <w:rFonts w:ascii="Book Antiqua" w:hAnsi="Book Antiqua"/>
          <w:b/>
          <w:sz w:val="20"/>
          <w:szCs w:val="20"/>
        </w:rPr>
        <w:br w:type="page"/>
      </w:r>
    </w:p>
    <w:p w:rsidR="0057422D" w:rsidRPr="002370BA" w:rsidRDefault="0057422D" w:rsidP="0057422D">
      <w:pPr>
        <w:pStyle w:val="Heading1"/>
        <w:shd w:val="clear" w:color="auto" w:fill="FFFFFF" w:themeFill="background1"/>
        <w:spacing w:before="0" w:after="120"/>
        <w:jc w:val="both"/>
        <w:rPr>
          <w:rFonts w:ascii="Book Antiqua" w:hAnsi="Book Antiqua"/>
          <w:b/>
          <w:color w:val="auto"/>
          <w:sz w:val="20"/>
          <w:szCs w:val="20"/>
        </w:rPr>
      </w:pPr>
      <w:r w:rsidRPr="002370BA">
        <w:rPr>
          <w:rFonts w:ascii="Book Antiqua" w:hAnsi="Book Antiqua"/>
          <w:b/>
          <w:color w:val="auto"/>
          <w:sz w:val="20"/>
          <w:szCs w:val="20"/>
        </w:rPr>
        <w:lastRenderedPageBreak/>
        <w:t>Lista e shkurtesave</w:t>
      </w:r>
      <w:bookmarkEnd w:id="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5" w:name="_Toc75857591"/>
      <w:bookmarkStart w:id="6" w:name="_Toc77852716"/>
      <w:bookmarkStart w:id="7" w:name="_Toc84533314"/>
      <w:bookmarkStart w:id="8" w:name="_Toc84533447"/>
      <w:r w:rsidRPr="002370BA">
        <w:rPr>
          <w:rFonts w:ascii="Book Antiqua" w:hAnsi="Book Antiqua"/>
          <w:color w:val="auto"/>
          <w:sz w:val="20"/>
          <w:szCs w:val="20"/>
        </w:rPr>
        <w:t>AAC</w:t>
      </w:r>
      <w:r w:rsidRPr="002370BA">
        <w:rPr>
          <w:rFonts w:ascii="Book Antiqua" w:hAnsi="Book Antiqua"/>
          <w:color w:val="auto"/>
          <w:sz w:val="20"/>
          <w:szCs w:val="20"/>
        </w:rPr>
        <w:tab/>
      </w:r>
      <w:r w:rsidRPr="002370BA">
        <w:rPr>
          <w:rFonts w:ascii="Book Antiqua" w:hAnsi="Book Antiqua"/>
          <w:color w:val="auto"/>
          <w:sz w:val="20"/>
          <w:szCs w:val="20"/>
        </w:rPr>
        <w:tab/>
      </w:r>
      <w:r w:rsidRPr="002370BA">
        <w:rPr>
          <w:rFonts w:ascii="Book Antiqua" w:eastAsia="Calibri" w:hAnsi="Book Antiqua" w:cs="Times New Roman"/>
          <w:color w:val="auto"/>
          <w:sz w:val="20"/>
          <w:szCs w:val="20"/>
        </w:rPr>
        <w:t>Autoriteti i Aviacionit Civil</w:t>
      </w:r>
      <w:bookmarkEnd w:id="5"/>
      <w:bookmarkEnd w:id="6"/>
      <w:bookmarkEnd w:id="7"/>
      <w:bookmarkEnd w:id="8"/>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9" w:name="_Toc75857592"/>
      <w:bookmarkStart w:id="10" w:name="_Toc77852717"/>
      <w:bookmarkStart w:id="11" w:name="_Toc84533315"/>
      <w:bookmarkStart w:id="12" w:name="_Toc84533448"/>
      <w:r w:rsidRPr="002370BA">
        <w:rPr>
          <w:rFonts w:ascii="Book Antiqua" w:hAnsi="Book Antiqua"/>
          <w:color w:val="auto"/>
          <w:sz w:val="20"/>
          <w:szCs w:val="20"/>
        </w:rPr>
        <w:t xml:space="preserve">AD </w:t>
      </w:r>
      <w:r w:rsidRPr="002370BA">
        <w:rPr>
          <w:rFonts w:ascii="Book Antiqua" w:hAnsi="Book Antiqua"/>
          <w:color w:val="auto"/>
          <w:sz w:val="20"/>
          <w:szCs w:val="20"/>
        </w:rPr>
        <w:tab/>
      </w:r>
      <w:r w:rsidRPr="002370BA">
        <w:rPr>
          <w:rFonts w:ascii="Book Antiqua" w:hAnsi="Book Antiqua"/>
          <w:color w:val="auto"/>
          <w:sz w:val="20"/>
          <w:szCs w:val="20"/>
        </w:rPr>
        <w:tab/>
        <w:t>Akademia e Drejtësisë</w:t>
      </w:r>
      <w:bookmarkEnd w:id="9"/>
      <w:bookmarkEnd w:id="10"/>
      <w:bookmarkEnd w:id="11"/>
      <w:bookmarkEnd w:id="12"/>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3" w:name="_Toc75857593"/>
      <w:bookmarkStart w:id="14" w:name="_Toc77852718"/>
      <w:bookmarkStart w:id="15" w:name="_Toc84533316"/>
      <w:bookmarkStart w:id="16" w:name="_Toc84533449"/>
      <w:r w:rsidRPr="002370BA">
        <w:rPr>
          <w:rFonts w:ascii="Book Antiqua" w:hAnsi="Book Antiqua"/>
          <w:color w:val="auto"/>
          <w:sz w:val="20"/>
          <w:szCs w:val="20"/>
        </w:rPr>
        <w:t xml:space="preserve">AIP </w:t>
      </w:r>
      <w:r w:rsidRPr="002370BA">
        <w:rPr>
          <w:rFonts w:ascii="Book Antiqua" w:hAnsi="Book Antiqua"/>
          <w:color w:val="auto"/>
          <w:sz w:val="20"/>
          <w:szCs w:val="20"/>
        </w:rPr>
        <w:tab/>
      </w:r>
      <w:r w:rsidRPr="002370BA">
        <w:rPr>
          <w:rFonts w:ascii="Book Antiqua" w:hAnsi="Book Antiqua"/>
          <w:color w:val="auto"/>
          <w:sz w:val="20"/>
          <w:szCs w:val="20"/>
        </w:rPr>
        <w:tab/>
        <w:t>Agjencia e Informimit dhe Privatësisë</w:t>
      </w:r>
      <w:bookmarkEnd w:id="13"/>
      <w:bookmarkEnd w:id="14"/>
      <w:bookmarkEnd w:id="15"/>
      <w:bookmarkEnd w:id="1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7" w:name="_Toc75857594"/>
      <w:bookmarkStart w:id="18" w:name="_Toc77852719"/>
      <w:bookmarkStart w:id="19" w:name="_Toc84533317"/>
      <w:bookmarkStart w:id="20" w:name="_Toc84533450"/>
      <w:r w:rsidRPr="002370BA">
        <w:rPr>
          <w:rFonts w:ascii="Book Antiqua" w:hAnsi="Book Antiqua"/>
          <w:color w:val="auto"/>
          <w:sz w:val="20"/>
          <w:szCs w:val="20"/>
        </w:rPr>
        <w:t>AKI</w:t>
      </w:r>
      <w:r w:rsidRPr="002370BA">
        <w:rPr>
          <w:rFonts w:ascii="Book Antiqua" w:hAnsi="Book Antiqua"/>
          <w:color w:val="auto"/>
          <w:sz w:val="20"/>
          <w:szCs w:val="20"/>
        </w:rPr>
        <w:tab/>
      </w:r>
      <w:r w:rsidRPr="002370BA">
        <w:rPr>
          <w:rFonts w:ascii="Book Antiqua" w:hAnsi="Book Antiqua"/>
          <w:color w:val="auto"/>
          <w:sz w:val="20"/>
          <w:szCs w:val="20"/>
        </w:rPr>
        <w:tab/>
      </w:r>
      <w:r w:rsidRPr="002370BA">
        <w:rPr>
          <w:rFonts w:ascii="Book Antiqua" w:eastAsia="Book Antiqua" w:hAnsi="Book Antiqua"/>
          <w:color w:val="auto"/>
          <w:sz w:val="20"/>
          <w:szCs w:val="20"/>
        </w:rPr>
        <w:t>Agjencia e Kosovës për Inteligjencë</w:t>
      </w:r>
      <w:bookmarkEnd w:id="17"/>
      <w:bookmarkEnd w:id="18"/>
      <w:bookmarkEnd w:id="19"/>
      <w:bookmarkEnd w:id="2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1" w:name="_Toc75857595"/>
      <w:bookmarkStart w:id="22" w:name="_Toc77852720"/>
      <w:bookmarkStart w:id="23" w:name="_Toc84533318"/>
      <w:bookmarkStart w:id="24" w:name="_Toc84533451"/>
      <w:r w:rsidRPr="002370BA">
        <w:rPr>
          <w:rFonts w:ascii="Book Antiqua" w:hAnsi="Book Antiqua"/>
          <w:color w:val="auto"/>
          <w:sz w:val="20"/>
          <w:szCs w:val="20"/>
        </w:rPr>
        <w:t>AKK</w:t>
      </w:r>
      <w:r w:rsidRPr="002370BA">
        <w:rPr>
          <w:rFonts w:ascii="Book Antiqua" w:hAnsi="Book Antiqua"/>
          <w:color w:val="auto"/>
          <w:sz w:val="20"/>
          <w:szCs w:val="20"/>
        </w:rPr>
        <w:tab/>
      </w:r>
      <w:r w:rsidRPr="002370BA">
        <w:rPr>
          <w:rFonts w:ascii="Book Antiqua" w:hAnsi="Book Antiqua"/>
          <w:color w:val="auto"/>
          <w:sz w:val="20"/>
          <w:szCs w:val="20"/>
        </w:rPr>
        <w:tab/>
        <w:t>Autoriteti Kosovar i Konkurrencës</w:t>
      </w:r>
      <w:bookmarkEnd w:id="21"/>
      <w:bookmarkEnd w:id="22"/>
      <w:bookmarkEnd w:id="23"/>
      <w:bookmarkEnd w:id="2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5" w:name="_Toc75857596"/>
      <w:bookmarkStart w:id="26" w:name="_Toc77852721"/>
      <w:bookmarkStart w:id="27" w:name="_Toc84533319"/>
      <w:bookmarkStart w:id="28" w:name="_Toc84533452"/>
      <w:r w:rsidRPr="002370BA">
        <w:rPr>
          <w:rFonts w:ascii="Book Antiqua" w:hAnsi="Book Antiqua"/>
          <w:color w:val="auto"/>
          <w:sz w:val="20"/>
          <w:szCs w:val="20"/>
        </w:rPr>
        <w:t>AKKK</w:t>
      </w:r>
      <w:r w:rsidRPr="002370BA">
        <w:rPr>
          <w:rFonts w:ascii="Book Antiqua" w:hAnsi="Book Antiqua"/>
          <w:color w:val="auto"/>
          <w:sz w:val="20"/>
          <w:szCs w:val="20"/>
        </w:rPr>
        <w:tab/>
      </w:r>
      <w:r w:rsidRPr="002370BA">
        <w:rPr>
          <w:rFonts w:ascii="Book Antiqua" w:hAnsi="Book Antiqua"/>
          <w:color w:val="auto"/>
          <w:sz w:val="20"/>
          <w:szCs w:val="20"/>
        </w:rPr>
        <w:tab/>
        <w:t>Agjencia Kosovare Kundër Korrupsionit</w:t>
      </w:r>
      <w:bookmarkEnd w:id="25"/>
      <w:bookmarkEnd w:id="26"/>
      <w:bookmarkEnd w:id="27"/>
      <w:bookmarkEnd w:id="28"/>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9" w:name="_Toc75857597"/>
      <w:bookmarkStart w:id="30" w:name="_Toc77852722"/>
      <w:bookmarkStart w:id="31" w:name="_Toc84533320"/>
      <w:bookmarkStart w:id="32" w:name="_Toc84533453"/>
      <w:r w:rsidRPr="002370BA">
        <w:rPr>
          <w:rFonts w:ascii="Book Antiqua" w:hAnsi="Book Antiqua"/>
          <w:color w:val="auto"/>
          <w:sz w:val="20"/>
          <w:szCs w:val="20"/>
        </w:rPr>
        <w:t>AKKVP</w:t>
      </w:r>
      <w:r w:rsidRPr="002370BA">
        <w:rPr>
          <w:rFonts w:ascii="Book Antiqua" w:hAnsi="Book Antiqua"/>
          <w:color w:val="auto"/>
          <w:sz w:val="20"/>
          <w:szCs w:val="20"/>
        </w:rPr>
        <w:tab/>
      </w:r>
      <w:r w:rsidRPr="002370BA">
        <w:rPr>
          <w:rFonts w:ascii="Book Antiqua" w:hAnsi="Book Antiqua"/>
          <w:color w:val="auto"/>
          <w:sz w:val="20"/>
          <w:szCs w:val="20"/>
        </w:rPr>
        <w:tab/>
        <w:t>Agjencia Kosovare për Krahasim dhe Verifikim të Pronës</w:t>
      </w:r>
      <w:bookmarkEnd w:id="29"/>
      <w:bookmarkEnd w:id="30"/>
      <w:bookmarkEnd w:id="31"/>
      <w:bookmarkEnd w:id="32"/>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33" w:name="_Toc75857598"/>
      <w:bookmarkStart w:id="34" w:name="_Toc77852723"/>
      <w:bookmarkStart w:id="35" w:name="_Toc84533321"/>
      <w:bookmarkStart w:id="36" w:name="_Toc84533454"/>
      <w:r w:rsidRPr="002370BA">
        <w:rPr>
          <w:rFonts w:ascii="Book Antiqua" w:hAnsi="Book Antiqua"/>
          <w:color w:val="auto"/>
          <w:sz w:val="20"/>
          <w:szCs w:val="20"/>
        </w:rPr>
        <w:t>AKMRrSB</w:t>
      </w:r>
      <w:r w:rsidRPr="002370BA">
        <w:rPr>
          <w:rFonts w:ascii="Book Antiqua" w:hAnsi="Book Antiqua"/>
          <w:color w:val="auto"/>
          <w:sz w:val="20"/>
          <w:szCs w:val="20"/>
        </w:rPr>
        <w:tab/>
      </w:r>
      <w:r w:rsidRPr="002370BA">
        <w:rPr>
          <w:rFonts w:ascii="Book Antiqua" w:eastAsia="Calibri" w:hAnsi="Book Antiqua"/>
          <w:color w:val="auto"/>
          <w:sz w:val="20"/>
          <w:szCs w:val="20"/>
          <w:shd w:val="clear" w:color="auto" w:fill="FFFFFF"/>
        </w:rPr>
        <w:t>Agjencia e Kosovës për Mbrojtje nga Rrezatimi dhe Siguria Bërthamore</w:t>
      </w:r>
      <w:bookmarkEnd w:id="33"/>
      <w:bookmarkEnd w:id="34"/>
      <w:bookmarkEnd w:id="35"/>
      <w:bookmarkEnd w:id="3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37" w:name="_Toc75857599"/>
      <w:bookmarkStart w:id="38" w:name="_Toc77852724"/>
      <w:bookmarkStart w:id="39" w:name="_Toc84533322"/>
      <w:bookmarkStart w:id="40" w:name="_Toc84533455"/>
      <w:r w:rsidRPr="002370BA">
        <w:rPr>
          <w:rFonts w:ascii="Book Antiqua" w:hAnsi="Book Antiqua"/>
          <w:color w:val="auto"/>
          <w:sz w:val="20"/>
          <w:szCs w:val="20"/>
        </w:rPr>
        <w:t>APK</w:t>
      </w:r>
      <w:r w:rsidRPr="002370BA">
        <w:rPr>
          <w:rFonts w:ascii="Book Antiqua" w:hAnsi="Book Antiqua"/>
          <w:color w:val="auto"/>
          <w:sz w:val="20"/>
          <w:szCs w:val="20"/>
        </w:rPr>
        <w:tab/>
      </w:r>
      <w:r w:rsidRPr="002370BA">
        <w:rPr>
          <w:rFonts w:ascii="Book Antiqua" w:hAnsi="Book Antiqua"/>
          <w:color w:val="auto"/>
          <w:sz w:val="20"/>
          <w:szCs w:val="20"/>
        </w:rPr>
        <w:tab/>
        <w:t>Agjencia e Kosovës për Privatizim</w:t>
      </w:r>
      <w:bookmarkEnd w:id="37"/>
      <w:bookmarkEnd w:id="38"/>
      <w:bookmarkEnd w:id="39"/>
      <w:bookmarkEnd w:id="4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41" w:name="_Toc75857600"/>
      <w:bookmarkStart w:id="42" w:name="_Toc77852725"/>
      <w:bookmarkStart w:id="43" w:name="_Toc84533323"/>
      <w:bookmarkStart w:id="44" w:name="_Toc84533456"/>
      <w:r w:rsidRPr="002370BA">
        <w:rPr>
          <w:rFonts w:ascii="Book Antiqua" w:hAnsi="Book Antiqua"/>
          <w:color w:val="auto"/>
          <w:sz w:val="20"/>
          <w:szCs w:val="20"/>
        </w:rPr>
        <w:t>ARKEP</w:t>
      </w:r>
      <w:r w:rsidRPr="002370BA">
        <w:rPr>
          <w:rFonts w:ascii="Book Antiqua" w:hAnsi="Book Antiqua"/>
          <w:color w:val="auto"/>
          <w:sz w:val="20"/>
          <w:szCs w:val="20"/>
        </w:rPr>
        <w:tab/>
      </w:r>
      <w:r w:rsidRPr="002370BA">
        <w:rPr>
          <w:rFonts w:ascii="Book Antiqua" w:hAnsi="Book Antiqua"/>
          <w:color w:val="auto"/>
          <w:sz w:val="20"/>
          <w:szCs w:val="20"/>
        </w:rPr>
        <w:tab/>
        <w:t>Autoriteti Rregullativ i Komunikimeve Elektronike dhe Postare</w:t>
      </w:r>
      <w:bookmarkEnd w:id="41"/>
      <w:bookmarkEnd w:id="42"/>
      <w:bookmarkEnd w:id="43"/>
      <w:bookmarkEnd w:id="44"/>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45" w:name="_Toc75857601"/>
      <w:bookmarkStart w:id="46" w:name="_Toc77852726"/>
      <w:bookmarkStart w:id="47" w:name="_Toc84533324"/>
      <w:bookmarkStart w:id="48" w:name="_Toc84533457"/>
      <w:r w:rsidRPr="002370BA">
        <w:rPr>
          <w:rFonts w:ascii="Book Antiqua" w:eastAsia="Times New Roman" w:hAnsi="Book Antiqua" w:cs="Calibri"/>
          <w:color w:val="auto"/>
          <w:sz w:val="20"/>
          <w:szCs w:val="20"/>
        </w:rPr>
        <w:t>ARrH</w:t>
      </w:r>
      <w:r w:rsidRPr="002370BA">
        <w:rPr>
          <w:rFonts w:ascii="Book Antiqua" w:hAnsi="Book Antiqua"/>
          <w:color w:val="auto"/>
          <w:sz w:val="20"/>
          <w:szCs w:val="20"/>
        </w:rPr>
        <w:t xml:space="preserve"> </w:t>
      </w:r>
      <w:r w:rsidRPr="002370BA">
        <w:rPr>
          <w:rFonts w:ascii="Book Antiqua" w:hAnsi="Book Antiqua"/>
          <w:color w:val="auto"/>
          <w:sz w:val="20"/>
          <w:szCs w:val="20"/>
        </w:rPr>
        <w:tab/>
      </w:r>
      <w:r w:rsidRPr="002370BA">
        <w:rPr>
          <w:rFonts w:ascii="Book Antiqua" w:hAnsi="Book Antiqua"/>
          <w:color w:val="auto"/>
          <w:sz w:val="20"/>
          <w:szCs w:val="20"/>
        </w:rPr>
        <w:tab/>
        <w:t>Autoriteti Rregullativ i Hekurudhave</w:t>
      </w:r>
      <w:bookmarkEnd w:id="45"/>
      <w:bookmarkEnd w:id="46"/>
      <w:bookmarkEnd w:id="47"/>
      <w:bookmarkEnd w:id="48"/>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49" w:name="_Toc75857602"/>
      <w:bookmarkStart w:id="50" w:name="_Toc77852727"/>
      <w:bookmarkStart w:id="51" w:name="_Toc84533325"/>
      <w:bookmarkStart w:id="52" w:name="_Toc84533458"/>
      <w:r w:rsidRPr="002370BA">
        <w:rPr>
          <w:rFonts w:ascii="Book Antiqua" w:hAnsi="Book Antiqua"/>
          <w:color w:val="auto"/>
          <w:sz w:val="20"/>
          <w:szCs w:val="20"/>
        </w:rPr>
        <w:t>ASK</w:t>
      </w:r>
      <w:r w:rsidRPr="002370BA">
        <w:rPr>
          <w:rFonts w:ascii="Book Antiqua" w:hAnsi="Book Antiqua"/>
          <w:color w:val="auto"/>
          <w:sz w:val="20"/>
          <w:szCs w:val="20"/>
        </w:rPr>
        <w:tab/>
      </w:r>
      <w:r w:rsidRPr="002370BA">
        <w:rPr>
          <w:rFonts w:ascii="Book Antiqua" w:hAnsi="Book Antiqua"/>
          <w:color w:val="auto"/>
          <w:sz w:val="20"/>
          <w:szCs w:val="20"/>
        </w:rPr>
        <w:tab/>
        <w:t>Agjencia e Statistikave të Kosovës</w:t>
      </w:r>
      <w:bookmarkEnd w:id="49"/>
      <w:bookmarkEnd w:id="50"/>
      <w:bookmarkEnd w:id="51"/>
      <w:bookmarkEnd w:id="52"/>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53" w:name="_Toc75857603"/>
      <w:bookmarkStart w:id="54" w:name="_Toc77852728"/>
      <w:bookmarkStart w:id="55" w:name="_Toc84533326"/>
      <w:bookmarkStart w:id="56" w:name="_Toc84533459"/>
      <w:r w:rsidRPr="002370BA">
        <w:rPr>
          <w:rFonts w:ascii="Book Antiqua" w:hAnsi="Book Antiqua"/>
          <w:color w:val="auto"/>
          <w:sz w:val="20"/>
          <w:szCs w:val="20"/>
        </w:rPr>
        <w:t>ATK</w:t>
      </w:r>
      <w:r w:rsidRPr="002370BA">
        <w:rPr>
          <w:rFonts w:ascii="Book Antiqua" w:hAnsi="Book Antiqua"/>
          <w:color w:val="auto"/>
          <w:sz w:val="20"/>
          <w:szCs w:val="20"/>
        </w:rPr>
        <w:tab/>
      </w:r>
      <w:r w:rsidRPr="002370BA">
        <w:rPr>
          <w:rFonts w:ascii="Book Antiqua" w:hAnsi="Book Antiqua"/>
          <w:color w:val="auto"/>
          <w:sz w:val="20"/>
          <w:szCs w:val="20"/>
        </w:rPr>
        <w:tab/>
        <w:t>Administrata Tatimore e Kosovës</w:t>
      </w:r>
      <w:bookmarkEnd w:id="53"/>
      <w:bookmarkEnd w:id="54"/>
      <w:bookmarkEnd w:id="55"/>
      <w:bookmarkEnd w:id="5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57" w:name="_Toc75857604"/>
      <w:bookmarkStart w:id="58" w:name="_Toc77852729"/>
      <w:bookmarkStart w:id="59" w:name="_Toc84533327"/>
      <w:bookmarkStart w:id="60" w:name="_Toc84533460"/>
      <w:r w:rsidRPr="002370BA">
        <w:rPr>
          <w:rFonts w:ascii="Book Antiqua" w:hAnsi="Book Antiqua"/>
          <w:color w:val="auto"/>
          <w:sz w:val="20"/>
          <w:szCs w:val="20"/>
        </w:rPr>
        <w:t>AUV</w:t>
      </w:r>
      <w:r w:rsidRPr="002370BA">
        <w:rPr>
          <w:rFonts w:ascii="Book Antiqua" w:hAnsi="Book Antiqua"/>
          <w:color w:val="auto"/>
          <w:sz w:val="20"/>
          <w:szCs w:val="20"/>
        </w:rPr>
        <w:tab/>
      </w:r>
      <w:r w:rsidRPr="002370BA">
        <w:rPr>
          <w:rFonts w:ascii="Book Antiqua" w:hAnsi="Book Antiqua"/>
          <w:color w:val="auto"/>
          <w:sz w:val="20"/>
          <w:szCs w:val="20"/>
        </w:rPr>
        <w:tab/>
        <w:t>Agjencia e Ushqimit dhe Veterinë</w:t>
      </w:r>
      <w:bookmarkEnd w:id="57"/>
      <w:r w:rsidRPr="002370BA">
        <w:rPr>
          <w:rFonts w:ascii="Book Antiqua" w:hAnsi="Book Antiqua"/>
          <w:color w:val="auto"/>
          <w:sz w:val="20"/>
          <w:szCs w:val="20"/>
        </w:rPr>
        <w:t>s</w:t>
      </w:r>
      <w:bookmarkEnd w:id="58"/>
      <w:bookmarkEnd w:id="59"/>
      <w:bookmarkEnd w:id="6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61" w:name="_Toc75857605"/>
      <w:bookmarkStart w:id="62" w:name="_Toc77852730"/>
      <w:bookmarkStart w:id="63" w:name="_Toc84533328"/>
      <w:bookmarkStart w:id="64" w:name="_Toc84533461"/>
      <w:r w:rsidRPr="002370BA">
        <w:rPr>
          <w:rFonts w:ascii="Book Antiqua" w:hAnsi="Book Antiqua"/>
          <w:color w:val="auto"/>
          <w:sz w:val="20"/>
          <w:szCs w:val="20"/>
        </w:rPr>
        <w:t>BB</w:t>
      </w:r>
      <w:r w:rsidRPr="002370BA">
        <w:rPr>
          <w:rFonts w:ascii="Book Antiqua" w:hAnsi="Book Antiqua"/>
          <w:color w:val="auto"/>
          <w:sz w:val="20"/>
          <w:szCs w:val="20"/>
        </w:rPr>
        <w:tab/>
      </w:r>
      <w:r w:rsidRPr="002370BA">
        <w:rPr>
          <w:rFonts w:ascii="Book Antiqua" w:hAnsi="Book Antiqua"/>
          <w:color w:val="auto"/>
          <w:sz w:val="20"/>
          <w:szCs w:val="20"/>
        </w:rPr>
        <w:tab/>
        <w:t>Banka Botërore</w:t>
      </w:r>
      <w:bookmarkEnd w:id="61"/>
      <w:bookmarkEnd w:id="62"/>
      <w:bookmarkEnd w:id="63"/>
      <w:bookmarkEnd w:id="6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65" w:name="_Toc75857606"/>
      <w:bookmarkStart w:id="66" w:name="_Toc77852731"/>
      <w:bookmarkStart w:id="67" w:name="_Toc84533329"/>
      <w:bookmarkStart w:id="68" w:name="_Toc84533462"/>
      <w:r w:rsidRPr="002370BA">
        <w:rPr>
          <w:rFonts w:ascii="Book Antiqua" w:hAnsi="Book Antiqua"/>
          <w:color w:val="auto"/>
          <w:sz w:val="20"/>
          <w:szCs w:val="20"/>
        </w:rPr>
        <w:t>BE</w:t>
      </w:r>
      <w:r w:rsidRPr="002370BA">
        <w:rPr>
          <w:rFonts w:ascii="Book Antiqua" w:hAnsi="Book Antiqua"/>
          <w:color w:val="auto"/>
          <w:sz w:val="20"/>
          <w:szCs w:val="20"/>
        </w:rPr>
        <w:tab/>
      </w:r>
      <w:r w:rsidRPr="002370BA">
        <w:rPr>
          <w:rFonts w:ascii="Book Antiqua" w:hAnsi="Book Antiqua"/>
          <w:color w:val="auto"/>
          <w:sz w:val="20"/>
          <w:szCs w:val="20"/>
        </w:rPr>
        <w:tab/>
        <w:t>Bashkimi Evropian</w:t>
      </w:r>
      <w:bookmarkEnd w:id="65"/>
      <w:bookmarkEnd w:id="66"/>
      <w:bookmarkEnd w:id="67"/>
      <w:bookmarkEnd w:id="68"/>
    </w:p>
    <w:p w:rsidR="0057422D" w:rsidRPr="002370BA" w:rsidRDefault="0057422D" w:rsidP="0057422D">
      <w:pPr>
        <w:pStyle w:val="Heading1"/>
        <w:shd w:val="clear" w:color="auto" w:fill="FFFFFF" w:themeFill="background1"/>
        <w:spacing w:before="0"/>
        <w:jc w:val="both"/>
        <w:rPr>
          <w:rFonts w:ascii="Book Antiqua" w:eastAsia="Book Antiqua" w:hAnsi="Book Antiqua"/>
          <w:color w:val="auto"/>
          <w:sz w:val="20"/>
          <w:szCs w:val="20"/>
        </w:rPr>
      </w:pPr>
      <w:bookmarkStart w:id="69" w:name="_Toc75857607"/>
      <w:bookmarkStart w:id="70" w:name="_Toc77852732"/>
      <w:bookmarkStart w:id="71" w:name="_Toc84533330"/>
      <w:bookmarkStart w:id="72" w:name="_Toc84533463"/>
      <w:r w:rsidRPr="002370BA">
        <w:rPr>
          <w:rFonts w:ascii="Book Antiqua" w:eastAsia="Book Antiqua" w:hAnsi="Book Antiqua"/>
          <w:color w:val="auto"/>
          <w:sz w:val="20"/>
          <w:szCs w:val="20"/>
        </w:rPr>
        <w:t>BEI (EIB)</w:t>
      </w:r>
      <w:r w:rsidRPr="002370BA">
        <w:rPr>
          <w:rFonts w:ascii="Book Antiqua" w:eastAsia="Book Antiqua" w:hAnsi="Book Antiqua"/>
          <w:color w:val="auto"/>
          <w:sz w:val="20"/>
          <w:szCs w:val="20"/>
        </w:rPr>
        <w:tab/>
        <w:t>Banka Evropiane e Investimeve</w:t>
      </w:r>
      <w:bookmarkEnd w:id="69"/>
      <w:bookmarkEnd w:id="70"/>
      <w:bookmarkEnd w:id="71"/>
      <w:bookmarkEnd w:id="72"/>
    </w:p>
    <w:p w:rsidR="0057422D" w:rsidRPr="002370BA" w:rsidRDefault="0057422D" w:rsidP="0057422D">
      <w:pPr>
        <w:pStyle w:val="Heading1"/>
        <w:shd w:val="clear" w:color="auto" w:fill="FFFFFF" w:themeFill="background1"/>
        <w:spacing w:before="0"/>
        <w:jc w:val="both"/>
        <w:rPr>
          <w:rFonts w:ascii="Book Antiqua" w:eastAsia="Book Antiqua" w:hAnsi="Book Antiqua"/>
          <w:color w:val="auto"/>
          <w:sz w:val="20"/>
          <w:szCs w:val="20"/>
        </w:rPr>
      </w:pPr>
      <w:bookmarkStart w:id="73" w:name="_Toc75857608"/>
      <w:bookmarkStart w:id="74" w:name="_Toc77852733"/>
      <w:bookmarkStart w:id="75" w:name="_Toc84533331"/>
      <w:bookmarkStart w:id="76" w:name="_Toc84533464"/>
      <w:r w:rsidRPr="002370BA">
        <w:rPr>
          <w:rFonts w:ascii="Book Antiqua" w:eastAsia="Book Antiqua" w:hAnsi="Book Antiqua"/>
          <w:color w:val="auto"/>
          <w:sz w:val="20"/>
          <w:szCs w:val="20"/>
        </w:rPr>
        <w:t xml:space="preserve">BERZh (EBRD) </w:t>
      </w:r>
      <w:r w:rsidRPr="002370BA">
        <w:rPr>
          <w:rFonts w:ascii="Book Antiqua" w:eastAsia="Book Antiqua" w:hAnsi="Book Antiqua"/>
          <w:color w:val="auto"/>
          <w:sz w:val="20"/>
          <w:szCs w:val="20"/>
        </w:rPr>
        <w:tab/>
        <w:t>Banka Evropiane për Rindërtim dhe Zhvillim</w:t>
      </w:r>
      <w:bookmarkEnd w:id="73"/>
      <w:bookmarkEnd w:id="74"/>
      <w:bookmarkEnd w:id="75"/>
      <w:bookmarkEnd w:id="7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77" w:name="_Toc75857609"/>
      <w:bookmarkStart w:id="78" w:name="_Toc77852734"/>
      <w:bookmarkStart w:id="79" w:name="_Toc84533332"/>
      <w:bookmarkStart w:id="80" w:name="_Toc84533465"/>
      <w:r w:rsidRPr="002370BA">
        <w:rPr>
          <w:rFonts w:ascii="Book Antiqua" w:hAnsi="Book Antiqua"/>
          <w:color w:val="auto"/>
          <w:sz w:val="20"/>
          <w:szCs w:val="20"/>
        </w:rPr>
        <w:t xml:space="preserve">BPV </w:t>
      </w:r>
      <w:r w:rsidRPr="002370BA">
        <w:rPr>
          <w:rFonts w:ascii="Book Antiqua" w:hAnsi="Book Antiqua"/>
          <w:color w:val="auto"/>
          <w:sz w:val="20"/>
          <w:szCs w:val="20"/>
        </w:rPr>
        <w:tab/>
      </w:r>
      <w:r w:rsidRPr="002370BA">
        <w:rPr>
          <w:rFonts w:ascii="Book Antiqua" w:hAnsi="Book Antiqua"/>
          <w:color w:val="auto"/>
          <w:sz w:val="20"/>
          <w:szCs w:val="20"/>
        </w:rPr>
        <w:tab/>
        <w:t>Bruto Prodhimi Vendor</w:t>
      </w:r>
      <w:bookmarkEnd w:id="77"/>
      <w:bookmarkEnd w:id="78"/>
      <w:bookmarkEnd w:id="79"/>
      <w:bookmarkEnd w:id="8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81" w:name="_Toc75857610"/>
      <w:bookmarkStart w:id="82" w:name="_Toc77852735"/>
      <w:bookmarkStart w:id="83" w:name="_Toc84533333"/>
      <w:bookmarkStart w:id="84" w:name="_Toc84533466"/>
      <w:r w:rsidRPr="002370BA">
        <w:rPr>
          <w:rFonts w:ascii="Book Antiqua" w:hAnsi="Book Antiqua"/>
          <w:color w:val="auto"/>
          <w:sz w:val="20"/>
          <w:szCs w:val="20"/>
        </w:rPr>
        <w:t>BQK</w:t>
      </w:r>
      <w:r w:rsidRPr="002370BA">
        <w:rPr>
          <w:rFonts w:ascii="Book Antiqua" w:hAnsi="Book Antiqua"/>
          <w:color w:val="auto"/>
          <w:sz w:val="20"/>
          <w:szCs w:val="20"/>
        </w:rPr>
        <w:tab/>
      </w:r>
      <w:r w:rsidRPr="002370BA">
        <w:rPr>
          <w:rFonts w:ascii="Book Antiqua" w:hAnsi="Book Antiqua"/>
          <w:color w:val="auto"/>
          <w:sz w:val="20"/>
          <w:szCs w:val="20"/>
        </w:rPr>
        <w:tab/>
        <w:t>Banka Qendrore e Republikës së Kosovës</w:t>
      </w:r>
      <w:bookmarkEnd w:id="81"/>
      <w:bookmarkEnd w:id="82"/>
      <w:bookmarkEnd w:id="83"/>
      <w:bookmarkEnd w:id="8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85" w:name="_Toc75857611"/>
      <w:bookmarkStart w:id="86" w:name="_Toc77852736"/>
      <w:bookmarkStart w:id="87" w:name="_Toc84533334"/>
      <w:bookmarkStart w:id="88" w:name="_Toc84533467"/>
      <w:r w:rsidRPr="002370BA">
        <w:rPr>
          <w:rFonts w:ascii="Book Antiqua" w:hAnsi="Book Antiqua"/>
          <w:color w:val="auto"/>
          <w:sz w:val="20"/>
          <w:szCs w:val="20"/>
        </w:rPr>
        <w:t xml:space="preserve">CEFTA </w:t>
      </w:r>
      <w:r w:rsidRPr="002370BA">
        <w:rPr>
          <w:rFonts w:ascii="Book Antiqua" w:hAnsi="Book Antiqua"/>
          <w:color w:val="auto"/>
          <w:sz w:val="20"/>
          <w:szCs w:val="20"/>
        </w:rPr>
        <w:tab/>
      </w:r>
      <w:r w:rsidRPr="002370BA">
        <w:rPr>
          <w:rFonts w:ascii="Book Antiqua" w:hAnsi="Book Antiqua"/>
          <w:color w:val="auto"/>
          <w:sz w:val="20"/>
          <w:szCs w:val="20"/>
        </w:rPr>
        <w:tab/>
        <w:t>Marrëveshja për Tregti të Lirë në Evropën Qendrore</w:t>
      </w:r>
      <w:bookmarkEnd w:id="85"/>
      <w:bookmarkEnd w:id="86"/>
      <w:bookmarkEnd w:id="87"/>
      <w:bookmarkEnd w:id="88"/>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89" w:name="_Toc75857612"/>
      <w:bookmarkStart w:id="90" w:name="_Toc77852737"/>
      <w:bookmarkStart w:id="91" w:name="_Toc84533335"/>
      <w:bookmarkStart w:id="92" w:name="_Toc84533468"/>
      <w:r w:rsidRPr="002370BA">
        <w:rPr>
          <w:rFonts w:ascii="Book Antiqua" w:hAnsi="Book Antiqua"/>
          <w:color w:val="auto"/>
          <w:sz w:val="20"/>
          <w:szCs w:val="20"/>
        </w:rPr>
        <w:t>DIE</w:t>
      </w:r>
      <w:r w:rsidRPr="002370BA">
        <w:rPr>
          <w:rFonts w:ascii="Book Antiqua" w:hAnsi="Book Antiqua"/>
          <w:color w:val="auto"/>
          <w:sz w:val="20"/>
          <w:szCs w:val="20"/>
        </w:rPr>
        <w:tab/>
      </w:r>
      <w:r w:rsidRPr="002370BA">
        <w:rPr>
          <w:rFonts w:ascii="Book Antiqua" w:hAnsi="Book Antiqua"/>
          <w:color w:val="auto"/>
          <w:sz w:val="20"/>
          <w:szCs w:val="20"/>
        </w:rPr>
        <w:tab/>
        <w:t>Departamentet përgjegjëse për integrim evropian</w:t>
      </w:r>
      <w:bookmarkEnd w:id="89"/>
      <w:bookmarkEnd w:id="90"/>
      <w:bookmarkEnd w:id="91"/>
      <w:bookmarkEnd w:id="9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93" w:name="_Toc75857613"/>
      <w:bookmarkStart w:id="94" w:name="_Toc77852738"/>
      <w:bookmarkStart w:id="95" w:name="_Toc84533336"/>
      <w:bookmarkStart w:id="96" w:name="_Toc84533469"/>
      <w:r w:rsidRPr="002370BA">
        <w:rPr>
          <w:rFonts w:ascii="Book Antiqua" w:hAnsi="Book Antiqua"/>
          <w:color w:val="auto"/>
          <w:sz w:val="20"/>
          <w:szCs w:val="20"/>
        </w:rPr>
        <w:t>DIEKP</w:t>
      </w:r>
      <w:r w:rsidRPr="002370BA">
        <w:rPr>
          <w:rFonts w:ascii="Book Antiqua" w:hAnsi="Book Antiqua"/>
          <w:color w:val="auto"/>
          <w:sz w:val="20"/>
          <w:szCs w:val="20"/>
        </w:rPr>
        <w:tab/>
      </w:r>
      <w:r w:rsidRPr="002370BA">
        <w:rPr>
          <w:rFonts w:ascii="Book Antiqua" w:hAnsi="Book Antiqua"/>
          <w:color w:val="auto"/>
          <w:sz w:val="20"/>
          <w:szCs w:val="20"/>
        </w:rPr>
        <w:tab/>
        <w:t>Departamenti për Integrim Evropian dhe Koordinim të Politikave</w:t>
      </w:r>
      <w:bookmarkEnd w:id="93"/>
      <w:bookmarkEnd w:id="94"/>
      <w:bookmarkEnd w:id="95"/>
      <w:bookmarkEnd w:id="9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97" w:name="_Toc75857614"/>
      <w:bookmarkStart w:id="98" w:name="_Toc77852739"/>
      <w:bookmarkStart w:id="99" w:name="_Toc84533337"/>
      <w:bookmarkStart w:id="100" w:name="_Toc84533470"/>
      <w:r w:rsidRPr="002370BA">
        <w:rPr>
          <w:rFonts w:ascii="Book Antiqua" w:hAnsi="Book Antiqua"/>
          <w:color w:val="auto"/>
          <w:sz w:val="20"/>
          <w:szCs w:val="20"/>
        </w:rPr>
        <w:t>DK</w:t>
      </w:r>
      <w:r w:rsidRPr="002370BA">
        <w:rPr>
          <w:rFonts w:ascii="Book Antiqua" w:hAnsi="Book Antiqua"/>
          <w:color w:val="auto"/>
          <w:sz w:val="20"/>
          <w:szCs w:val="20"/>
        </w:rPr>
        <w:tab/>
      </w:r>
      <w:r w:rsidRPr="002370BA">
        <w:rPr>
          <w:rFonts w:ascii="Book Antiqua" w:hAnsi="Book Antiqua"/>
          <w:color w:val="auto"/>
          <w:sz w:val="20"/>
          <w:szCs w:val="20"/>
        </w:rPr>
        <w:tab/>
        <w:t>Dogana e Kosovës</w:t>
      </w:r>
      <w:bookmarkEnd w:id="97"/>
      <w:bookmarkEnd w:id="98"/>
      <w:bookmarkEnd w:id="99"/>
      <w:bookmarkEnd w:id="10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01" w:name="_Toc75857615"/>
      <w:bookmarkStart w:id="102" w:name="_Toc77852740"/>
      <w:bookmarkStart w:id="103" w:name="_Toc84533338"/>
      <w:bookmarkStart w:id="104" w:name="_Toc84533471"/>
      <w:r w:rsidRPr="002370BA">
        <w:rPr>
          <w:rFonts w:ascii="Book Antiqua" w:hAnsi="Book Antiqua"/>
          <w:color w:val="auto"/>
          <w:sz w:val="20"/>
          <w:szCs w:val="20"/>
        </w:rPr>
        <w:t>DL</w:t>
      </w:r>
      <w:r w:rsidRPr="002370BA">
        <w:rPr>
          <w:rFonts w:ascii="Book Antiqua" w:hAnsi="Book Antiqua"/>
          <w:color w:val="auto"/>
          <w:sz w:val="20"/>
          <w:szCs w:val="20"/>
        </w:rPr>
        <w:tab/>
      </w:r>
      <w:r w:rsidRPr="002370BA">
        <w:rPr>
          <w:rFonts w:ascii="Book Antiqua" w:hAnsi="Book Antiqua"/>
          <w:color w:val="auto"/>
          <w:sz w:val="20"/>
          <w:szCs w:val="20"/>
        </w:rPr>
        <w:tab/>
        <w:t>Departamenti Ligjor</w:t>
      </w:r>
      <w:bookmarkEnd w:id="101"/>
      <w:bookmarkEnd w:id="102"/>
      <w:bookmarkEnd w:id="103"/>
      <w:bookmarkEnd w:id="10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05" w:name="_Toc75857616"/>
      <w:bookmarkStart w:id="106" w:name="_Toc77852741"/>
      <w:bookmarkStart w:id="107" w:name="_Toc84533339"/>
      <w:bookmarkStart w:id="108" w:name="_Toc84533472"/>
      <w:r w:rsidRPr="002370BA">
        <w:rPr>
          <w:rFonts w:ascii="Book Antiqua" w:hAnsi="Book Antiqua"/>
          <w:color w:val="auto"/>
          <w:sz w:val="20"/>
          <w:szCs w:val="20"/>
        </w:rPr>
        <w:t>DNSh</w:t>
      </w:r>
      <w:r w:rsidRPr="002370BA">
        <w:rPr>
          <w:rFonts w:ascii="Book Antiqua" w:hAnsi="Book Antiqua"/>
          <w:color w:val="auto"/>
          <w:sz w:val="20"/>
          <w:szCs w:val="20"/>
        </w:rPr>
        <w:tab/>
      </w:r>
      <w:r w:rsidRPr="002370BA">
        <w:rPr>
          <w:rFonts w:ascii="Book Antiqua" w:hAnsi="Book Antiqua"/>
          <w:color w:val="auto"/>
          <w:sz w:val="20"/>
          <w:szCs w:val="20"/>
        </w:rPr>
        <w:tab/>
        <w:t>Departamenti për Ndihmë Shtetërore</w:t>
      </w:r>
      <w:bookmarkEnd w:id="105"/>
      <w:bookmarkEnd w:id="106"/>
      <w:bookmarkEnd w:id="107"/>
      <w:bookmarkEnd w:id="108"/>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09" w:name="_Toc75857617"/>
      <w:bookmarkStart w:id="110" w:name="_Toc77852742"/>
      <w:bookmarkStart w:id="111" w:name="_Toc84533340"/>
      <w:bookmarkStart w:id="112" w:name="_Toc84533473"/>
      <w:r w:rsidRPr="002370BA">
        <w:rPr>
          <w:rFonts w:ascii="Book Antiqua" w:hAnsi="Book Antiqua"/>
          <w:color w:val="auto"/>
          <w:sz w:val="20"/>
          <w:szCs w:val="20"/>
        </w:rPr>
        <w:t xml:space="preserve">EJL </w:t>
      </w:r>
      <w:r w:rsidRPr="002370BA">
        <w:rPr>
          <w:rFonts w:ascii="Book Antiqua" w:hAnsi="Book Antiqua"/>
          <w:color w:val="auto"/>
          <w:sz w:val="20"/>
          <w:szCs w:val="20"/>
        </w:rPr>
        <w:tab/>
      </w:r>
      <w:r w:rsidRPr="002370BA">
        <w:rPr>
          <w:rFonts w:ascii="Book Antiqua" w:hAnsi="Book Antiqua"/>
          <w:color w:val="auto"/>
          <w:sz w:val="20"/>
          <w:szCs w:val="20"/>
        </w:rPr>
        <w:tab/>
        <w:t>Evropa Juglindore</w:t>
      </w:r>
      <w:bookmarkEnd w:id="109"/>
      <w:bookmarkEnd w:id="110"/>
      <w:bookmarkEnd w:id="111"/>
      <w:bookmarkEnd w:id="11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13" w:name="_Toc75857618"/>
      <w:bookmarkStart w:id="114" w:name="_Toc77852743"/>
      <w:bookmarkStart w:id="115" w:name="_Toc84533341"/>
      <w:bookmarkStart w:id="116" w:name="_Toc84533474"/>
      <w:r w:rsidRPr="002370BA">
        <w:rPr>
          <w:rFonts w:ascii="Book Antiqua" w:hAnsi="Book Antiqua"/>
          <w:color w:val="auto"/>
          <w:sz w:val="20"/>
          <w:szCs w:val="20"/>
        </w:rPr>
        <w:t>ERA</w:t>
      </w:r>
      <w:r w:rsidRPr="002370BA">
        <w:rPr>
          <w:rFonts w:ascii="Book Antiqua" w:hAnsi="Book Antiqua"/>
          <w:color w:val="auto"/>
          <w:sz w:val="20"/>
          <w:szCs w:val="20"/>
        </w:rPr>
        <w:tab/>
      </w:r>
      <w:r w:rsidRPr="002370BA">
        <w:rPr>
          <w:rFonts w:ascii="Book Antiqua" w:hAnsi="Book Antiqua"/>
          <w:color w:val="auto"/>
          <w:sz w:val="20"/>
          <w:szCs w:val="20"/>
        </w:rPr>
        <w:tab/>
        <w:t>Agjenda për Reforma Evropiane</w:t>
      </w:r>
      <w:bookmarkEnd w:id="113"/>
      <w:bookmarkEnd w:id="114"/>
      <w:bookmarkEnd w:id="115"/>
      <w:bookmarkEnd w:id="116"/>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17" w:name="_Toc75857619"/>
      <w:bookmarkStart w:id="118" w:name="_Toc77852744"/>
      <w:bookmarkStart w:id="119" w:name="_Toc84533342"/>
      <w:bookmarkStart w:id="120" w:name="_Toc84533475"/>
      <w:r w:rsidRPr="002370BA">
        <w:rPr>
          <w:rFonts w:ascii="Book Antiqua" w:hAnsi="Book Antiqua"/>
          <w:color w:val="auto"/>
          <w:sz w:val="20"/>
          <w:szCs w:val="20"/>
        </w:rPr>
        <w:t>FKPK</w:t>
      </w:r>
      <w:r w:rsidRPr="002370BA">
        <w:rPr>
          <w:rFonts w:ascii="Book Antiqua" w:hAnsi="Book Antiqua"/>
          <w:color w:val="auto"/>
          <w:sz w:val="20"/>
          <w:szCs w:val="20"/>
        </w:rPr>
        <w:tab/>
      </w:r>
      <w:r w:rsidRPr="002370BA">
        <w:rPr>
          <w:rFonts w:ascii="Book Antiqua" w:hAnsi="Book Antiqua"/>
          <w:color w:val="auto"/>
          <w:sz w:val="20"/>
          <w:szCs w:val="20"/>
        </w:rPr>
        <w:tab/>
      </w:r>
      <w:r w:rsidRPr="002370BA">
        <w:rPr>
          <w:rFonts w:ascii="Book Antiqua" w:eastAsia="Times New Roman" w:hAnsi="Book Antiqua" w:cs="Times New Roman"/>
          <w:color w:val="auto"/>
          <w:sz w:val="20"/>
          <w:szCs w:val="20"/>
        </w:rPr>
        <w:t>Fondi i Kursimeve Pensionale të Kosovës</w:t>
      </w:r>
      <w:bookmarkEnd w:id="117"/>
      <w:bookmarkEnd w:id="118"/>
      <w:bookmarkEnd w:id="119"/>
      <w:bookmarkEnd w:id="12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21" w:name="_Toc75857620"/>
      <w:bookmarkStart w:id="122" w:name="_Toc77852745"/>
      <w:bookmarkStart w:id="123" w:name="_Toc84533343"/>
      <w:bookmarkStart w:id="124" w:name="_Toc84533476"/>
      <w:r w:rsidRPr="002370BA">
        <w:rPr>
          <w:rFonts w:ascii="Book Antiqua" w:hAnsi="Book Antiqua"/>
          <w:color w:val="auto"/>
          <w:sz w:val="20"/>
          <w:szCs w:val="20"/>
        </w:rPr>
        <w:t xml:space="preserve">FMN </w:t>
      </w:r>
      <w:r w:rsidRPr="002370BA">
        <w:rPr>
          <w:rFonts w:ascii="Book Antiqua" w:hAnsi="Book Antiqua"/>
          <w:color w:val="auto"/>
          <w:sz w:val="20"/>
          <w:szCs w:val="20"/>
        </w:rPr>
        <w:tab/>
      </w:r>
      <w:r w:rsidRPr="002370BA">
        <w:rPr>
          <w:rFonts w:ascii="Book Antiqua" w:hAnsi="Book Antiqua"/>
          <w:color w:val="auto"/>
          <w:sz w:val="20"/>
          <w:szCs w:val="20"/>
        </w:rPr>
        <w:tab/>
        <w:t>Fondi Monetar Ndërkombëtar</w:t>
      </w:r>
      <w:bookmarkEnd w:id="121"/>
      <w:bookmarkEnd w:id="122"/>
      <w:bookmarkEnd w:id="123"/>
      <w:bookmarkEnd w:id="12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25" w:name="_Toc75857621"/>
      <w:bookmarkStart w:id="126" w:name="_Toc77852746"/>
      <w:bookmarkStart w:id="127" w:name="_Toc84533344"/>
      <w:bookmarkStart w:id="128" w:name="_Toc84533477"/>
      <w:r w:rsidRPr="002370BA">
        <w:rPr>
          <w:rFonts w:ascii="Book Antiqua" w:eastAsia="Book Antiqua" w:hAnsi="Book Antiqua"/>
          <w:color w:val="auto"/>
          <w:sz w:val="20"/>
          <w:szCs w:val="20"/>
        </w:rPr>
        <w:t>GVRAP</w:t>
      </w:r>
      <w:r w:rsidRPr="002370BA">
        <w:rPr>
          <w:rFonts w:ascii="Book Antiqua" w:eastAsia="Book Antiqua" w:hAnsi="Book Antiqua"/>
          <w:color w:val="auto"/>
          <w:sz w:val="20"/>
          <w:szCs w:val="20"/>
        </w:rPr>
        <w:tab/>
      </w:r>
      <w:r w:rsidRPr="002370BA">
        <w:rPr>
          <w:rFonts w:ascii="Book Antiqua" w:eastAsia="Book Antiqua" w:hAnsi="Book Antiqua"/>
          <w:color w:val="auto"/>
          <w:sz w:val="20"/>
          <w:szCs w:val="20"/>
        </w:rPr>
        <w:tab/>
        <w:t>Grupi i Veçantë i Stabilizim-Asociimit për Reformën e Administratës Publike</w:t>
      </w:r>
      <w:bookmarkEnd w:id="125"/>
      <w:bookmarkEnd w:id="126"/>
      <w:bookmarkEnd w:id="127"/>
      <w:bookmarkEnd w:id="128"/>
      <w:r w:rsidRPr="002370BA">
        <w:rPr>
          <w:rFonts w:ascii="Book Antiqua" w:eastAsia="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29" w:name="_Toc75857622"/>
      <w:bookmarkStart w:id="130" w:name="_Toc77852747"/>
      <w:bookmarkStart w:id="131" w:name="_Toc84533345"/>
      <w:bookmarkStart w:id="132" w:name="_Toc84533478"/>
      <w:r w:rsidRPr="002370BA">
        <w:rPr>
          <w:rFonts w:ascii="Book Antiqua" w:hAnsi="Book Antiqua"/>
          <w:color w:val="auto"/>
          <w:sz w:val="20"/>
          <w:szCs w:val="20"/>
        </w:rPr>
        <w:t>GZ</w:t>
      </w:r>
      <w:r w:rsidRPr="002370BA">
        <w:rPr>
          <w:rFonts w:ascii="Book Antiqua" w:hAnsi="Book Antiqua"/>
          <w:color w:val="auto"/>
          <w:sz w:val="20"/>
          <w:szCs w:val="20"/>
        </w:rPr>
        <w:tab/>
      </w:r>
      <w:r w:rsidRPr="002370BA">
        <w:rPr>
          <w:rFonts w:ascii="Book Antiqua" w:hAnsi="Book Antiqua"/>
          <w:color w:val="auto"/>
          <w:sz w:val="20"/>
          <w:szCs w:val="20"/>
        </w:rPr>
        <w:tab/>
        <w:t>Gazeta Zyrtare</w:t>
      </w:r>
      <w:bookmarkEnd w:id="129"/>
      <w:bookmarkEnd w:id="130"/>
      <w:bookmarkEnd w:id="131"/>
      <w:bookmarkEnd w:id="13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33" w:name="_Toc75857623"/>
      <w:bookmarkStart w:id="134" w:name="_Toc77852748"/>
      <w:bookmarkStart w:id="135" w:name="_Toc84533346"/>
      <w:bookmarkStart w:id="136" w:name="_Toc84533479"/>
      <w:r w:rsidRPr="002370BA">
        <w:rPr>
          <w:rFonts w:ascii="Book Antiqua" w:hAnsi="Book Antiqua"/>
          <w:color w:val="auto"/>
          <w:sz w:val="20"/>
          <w:szCs w:val="20"/>
        </w:rPr>
        <w:t>GV</w:t>
      </w:r>
      <w:r w:rsidRPr="002370BA">
        <w:rPr>
          <w:rFonts w:ascii="Book Antiqua" w:hAnsi="Book Antiqua"/>
          <w:color w:val="auto"/>
          <w:sz w:val="20"/>
          <w:szCs w:val="20"/>
        </w:rPr>
        <w:tab/>
      </w:r>
      <w:r w:rsidRPr="002370BA">
        <w:rPr>
          <w:rFonts w:ascii="Book Antiqua" w:hAnsi="Book Antiqua"/>
          <w:color w:val="auto"/>
          <w:sz w:val="20"/>
          <w:szCs w:val="20"/>
        </w:rPr>
        <w:tab/>
        <w:t>Grup i Veçantë</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r w:rsidRPr="002370BA">
        <w:rPr>
          <w:rFonts w:ascii="Book Antiqua" w:hAnsi="Book Antiqua"/>
          <w:color w:val="auto"/>
          <w:sz w:val="20"/>
          <w:szCs w:val="20"/>
        </w:rPr>
        <w:t>IAP</w:t>
      </w:r>
      <w:r w:rsidRPr="002370BA">
        <w:rPr>
          <w:rFonts w:ascii="Book Antiqua" w:hAnsi="Book Antiqua"/>
          <w:color w:val="auto"/>
          <w:sz w:val="20"/>
          <w:szCs w:val="20"/>
        </w:rPr>
        <w:tab/>
      </w:r>
      <w:r w:rsidRPr="002370BA">
        <w:rPr>
          <w:rFonts w:ascii="Book Antiqua" w:hAnsi="Book Antiqua"/>
          <w:color w:val="auto"/>
          <w:sz w:val="20"/>
          <w:szCs w:val="20"/>
        </w:rPr>
        <w:tab/>
      </w:r>
      <w:r w:rsidRPr="002370BA">
        <w:rPr>
          <w:rFonts w:ascii="Book Antiqua" w:eastAsia="Book Antiqua" w:hAnsi="Book Antiqua"/>
          <w:color w:val="auto"/>
          <w:sz w:val="20"/>
          <w:szCs w:val="20"/>
        </w:rPr>
        <w:t>Institucioni i Avokatit të Popullit</w:t>
      </w:r>
      <w:bookmarkEnd w:id="133"/>
      <w:bookmarkEnd w:id="134"/>
      <w:bookmarkEnd w:id="135"/>
      <w:bookmarkEnd w:id="13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37" w:name="_Toc75857624"/>
      <w:bookmarkStart w:id="138" w:name="_Toc77852749"/>
      <w:bookmarkStart w:id="139" w:name="_Toc84533347"/>
      <w:bookmarkStart w:id="140" w:name="_Toc84533480"/>
      <w:r w:rsidRPr="002370BA">
        <w:rPr>
          <w:rFonts w:ascii="Book Antiqua" w:hAnsi="Book Antiqua"/>
          <w:color w:val="auto"/>
          <w:sz w:val="20"/>
          <w:szCs w:val="20"/>
        </w:rPr>
        <w:t xml:space="preserve">IHD </w:t>
      </w:r>
      <w:r w:rsidRPr="002370BA">
        <w:rPr>
          <w:rFonts w:ascii="Book Antiqua" w:hAnsi="Book Antiqua"/>
          <w:color w:val="auto"/>
          <w:sz w:val="20"/>
          <w:szCs w:val="20"/>
        </w:rPr>
        <w:tab/>
      </w:r>
      <w:r w:rsidRPr="002370BA">
        <w:rPr>
          <w:rFonts w:ascii="Book Antiqua" w:hAnsi="Book Antiqua"/>
          <w:color w:val="auto"/>
          <w:sz w:val="20"/>
          <w:szCs w:val="20"/>
        </w:rPr>
        <w:tab/>
        <w:t>Investimet e Huaja Direkte</w:t>
      </w:r>
      <w:bookmarkEnd w:id="137"/>
      <w:bookmarkEnd w:id="138"/>
      <w:bookmarkEnd w:id="139"/>
      <w:bookmarkEnd w:id="14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41" w:name="_Toc75857625"/>
      <w:bookmarkStart w:id="142" w:name="_Toc77852750"/>
      <w:bookmarkStart w:id="143" w:name="_Toc84533348"/>
      <w:bookmarkStart w:id="144" w:name="_Toc84533481"/>
      <w:r w:rsidRPr="002370BA">
        <w:rPr>
          <w:rFonts w:ascii="Book Antiqua" w:hAnsi="Book Antiqua"/>
          <w:color w:val="auto"/>
          <w:sz w:val="20"/>
          <w:szCs w:val="20"/>
        </w:rPr>
        <w:t>IKAP</w:t>
      </w:r>
      <w:r w:rsidRPr="002370BA">
        <w:rPr>
          <w:rFonts w:ascii="Book Antiqua" w:hAnsi="Book Antiqua"/>
          <w:color w:val="auto"/>
          <w:sz w:val="20"/>
          <w:szCs w:val="20"/>
        </w:rPr>
        <w:tab/>
      </w:r>
      <w:r w:rsidRPr="002370BA">
        <w:rPr>
          <w:rFonts w:ascii="Book Antiqua" w:hAnsi="Book Antiqua"/>
          <w:color w:val="auto"/>
          <w:sz w:val="20"/>
          <w:szCs w:val="20"/>
        </w:rPr>
        <w:tab/>
        <w:t>Instituti i Kosovës për Administratë Publike</w:t>
      </w:r>
      <w:bookmarkEnd w:id="141"/>
      <w:bookmarkEnd w:id="142"/>
      <w:bookmarkEnd w:id="143"/>
      <w:bookmarkEnd w:id="14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45" w:name="_Toc75857626"/>
      <w:bookmarkStart w:id="146" w:name="_Toc77852751"/>
      <w:bookmarkStart w:id="147" w:name="_Toc84533349"/>
      <w:bookmarkStart w:id="148" w:name="_Toc84533482"/>
      <w:r w:rsidRPr="002370BA">
        <w:rPr>
          <w:rFonts w:ascii="Book Antiqua" w:hAnsi="Book Antiqua"/>
          <w:color w:val="auto"/>
          <w:sz w:val="20"/>
          <w:szCs w:val="20"/>
        </w:rPr>
        <w:t xml:space="preserve">IPA </w:t>
      </w:r>
      <w:r w:rsidRPr="002370BA">
        <w:rPr>
          <w:rFonts w:ascii="Book Antiqua" w:hAnsi="Book Antiqua"/>
          <w:color w:val="auto"/>
          <w:sz w:val="20"/>
          <w:szCs w:val="20"/>
        </w:rPr>
        <w:tab/>
      </w:r>
      <w:r w:rsidRPr="002370BA">
        <w:rPr>
          <w:rFonts w:ascii="Book Antiqua" w:hAnsi="Book Antiqua"/>
          <w:color w:val="auto"/>
          <w:sz w:val="20"/>
          <w:szCs w:val="20"/>
        </w:rPr>
        <w:tab/>
        <w:t>Instrumenti i Asistencës së Paraanëtarësimit</w:t>
      </w:r>
      <w:bookmarkEnd w:id="145"/>
      <w:bookmarkEnd w:id="146"/>
      <w:bookmarkEnd w:id="147"/>
      <w:bookmarkEnd w:id="148"/>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49" w:name="_Toc75857627"/>
      <w:bookmarkStart w:id="150" w:name="_Toc77852752"/>
      <w:bookmarkStart w:id="151" w:name="_Toc84533350"/>
      <w:bookmarkStart w:id="152" w:name="_Toc84533483"/>
      <w:r w:rsidRPr="002370BA">
        <w:rPr>
          <w:rFonts w:ascii="Book Antiqua" w:hAnsi="Book Antiqua"/>
          <w:color w:val="auto"/>
          <w:sz w:val="20"/>
          <w:szCs w:val="20"/>
        </w:rPr>
        <w:t>KASh</w:t>
      </w:r>
      <w:r w:rsidRPr="002370BA">
        <w:rPr>
          <w:rFonts w:ascii="Book Antiqua" w:hAnsi="Book Antiqua"/>
          <w:color w:val="auto"/>
          <w:sz w:val="20"/>
          <w:szCs w:val="20"/>
        </w:rPr>
        <w:tab/>
      </w:r>
      <w:r w:rsidRPr="002370BA">
        <w:rPr>
          <w:rFonts w:ascii="Book Antiqua" w:hAnsi="Book Antiqua"/>
          <w:color w:val="auto"/>
          <w:sz w:val="20"/>
          <w:szCs w:val="20"/>
        </w:rPr>
        <w:tab/>
        <w:t>Korniza Afatmesme e Shpenzimeve</w:t>
      </w:r>
      <w:bookmarkEnd w:id="149"/>
      <w:bookmarkEnd w:id="150"/>
      <w:bookmarkEnd w:id="151"/>
      <w:bookmarkEnd w:id="15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53" w:name="_Toc75857628"/>
      <w:bookmarkStart w:id="154" w:name="_Toc77852753"/>
      <w:bookmarkStart w:id="155" w:name="_Toc84533351"/>
      <w:bookmarkStart w:id="156" w:name="_Toc84533484"/>
      <w:r w:rsidRPr="002370BA">
        <w:rPr>
          <w:rFonts w:ascii="Book Antiqua" w:hAnsi="Book Antiqua"/>
          <w:color w:val="auto"/>
          <w:sz w:val="20"/>
          <w:szCs w:val="20"/>
        </w:rPr>
        <w:t>KBR (RCC)</w:t>
      </w:r>
      <w:r w:rsidRPr="002370BA">
        <w:rPr>
          <w:rFonts w:ascii="Book Antiqua" w:hAnsi="Book Antiqua"/>
          <w:color w:val="auto"/>
          <w:sz w:val="20"/>
          <w:szCs w:val="20"/>
        </w:rPr>
        <w:tab/>
      </w:r>
      <w:r w:rsidRPr="002370BA">
        <w:rPr>
          <w:rFonts w:ascii="Book Antiqua" w:eastAsia="Book Antiqua" w:hAnsi="Book Antiqua"/>
          <w:color w:val="auto"/>
          <w:sz w:val="20"/>
          <w:szCs w:val="20"/>
        </w:rPr>
        <w:t>Këshilli për Bashkëpunim Rajonal</w:t>
      </w:r>
      <w:bookmarkEnd w:id="153"/>
      <w:bookmarkEnd w:id="154"/>
      <w:bookmarkEnd w:id="155"/>
      <w:bookmarkEnd w:id="15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57" w:name="_Toc75857629"/>
      <w:bookmarkStart w:id="158" w:name="_Toc77852754"/>
      <w:bookmarkStart w:id="159" w:name="_Toc84533352"/>
      <w:bookmarkStart w:id="160" w:name="_Toc84533485"/>
      <w:r w:rsidRPr="002370BA">
        <w:rPr>
          <w:rFonts w:ascii="Book Antiqua" w:hAnsi="Book Antiqua"/>
          <w:color w:val="auto"/>
          <w:sz w:val="20"/>
          <w:szCs w:val="20"/>
        </w:rPr>
        <w:t>KE</w:t>
      </w:r>
      <w:r w:rsidRPr="002370BA">
        <w:rPr>
          <w:rFonts w:ascii="Book Antiqua" w:hAnsi="Book Antiqua"/>
          <w:color w:val="auto"/>
          <w:sz w:val="20"/>
          <w:szCs w:val="20"/>
        </w:rPr>
        <w:tab/>
      </w:r>
      <w:r w:rsidRPr="002370BA">
        <w:rPr>
          <w:rFonts w:ascii="Book Antiqua" w:hAnsi="Book Antiqua"/>
          <w:color w:val="auto"/>
          <w:sz w:val="20"/>
          <w:szCs w:val="20"/>
        </w:rPr>
        <w:tab/>
        <w:t>Komisioni Evropian</w:t>
      </w:r>
      <w:bookmarkEnd w:id="157"/>
      <w:bookmarkEnd w:id="158"/>
      <w:bookmarkEnd w:id="159"/>
      <w:bookmarkEnd w:id="160"/>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eastAsia="Book Antiqua" w:hAnsi="Book Antiqua"/>
          <w:color w:val="auto"/>
          <w:sz w:val="20"/>
          <w:szCs w:val="20"/>
        </w:rPr>
      </w:pPr>
      <w:bookmarkStart w:id="161" w:name="_Toc75857630"/>
      <w:bookmarkStart w:id="162" w:name="_Toc77852755"/>
      <w:bookmarkStart w:id="163" w:name="_Toc84533353"/>
      <w:bookmarkStart w:id="164" w:name="_Toc84533486"/>
      <w:r w:rsidRPr="002370BA">
        <w:rPr>
          <w:rFonts w:ascii="Book Antiqua" w:eastAsia="Book Antiqua" w:hAnsi="Book Antiqua"/>
          <w:color w:val="auto"/>
          <w:sz w:val="20"/>
          <w:szCs w:val="20"/>
        </w:rPr>
        <w:t>KfË</w:t>
      </w:r>
      <w:r w:rsidRPr="002370BA">
        <w:rPr>
          <w:rFonts w:ascii="Book Antiqua" w:eastAsia="Book Antiqua" w:hAnsi="Book Antiqua"/>
          <w:color w:val="auto"/>
          <w:sz w:val="20"/>
          <w:szCs w:val="20"/>
        </w:rPr>
        <w:tab/>
      </w:r>
      <w:r w:rsidRPr="002370BA">
        <w:rPr>
          <w:rFonts w:ascii="Book Antiqua" w:eastAsia="Book Antiqua" w:hAnsi="Book Antiqua"/>
          <w:color w:val="auto"/>
          <w:sz w:val="20"/>
          <w:szCs w:val="20"/>
        </w:rPr>
        <w:tab/>
        <w:t>Banka Gjermane për Zhvillim</w:t>
      </w:r>
      <w:bookmarkEnd w:id="161"/>
      <w:bookmarkEnd w:id="162"/>
      <w:bookmarkEnd w:id="163"/>
      <w:bookmarkEnd w:id="16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65" w:name="_Toc75857631"/>
      <w:bookmarkStart w:id="166" w:name="_Toc77852756"/>
      <w:bookmarkStart w:id="167" w:name="_Toc84533354"/>
      <w:bookmarkStart w:id="168" w:name="_Toc84533487"/>
      <w:r w:rsidRPr="002370BA">
        <w:rPr>
          <w:rFonts w:ascii="Book Antiqua" w:hAnsi="Book Antiqua"/>
          <w:color w:val="auto"/>
          <w:sz w:val="20"/>
          <w:szCs w:val="20"/>
        </w:rPr>
        <w:t>KGjK</w:t>
      </w:r>
      <w:r w:rsidRPr="002370BA">
        <w:rPr>
          <w:rFonts w:ascii="Book Antiqua" w:hAnsi="Book Antiqua"/>
          <w:color w:val="auto"/>
          <w:sz w:val="20"/>
          <w:szCs w:val="20"/>
        </w:rPr>
        <w:tab/>
      </w:r>
      <w:r w:rsidRPr="002370BA">
        <w:rPr>
          <w:rFonts w:ascii="Book Antiqua" w:hAnsi="Book Antiqua"/>
          <w:color w:val="auto"/>
          <w:sz w:val="20"/>
          <w:szCs w:val="20"/>
        </w:rPr>
        <w:tab/>
        <w:t>Këshilli Gjyqësor i Kosovës</w:t>
      </w:r>
      <w:bookmarkEnd w:id="165"/>
      <w:bookmarkEnd w:id="166"/>
      <w:bookmarkEnd w:id="167"/>
      <w:bookmarkEnd w:id="168"/>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69" w:name="_Toc75857632"/>
      <w:bookmarkStart w:id="170" w:name="_Toc77852757"/>
      <w:bookmarkStart w:id="171" w:name="_Toc84533355"/>
      <w:bookmarkStart w:id="172" w:name="_Toc84533488"/>
      <w:r w:rsidRPr="002370BA">
        <w:rPr>
          <w:rFonts w:ascii="Book Antiqua" w:hAnsi="Book Antiqua"/>
          <w:color w:val="auto"/>
          <w:sz w:val="20"/>
          <w:szCs w:val="20"/>
        </w:rPr>
        <w:t>KiE</w:t>
      </w:r>
      <w:r w:rsidRPr="002370BA">
        <w:rPr>
          <w:rFonts w:ascii="Book Antiqua" w:hAnsi="Book Antiqua"/>
          <w:color w:val="auto"/>
          <w:sz w:val="20"/>
          <w:szCs w:val="20"/>
        </w:rPr>
        <w:tab/>
      </w:r>
      <w:r w:rsidRPr="002370BA">
        <w:rPr>
          <w:rFonts w:ascii="Book Antiqua" w:hAnsi="Book Antiqua"/>
          <w:color w:val="auto"/>
          <w:sz w:val="20"/>
          <w:szCs w:val="20"/>
        </w:rPr>
        <w:tab/>
        <w:t>Këshilli i Evropës</w:t>
      </w:r>
      <w:bookmarkEnd w:id="169"/>
      <w:bookmarkEnd w:id="170"/>
      <w:bookmarkEnd w:id="171"/>
      <w:bookmarkEnd w:id="17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73" w:name="_Toc75857633"/>
      <w:bookmarkStart w:id="174" w:name="_Toc77852758"/>
      <w:bookmarkStart w:id="175" w:name="_Toc84533356"/>
      <w:bookmarkStart w:id="176" w:name="_Toc84533489"/>
      <w:r w:rsidRPr="002370BA">
        <w:rPr>
          <w:rFonts w:ascii="Book Antiqua" w:hAnsi="Book Antiqua"/>
          <w:color w:val="auto"/>
          <w:sz w:val="20"/>
          <w:szCs w:val="20"/>
        </w:rPr>
        <w:t>KIESA</w:t>
      </w:r>
      <w:r w:rsidRPr="002370BA">
        <w:rPr>
          <w:rFonts w:ascii="Book Antiqua" w:hAnsi="Book Antiqua"/>
          <w:color w:val="auto"/>
          <w:sz w:val="20"/>
          <w:szCs w:val="20"/>
        </w:rPr>
        <w:tab/>
      </w:r>
      <w:r w:rsidRPr="002370BA">
        <w:rPr>
          <w:rFonts w:ascii="Book Antiqua" w:hAnsi="Book Antiqua"/>
          <w:color w:val="auto"/>
          <w:sz w:val="20"/>
          <w:szCs w:val="20"/>
        </w:rPr>
        <w:tab/>
        <w:t>Agjencia Kosovare për Investime dhe Mbështetjen e Ndërmarrjeve</w:t>
      </w:r>
      <w:bookmarkEnd w:id="173"/>
      <w:bookmarkEnd w:id="174"/>
      <w:bookmarkEnd w:id="175"/>
      <w:bookmarkEnd w:id="17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77" w:name="_Toc75857634"/>
      <w:bookmarkStart w:id="178" w:name="_Toc77852759"/>
      <w:bookmarkStart w:id="179" w:name="_Toc84533357"/>
      <w:bookmarkStart w:id="180" w:name="_Toc84533490"/>
      <w:r w:rsidRPr="002370BA">
        <w:rPr>
          <w:rFonts w:ascii="Book Antiqua" w:hAnsi="Book Antiqua"/>
          <w:color w:val="auto"/>
          <w:sz w:val="20"/>
          <w:szCs w:val="20"/>
        </w:rPr>
        <w:t xml:space="preserve">KOSTT </w:t>
      </w:r>
      <w:r w:rsidRPr="002370BA">
        <w:rPr>
          <w:rFonts w:ascii="Book Antiqua" w:hAnsi="Book Antiqua"/>
          <w:color w:val="auto"/>
          <w:sz w:val="20"/>
          <w:szCs w:val="20"/>
        </w:rPr>
        <w:tab/>
      </w:r>
      <w:r w:rsidRPr="002370BA">
        <w:rPr>
          <w:rFonts w:ascii="Book Antiqua" w:hAnsi="Book Antiqua"/>
          <w:color w:val="auto"/>
          <w:sz w:val="20"/>
          <w:szCs w:val="20"/>
        </w:rPr>
        <w:tab/>
        <w:t>Operatori i Sistemit, Transmisionit dhe Tregut</w:t>
      </w:r>
      <w:bookmarkEnd w:id="177"/>
      <w:bookmarkEnd w:id="178"/>
      <w:bookmarkEnd w:id="179"/>
      <w:bookmarkEnd w:id="18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81" w:name="_Toc75857635"/>
      <w:bookmarkStart w:id="182" w:name="_Toc77852760"/>
      <w:bookmarkStart w:id="183" w:name="_Toc84533358"/>
      <w:bookmarkStart w:id="184" w:name="_Toc84533491"/>
      <w:r w:rsidRPr="002370BA">
        <w:rPr>
          <w:rFonts w:ascii="Book Antiqua" w:hAnsi="Book Antiqua"/>
          <w:color w:val="auto"/>
          <w:sz w:val="20"/>
          <w:szCs w:val="20"/>
        </w:rPr>
        <w:t xml:space="preserve">KPK </w:t>
      </w:r>
      <w:r w:rsidRPr="002370BA">
        <w:rPr>
          <w:rFonts w:ascii="Book Antiqua" w:hAnsi="Book Antiqua"/>
          <w:color w:val="auto"/>
          <w:sz w:val="20"/>
          <w:szCs w:val="20"/>
        </w:rPr>
        <w:tab/>
      </w:r>
      <w:r w:rsidRPr="002370BA">
        <w:rPr>
          <w:rFonts w:ascii="Book Antiqua" w:hAnsi="Book Antiqua"/>
          <w:color w:val="auto"/>
          <w:sz w:val="20"/>
          <w:szCs w:val="20"/>
        </w:rPr>
        <w:tab/>
        <w:t>Këshilli Prokurorial i Kosovës</w:t>
      </w:r>
      <w:bookmarkEnd w:id="181"/>
      <w:bookmarkEnd w:id="182"/>
      <w:bookmarkEnd w:id="183"/>
      <w:bookmarkEnd w:id="18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85" w:name="_Toc75857636"/>
      <w:bookmarkStart w:id="186" w:name="_Toc77852761"/>
      <w:bookmarkStart w:id="187" w:name="_Toc84533359"/>
      <w:bookmarkStart w:id="188" w:name="_Toc84533492"/>
      <w:r w:rsidRPr="002370BA">
        <w:rPr>
          <w:rFonts w:ascii="Book Antiqua" w:hAnsi="Book Antiqua"/>
          <w:color w:val="auto"/>
          <w:sz w:val="20"/>
          <w:szCs w:val="20"/>
        </w:rPr>
        <w:t>KPM</w:t>
      </w:r>
      <w:r w:rsidRPr="002370BA">
        <w:rPr>
          <w:rFonts w:ascii="Book Antiqua" w:hAnsi="Book Antiqua"/>
          <w:color w:val="auto"/>
          <w:sz w:val="20"/>
          <w:szCs w:val="20"/>
        </w:rPr>
        <w:tab/>
      </w:r>
      <w:r w:rsidRPr="002370BA">
        <w:rPr>
          <w:rFonts w:ascii="Book Antiqua" w:hAnsi="Book Antiqua"/>
          <w:color w:val="auto"/>
          <w:sz w:val="20"/>
          <w:szCs w:val="20"/>
        </w:rPr>
        <w:tab/>
        <w:t>Komisioni i Pavarur i Mediave</w:t>
      </w:r>
      <w:bookmarkEnd w:id="185"/>
      <w:bookmarkEnd w:id="186"/>
      <w:bookmarkEnd w:id="187"/>
      <w:bookmarkEnd w:id="188"/>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89" w:name="_Toc75857637"/>
      <w:bookmarkStart w:id="190" w:name="_Toc77852762"/>
      <w:bookmarkStart w:id="191" w:name="_Toc84533360"/>
      <w:bookmarkStart w:id="192" w:name="_Toc84533493"/>
      <w:r w:rsidRPr="002370BA">
        <w:rPr>
          <w:rFonts w:ascii="Book Antiqua" w:hAnsi="Book Antiqua"/>
          <w:color w:val="auto"/>
          <w:sz w:val="20"/>
          <w:szCs w:val="20"/>
        </w:rPr>
        <w:t xml:space="preserve">KPSA </w:t>
      </w:r>
      <w:r w:rsidRPr="002370BA">
        <w:rPr>
          <w:rFonts w:ascii="Book Antiqua" w:hAnsi="Book Antiqua"/>
          <w:color w:val="auto"/>
          <w:sz w:val="20"/>
          <w:szCs w:val="20"/>
        </w:rPr>
        <w:tab/>
      </w:r>
      <w:r w:rsidRPr="002370BA">
        <w:rPr>
          <w:rFonts w:ascii="Book Antiqua" w:hAnsi="Book Antiqua"/>
          <w:color w:val="auto"/>
          <w:sz w:val="20"/>
          <w:szCs w:val="20"/>
        </w:rPr>
        <w:tab/>
      </w:r>
      <w:r w:rsidRPr="002370BA">
        <w:rPr>
          <w:rFonts w:ascii="Book Antiqua" w:eastAsia="Book Antiqua" w:hAnsi="Book Antiqua"/>
          <w:color w:val="auto"/>
          <w:sz w:val="20"/>
          <w:szCs w:val="20"/>
        </w:rPr>
        <w:t>Komisioni Parlamentar i Stabilizim-Asociimit</w:t>
      </w:r>
      <w:bookmarkEnd w:id="189"/>
      <w:bookmarkEnd w:id="190"/>
      <w:bookmarkEnd w:id="191"/>
      <w:bookmarkEnd w:id="19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93" w:name="_Toc75857638"/>
      <w:bookmarkStart w:id="194" w:name="_Toc77852763"/>
      <w:bookmarkStart w:id="195" w:name="_Toc84533361"/>
      <w:bookmarkStart w:id="196" w:name="_Toc84533494"/>
      <w:r w:rsidRPr="002370BA">
        <w:rPr>
          <w:rFonts w:ascii="Book Antiqua" w:hAnsi="Book Antiqua"/>
          <w:color w:val="auto"/>
          <w:sz w:val="20"/>
          <w:szCs w:val="20"/>
        </w:rPr>
        <w:t>KQZ</w:t>
      </w:r>
      <w:r w:rsidRPr="002370BA">
        <w:rPr>
          <w:rFonts w:ascii="Book Antiqua" w:hAnsi="Book Antiqua"/>
          <w:color w:val="auto"/>
          <w:sz w:val="20"/>
          <w:szCs w:val="20"/>
        </w:rPr>
        <w:tab/>
      </w:r>
      <w:r w:rsidRPr="002370BA">
        <w:rPr>
          <w:rFonts w:ascii="Book Antiqua" w:hAnsi="Book Antiqua"/>
          <w:color w:val="auto"/>
          <w:sz w:val="20"/>
          <w:szCs w:val="20"/>
        </w:rPr>
        <w:tab/>
        <w:t>Komisioni Qendror i Zgjedhjeve</w:t>
      </w:r>
      <w:bookmarkEnd w:id="193"/>
      <w:bookmarkEnd w:id="194"/>
      <w:bookmarkEnd w:id="195"/>
      <w:bookmarkEnd w:id="19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197" w:name="_Toc75857639"/>
      <w:bookmarkStart w:id="198" w:name="_Toc77852764"/>
      <w:bookmarkStart w:id="199" w:name="_Toc84533362"/>
      <w:bookmarkStart w:id="200" w:name="_Toc84533495"/>
      <w:r w:rsidRPr="002370BA">
        <w:rPr>
          <w:rFonts w:ascii="Book Antiqua" w:hAnsi="Book Antiqua"/>
          <w:color w:val="auto"/>
          <w:sz w:val="20"/>
          <w:szCs w:val="20"/>
        </w:rPr>
        <w:t>KRPP</w:t>
      </w:r>
      <w:r w:rsidRPr="002370BA">
        <w:rPr>
          <w:rFonts w:ascii="Book Antiqua" w:hAnsi="Book Antiqua"/>
          <w:color w:val="auto"/>
          <w:sz w:val="20"/>
          <w:szCs w:val="20"/>
        </w:rPr>
        <w:tab/>
      </w:r>
      <w:r w:rsidRPr="002370BA">
        <w:rPr>
          <w:rFonts w:ascii="Book Antiqua" w:hAnsi="Book Antiqua"/>
          <w:color w:val="auto"/>
          <w:sz w:val="20"/>
          <w:szCs w:val="20"/>
        </w:rPr>
        <w:tab/>
        <w:t>Komisioni Rregullator i Prokurimit Publik</w:t>
      </w:r>
      <w:bookmarkEnd w:id="197"/>
      <w:bookmarkEnd w:id="198"/>
      <w:bookmarkEnd w:id="199"/>
      <w:bookmarkEnd w:id="200"/>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01" w:name="_Toc75857640"/>
      <w:bookmarkStart w:id="202" w:name="_Toc77852765"/>
      <w:bookmarkStart w:id="203" w:name="_Toc84533363"/>
      <w:bookmarkStart w:id="204" w:name="_Toc84533496"/>
      <w:r w:rsidRPr="002370BA">
        <w:rPr>
          <w:rFonts w:ascii="Book Antiqua" w:hAnsi="Book Antiqua"/>
          <w:color w:val="auto"/>
          <w:sz w:val="20"/>
          <w:szCs w:val="20"/>
        </w:rPr>
        <w:lastRenderedPageBreak/>
        <w:t xml:space="preserve">KSA </w:t>
      </w:r>
      <w:r w:rsidRPr="002370BA">
        <w:rPr>
          <w:rFonts w:ascii="Book Antiqua" w:hAnsi="Book Antiqua"/>
          <w:color w:val="auto"/>
          <w:sz w:val="20"/>
          <w:szCs w:val="20"/>
        </w:rPr>
        <w:tab/>
      </w:r>
      <w:r w:rsidRPr="002370BA">
        <w:rPr>
          <w:rFonts w:ascii="Book Antiqua" w:hAnsi="Book Antiqua"/>
          <w:color w:val="auto"/>
          <w:sz w:val="20"/>
          <w:szCs w:val="20"/>
        </w:rPr>
        <w:tab/>
      </w:r>
      <w:r w:rsidRPr="002370BA">
        <w:rPr>
          <w:rFonts w:ascii="Book Antiqua" w:eastAsia="Times New Roman" w:hAnsi="Book Antiqua" w:cs="Times New Roman"/>
          <w:color w:val="auto"/>
          <w:sz w:val="20"/>
          <w:szCs w:val="20"/>
        </w:rPr>
        <w:t>Këshilli i Stabilizim-Asociimit</w:t>
      </w:r>
      <w:bookmarkEnd w:id="201"/>
      <w:bookmarkEnd w:id="202"/>
      <w:bookmarkEnd w:id="203"/>
      <w:bookmarkEnd w:id="204"/>
      <w:r w:rsidRPr="002370BA">
        <w:rPr>
          <w:rFonts w:ascii="Book Antiqua" w:eastAsia="Times New Roman" w:hAnsi="Book Antiqua" w:cs="Times New Roman"/>
          <w:color w:val="auto"/>
          <w:sz w:val="20"/>
          <w:szCs w:val="20"/>
        </w:rPr>
        <w:t xml:space="preserve"> BE – Kosovë</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05" w:name="_Toc75857641"/>
      <w:bookmarkStart w:id="206" w:name="_Toc77852766"/>
      <w:bookmarkStart w:id="207" w:name="_Toc84533364"/>
      <w:bookmarkStart w:id="208" w:name="_Toc84533497"/>
      <w:r w:rsidRPr="002370BA">
        <w:rPr>
          <w:rFonts w:ascii="Book Antiqua" w:hAnsi="Book Antiqua"/>
          <w:color w:val="auto"/>
          <w:sz w:val="20"/>
          <w:szCs w:val="20"/>
        </w:rPr>
        <w:t>MAPL</w:t>
      </w:r>
      <w:r w:rsidRPr="002370BA">
        <w:rPr>
          <w:rFonts w:ascii="Book Antiqua" w:hAnsi="Book Antiqua"/>
          <w:color w:val="auto"/>
          <w:sz w:val="20"/>
          <w:szCs w:val="20"/>
        </w:rPr>
        <w:tab/>
      </w:r>
      <w:r w:rsidRPr="002370BA">
        <w:rPr>
          <w:rFonts w:ascii="Book Antiqua" w:hAnsi="Book Antiqua"/>
          <w:color w:val="auto"/>
          <w:sz w:val="20"/>
          <w:szCs w:val="20"/>
        </w:rPr>
        <w:tab/>
        <w:t>Ministria e Administrimit të Pushtetit Lokal</w:t>
      </w:r>
      <w:bookmarkEnd w:id="205"/>
      <w:bookmarkEnd w:id="206"/>
      <w:bookmarkEnd w:id="207"/>
      <w:bookmarkEnd w:id="208"/>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09" w:name="_Toc75857642"/>
      <w:bookmarkStart w:id="210" w:name="_Toc77852767"/>
      <w:bookmarkStart w:id="211" w:name="_Toc84533365"/>
      <w:bookmarkStart w:id="212" w:name="_Toc84533498"/>
      <w:r w:rsidRPr="002370BA">
        <w:rPr>
          <w:rFonts w:ascii="Book Antiqua" w:hAnsi="Book Antiqua"/>
          <w:color w:val="auto"/>
          <w:sz w:val="20"/>
          <w:szCs w:val="20"/>
        </w:rPr>
        <w:t xml:space="preserve">MAShTI </w:t>
      </w:r>
      <w:r w:rsidRPr="002370BA">
        <w:rPr>
          <w:rFonts w:ascii="Book Antiqua" w:hAnsi="Book Antiqua"/>
          <w:color w:val="auto"/>
          <w:sz w:val="20"/>
          <w:szCs w:val="20"/>
        </w:rPr>
        <w:tab/>
        <w:t>Ministria e Arsimit, Shkencës, Teknologjisë dhe Inovacionit</w:t>
      </w:r>
      <w:bookmarkEnd w:id="209"/>
      <w:bookmarkEnd w:id="210"/>
      <w:bookmarkEnd w:id="211"/>
      <w:bookmarkEnd w:id="212"/>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13" w:name="_Toc75857643"/>
      <w:bookmarkStart w:id="214" w:name="_Toc77852768"/>
      <w:bookmarkStart w:id="215" w:name="_Toc84533366"/>
      <w:bookmarkStart w:id="216" w:name="_Toc84533499"/>
      <w:r w:rsidRPr="002370BA">
        <w:rPr>
          <w:rFonts w:ascii="Book Antiqua" w:hAnsi="Book Antiqua"/>
          <w:color w:val="auto"/>
          <w:sz w:val="20"/>
          <w:szCs w:val="20"/>
        </w:rPr>
        <w:t>MBPZhR</w:t>
      </w:r>
      <w:r w:rsidRPr="002370BA">
        <w:rPr>
          <w:rFonts w:ascii="Book Antiqua" w:hAnsi="Book Antiqua"/>
          <w:color w:val="auto"/>
          <w:sz w:val="20"/>
          <w:szCs w:val="20"/>
        </w:rPr>
        <w:tab/>
        <w:t>Ministria e Bujqësisë, Pylltarisë dhe Zhvillimit Rural</w:t>
      </w:r>
      <w:bookmarkEnd w:id="213"/>
      <w:bookmarkEnd w:id="214"/>
      <w:bookmarkEnd w:id="215"/>
      <w:bookmarkEnd w:id="21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17" w:name="_Toc75857644"/>
      <w:bookmarkStart w:id="218" w:name="_Toc77852769"/>
      <w:bookmarkStart w:id="219" w:name="_Toc84533367"/>
      <w:bookmarkStart w:id="220" w:name="_Toc84533500"/>
      <w:r w:rsidRPr="002370BA">
        <w:rPr>
          <w:rFonts w:ascii="Book Antiqua" w:hAnsi="Book Antiqua"/>
          <w:color w:val="auto"/>
          <w:sz w:val="20"/>
          <w:szCs w:val="20"/>
        </w:rPr>
        <w:t>MD</w:t>
      </w:r>
      <w:r w:rsidRPr="002370BA">
        <w:rPr>
          <w:rFonts w:ascii="Book Antiqua" w:hAnsi="Book Antiqua"/>
          <w:color w:val="auto"/>
          <w:sz w:val="20"/>
          <w:szCs w:val="20"/>
        </w:rPr>
        <w:tab/>
      </w:r>
      <w:r w:rsidRPr="002370BA">
        <w:rPr>
          <w:rFonts w:ascii="Book Antiqua" w:hAnsi="Book Antiqua"/>
          <w:color w:val="auto"/>
          <w:sz w:val="20"/>
          <w:szCs w:val="20"/>
        </w:rPr>
        <w:tab/>
        <w:t>Ministria e Drejtësisë</w:t>
      </w:r>
      <w:bookmarkEnd w:id="217"/>
      <w:bookmarkEnd w:id="218"/>
      <w:bookmarkEnd w:id="219"/>
      <w:bookmarkEnd w:id="220"/>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eastAsia="Book Antiqua" w:hAnsi="Book Antiqua"/>
          <w:color w:val="auto"/>
          <w:sz w:val="20"/>
          <w:szCs w:val="20"/>
        </w:rPr>
      </w:pPr>
      <w:bookmarkStart w:id="221" w:name="_Toc75857645"/>
      <w:bookmarkStart w:id="222" w:name="_Toc77852770"/>
      <w:bookmarkStart w:id="223" w:name="_Toc84533368"/>
      <w:bookmarkStart w:id="224" w:name="_Toc84533501"/>
      <w:r w:rsidRPr="002370BA">
        <w:rPr>
          <w:rFonts w:ascii="Book Antiqua" w:hAnsi="Book Antiqua"/>
          <w:color w:val="auto"/>
          <w:sz w:val="20"/>
          <w:szCs w:val="20"/>
        </w:rPr>
        <w:t xml:space="preserve">ME </w:t>
      </w:r>
      <w:r w:rsidRPr="002370BA">
        <w:rPr>
          <w:rFonts w:ascii="Book Antiqua" w:hAnsi="Book Antiqua"/>
          <w:color w:val="auto"/>
          <w:sz w:val="20"/>
          <w:szCs w:val="20"/>
        </w:rPr>
        <w:tab/>
      </w:r>
      <w:r w:rsidRPr="002370BA">
        <w:rPr>
          <w:rFonts w:ascii="Book Antiqua" w:hAnsi="Book Antiqua"/>
          <w:color w:val="auto"/>
          <w:sz w:val="20"/>
          <w:szCs w:val="20"/>
        </w:rPr>
        <w:tab/>
        <w:t>Ministria e Ekonomisë</w:t>
      </w:r>
      <w:bookmarkEnd w:id="221"/>
      <w:bookmarkEnd w:id="222"/>
      <w:bookmarkEnd w:id="223"/>
      <w:bookmarkEnd w:id="224"/>
      <w:r w:rsidRPr="002370BA">
        <w:rPr>
          <w:rFonts w:ascii="Book Antiqua" w:eastAsia="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25" w:name="_Toc75857646"/>
      <w:bookmarkStart w:id="226" w:name="_Toc77852771"/>
      <w:bookmarkStart w:id="227" w:name="_Toc84533369"/>
      <w:bookmarkStart w:id="228" w:name="_Toc84533502"/>
      <w:r w:rsidRPr="002370BA">
        <w:rPr>
          <w:rFonts w:ascii="Book Antiqua" w:eastAsia="Book Antiqua" w:hAnsi="Book Antiqua"/>
          <w:color w:val="auto"/>
          <w:sz w:val="20"/>
          <w:szCs w:val="20"/>
        </w:rPr>
        <w:t>MFPT</w:t>
      </w:r>
      <w:r w:rsidRPr="002370BA">
        <w:rPr>
          <w:rFonts w:ascii="Book Antiqua" w:eastAsia="Book Antiqua" w:hAnsi="Book Antiqua"/>
          <w:color w:val="auto"/>
          <w:sz w:val="20"/>
          <w:szCs w:val="20"/>
        </w:rPr>
        <w:tab/>
      </w:r>
      <w:r w:rsidRPr="002370BA">
        <w:rPr>
          <w:rFonts w:ascii="Book Antiqua" w:eastAsia="Book Antiqua" w:hAnsi="Book Antiqua"/>
          <w:color w:val="auto"/>
          <w:sz w:val="20"/>
          <w:szCs w:val="20"/>
        </w:rPr>
        <w:tab/>
        <w:t>Ministria e Financave, Punës dhe Transfereve</w:t>
      </w:r>
      <w:bookmarkEnd w:id="225"/>
      <w:bookmarkEnd w:id="226"/>
      <w:bookmarkEnd w:id="227"/>
      <w:bookmarkEnd w:id="228"/>
      <w:r w:rsidRPr="002370BA">
        <w:rPr>
          <w:rFonts w:ascii="Book Antiqua" w:eastAsia="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29" w:name="_Toc75857647"/>
      <w:bookmarkStart w:id="230" w:name="_Toc77852772"/>
      <w:bookmarkStart w:id="231" w:name="_Toc84533370"/>
      <w:bookmarkStart w:id="232" w:name="_Toc84533503"/>
      <w:r w:rsidRPr="002370BA">
        <w:rPr>
          <w:rFonts w:ascii="Book Antiqua" w:hAnsi="Book Antiqua"/>
          <w:color w:val="auto"/>
          <w:sz w:val="20"/>
          <w:szCs w:val="20"/>
        </w:rPr>
        <w:t>MIK</w:t>
      </w:r>
      <w:r w:rsidRPr="002370BA">
        <w:rPr>
          <w:rFonts w:ascii="Book Antiqua" w:hAnsi="Book Antiqua"/>
          <w:color w:val="auto"/>
          <w:sz w:val="20"/>
          <w:szCs w:val="20"/>
        </w:rPr>
        <w:tab/>
      </w:r>
      <w:r w:rsidRPr="002370BA">
        <w:rPr>
          <w:rFonts w:ascii="Book Antiqua" w:hAnsi="Book Antiqua"/>
          <w:color w:val="auto"/>
          <w:sz w:val="20"/>
          <w:szCs w:val="20"/>
        </w:rPr>
        <w:tab/>
        <w:t>Menaxhimi i integruar i kufirit</w:t>
      </w:r>
      <w:bookmarkEnd w:id="229"/>
      <w:bookmarkEnd w:id="230"/>
      <w:bookmarkEnd w:id="231"/>
      <w:bookmarkEnd w:id="23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33" w:name="_Toc75857648"/>
      <w:bookmarkStart w:id="234" w:name="_Toc77852773"/>
      <w:bookmarkStart w:id="235" w:name="_Toc84533371"/>
      <w:bookmarkStart w:id="236" w:name="_Toc84533504"/>
      <w:r w:rsidRPr="002370BA">
        <w:rPr>
          <w:rFonts w:ascii="Book Antiqua" w:hAnsi="Book Antiqua"/>
          <w:color w:val="auto"/>
          <w:sz w:val="20"/>
          <w:szCs w:val="20"/>
        </w:rPr>
        <w:t>MINT</w:t>
      </w:r>
      <w:r w:rsidRPr="002370BA">
        <w:rPr>
          <w:rFonts w:ascii="Book Antiqua" w:hAnsi="Book Antiqua"/>
          <w:color w:val="auto"/>
          <w:sz w:val="20"/>
          <w:szCs w:val="20"/>
        </w:rPr>
        <w:tab/>
      </w:r>
      <w:r w:rsidRPr="002370BA">
        <w:rPr>
          <w:rFonts w:ascii="Book Antiqua" w:hAnsi="Book Antiqua"/>
          <w:color w:val="auto"/>
          <w:sz w:val="20"/>
          <w:szCs w:val="20"/>
        </w:rPr>
        <w:tab/>
        <w:t>Ministria e Industrisë, Ndërmarrësisë dhe Tregtisë</w:t>
      </w:r>
      <w:bookmarkEnd w:id="233"/>
      <w:bookmarkEnd w:id="234"/>
      <w:bookmarkEnd w:id="235"/>
      <w:bookmarkEnd w:id="236"/>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MKK </w:t>
      </w:r>
      <w:r w:rsidRPr="002370BA">
        <w:rPr>
          <w:rFonts w:ascii="Book Antiqua" w:hAnsi="Book Antiqua"/>
          <w:sz w:val="20"/>
          <w:szCs w:val="20"/>
        </w:rPr>
        <w:tab/>
      </w:r>
      <w:r w:rsidRPr="002370BA">
        <w:rPr>
          <w:rFonts w:ascii="Book Antiqua" w:hAnsi="Book Antiqua"/>
          <w:sz w:val="20"/>
          <w:szCs w:val="20"/>
        </w:rPr>
        <w:tab/>
        <w:t>Ministria për Komunitete dhe Kthim</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37" w:name="_Toc75857649"/>
      <w:bookmarkStart w:id="238" w:name="_Toc77852774"/>
      <w:bookmarkStart w:id="239" w:name="_Toc84533372"/>
      <w:bookmarkStart w:id="240" w:name="_Toc84533505"/>
      <w:r w:rsidRPr="002370BA">
        <w:rPr>
          <w:rFonts w:ascii="Book Antiqua" w:hAnsi="Book Antiqua"/>
          <w:color w:val="auto"/>
          <w:sz w:val="20"/>
          <w:szCs w:val="20"/>
        </w:rPr>
        <w:t xml:space="preserve">MKRS </w:t>
      </w:r>
      <w:r w:rsidRPr="002370BA">
        <w:rPr>
          <w:rFonts w:ascii="Book Antiqua" w:hAnsi="Book Antiqua"/>
          <w:color w:val="auto"/>
          <w:sz w:val="20"/>
          <w:szCs w:val="20"/>
        </w:rPr>
        <w:tab/>
      </w:r>
      <w:r w:rsidRPr="002370BA">
        <w:rPr>
          <w:rFonts w:ascii="Book Antiqua" w:hAnsi="Book Antiqua"/>
          <w:color w:val="auto"/>
          <w:sz w:val="20"/>
          <w:szCs w:val="20"/>
        </w:rPr>
        <w:tab/>
        <w:t>Ministria e Kulturës, Rinisë dhe Sportit</w:t>
      </w:r>
      <w:bookmarkEnd w:id="237"/>
      <w:bookmarkEnd w:id="238"/>
      <w:bookmarkEnd w:id="239"/>
      <w:bookmarkEnd w:id="24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41" w:name="_Toc75857650"/>
      <w:bookmarkStart w:id="242" w:name="_Toc77852775"/>
      <w:bookmarkStart w:id="243" w:name="_Toc84533373"/>
      <w:bookmarkStart w:id="244" w:name="_Toc84533506"/>
      <w:r w:rsidRPr="002370BA">
        <w:rPr>
          <w:rFonts w:ascii="Book Antiqua" w:hAnsi="Book Antiqua"/>
          <w:color w:val="auto"/>
          <w:sz w:val="20"/>
          <w:szCs w:val="20"/>
        </w:rPr>
        <w:t>MM</w:t>
      </w:r>
      <w:r w:rsidRPr="002370BA">
        <w:rPr>
          <w:rFonts w:ascii="Book Antiqua" w:hAnsi="Book Antiqua"/>
          <w:color w:val="auto"/>
          <w:sz w:val="20"/>
          <w:szCs w:val="20"/>
        </w:rPr>
        <w:tab/>
      </w:r>
      <w:r w:rsidRPr="002370BA">
        <w:rPr>
          <w:rFonts w:ascii="Book Antiqua" w:hAnsi="Book Antiqua"/>
          <w:color w:val="auto"/>
          <w:sz w:val="20"/>
          <w:szCs w:val="20"/>
        </w:rPr>
        <w:tab/>
        <w:t>Ministria e Mbrojtjes</w:t>
      </w:r>
      <w:bookmarkEnd w:id="241"/>
      <w:bookmarkEnd w:id="242"/>
      <w:bookmarkEnd w:id="243"/>
      <w:bookmarkEnd w:id="244"/>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45" w:name="_Toc75857651"/>
      <w:bookmarkStart w:id="246" w:name="_Toc77852776"/>
      <w:bookmarkStart w:id="247" w:name="_Toc84533374"/>
      <w:bookmarkStart w:id="248" w:name="_Toc84533507"/>
      <w:r w:rsidRPr="002370BA">
        <w:rPr>
          <w:rFonts w:ascii="Book Antiqua" w:hAnsi="Book Antiqua"/>
          <w:color w:val="auto"/>
          <w:sz w:val="20"/>
          <w:szCs w:val="20"/>
        </w:rPr>
        <w:t>MMPHI</w:t>
      </w:r>
      <w:r w:rsidRPr="002370BA">
        <w:rPr>
          <w:rFonts w:ascii="Book Antiqua" w:hAnsi="Book Antiqua"/>
          <w:color w:val="auto"/>
          <w:sz w:val="20"/>
          <w:szCs w:val="20"/>
        </w:rPr>
        <w:tab/>
        <w:t>Ministria e Mjedisit, Planifikimit Hapësinor dhe Infrastrukturës</w:t>
      </w:r>
      <w:bookmarkEnd w:id="245"/>
      <w:bookmarkEnd w:id="246"/>
      <w:bookmarkEnd w:id="247"/>
      <w:bookmarkEnd w:id="248"/>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49" w:name="_Toc75857652"/>
      <w:bookmarkStart w:id="250" w:name="_Toc77852777"/>
      <w:bookmarkStart w:id="251" w:name="_Toc84533375"/>
      <w:bookmarkStart w:id="252" w:name="_Toc84533508"/>
      <w:r w:rsidRPr="002370BA">
        <w:rPr>
          <w:rFonts w:ascii="Book Antiqua" w:hAnsi="Book Antiqua"/>
          <w:color w:val="auto"/>
          <w:sz w:val="20"/>
          <w:szCs w:val="20"/>
        </w:rPr>
        <w:t>MPB</w:t>
      </w:r>
      <w:r w:rsidRPr="002370BA">
        <w:rPr>
          <w:rFonts w:ascii="Book Antiqua" w:hAnsi="Book Antiqua"/>
          <w:color w:val="auto"/>
          <w:sz w:val="20"/>
          <w:szCs w:val="20"/>
        </w:rPr>
        <w:tab/>
      </w:r>
      <w:r w:rsidRPr="002370BA">
        <w:rPr>
          <w:rFonts w:ascii="Book Antiqua" w:hAnsi="Book Antiqua"/>
          <w:color w:val="auto"/>
          <w:sz w:val="20"/>
          <w:szCs w:val="20"/>
        </w:rPr>
        <w:tab/>
        <w:t>Ministria e Punëve të Brendshme</w:t>
      </w:r>
      <w:bookmarkEnd w:id="249"/>
      <w:bookmarkEnd w:id="250"/>
      <w:bookmarkEnd w:id="251"/>
      <w:bookmarkEnd w:id="252"/>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53" w:name="_Toc75857653"/>
      <w:bookmarkStart w:id="254" w:name="_Toc77852778"/>
      <w:bookmarkStart w:id="255" w:name="_Toc84533376"/>
      <w:bookmarkStart w:id="256" w:name="_Toc84533509"/>
      <w:r w:rsidRPr="002370BA">
        <w:rPr>
          <w:rFonts w:ascii="Book Antiqua" w:hAnsi="Book Antiqua"/>
          <w:color w:val="auto"/>
          <w:sz w:val="20"/>
          <w:szCs w:val="20"/>
        </w:rPr>
        <w:t>MPJD</w:t>
      </w:r>
      <w:r w:rsidRPr="002370BA">
        <w:rPr>
          <w:rFonts w:ascii="Book Antiqua" w:hAnsi="Book Antiqua"/>
          <w:color w:val="auto"/>
          <w:sz w:val="20"/>
          <w:szCs w:val="20"/>
        </w:rPr>
        <w:tab/>
      </w:r>
      <w:r w:rsidRPr="002370BA">
        <w:rPr>
          <w:rFonts w:ascii="Book Antiqua" w:hAnsi="Book Antiqua"/>
          <w:color w:val="auto"/>
          <w:sz w:val="20"/>
          <w:szCs w:val="20"/>
        </w:rPr>
        <w:tab/>
      </w:r>
      <w:r w:rsidRPr="002370BA">
        <w:rPr>
          <w:rFonts w:ascii="Book Antiqua" w:eastAsia="Book Antiqua" w:hAnsi="Book Antiqua"/>
          <w:color w:val="auto"/>
          <w:sz w:val="20"/>
          <w:szCs w:val="20"/>
        </w:rPr>
        <w:t>Ministria e Punëve të Jashtme dhe Diasporës</w:t>
      </w:r>
      <w:bookmarkEnd w:id="253"/>
      <w:bookmarkEnd w:id="254"/>
      <w:bookmarkEnd w:id="255"/>
      <w:bookmarkEnd w:id="25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57" w:name="_Toc75857654"/>
      <w:bookmarkStart w:id="258" w:name="_Toc77852779"/>
      <w:bookmarkStart w:id="259" w:name="_Toc84533377"/>
      <w:bookmarkStart w:id="260" w:name="_Toc84533510"/>
      <w:r w:rsidRPr="002370BA">
        <w:rPr>
          <w:rFonts w:ascii="Book Antiqua" w:hAnsi="Book Antiqua"/>
          <w:color w:val="auto"/>
          <w:sz w:val="20"/>
          <w:szCs w:val="20"/>
        </w:rPr>
        <w:t xml:space="preserve">MSA </w:t>
      </w:r>
      <w:r w:rsidRPr="002370BA">
        <w:rPr>
          <w:rFonts w:ascii="Book Antiqua" w:hAnsi="Book Antiqua"/>
          <w:color w:val="auto"/>
          <w:sz w:val="20"/>
          <w:szCs w:val="20"/>
        </w:rPr>
        <w:tab/>
      </w:r>
      <w:r w:rsidRPr="002370BA">
        <w:rPr>
          <w:rFonts w:ascii="Book Antiqua" w:hAnsi="Book Antiqua"/>
          <w:color w:val="auto"/>
          <w:sz w:val="20"/>
          <w:szCs w:val="20"/>
        </w:rPr>
        <w:tab/>
        <w:t>Marrëveshja e Stabilizim-Asociimit</w:t>
      </w:r>
      <w:bookmarkEnd w:id="257"/>
      <w:bookmarkEnd w:id="258"/>
      <w:bookmarkEnd w:id="259"/>
      <w:bookmarkEnd w:id="260"/>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61" w:name="_Toc75857655"/>
      <w:bookmarkStart w:id="262" w:name="_Toc77852780"/>
      <w:bookmarkStart w:id="263" w:name="_Toc84533378"/>
      <w:bookmarkStart w:id="264" w:name="_Toc84533511"/>
      <w:r w:rsidRPr="002370BA">
        <w:rPr>
          <w:rFonts w:ascii="Book Antiqua" w:hAnsi="Book Antiqua"/>
          <w:color w:val="auto"/>
          <w:sz w:val="20"/>
          <w:szCs w:val="20"/>
        </w:rPr>
        <w:t>MSh</w:t>
      </w:r>
      <w:r w:rsidRPr="002370BA">
        <w:rPr>
          <w:rFonts w:ascii="Book Antiqua" w:hAnsi="Book Antiqua"/>
          <w:color w:val="auto"/>
          <w:sz w:val="20"/>
          <w:szCs w:val="20"/>
        </w:rPr>
        <w:tab/>
      </w:r>
      <w:r w:rsidRPr="002370BA">
        <w:rPr>
          <w:rFonts w:ascii="Book Antiqua" w:hAnsi="Book Antiqua"/>
          <w:color w:val="auto"/>
          <w:sz w:val="20"/>
          <w:szCs w:val="20"/>
        </w:rPr>
        <w:tab/>
        <w:t>Ministria e Shëndetësisë</w:t>
      </w:r>
      <w:bookmarkEnd w:id="261"/>
      <w:bookmarkEnd w:id="262"/>
      <w:bookmarkEnd w:id="263"/>
      <w:bookmarkEnd w:id="264"/>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MZhR</w:t>
      </w:r>
      <w:r w:rsidRPr="002370BA">
        <w:rPr>
          <w:rFonts w:ascii="Book Antiqua" w:hAnsi="Book Antiqua"/>
          <w:sz w:val="20"/>
          <w:szCs w:val="20"/>
        </w:rPr>
        <w:tab/>
      </w:r>
      <w:r w:rsidRPr="002370BA">
        <w:rPr>
          <w:rFonts w:ascii="Book Antiqua" w:hAnsi="Book Antiqua"/>
          <w:sz w:val="20"/>
          <w:szCs w:val="20"/>
        </w:rPr>
        <w:tab/>
        <w:t>Ministria e Zhvillimit Rajonal</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65" w:name="_Toc75857656"/>
      <w:bookmarkStart w:id="266" w:name="_Toc77852781"/>
      <w:bookmarkStart w:id="267" w:name="_Toc84533379"/>
      <w:bookmarkStart w:id="268" w:name="_Toc84533512"/>
      <w:r w:rsidRPr="002370BA">
        <w:rPr>
          <w:rFonts w:ascii="Book Antiqua" w:hAnsi="Book Antiqua"/>
          <w:color w:val="auto"/>
          <w:sz w:val="20"/>
          <w:szCs w:val="20"/>
        </w:rPr>
        <w:t>NK</w:t>
      </w:r>
      <w:r w:rsidRPr="002370BA">
        <w:rPr>
          <w:rFonts w:ascii="Book Antiqua" w:hAnsi="Book Antiqua"/>
          <w:color w:val="auto"/>
          <w:sz w:val="20"/>
          <w:szCs w:val="20"/>
        </w:rPr>
        <w:tab/>
      </w:r>
      <w:r w:rsidRPr="002370BA">
        <w:rPr>
          <w:rFonts w:ascii="Book Antiqua" w:hAnsi="Book Antiqua"/>
          <w:color w:val="auto"/>
          <w:sz w:val="20"/>
          <w:szCs w:val="20"/>
        </w:rPr>
        <w:tab/>
        <w:t xml:space="preserve">Nënkomitet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r w:rsidRPr="002370BA">
        <w:rPr>
          <w:rFonts w:ascii="Book Antiqua" w:hAnsi="Book Antiqua"/>
          <w:color w:val="auto"/>
          <w:sz w:val="20"/>
          <w:szCs w:val="20"/>
        </w:rPr>
        <w:t>NP</w:t>
      </w:r>
      <w:r w:rsidRPr="002370BA">
        <w:rPr>
          <w:rFonts w:ascii="Book Antiqua" w:hAnsi="Book Antiqua"/>
          <w:color w:val="auto"/>
          <w:sz w:val="20"/>
          <w:szCs w:val="20"/>
        </w:rPr>
        <w:tab/>
      </w:r>
      <w:r w:rsidRPr="002370BA">
        <w:rPr>
          <w:rFonts w:ascii="Book Antiqua" w:hAnsi="Book Antiqua"/>
          <w:color w:val="auto"/>
          <w:sz w:val="20"/>
          <w:szCs w:val="20"/>
        </w:rPr>
        <w:tab/>
        <w:t>Ndërmarrje Publike</w:t>
      </w:r>
      <w:bookmarkEnd w:id="265"/>
      <w:bookmarkEnd w:id="266"/>
      <w:bookmarkEnd w:id="267"/>
      <w:bookmarkEnd w:id="268"/>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69" w:name="_Toc75857657"/>
      <w:bookmarkStart w:id="270" w:name="_Toc77852782"/>
      <w:bookmarkStart w:id="271" w:name="_Toc84533380"/>
      <w:bookmarkStart w:id="272" w:name="_Toc84533513"/>
      <w:r w:rsidRPr="002370BA">
        <w:rPr>
          <w:rFonts w:ascii="Book Antiqua" w:hAnsi="Book Antiqua"/>
          <w:color w:val="auto"/>
          <w:sz w:val="20"/>
          <w:szCs w:val="20"/>
        </w:rPr>
        <w:t xml:space="preserve">NVM </w:t>
      </w:r>
      <w:r w:rsidRPr="002370BA">
        <w:rPr>
          <w:rFonts w:ascii="Book Antiqua" w:hAnsi="Book Antiqua"/>
          <w:color w:val="auto"/>
          <w:sz w:val="20"/>
          <w:szCs w:val="20"/>
        </w:rPr>
        <w:tab/>
      </w:r>
      <w:r w:rsidRPr="002370BA">
        <w:rPr>
          <w:rFonts w:ascii="Book Antiqua" w:hAnsi="Book Antiqua"/>
          <w:color w:val="auto"/>
          <w:sz w:val="20"/>
          <w:szCs w:val="20"/>
        </w:rPr>
        <w:tab/>
        <w:t>Ndërmarrje e vogël dhe e mesme</w:t>
      </w:r>
      <w:bookmarkEnd w:id="269"/>
      <w:bookmarkEnd w:id="270"/>
      <w:bookmarkEnd w:id="271"/>
      <w:bookmarkEnd w:id="27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73" w:name="_Toc75857658"/>
      <w:bookmarkStart w:id="274" w:name="_Toc77852783"/>
      <w:bookmarkStart w:id="275" w:name="_Toc84533381"/>
      <w:bookmarkStart w:id="276" w:name="_Toc84533514"/>
      <w:r w:rsidRPr="002370BA">
        <w:rPr>
          <w:rFonts w:ascii="Book Antiqua" w:hAnsi="Book Antiqua"/>
          <w:color w:val="auto"/>
          <w:sz w:val="20"/>
          <w:szCs w:val="20"/>
        </w:rPr>
        <w:t>NjIF</w:t>
      </w:r>
      <w:r w:rsidRPr="002370BA">
        <w:rPr>
          <w:rFonts w:ascii="Book Antiqua" w:hAnsi="Book Antiqua"/>
          <w:color w:val="auto"/>
          <w:sz w:val="20"/>
          <w:szCs w:val="20"/>
        </w:rPr>
        <w:tab/>
      </w:r>
      <w:r w:rsidRPr="002370BA">
        <w:rPr>
          <w:rFonts w:ascii="Book Antiqua" w:hAnsi="Book Antiqua"/>
          <w:color w:val="auto"/>
          <w:sz w:val="20"/>
          <w:szCs w:val="20"/>
        </w:rPr>
        <w:tab/>
        <w:t>Njësia e Inteligjencës Financiare</w:t>
      </w:r>
      <w:bookmarkEnd w:id="273"/>
      <w:bookmarkEnd w:id="274"/>
      <w:bookmarkEnd w:id="275"/>
      <w:bookmarkEnd w:id="27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77" w:name="_Toc75857659"/>
      <w:bookmarkStart w:id="278" w:name="_Toc77852784"/>
      <w:bookmarkStart w:id="279" w:name="_Toc84533382"/>
      <w:bookmarkStart w:id="280" w:name="_Toc84533515"/>
      <w:r w:rsidRPr="002370BA">
        <w:rPr>
          <w:rFonts w:ascii="Book Antiqua" w:hAnsi="Book Antiqua"/>
          <w:color w:val="auto"/>
          <w:sz w:val="20"/>
          <w:szCs w:val="20"/>
        </w:rPr>
        <w:t>OBT</w:t>
      </w:r>
      <w:r w:rsidRPr="002370BA">
        <w:rPr>
          <w:rFonts w:ascii="Book Antiqua" w:hAnsi="Book Antiqua"/>
          <w:color w:val="auto"/>
          <w:sz w:val="20"/>
          <w:szCs w:val="20"/>
        </w:rPr>
        <w:tab/>
      </w:r>
      <w:r w:rsidRPr="002370BA">
        <w:rPr>
          <w:rFonts w:ascii="Book Antiqua" w:hAnsi="Book Antiqua"/>
          <w:color w:val="auto"/>
          <w:sz w:val="20"/>
          <w:szCs w:val="20"/>
        </w:rPr>
        <w:tab/>
        <w:t>Organizata Botërore e Tregtisë</w:t>
      </w:r>
      <w:bookmarkEnd w:id="277"/>
      <w:bookmarkEnd w:id="278"/>
      <w:bookmarkEnd w:id="279"/>
      <w:bookmarkEnd w:id="280"/>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81" w:name="_Toc75857660"/>
      <w:bookmarkStart w:id="282" w:name="_Toc77852785"/>
      <w:bookmarkStart w:id="283" w:name="_Toc84533383"/>
      <w:bookmarkStart w:id="284" w:name="_Toc84533516"/>
      <w:r w:rsidRPr="002370BA">
        <w:rPr>
          <w:rFonts w:ascii="Book Antiqua" w:hAnsi="Book Antiqua"/>
          <w:color w:val="auto"/>
          <w:sz w:val="20"/>
          <w:szCs w:val="20"/>
        </w:rPr>
        <w:t>OShC</w:t>
      </w:r>
      <w:r w:rsidRPr="002370BA">
        <w:rPr>
          <w:rFonts w:ascii="Book Antiqua" w:hAnsi="Book Antiqua"/>
          <w:color w:val="auto"/>
          <w:sz w:val="20"/>
          <w:szCs w:val="20"/>
        </w:rPr>
        <w:tab/>
      </w:r>
      <w:r w:rsidRPr="002370BA">
        <w:rPr>
          <w:rFonts w:ascii="Book Antiqua" w:hAnsi="Book Antiqua"/>
          <w:color w:val="auto"/>
          <w:sz w:val="20"/>
          <w:szCs w:val="20"/>
        </w:rPr>
        <w:tab/>
        <w:t>Organizatë e shoqërisë civile</w:t>
      </w:r>
      <w:bookmarkEnd w:id="281"/>
      <w:bookmarkEnd w:id="282"/>
      <w:bookmarkEnd w:id="283"/>
      <w:bookmarkEnd w:id="28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85" w:name="_Toc75857661"/>
      <w:bookmarkStart w:id="286" w:name="_Toc77852786"/>
      <w:bookmarkStart w:id="287" w:name="_Toc84533384"/>
      <w:bookmarkStart w:id="288" w:name="_Toc84533517"/>
      <w:r w:rsidRPr="002370BA">
        <w:rPr>
          <w:rFonts w:ascii="Book Antiqua" w:hAnsi="Book Antiqua"/>
          <w:color w:val="auto"/>
          <w:sz w:val="20"/>
          <w:szCs w:val="20"/>
        </w:rPr>
        <w:t>OShP</w:t>
      </w:r>
      <w:r w:rsidRPr="002370BA">
        <w:rPr>
          <w:rFonts w:ascii="Book Antiqua" w:hAnsi="Book Antiqua"/>
          <w:color w:val="auto"/>
          <w:sz w:val="20"/>
          <w:szCs w:val="20"/>
        </w:rPr>
        <w:tab/>
      </w:r>
      <w:r w:rsidRPr="002370BA">
        <w:rPr>
          <w:rFonts w:ascii="Book Antiqua" w:hAnsi="Book Antiqua"/>
          <w:color w:val="auto"/>
          <w:sz w:val="20"/>
          <w:szCs w:val="20"/>
        </w:rPr>
        <w:tab/>
        <w:t>Organi Shqyrtues i Prokurimit</w:t>
      </w:r>
      <w:bookmarkEnd w:id="285"/>
      <w:bookmarkEnd w:id="286"/>
      <w:bookmarkEnd w:id="287"/>
      <w:bookmarkEnd w:id="288"/>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89" w:name="_Toc75857662"/>
      <w:bookmarkStart w:id="290" w:name="_Toc77852787"/>
      <w:bookmarkStart w:id="291" w:name="_Toc84533385"/>
      <w:bookmarkStart w:id="292" w:name="_Toc84533518"/>
      <w:r w:rsidRPr="002370BA">
        <w:rPr>
          <w:rFonts w:ascii="Book Antiqua" w:hAnsi="Book Antiqua"/>
          <w:color w:val="auto"/>
          <w:sz w:val="20"/>
          <w:szCs w:val="20"/>
        </w:rPr>
        <w:t>SDGs (OZhQ)</w:t>
      </w:r>
      <w:r w:rsidRPr="002370BA">
        <w:rPr>
          <w:rFonts w:ascii="Book Antiqua" w:hAnsi="Book Antiqua"/>
          <w:color w:val="auto"/>
          <w:sz w:val="20"/>
          <w:szCs w:val="20"/>
        </w:rPr>
        <w:tab/>
      </w:r>
      <w:r w:rsidRPr="002370BA">
        <w:rPr>
          <w:rFonts w:ascii="Book Antiqua" w:eastAsia="Book Antiqua" w:hAnsi="Book Antiqua"/>
          <w:color w:val="auto"/>
          <w:sz w:val="20"/>
          <w:szCs w:val="20"/>
        </w:rPr>
        <w:t>Objektivat për Zhvillim të Qëndrueshëm</w:t>
      </w:r>
      <w:bookmarkEnd w:id="289"/>
      <w:bookmarkEnd w:id="290"/>
      <w:bookmarkEnd w:id="291"/>
      <w:bookmarkEnd w:id="29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93" w:name="_Toc75857663"/>
      <w:bookmarkStart w:id="294" w:name="_Toc77852788"/>
      <w:bookmarkStart w:id="295" w:name="_Toc84533386"/>
      <w:bookmarkStart w:id="296" w:name="_Toc84533519"/>
      <w:r w:rsidRPr="002370BA">
        <w:rPr>
          <w:rFonts w:ascii="Book Antiqua" w:hAnsi="Book Antiqua"/>
          <w:color w:val="auto"/>
          <w:sz w:val="20"/>
          <w:szCs w:val="20"/>
        </w:rPr>
        <w:t xml:space="preserve">PKZMSA </w:t>
      </w:r>
      <w:r w:rsidRPr="002370BA">
        <w:rPr>
          <w:rFonts w:ascii="Book Antiqua" w:hAnsi="Book Antiqua"/>
          <w:color w:val="auto"/>
          <w:sz w:val="20"/>
          <w:szCs w:val="20"/>
        </w:rPr>
        <w:tab/>
        <w:t>Programi Kombëtar për Zbatimin e Marrëveshjes së Stabilizim-Asociimit</w:t>
      </w:r>
      <w:bookmarkEnd w:id="293"/>
      <w:bookmarkEnd w:id="294"/>
      <w:bookmarkEnd w:id="295"/>
      <w:bookmarkEnd w:id="29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297" w:name="_Toc75857664"/>
      <w:bookmarkStart w:id="298" w:name="_Toc77852789"/>
      <w:bookmarkStart w:id="299" w:name="_Toc84533387"/>
      <w:bookmarkStart w:id="300" w:name="_Toc84533520"/>
      <w:r w:rsidRPr="002370BA">
        <w:rPr>
          <w:rFonts w:ascii="Book Antiqua" w:hAnsi="Book Antiqua"/>
          <w:color w:val="auto"/>
          <w:sz w:val="20"/>
          <w:szCs w:val="20"/>
        </w:rPr>
        <w:t>PL</w:t>
      </w:r>
      <w:r w:rsidRPr="002370BA">
        <w:rPr>
          <w:rFonts w:ascii="Book Antiqua" w:hAnsi="Book Antiqua"/>
          <w:color w:val="auto"/>
          <w:sz w:val="20"/>
          <w:szCs w:val="20"/>
        </w:rPr>
        <w:tab/>
      </w:r>
      <w:r w:rsidRPr="002370BA">
        <w:rPr>
          <w:rFonts w:ascii="Book Antiqua" w:hAnsi="Book Antiqua"/>
          <w:color w:val="auto"/>
          <w:sz w:val="20"/>
          <w:szCs w:val="20"/>
        </w:rPr>
        <w:tab/>
        <w:t>Programi Legjislativ i Qeverisë</w:t>
      </w:r>
      <w:bookmarkEnd w:id="297"/>
      <w:bookmarkEnd w:id="298"/>
      <w:bookmarkEnd w:id="299"/>
      <w:bookmarkEnd w:id="300"/>
      <w:r w:rsidRPr="002370BA">
        <w:rPr>
          <w:rFonts w:ascii="Book Antiqua" w:hAnsi="Book Antiqua"/>
          <w:color w:val="auto"/>
          <w:sz w:val="20"/>
          <w:szCs w:val="20"/>
        </w:rPr>
        <w:t xml:space="preserve"> </w:t>
      </w:r>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301" w:name="_Toc75857665"/>
      <w:bookmarkStart w:id="302" w:name="_Toc77852790"/>
      <w:bookmarkStart w:id="303" w:name="_Toc84533388"/>
      <w:bookmarkStart w:id="304" w:name="_Toc84533521"/>
      <w:r w:rsidRPr="002370BA">
        <w:rPr>
          <w:rFonts w:ascii="Book Antiqua" w:hAnsi="Book Antiqua"/>
          <w:color w:val="auto"/>
          <w:sz w:val="20"/>
          <w:szCs w:val="20"/>
        </w:rPr>
        <w:t>PK</w:t>
      </w:r>
      <w:r w:rsidRPr="002370BA">
        <w:rPr>
          <w:rFonts w:ascii="Book Antiqua" w:hAnsi="Book Antiqua"/>
          <w:color w:val="auto"/>
          <w:sz w:val="20"/>
          <w:szCs w:val="20"/>
        </w:rPr>
        <w:tab/>
      </w:r>
      <w:r w:rsidRPr="002370BA">
        <w:rPr>
          <w:rFonts w:ascii="Book Antiqua" w:hAnsi="Book Antiqua"/>
          <w:color w:val="auto"/>
          <w:sz w:val="20"/>
          <w:szCs w:val="20"/>
        </w:rPr>
        <w:tab/>
        <w:t>Policia e Kosovës</w:t>
      </w:r>
      <w:bookmarkEnd w:id="301"/>
      <w:bookmarkEnd w:id="302"/>
      <w:bookmarkEnd w:id="303"/>
      <w:bookmarkEnd w:id="304"/>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305" w:name="_Toc75857666"/>
      <w:bookmarkStart w:id="306" w:name="_Toc77852791"/>
      <w:bookmarkStart w:id="307" w:name="_Toc84533389"/>
      <w:bookmarkStart w:id="308" w:name="_Toc84533522"/>
      <w:r w:rsidRPr="002370BA">
        <w:rPr>
          <w:rFonts w:ascii="Book Antiqua" w:hAnsi="Book Antiqua"/>
          <w:color w:val="auto"/>
          <w:sz w:val="20"/>
          <w:szCs w:val="20"/>
        </w:rPr>
        <w:t>PQ</w:t>
      </w:r>
      <w:r w:rsidRPr="002370BA">
        <w:rPr>
          <w:rFonts w:ascii="Book Antiqua" w:hAnsi="Book Antiqua"/>
          <w:color w:val="auto"/>
          <w:sz w:val="20"/>
          <w:szCs w:val="20"/>
        </w:rPr>
        <w:tab/>
      </w:r>
      <w:r w:rsidRPr="002370BA">
        <w:rPr>
          <w:rFonts w:ascii="Book Antiqua" w:hAnsi="Book Antiqua"/>
          <w:color w:val="auto"/>
          <w:sz w:val="20"/>
          <w:szCs w:val="20"/>
        </w:rPr>
        <w:tab/>
        <w:t>Programi i Qeverisë</w:t>
      </w:r>
      <w:bookmarkEnd w:id="305"/>
      <w:bookmarkEnd w:id="306"/>
      <w:bookmarkEnd w:id="307"/>
      <w:bookmarkEnd w:id="308"/>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309" w:name="_Toc75857667"/>
      <w:bookmarkStart w:id="310" w:name="_Toc77852792"/>
      <w:bookmarkStart w:id="311" w:name="_Toc84533390"/>
      <w:bookmarkStart w:id="312" w:name="_Toc84533523"/>
      <w:r w:rsidRPr="002370BA">
        <w:rPr>
          <w:rFonts w:ascii="Book Antiqua" w:hAnsi="Book Antiqua"/>
          <w:color w:val="auto"/>
          <w:sz w:val="20"/>
          <w:szCs w:val="20"/>
        </w:rPr>
        <w:t xml:space="preserve">PRE </w:t>
      </w:r>
      <w:r w:rsidRPr="002370BA">
        <w:rPr>
          <w:rFonts w:ascii="Book Antiqua" w:hAnsi="Book Antiqua"/>
          <w:color w:val="auto"/>
          <w:sz w:val="20"/>
          <w:szCs w:val="20"/>
        </w:rPr>
        <w:tab/>
      </w:r>
      <w:r w:rsidRPr="002370BA">
        <w:rPr>
          <w:rFonts w:ascii="Book Antiqua" w:hAnsi="Book Antiqua"/>
          <w:color w:val="auto"/>
          <w:sz w:val="20"/>
          <w:szCs w:val="20"/>
        </w:rPr>
        <w:tab/>
        <w:t>Programi për Reforma në Ekonomi</w:t>
      </w:r>
      <w:bookmarkEnd w:id="309"/>
      <w:bookmarkEnd w:id="310"/>
      <w:bookmarkEnd w:id="311"/>
      <w:bookmarkEnd w:id="312"/>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313" w:name="_Toc75857668"/>
      <w:bookmarkStart w:id="314" w:name="_Toc77852793"/>
      <w:bookmarkStart w:id="315" w:name="_Toc84533391"/>
      <w:bookmarkStart w:id="316" w:name="_Toc84533524"/>
      <w:r w:rsidRPr="002370BA">
        <w:rPr>
          <w:rFonts w:ascii="Book Antiqua" w:hAnsi="Book Antiqua"/>
          <w:color w:val="auto"/>
          <w:sz w:val="20"/>
          <w:szCs w:val="20"/>
        </w:rPr>
        <w:t>PSA</w:t>
      </w:r>
      <w:r w:rsidRPr="002370BA">
        <w:rPr>
          <w:rFonts w:ascii="Book Antiqua" w:hAnsi="Book Antiqua"/>
          <w:color w:val="auto"/>
          <w:sz w:val="20"/>
          <w:szCs w:val="20"/>
        </w:rPr>
        <w:tab/>
      </w:r>
      <w:r w:rsidRPr="002370BA">
        <w:rPr>
          <w:rFonts w:ascii="Book Antiqua" w:hAnsi="Book Antiqua"/>
          <w:color w:val="auto"/>
          <w:sz w:val="20"/>
          <w:szCs w:val="20"/>
        </w:rPr>
        <w:tab/>
        <w:t>Procesi i Stabilizim-Asociimit</w:t>
      </w:r>
      <w:bookmarkEnd w:id="313"/>
      <w:bookmarkEnd w:id="314"/>
      <w:bookmarkEnd w:id="315"/>
      <w:bookmarkEnd w:id="316"/>
    </w:p>
    <w:p w:rsidR="0057422D" w:rsidRPr="002370BA" w:rsidRDefault="0057422D" w:rsidP="0057422D">
      <w:pPr>
        <w:pStyle w:val="Heading1"/>
        <w:shd w:val="clear" w:color="auto" w:fill="FFFFFF" w:themeFill="background1"/>
        <w:spacing w:before="0"/>
        <w:jc w:val="both"/>
        <w:rPr>
          <w:rFonts w:ascii="Book Antiqua" w:hAnsi="Book Antiqua"/>
          <w:color w:val="auto"/>
          <w:sz w:val="20"/>
          <w:szCs w:val="20"/>
        </w:rPr>
      </w:pPr>
      <w:bookmarkStart w:id="317" w:name="_Toc75857669"/>
      <w:bookmarkStart w:id="318" w:name="_Toc77852794"/>
      <w:bookmarkStart w:id="319" w:name="_Toc84533392"/>
      <w:bookmarkStart w:id="320" w:name="_Toc84533525"/>
      <w:r w:rsidRPr="002370BA">
        <w:rPr>
          <w:rFonts w:ascii="Book Antiqua" w:hAnsi="Book Antiqua"/>
          <w:color w:val="auto"/>
          <w:sz w:val="20"/>
          <w:szCs w:val="20"/>
        </w:rPr>
        <w:t xml:space="preserve">PSO </w:t>
      </w:r>
      <w:r w:rsidRPr="002370BA">
        <w:rPr>
          <w:rFonts w:ascii="Book Antiqua" w:hAnsi="Book Antiqua"/>
          <w:color w:val="auto"/>
          <w:sz w:val="20"/>
          <w:szCs w:val="20"/>
        </w:rPr>
        <w:tab/>
      </w:r>
      <w:r w:rsidRPr="002370BA">
        <w:rPr>
          <w:rFonts w:ascii="Book Antiqua" w:hAnsi="Book Antiqua"/>
          <w:color w:val="auto"/>
          <w:sz w:val="20"/>
          <w:szCs w:val="20"/>
        </w:rPr>
        <w:tab/>
        <w:t>Plan Strategjik dhe Operacional</w:t>
      </w:r>
      <w:bookmarkEnd w:id="317"/>
      <w:bookmarkEnd w:id="318"/>
      <w:bookmarkEnd w:id="319"/>
      <w:bookmarkEnd w:id="320"/>
      <w:r w:rsidRPr="002370BA">
        <w:rPr>
          <w:rFonts w:ascii="Book Antiqua" w:hAnsi="Book Antiqua"/>
          <w:color w:val="auto"/>
          <w:sz w:val="20"/>
          <w:szCs w:val="20"/>
        </w:rPr>
        <w:t xml:space="preserve"> </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PSRK </w:t>
      </w:r>
      <w:r w:rsidRPr="002370BA">
        <w:rPr>
          <w:rFonts w:ascii="Book Antiqua" w:hAnsi="Book Antiqua"/>
          <w:sz w:val="20"/>
          <w:szCs w:val="20"/>
        </w:rPr>
        <w:tab/>
      </w:r>
      <w:r w:rsidRPr="002370BA">
        <w:rPr>
          <w:rFonts w:ascii="Book Antiqua" w:hAnsi="Book Antiqua"/>
          <w:sz w:val="20"/>
          <w:szCs w:val="20"/>
        </w:rPr>
        <w:tab/>
        <w:t>Prokuroria Speciale e Republikës së Kosovës</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PV</w:t>
      </w:r>
      <w:r w:rsidRPr="002370BA">
        <w:rPr>
          <w:rFonts w:ascii="Book Antiqua" w:hAnsi="Book Antiqua"/>
          <w:sz w:val="20"/>
          <w:szCs w:val="20"/>
        </w:rPr>
        <w:tab/>
      </w:r>
      <w:r w:rsidRPr="002370BA">
        <w:rPr>
          <w:rFonts w:ascii="Book Antiqua" w:hAnsi="Book Antiqua"/>
          <w:sz w:val="20"/>
          <w:szCs w:val="20"/>
        </w:rPr>
        <w:tab/>
        <w:t>Plan veprimi</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PZAP</w:t>
      </w:r>
      <w:r w:rsidRPr="002370BA">
        <w:rPr>
          <w:rFonts w:ascii="Book Antiqua" w:hAnsi="Book Antiqua"/>
          <w:sz w:val="20"/>
          <w:szCs w:val="20"/>
        </w:rPr>
        <w:tab/>
      </w:r>
      <w:r w:rsidRPr="002370BA">
        <w:rPr>
          <w:rFonts w:ascii="Book Antiqua" w:hAnsi="Book Antiqua"/>
          <w:sz w:val="20"/>
          <w:szCs w:val="20"/>
        </w:rPr>
        <w:tab/>
        <w:t>Paneli Zgjedhor për Ankesa dhe Parashtresa</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RAP</w:t>
      </w:r>
      <w:r w:rsidRPr="002370BA">
        <w:rPr>
          <w:rFonts w:ascii="Book Antiqua" w:hAnsi="Book Antiqua"/>
          <w:sz w:val="20"/>
          <w:szCs w:val="20"/>
        </w:rPr>
        <w:tab/>
      </w:r>
      <w:r w:rsidRPr="002370BA">
        <w:rPr>
          <w:rFonts w:ascii="Book Antiqua" w:hAnsi="Book Antiqua"/>
          <w:sz w:val="20"/>
          <w:szCs w:val="20"/>
        </w:rPr>
        <w:tab/>
        <w:t>Reforma e administratës publike</w:t>
      </w:r>
    </w:p>
    <w:p w:rsidR="0057422D" w:rsidRPr="002370BA" w:rsidRDefault="0057422D" w:rsidP="0057422D">
      <w:pPr>
        <w:spacing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ReSPA </w:t>
      </w:r>
      <w:r w:rsidRPr="002370BA">
        <w:rPr>
          <w:rFonts w:ascii="Book Antiqua" w:eastAsia="Book Antiqua" w:hAnsi="Book Antiqua"/>
          <w:sz w:val="20"/>
          <w:szCs w:val="20"/>
        </w:rPr>
        <w:tab/>
      </w:r>
      <w:r w:rsidRPr="002370BA">
        <w:rPr>
          <w:rFonts w:ascii="Book Antiqua" w:eastAsia="Book Antiqua" w:hAnsi="Book Antiqua"/>
          <w:sz w:val="20"/>
          <w:szCs w:val="20"/>
        </w:rPr>
        <w:tab/>
        <w:t>Shkolla Rajonale për Administratë Publike</w:t>
      </w:r>
    </w:p>
    <w:p w:rsidR="0057422D" w:rsidRPr="002370BA" w:rsidRDefault="0057422D" w:rsidP="0057422D">
      <w:pPr>
        <w:spacing w:after="0" w:line="240" w:lineRule="auto"/>
        <w:jc w:val="both"/>
        <w:rPr>
          <w:rFonts w:ascii="Book Antiqua" w:eastAsia="Book Antiqua" w:hAnsi="Book Antiqua"/>
          <w:sz w:val="20"/>
          <w:szCs w:val="20"/>
        </w:rPr>
      </w:pPr>
      <w:r w:rsidRPr="002370BA">
        <w:rPr>
          <w:rFonts w:ascii="Book Antiqua" w:eastAsia="Book Antiqua" w:hAnsi="Book Antiqua"/>
          <w:sz w:val="20"/>
          <w:szCs w:val="20"/>
        </w:rPr>
        <w:t>PBEJL (SEECP)</w:t>
      </w:r>
      <w:r w:rsidRPr="002370BA">
        <w:rPr>
          <w:rFonts w:ascii="Book Antiqua" w:hAnsi="Book Antiqua"/>
          <w:sz w:val="20"/>
          <w:szCs w:val="20"/>
        </w:rPr>
        <w:t xml:space="preserve"> </w:t>
      </w:r>
      <w:r w:rsidRPr="002370BA">
        <w:rPr>
          <w:rFonts w:ascii="Book Antiqua" w:hAnsi="Book Antiqua"/>
          <w:sz w:val="20"/>
          <w:szCs w:val="20"/>
        </w:rPr>
        <w:tab/>
      </w:r>
      <w:r w:rsidRPr="002370BA">
        <w:rPr>
          <w:rFonts w:ascii="Book Antiqua" w:eastAsia="Book Antiqua" w:hAnsi="Book Antiqua"/>
          <w:sz w:val="20"/>
          <w:szCs w:val="20"/>
        </w:rPr>
        <w:t>Procesi i Bashkëpunimit për Evropën Juglindore</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SIDA </w:t>
      </w:r>
      <w:r w:rsidRPr="002370BA">
        <w:rPr>
          <w:rFonts w:ascii="Book Antiqua" w:hAnsi="Book Antiqua"/>
          <w:sz w:val="20"/>
          <w:szCs w:val="20"/>
        </w:rPr>
        <w:tab/>
      </w:r>
      <w:r w:rsidRPr="002370BA">
        <w:rPr>
          <w:rFonts w:ascii="Book Antiqua" w:hAnsi="Book Antiqua"/>
          <w:sz w:val="20"/>
          <w:szCs w:val="20"/>
        </w:rPr>
        <w:tab/>
        <w:t>Agjencia Suedeze për Zhvillim Ndërkombëtar</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SIGMA/OECD</w:t>
      </w:r>
      <w:r w:rsidRPr="002370BA">
        <w:rPr>
          <w:rFonts w:ascii="Book Antiqua" w:hAnsi="Book Antiqua"/>
          <w:sz w:val="20"/>
          <w:szCs w:val="20"/>
        </w:rPr>
        <w:tab/>
      </w:r>
      <w:r w:rsidRPr="002370BA">
        <w:rPr>
          <w:rFonts w:ascii="Book Antiqua" w:hAnsi="Book Antiqua"/>
          <w:i/>
          <w:sz w:val="20"/>
          <w:szCs w:val="20"/>
        </w:rPr>
        <w:t xml:space="preserve">Përkrahje për Përmirësimin e Qeverisjes dhe Menaxhimit </w:t>
      </w:r>
      <w:r w:rsidRPr="002370BA">
        <w:rPr>
          <w:rFonts w:ascii="Book Antiqua" w:hAnsi="Book Antiqua"/>
          <w:sz w:val="20"/>
          <w:szCs w:val="20"/>
        </w:rPr>
        <w:t xml:space="preserve">(Instrument i Organizatës për </w:t>
      </w:r>
    </w:p>
    <w:p w:rsidR="0057422D" w:rsidRPr="002370BA" w:rsidRDefault="0057422D" w:rsidP="0057422D">
      <w:pPr>
        <w:spacing w:after="0" w:line="240" w:lineRule="auto"/>
        <w:ind w:left="720" w:firstLine="720"/>
        <w:jc w:val="both"/>
        <w:rPr>
          <w:rFonts w:ascii="Book Antiqua" w:hAnsi="Book Antiqua"/>
          <w:sz w:val="20"/>
          <w:szCs w:val="20"/>
        </w:rPr>
      </w:pPr>
      <w:r w:rsidRPr="002370BA">
        <w:rPr>
          <w:rFonts w:ascii="Book Antiqua" w:hAnsi="Book Antiqua"/>
          <w:sz w:val="20"/>
          <w:szCs w:val="20"/>
        </w:rPr>
        <w:t>Bashkëpunim dhe Zhvillim Ekonomik)</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SKZh</w:t>
      </w:r>
      <w:r w:rsidRPr="002370BA">
        <w:rPr>
          <w:rFonts w:ascii="Book Antiqua" w:hAnsi="Book Antiqua"/>
          <w:sz w:val="20"/>
          <w:szCs w:val="20"/>
        </w:rPr>
        <w:tab/>
      </w:r>
      <w:r w:rsidRPr="002370BA">
        <w:rPr>
          <w:rFonts w:ascii="Book Antiqua" w:hAnsi="Book Antiqua"/>
          <w:sz w:val="20"/>
          <w:szCs w:val="20"/>
        </w:rPr>
        <w:tab/>
        <w:t xml:space="preserve">Strategjia Kombëtare për Zhvillim </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ShBA</w:t>
      </w:r>
      <w:r w:rsidRPr="002370BA">
        <w:rPr>
          <w:rFonts w:ascii="Book Antiqua" w:hAnsi="Book Antiqua"/>
          <w:sz w:val="20"/>
          <w:szCs w:val="20"/>
        </w:rPr>
        <w:tab/>
      </w:r>
      <w:r w:rsidRPr="002370BA">
        <w:rPr>
          <w:rFonts w:ascii="Book Antiqua" w:hAnsi="Book Antiqua"/>
          <w:sz w:val="20"/>
          <w:szCs w:val="20"/>
        </w:rPr>
        <w:tab/>
        <w:t>Shtetet e Bashkuara të Amerikës</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TI</w:t>
      </w:r>
      <w:r w:rsidRPr="002370BA">
        <w:rPr>
          <w:rFonts w:ascii="Book Antiqua" w:hAnsi="Book Antiqua"/>
          <w:sz w:val="20"/>
          <w:szCs w:val="20"/>
        </w:rPr>
        <w:tab/>
      </w:r>
      <w:r w:rsidRPr="002370BA">
        <w:rPr>
          <w:rFonts w:ascii="Book Antiqua" w:hAnsi="Book Antiqua"/>
          <w:sz w:val="20"/>
          <w:szCs w:val="20"/>
        </w:rPr>
        <w:tab/>
        <w:t>Teknologji informative</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TKE</w:t>
      </w:r>
      <w:r w:rsidRPr="002370BA">
        <w:rPr>
          <w:rFonts w:ascii="Book Antiqua" w:hAnsi="Book Antiqua"/>
          <w:sz w:val="20"/>
          <w:szCs w:val="20"/>
        </w:rPr>
        <w:tab/>
      </w:r>
      <w:r w:rsidRPr="002370BA">
        <w:rPr>
          <w:rFonts w:ascii="Book Antiqua" w:hAnsi="Book Antiqua"/>
          <w:sz w:val="20"/>
          <w:szCs w:val="20"/>
        </w:rPr>
        <w:tab/>
        <w:t>Traktati i Komunitetit të Energjisë</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UA </w:t>
      </w:r>
      <w:r w:rsidRPr="002370BA">
        <w:rPr>
          <w:rFonts w:ascii="Book Antiqua" w:hAnsi="Book Antiqua"/>
          <w:sz w:val="20"/>
          <w:szCs w:val="20"/>
        </w:rPr>
        <w:tab/>
      </w:r>
      <w:r w:rsidRPr="002370BA">
        <w:rPr>
          <w:rFonts w:ascii="Book Antiqua" w:hAnsi="Book Antiqua"/>
          <w:sz w:val="20"/>
          <w:szCs w:val="20"/>
        </w:rPr>
        <w:tab/>
        <w:t>Udhëzim Administrativ</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UNDP</w:t>
      </w:r>
      <w:r w:rsidRPr="002370BA">
        <w:rPr>
          <w:rFonts w:ascii="Book Antiqua" w:hAnsi="Book Antiqua"/>
          <w:sz w:val="20"/>
          <w:szCs w:val="20"/>
        </w:rPr>
        <w:tab/>
      </w:r>
      <w:r w:rsidRPr="002370BA">
        <w:rPr>
          <w:rFonts w:ascii="Book Antiqua" w:hAnsi="Book Antiqua"/>
          <w:sz w:val="20"/>
          <w:szCs w:val="20"/>
        </w:rPr>
        <w:tab/>
        <w:t>Programi i Kombeve të Bashkuara për Zhvillim</w:t>
      </w:r>
    </w:p>
    <w:p w:rsidR="0057422D" w:rsidRPr="002370BA" w:rsidRDefault="0057422D" w:rsidP="0057422D">
      <w:pPr>
        <w:spacing w:after="0" w:line="240" w:lineRule="auto"/>
        <w:jc w:val="both"/>
        <w:rPr>
          <w:rFonts w:ascii="Book Antiqua" w:eastAsia="Book Antiqua" w:hAnsi="Book Antiqua"/>
          <w:sz w:val="20"/>
          <w:szCs w:val="20"/>
        </w:rPr>
      </w:pPr>
      <w:r w:rsidRPr="002370BA">
        <w:rPr>
          <w:rFonts w:ascii="Book Antiqua" w:eastAsia="Book Antiqua" w:hAnsi="Book Antiqua"/>
          <w:sz w:val="20"/>
          <w:szCs w:val="20"/>
        </w:rPr>
        <w:t>WBIF</w:t>
      </w:r>
      <w:r w:rsidRPr="002370BA">
        <w:rPr>
          <w:rFonts w:ascii="Book Antiqua" w:hAnsi="Book Antiqua"/>
          <w:sz w:val="20"/>
          <w:szCs w:val="20"/>
        </w:rPr>
        <w:t xml:space="preserve"> </w:t>
      </w:r>
      <w:r w:rsidRPr="002370BA">
        <w:rPr>
          <w:rFonts w:ascii="Book Antiqua" w:hAnsi="Book Antiqua"/>
          <w:sz w:val="20"/>
          <w:szCs w:val="20"/>
        </w:rPr>
        <w:tab/>
      </w:r>
      <w:r w:rsidRPr="002370BA">
        <w:rPr>
          <w:rFonts w:ascii="Book Antiqua" w:hAnsi="Book Antiqua"/>
          <w:sz w:val="20"/>
          <w:szCs w:val="20"/>
        </w:rPr>
        <w:tab/>
      </w:r>
      <w:r w:rsidRPr="002370BA">
        <w:rPr>
          <w:rFonts w:ascii="Book Antiqua" w:eastAsia="Book Antiqua" w:hAnsi="Book Antiqua"/>
          <w:sz w:val="20"/>
          <w:szCs w:val="20"/>
        </w:rPr>
        <w:t>Instrumenti Investues për Ballkan Perëndimor</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ZBE</w:t>
      </w:r>
      <w:r w:rsidRPr="002370BA">
        <w:rPr>
          <w:rFonts w:ascii="Book Antiqua" w:hAnsi="Book Antiqua"/>
          <w:sz w:val="20"/>
          <w:szCs w:val="20"/>
        </w:rPr>
        <w:tab/>
      </w:r>
      <w:r w:rsidRPr="002370BA">
        <w:rPr>
          <w:rFonts w:ascii="Book Antiqua" w:hAnsi="Book Antiqua"/>
          <w:sz w:val="20"/>
          <w:szCs w:val="20"/>
        </w:rPr>
        <w:tab/>
        <w:t xml:space="preserve">Zyra e Bashkimit Evropian </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ZKA</w:t>
      </w:r>
      <w:r w:rsidRPr="002370BA">
        <w:rPr>
          <w:rFonts w:ascii="Book Antiqua" w:hAnsi="Book Antiqua"/>
          <w:sz w:val="20"/>
          <w:szCs w:val="20"/>
        </w:rPr>
        <w:tab/>
      </w:r>
      <w:r w:rsidRPr="002370BA">
        <w:rPr>
          <w:rFonts w:ascii="Book Antiqua" w:hAnsi="Book Antiqua"/>
          <w:sz w:val="20"/>
          <w:szCs w:val="20"/>
        </w:rPr>
        <w:tab/>
        <w:t xml:space="preserve">Zyra Kombëtare e Auditimit </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ZKM</w:t>
      </w:r>
      <w:r w:rsidRPr="002370BA">
        <w:rPr>
          <w:rFonts w:ascii="Book Antiqua" w:hAnsi="Book Antiqua"/>
          <w:sz w:val="20"/>
          <w:szCs w:val="20"/>
        </w:rPr>
        <w:tab/>
      </w:r>
      <w:r w:rsidRPr="002370BA">
        <w:rPr>
          <w:rFonts w:ascii="Book Antiqua" w:hAnsi="Book Antiqua"/>
          <w:sz w:val="20"/>
          <w:szCs w:val="20"/>
        </w:rPr>
        <w:tab/>
        <w:t>Zyra e Kryeministrit</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lastRenderedPageBreak/>
        <w:t>ZRrE</w:t>
      </w:r>
      <w:r w:rsidRPr="002370BA">
        <w:rPr>
          <w:rFonts w:ascii="Book Antiqua" w:hAnsi="Book Antiqua"/>
          <w:sz w:val="20"/>
          <w:szCs w:val="20"/>
        </w:rPr>
        <w:tab/>
      </w:r>
      <w:r w:rsidRPr="002370BA">
        <w:rPr>
          <w:rFonts w:ascii="Book Antiqua" w:hAnsi="Book Antiqua"/>
          <w:sz w:val="20"/>
          <w:szCs w:val="20"/>
        </w:rPr>
        <w:tab/>
        <w:t>Zyra e Rregullatorit të Energjisë</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ZRrUK </w:t>
      </w:r>
      <w:r w:rsidRPr="002370BA">
        <w:rPr>
          <w:rFonts w:ascii="Book Antiqua" w:hAnsi="Book Antiqua"/>
          <w:sz w:val="20"/>
          <w:szCs w:val="20"/>
        </w:rPr>
        <w:tab/>
      </w:r>
      <w:r w:rsidRPr="002370BA">
        <w:rPr>
          <w:rFonts w:ascii="Book Antiqua" w:hAnsi="Book Antiqua"/>
          <w:sz w:val="20"/>
          <w:szCs w:val="20"/>
        </w:rPr>
        <w:tab/>
        <w:t>Zyra e Rregullatorit për Ujë dhe Kanalizim</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b/>
          <w:smallCaps/>
          <w:sz w:val="20"/>
          <w:szCs w:val="20"/>
        </w:rPr>
        <w:br w:type="page"/>
      </w:r>
    </w:p>
    <w:p w:rsidR="0057422D" w:rsidRPr="002370BA" w:rsidRDefault="0057422D" w:rsidP="0057422D">
      <w:pPr>
        <w:pStyle w:val="Heading1"/>
        <w:shd w:val="clear" w:color="auto" w:fill="FFFFFF" w:themeFill="background1"/>
        <w:spacing w:before="0" w:after="120"/>
        <w:jc w:val="both"/>
        <w:rPr>
          <w:rFonts w:ascii="Book Antiqua" w:hAnsi="Book Antiqua"/>
          <w:b/>
          <w:smallCaps/>
          <w:color w:val="auto"/>
          <w:sz w:val="20"/>
          <w:szCs w:val="20"/>
        </w:rPr>
      </w:pPr>
      <w:bookmarkStart w:id="321" w:name="_Toc84533526"/>
      <w:bookmarkStart w:id="322" w:name="_Toc84533393"/>
      <w:r w:rsidRPr="002370BA">
        <w:rPr>
          <w:rFonts w:ascii="Book Antiqua" w:hAnsi="Book Antiqua"/>
          <w:b/>
          <w:smallCaps/>
          <w:color w:val="auto"/>
          <w:sz w:val="20"/>
          <w:szCs w:val="20"/>
        </w:rPr>
        <w:lastRenderedPageBreak/>
        <w:t>Hyrje</w:t>
      </w:r>
      <w:bookmarkEnd w:id="321"/>
      <w:r w:rsidRPr="002370BA">
        <w:rPr>
          <w:rFonts w:ascii="Book Antiqua" w:hAnsi="Book Antiqua"/>
          <w:b/>
          <w:smallCaps/>
          <w:color w:val="auto"/>
          <w:sz w:val="20"/>
          <w:szCs w:val="20"/>
        </w:rPr>
        <w:t xml:space="preserve"> </w:t>
      </w:r>
    </w:p>
    <w:p w:rsidR="0057422D" w:rsidRDefault="0057422D" w:rsidP="0057422D">
      <w:pPr>
        <w:shd w:val="clear" w:color="auto" w:fill="FFFFFF" w:themeFill="background1"/>
        <w:spacing w:before="120" w:after="0" w:line="240" w:lineRule="auto"/>
        <w:jc w:val="both"/>
        <w:rPr>
          <w:rFonts w:ascii="Book Antiqua" w:hAnsi="Book Antiqua"/>
          <w:sz w:val="20"/>
          <w:szCs w:val="20"/>
        </w:rPr>
      </w:pPr>
      <w:bookmarkStart w:id="323" w:name="_Toc445805141"/>
      <w:bookmarkEnd w:id="0"/>
      <w:bookmarkEnd w:id="322"/>
      <w:r w:rsidRPr="002370BA">
        <w:rPr>
          <w:rFonts w:ascii="Book Antiqua" w:hAnsi="Book Antiqua"/>
          <w:sz w:val="20"/>
          <w:szCs w:val="20"/>
        </w:rPr>
        <w:t>Programi Kombëtar për Zbatimin e Marrëveshjes së Stabilizim-Asociimit (PKZMSA) 2022-2026 është programi i gjashtë me radhë për zbatimin e MSA-së ndërmjet Bashkimit Evropian (BE) dhe Republikës së Kosovës.</w:t>
      </w:r>
      <w:r w:rsidRPr="002370BA">
        <w:rPr>
          <w:rStyle w:val="FootnoteReference"/>
          <w:rFonts w:ascii="Book Antiqua" w:hAnsi="Book Antiqua"/>
          <w:sz w:val="20"/>
          <w:szCs w:val="20"/>
        </w:rPr>
        <w:footnoteReference w:id="1"/>
      </w:r>
      <w:r w:rsidRPr="002370BA">
        <w:rPr>
          <w:rFonts w:ascii="Book Antiqua" w:hAnsi="Book Antiqua"/>
          <w:sz w:val="20"/>
          <w:szCs w:val="20"/>
        </w:rPr>
        <w:t xml:space="preserve"> Ai është dokumenti kryesor kombëtar i politikave dhe planifikues për zbatimin e reformave për adoptimin e </w:t>
      </w:r>
      <w:r w:rsidRPr="002370BA">
        <w:rPr>
          <w:rFonts w:ascii="Book Antiqua" w:hAnsi="Book Antiqua"/>
          <w:i/>
          <w:sz w:val="20"/>
          <w:szCs w:val="20"/>
        </w:rPr>
        <w:t>acquis</w:t>
      </w:r>
      <w:r w:rsidRPr="002370BA">
        <w:rPr>
          <w:rFonts w:ascii="Book Antiqua" w:hAnsi="Book Antiqua"/>
          <w:sz w:val="20"/>
          <w:szCs w:val="20"/>
        </w:rPr>
        <w:t>-së së BE-së në legjislacionin kombëtar. PKZMSA 2022-2026 zbatohet krahas Planit të Veprimit të Agjendës për Reforma Evropiane (PV ERA II), përmes të cilit zbatohen prioritetet politike të dakorduara ndërmjet BE-së dhe Kosovës si palë kontraktuese të MSA-së. Ky program është në harmoni me PV ERA II, Programin e Qeverisë 2021-2025 dhe Planet Strategjike dhe Operacionale (PSO) të ZKM-së dhe ministrive.</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Rishikimi i rregullt vjetor i PKZMSA-së ka filluar në tetor 2021 dhe dokumenti është finalizuar në fund të vitit 2021, ndërsa gjatë janarit 2022 janë mbajtur konsultimet publike. Bazuar në Vendimin e Qeverisë nr. 06/22</w:t>
      </w:r>
      <w:r w:rsidRPr="002370BA">
        <w:rPr>
          <w:rStyle w:val="FootnoteReference"/>
          <w:rFonts w:ascii="Book Antiqua" w:hAnsi="Book Antiqua"/>
          <w:sz w:val="20"/>
          <w:szCs w:val="20"/>
        </w:rPr>
        <w:footnoteReference w:id="2"/>
      </w:r>
      <w:r w:rsidRPr="002370BA">
        <w:rPr>
          <w:rFonts w:ascii="Book Antiqua" w:hAnsi="Book Antiqua"/>
          <w:sz w:val="20"/>
          <w:szCs w:val="20"/>
        </w:rPr>
        <w:t xml:space="preserve">, rishikimi është udhëhequr nga departamentet për integrim evropian në Zyrën e Kryeministrit (ZKM/DIE), si institucioni kryesor koordinues, në bashkëpunim me ministritë dhe institucionet e tjera përgjegjëse për secilin kapitull. Puna në nivel të institucioneve të linjës është koordinuar nga Departamentet për Koordinim të Politikave dhe Integrim Evropian (DIEKP-të) dhe strukturat ekuivalente. Në këtë proces gjithashtu kanë marrë pjesë Departamentet Ligjore (DL) dhe strukturat e tjera të institucioneve të linjës të mandatuara për zhvillimin dhe zbatimin e politikave në fushat përkatëse. ZKM/DIE gjithashtu kanë qenë pjesë aktive e punës gjatë tërë procesit të rishikimit.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Sa i përket ndarjes së përgjegjësive, ZKM/DIE kanë propozuar masat afatshkurtra, bazuar në reformat e dakorduara në mbledhjet e organeve të stabilizim-asociimit BE-Kosovë të mbajtura gjatë vitit 2021 dhe të gjeturat e Raportit të KE-së për Kosovën – 2021. Pas kësaj, masat e propozuara, në bashkëpunim me institucionet e linjës, janë zhvilluar më tej, në raport me zbatueshmërinë e tyre (bazuar në kapacitetet në dispozicion, kohën e nevojshme, etj.), janë ndërlidhur me dokumente sektoriale të politikave, si dhe janë kostuar (bazuar në metodologjinë e hollësishme për këtë qëllim) e konfirmuar nga institucionet e linjës si përgjegjës të drejtpërdrejtë për zbatimin e tyre.</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përmbajtjes, PKZMSA 2022-2026 është </w:t>
      </w:r>
      <w:r w:rsidRPr="002370BA">
        <w:rPr>
          <w:rFonts w:ascii="Book Antiqua" w:hAnsi="Book Antiqua" w:cs="Tahoma"/>
          <w:sz w:val="20"/>
          <w:szCs w:val="20"/>
        </w:rPr>
        <w:t xml:space="preserve">gjithëpërfshirës për kah fushëveprimi. Ai parasheh reforma afatshkurtra për vitin 2022 dhe objektiva prioritare afatmesme (për periudhën deri në fund të vitit 2026) për përmbushjen e detyrimeve të MSA-së, përmes përfarimit të legjislacionit kombëtar me </w:t>
      </w:r>
      <w:r w:rsidRPr="002370BA">
        <w:rPr>
          <w:rFonts w:ascii="Book Antiqua" w:hAnsi="Book Antiqua" w:cs="Tahoma"/>
          <w:i/>
          <w:sz w:val="20"/>
          <w:szCs w:val="20"/>
        </w:rPr>
        <w:t>acquis</w:t>
      </w:r>
      <w:r w:rsidRPr="002370BA">
        <w:rPr>
          <w:rFonts w:ascii="Book Antiqua" w:hAnsi="Book Antiqua" w:cs="Tahoma"/>
          <w:sz w:val="20"/>
          <w:szCs w:val="20"/>
        </w:rPr>
        <w:t xml:space="preserve">-në e BE-së dhe zbatimit të legjislacionit të përafruar. Bazuar në strukturën e Kritereve të Kopenhagës, ai është i ndarë në tri blloqe: </w:t>
      </w:r>
      <w:r w:rsidRPr="002370BA">
        <w:rPr>
          <w:rFonts w:ascii="Book Antiqua" w:hAnsi="Book Antiqua" w:cs="Tahoma"/>
          <w:i/>
          <w:sz w:val="20"/>
          <w:szCs w:val="20"/>
        </w:rPr>
        <w:t>Kriteret politike</w:t>
      </w:r>
      <w:r w:rsidRPr="002370BA">
        <w:rPr>
          <w:rFonts w:ascii="Book Antiqua" w:hAnsi="Book Antiqua" w:cs="Tahoma"/>
          <w:sz w:val="20"/>
          <w:szCs w:val="20"/>
        </w:rPr>
        <w:t xml:space="preserve">, </w:t>
      </w:r>
      <w:r w:rsidRPr="002370BA">
        <w:rPr>
          <w:rFonts w:ascii="Book Antiqua" w:hAnsi="Book Antiqua" w:cs="Tahoma"/>
          <w:i/>
          <w:sz w:val="20"/>
          <w:szCs w:val="20"/>
        </w:rPr>
        <w:t>Kriteret ekonomike</w:t>
      </w:r>
      <w:r w:rsidRPr="002370BA">
        <w:rPr>
          <w:rFonts w:ascii="Book Antiqua" w:hAnsi="Book Antiqua" w:cs="Tahoma"/>
          <w:sz w:val="20"/>
          <w:szCs w:val="20"/>
        </w:rPr>
        <w:t xml:space="preserve">, dhe </w:t>
      </w:r>
      <w:r w:rsidRPr="002370BA">
        <w:rPr>
          <w:rFonts w:ascii="Book Antiqua" w:hAnsi="Book Antiqua" w:cs="Tahoma"/>
          <w:i/>
          <w:sz w:val="20"/>
          <w:szCs w:val="20"/>
        </w:rPr>
        <w:t>Standardet evropiane – përafrimi i legjislacionit të Kosovës me acquis-në e BE-së</w:t>
      </w:r>
      <w:r w:rsidRPr="002370BA">
        <w:rPr>
          <w:rFonts w:ascii="Book Antiqua" w:hAnsi="Book Antiqua" w:cs="Tahoma"/>
          <w:sz w:val="20"/>
          <w:szCs w:val="20"/>
        </w:rPr>
        <w:t>.</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b/>
          <w:i/>
          <w:sz w:val="20"/>
          <w:szCs w:val="20"/>
        </w:rPr>
        <w:t>Blloku 1: Kriteret politike</w:t>
      </w:r>
      <w:r w:rsidRPr="002370BA">
        <w:rPr>
          <w:rFonts w:ascii="Book Antiqua" w:hAnsi="Book Antiqua"/>
          <w:sz w:val="20"/>
          <w:szCs w:val="20"/>
        </w:rPr>
        <w:t xml:space="preserve"> mbulon fushat e ligjvënies, kushtetutës, reformës së sistemit zgjedhor, administratës publike dhe bashkëpunimit rajonal. Ai ndërlidhet me kapitujt 23 dhe 24 të </w:t>
      </w:r>
      <w:r w:rsidRPr="002370BA">
        <w:rPr>
          <w:rFonts w:ascii="Book Antiqua" w:hAnsi="Book Antiqua"/>
          <w:i/>
          <w:sz w:val="20"/>
          <w:szCs w:val="20"/>
        </w:rPr>
        <w:t>acquis</w:t>
      </w:r>
      <w:r w:rsidRPr="002370BA">
        <w:rPr>
          <w:rFonts w:ascii="Book Antiqua" w:hAnsi="Book Antiqua"/>
          <w:sz w:val="20"/>
          <w:szCs w:val="20"/>
        </w:rPr>
        <w:t xml:space="preserve">-së (të bllokut të tretë), dhe përmban pesë kapituj: </w:t>
      </w:r>
      <w:r w:rsidRPr="002370BA">
        <w:rPr>
          <w:rFonts w:ascii="Book Antiqua" w:hAnsi="Book Antiqua"/>
          <w:i/>
          <w:sz w:val="20"/>
          <w:szCs w:val="20"/>
        </w:rPr>
        <w:t>Kushtetuta, Parlamenti dhe sistemi zgjedhor</w:t>
      </w:r>
      <w:r w:rsidRPr="002370BA">
        <w:rPr>
          <w:rFonts w:ascii="Book Antiqua" w:hAnsi="Book Antiqua"/>
          <w:sz w:val="20"/>
          <w:szCs w:val="20"/>
        </w:rPr>
        <w:t xml:space="preserve">; </w:t>
      </w:r>
      <w:r w:rsidRPr="002370BA">
        <w:rPr>
          <w:rFonts w:ascii="Book Antiqua" w:hAnsi="Book Antiqua"/>
          <w:i/>
          <w:sz w:val="20"/>
          <w:szCs w:val="20"/>
        </w:rPr>
        <w:t>Administrata publike</w:t>
      </w:r>
      <w:r w:rsidRPr="002370BA">
        <w:rPr>
          <w:rFonts w:ascii="Book Antiqua" w:hAnsi="Book Antiqua"/>
          <w:sz w:val="20"/>
          <w:szCs w:val="20"/>
        </w:rPr>
        <w:t xml:space="preserve">; </w:t>
      </w:r>
      <w:r w:rsidRPr="002370BA">
        <w:rPr>
          <w:rFonts w:ascii="Book Antiqua" w:hAnsi="Book Antiqua"/>
          <w:i/>
          <w:sz w:val="20"/>
          <w:szCs w:val="20"/>
        </w:rPr>
        <w:t>Avokati i Popullit</w:t>
      </w:r>
      <w:r w:rsidRPr="002370BA">
        <w:rPr>
          <w:rFonts w:ascii="Book Antiqua" w:hAnsi="Book Antiqua"/>
          <w:sz w:val="20"/>
          <w:szCs w:val="20"/>
        </w:rPr>
        <w:t xml:space="preserve">; </w:t>
      </w:r>
      <w:r w:rsidRPr="002370BA">
        <w:rPr>
          <w:rFonts w:ascii="Book Antiqua" w:hAnsi="Book Antiqua"/>
          <w:i/>
          <w:sz w:val="20"/>
          <w:szCs w:val="20"/>
        </w:rPr>
        <w:t>Mbikëqyrja civile e forcave të sigurisë</w:t>
      </w:r>
      <w:r w:rsidRPr="002370BA">
        <w:rPr>
          <w:rFonts w:ascii="Book Antiqua" w:hAnsi="Book Antiqua"/>
          <w:sz w:val="20"/>
          <w:szCs w:val="20"/>
        </w:rPr>
        <w:t xml:space="preserve">; dhe </w:t>
      </w:r>
      <w:r w:rsidRPr="002370BA">
        <w:rPr>
          <w:rFonts w:ascii="Book Antiqua" w:hAnsi="Book Antiqua"/>
          <w:i/>
          <w:sz w:val="20"/>
          <w:szCs w:val="20"/>
        </w:rPr>
        <w:t>Bashkëpunimi rajonal dhe obligimet ndërkombëtare</w:t>
      </w:r>
      <w:r w:rsidRPr="002370BA">
        <w:rPr>
          <w:rFonts w:ascii="Book Antiqua" w:hAnsi="Book Antiqua"/>
          <w:sz w:val="20"/>
          <w:szCs w:val="20"/>
        </w:rPr>
        <w:t xml:space="preserve">.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b/>
          <w:i/>
          <w:sz w:val="20"/>
          <w:szCs w:val="20"/>
        </w:rPr>
        <w:t>Blloku 2: Kriteret ekonomike</w:t>
      </w:r>
      <w:r w:rsidRPr="002370BA">
        <w:rPr>
          <w:rFonts w:ascii="Book Antiqua" w:hAnsi="Book Antiqua"/>
          <w:b/>
          <w:sz w:val="20"/>
          <w:szCs w:val="20"/>
        </w:rPr>
        <w:t xml:space="preserve"> </w:t>
      </w:r>
      <w:r w:rsidRPr="002370BA">
        <w:rPr>
          <w:rFonts w:ascii="Book Antiqua" w:hAnsi="Book Antiqua"/>
          <w:bCs/>
          <w:sz w:val="20"/>
          <w:szCs w:val="20"/>
        </w:rPr>
        <w:t xml:space="preserve">është në harmoni me Programin për Reforma Ekonomike (PRE). Ai </w:t>
      </w:r>
      <w:r w:rsidRPr="002370BA">
        <w:rPr>
          <w:rFonts w:ascii="Book Antiqua" w:hAnsi="Book Antiqua"/>
          <w:sz w:val="20"/>
          <w:szCs w:val="20"/>
        </w:rPr>
        <w:t xml:space="preserve">gjithashtu reflekton prioritete dhe aktivitete të dalë nga mekanizma të tjerë të dialogut me BE-në, si prioritetet vjetore, konkluzionet e strukturave të MSA-së, ose nga mekanizmat multilateralë, si marrëveshjet me FMN, etj. Ky bllok përmban dy kapituj: </w:t>
      </w:r>
      <w:r w:rsidRPr="002370BA">
        <w:rPr>
          <w:rFonts w:ascii="Book Antiqua" w:hAnsi="Book Antiqua"/>
          <w:i/>
          <w:sz w:val="20"/>
          <w:szCs w:val="20"/>
        </w:rPr>
        <w:t>Ekzistenca e ekonomisë funksionale të tregut</w:t>
      </w:r>
      <w:r w:rsidRPr="002370BA">
        <w:rPr>
          <w:rFonts w:ascii="Book Antiqua" w:hAnsi="Book Antiqua"/>
          <w:sz w:val="20"/>
          <w:szCs w:val="20"/>
        </w:rPr>
        <w:t xml:space="preserve">, dhe </w:t>
      </w:r>
      <w:r w:rsidRPr="002370BA">
        <w:rPr>
          <w:rFonts w:ascii="Book Antiqua" w:hAnsi="Book Antiqua"/>
          <w:i/>
          <w:sz w:val="20"/>
          <w:szCs w:val="20"/>
        </w:rPr>
        <w:t>Kapaciteti për t’u përballur me presionin e konkurrencës dhe forcat e tregut brenda Unionit</w:t>
      </w:r>
      <w:r w:rsidRPr="002370BA">
        <w:rPr>
          <w:rFonts w:ascii="Book Antiqua" w:hAnsi="Book Antiqua"/>
          <w:sz w:val="20"/>
          <w:szCs w:val="20"/>
        </w:rPr>
        <w:t xml:space="preserve">.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b/>
          <w:i/>
          <w:sz w:val="20"/>
          <w:szCs w:val="20"/>
        </w:rPr>
        <w:t>Blloku 3: Standardet evropiane – përafrimi i legjislacionit të Kosovës me acquis-në e BE-së</w:t>
      </w:r>
      <w:r w:rsidRPr="002370BA">
        <w:rPr>
          <w:rFonts w:ascii="Book Antiqua" w:hAnsi="Book Antiqua"/>
          <w:b/>
          <w:sz w:val="20"/>
          <w:szCs w:val="20"/>
        </w:rPr>
        <w:t xml:space="preserve"> </w:t>
      </w:r>
      <w:r w:rsidRPr="002370BA">
        <w:rPr>
          <w:rFonts w:ascii="Book Antiqua" w:hAnsi="Book Antiqua"/>
          <w:iCs/>
          <w:sz w:val="20"/>
          <w:szCs w:val="20"/>
        </w:rPr>
        <w:t xml:space="preserve">përfshin të gjitha fushat e </w:t>
      </w:r>
      <w:r w:rsidRPr="002370BA">
        <w:rPr>
          <w:rFonts w:ascii="Book Antiqua" w:hAnsi="Book Antiqua"/>
          <w:i/>
          <w:iCs/>
          <w:sz w:val="20"/>
          <w:szCs w:val="20"/>
        </w:rPr>
        <w:t>acquis</w:t>
      </w:r>
      <w:r w:rsidRPr="002370BA">
        <w:rPr>
          <w:rFonts w:ascii="Book Antiqua" w:hAnsi="Book Antiqua"/>
          <w:iCs/>
          <w:sz w:val="20"/>
          <w:szCs w:val="20"/>
        </w:rPr>
        <w:t xml:space="preserve">-së së BE-së me të cilën duhet të përafrohet legjislacioni vendor dhe të zbatohet ky i </w:t>
      </w:r>
      <w:r w:rsidRPr="002370BA">
        <w:rPr>
          <w:rFonts w:ascii="Book Antiqua" w:hAnsi="Book Antiqua"/>
          <w:iCs/>
          <w:sz w:val="20"/>
          <w:szCs w:val="20"/>
        </w:rPr>
        <w:lastRenderedPageBreak/>
        <w:t xml:space="preserve">fundit, gjë që gjithashtu kërkon kapacitete administrative. Ky bllok </w:t>
      </w:r>
      <w:r w:rsidRPr="002370BA">
        <w:rPr>
          <w:rFonts w:ascii="Book Antiqua" w:hAnsi="Book Antiqua"/>
          <w:bCs/>
          <w:sz w:val="20"/>
          <w:szCs w:val="20"/>
        </w:rPr>
        <w:t xml:space="preserve">përmban 33 kapituj të </w:t>
      </w:r>
      <w:r w:rsidRPr="002370BA">
        <w:rPr>
          <w:rFonts w:ascii="Book Antiqua" w:hAnsi="Book Antiqua"/>
          <w:bCs/>
          <w:i/>
          <w:sz w:val="20"/>
          <w:szCs w:val="20"/>
        </w:rPr>
        <w:t>acquis</w:t>
      </w:r>
      <w:r w:rsidRPr="002370BA">
        <w:rPr>
          <w:rFonts w:ascii="Book Antiqua" w:hAnsi="Book Antiqua"/>
          <w:bCs/>
          <w:sz w:val="20"/>
          <w:szCs w:val="20"/>
        </w:rPr>
        <w:t xml:space="preserve">-së dhe një kapitull mbi kornizën ligjore për përafrimin e legjislacionit vendor me </w:t>
      </w:r>
      <w:r w:rsidRPr="002370BA">
        <w:rPr>
          <w:rFonts w:ascii="Book Antiqua" w:hAnsi="Book Antiqua"/>
          <w:bCs/>
          <w:i/>
          <w:sz w:val="20"/>
          <w:szCs w:val="20"/>
        </w:rPr>
        <w:t>acquis</w:t>
      </w:r>
      <w:r w:rsidRPr="002370BA">
        <w:rPr>
          <w:rFonts w:ascii="Book Antiqua" w:hAnsi="Book Antiqua"/>
          <w:bCs/>
          <w:sz w:val="20"/>
          <w:szCs w:val="20"/>
        </w:rPr>
        <w:t xml:space="preserve">.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cs="Tahoma"/>
          <w:sz w:val="20"/>
          <w:szCs w:val="20"/>
        </w:rPr>
        <w:t xml:space="preserve">Secili kapitull është i ndarë në dy pjesë: pjesa narrative dhe matrica e masave afatshkurtra. Pjesa narrative përmbledh detyrimet e MSA-së dhe detyrimet nga mekanizmat e të tjerë të aderimit në BE, gjendjen aktuale (kornizën legjislative, përfshirë nivelin e përafrimit të legjislacionit vendor me </w:t>
      </w:r>
      <w:r w:rsidRPr="002370BA">
        <w:rPr>
          <w:rFonts w:ascii="Book Antiqua" w:hAnsi="Book Antiqua" w:cs="Tahoma"/>
          <w:i/>
          <w:sz w:val="20"/>
          <w:szCs w:val="20"/>
        </w:rPr>
        <w:t>acquis</w:t>
      </w:r>
      <w:r w:rsidRPr="002370BA">
        <w:rPr>
          <w:rFonts w:ascii="Book Antiqua" w:hAnsi="Book Antiqua" w:cs="Tahoma"/>
          <w:sz w:val="20"/>
          <w:szCs w:val="20"/>
        </w:rPr>
        <w:t>, kornizën e politikave dhe atë institucionale, dhe asistencën e jashtme), dhe objektivat prioritare afatmesme. Matrica e masave afatshkurtra përmban masat konkrete vjetore për zbatimin e reformave, përkatësisht masat legjislative (të legjislacionit kornizë dhe akteve nënligjore e akteve të e tjera rregullative) dhe masat zbatuese (të kornizës së politikave, reformave institucionale e ngritjes së kapaciteteve institucionale, dhe për zbatim në praktikë).</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cs="Calibri"/>
          <w:sz w:val="20"/>
          <w:szCs w:val="20"/>
        </w:rPr>
        <w:t xml:space="preserve">Përgjegjëse për zbatimin e këtij programi dhe monitorimin e zbatimit të tij do të jenë organet përkatëse të administratës shtetërore, brenda fushëveprimit të kompetencave të tyre. Si mekanizmi qendror qeverisës për përmbushjen e detyrimeve të MSA-së, përgjegjëse për këto në nivelin më të lartë është kabineti qeveritar dhe krerët e institucioneve të e tjera të administratës shtetërore. Rol kyç në këtë do të luajnë edhe strukturat institucionale të stabilizim-asociimit. </w:t>
      </w:r>
      <w:r w:rsidRPr="002370BA">
        <w:rPr>
          <w:rFonts w:ascii="Book Antiqua" w:hAnsi="Book Antiqua"/>
          <w:sz w:val="20"/>
          <w:szCs w:val="20"/>
        </w:rPr>
        <w:t>K</w:t>
      </w:r>
      <w:r w:rsidRPr="002370BA">
        <w:rPr>
          <w:rFonts w:ascii="Book Antiqua" w:hAnsi="Book Antiqua" w:cs="Arial Narrow"/>
          <w:sz w:val="20"/>
          <w:szCs w:val="20"/>
        </w:rPr>
        <w:t xml:space="preserve">oordinimin e përgjithshëm do ta bëjnë ZKM/DIE, në bashkëpunim me institucionet përkatëse të linjës, përfshirë përmes monitorimit dhe raportimit të rregullt. Masat që parashohin miratimin e projektligjeve konsiderohen të zbatuara me miratimin e projektligjeve përkatëse nga Qeveria.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cs="Calibri"/>
          <w:sz w:val="20"/>
          <w:szCs w:val="20"/>
        </w:rPr>
        <w:t>Kuvendi do të jetë një nga shtyllat kryesore institucionale në zbatimin e këtij programi, në veçanti përmes miratimit të legjislacionit, përfshirë përmes Komisionit për Integrim Evropian dhe Komitetit Parlamentar të Stabilizim-Asociimit (KPIE).</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cs="Calibri"/>
          <w:sz w:val="20"/>
          <w:szCs w:val="20"/>
        </w:rPr>
        <w:t xml:space="preserve">Në emër të BE-së, rol të rëndësishëm në përmbushjen e detyrimeve të MSA-së, dhe rrjedhimisht në zbatimin e këtij programi, do të luajë Komisioni Evropian (KE), përfshirë përmes Delegacionit të BE-së (ZBE) në Kosovë.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Rolin e tyre në zbatimin e këtij programi e ka edhe shoqëria civile dhe palët e tjera të interesuara. ZKM, si institucion përgjegjës të Qeverisë për integrim evropian, do të bashkëpunojnë me akterë jashtë institucioneve publike në zbatimin e këtij programi, përfshirë përmes mekanizmit konsultues me OShC dhe akterë të tjerë në kuadër të organeve të përbashkëta të stabilizim-asociimit BE-Kosovë. </w:t>
      </w:r>
    </w:p>
    <w:p w:rsidR="0057422D" w:rsidRPr="002370BA" w:rsidRDefault="0057422D" w:rsidP="0057422D">
      <w:pPr>
        <w:rPr>
          <w:rFonts w:ascii="Book Antiqua" w:eastAsiaTheme="majorEastAsia" w:hAnsi="Book Antiqua" w:cstheme="majorBidi"/>
          <w:b/>
          <w:sz w:val="20"/>
          <w:szCs w:val="20"/>
        </w:rPr>
      </w:pPr>
      <w:r w:rsidRPr="002370BA">
        <w:rPr>
          <w:rFonts w:ascii="Book Antiqua" w:hAnsi="Book Antiqua"/>
          <w:b/>
          <w:sz w:val="20"/>
          <w:szCs w:val="20"/>
        </w:rPr>
        <w:br w:type="page"/>
      </w:r>
    </w:p>
    <w:p w:rsidR="0057422D" w:rsidRPr="002370BA" w:rsidRDefault="0057422D" w:rsidP="0057422D">
      <w:pPr>
        <w:pStyle w:val="Heading1"/>
        <w:shd w:val="clear" w:color="auto" w:fill="FFFFFF" w:themeFill="background1"/>
        <w:spacing w:before="0"/>
        <w:jc w:val="both"/>
        <w:rPr>
          <w:rFonts w:ascii="Book Antiqua" w:hAnsi="Book Antiqua"/>
          <w:b/>
          <w:color w:val="auto"/>
          <w:sz w:val="20"/>
          <w:szCs w:val="20"/>
        </w:rPr>
      </w:pPr>
      <w:bookmarkStart w:id="324" w:name="_Toc84533527"/>
      <w:r w:rsidRPr="002370BA">
        <w:rPr>
          <w:rFonts w:ascii="Book Antiqua" w:hAnsi="Book Antiqua"/>
          <w:b/>
          <w:color w:val="auto"/>
          <w:sz w:val="20"/>
          <w:szCs w:val="20"/>
        </w:rPr>
        <w:lastRenderedPageBreak/>
        <w:t xml:space="preserve">Marrëdhëniet ndërmjet Republikës së Kosovës dhe </w:t>
      </w:r>
      <w:bookmarkEnd w:id="323"/>
      <w:r w:rsidRPr="002370BA">
        <w:rPr>
          <w:rFonts w:ascii="Book Antiqua" w:hAnsi="Book Antiqua"/>
          <w:b/>
          <w:color w:val="auto"/>
          <w:sz w:val="20"/>
          <w:szCs w:val="20"/>
        </w:rPr>
        <w:t>Bashkimit Evropian</w:t>
      </w:r>
      <w:bookmarkEnd w:id="324"/>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 xml:space="preserve">Më 1999 BE kishte iniciuar </w:t>
      </w:r>
      <w:r w:rsidRPr="002370BA">
        <w:rPr>
          <w:rFonts w:ascii="Book Antiqua" w:hAnsi="Book Antiqua"/>
          <w:i/>
          <w:sz w:val="20"/>
          <w:szCs w:val="20"/>
        </w:rPr>
        <w:t>Procesin e Stabilizim-Asociimit</w:t>
      </w:r>
      <w:r w:rsidRPr="002370BA">
        <w:rPr>
          <w:rFonts w:ascii="Book Antiqua" w:hAnsi="Book Antiqua"/>
          <w:sz w:val="20"/>
          <w:szCs w:val="20"/>
        </w:rPr>
        <w:t xml:space="preserve"> (PSA) si kornizë për anëtarësimin e vendeve të Ballkanit Perëndimor në të, dhe e kishte lansuar atë në nëntor 2000, në Samitin e Zagrebit. Bazuar në Kriteret e Kopenhagës, PSA përcakton se perspektiva evropiane e këtyre vendeve varet nga përparimet në vendosjen e demokracisë së qëndrueshme, shtetit ligjor, ekonomisë së tregut dhe bashkëpunimit rajonal. Kjo perspektivë ishte rikonfirmuar në Këshillin Evropian të Selanikut, në qershor 2003.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w:t>
      </w:r>
      <w:r w:rsidRPr="002370BA">
        <w:rPr>
          <w:rFonts w:ascii="Book Antiqua" w:hAnsi="Book Antiqua" w:cs="BookAntiqua"/>
          <w:sz w:val="20"/>
          <w:szCs w:val="20"/>
        </w:rPr>
        <w:t xml:space="preserve">Kosovës, në prill 2005 KE kishte nxjerrë komunikatën </w:t>
      </w:r>
      <w:r w:rsidRPr="002370BA">
        <w:rPr>
          <w:rFonts w:ascii="Book Antiqua" w:hAnsi="Book Antiqua" w:cs="BookAntiqua"/>
          <w:i/>
          <w:sz w:val="20"/>
          <w:szCs w:val="20"/>
        </w:rPr>
        <w:t>E ardhmja evropiane për Kosovën</w:t>
      </w:r>
      <w:r w:rsidRPr="002370BA">
        <w:rPr>
          <w:rFonts w:ascii="Book Antiqua" w:hAnsi="Book Antiqua" w:cs="BookAntiqua"/>
          <w:sz w:val="20"/>
          <w:szCs w:val="20"/>
        </w:rPr>
        <w:t xml:space="preserve">, kurse më 2006 Këshilli kishte miratuar Partneritetin e parë Evropian për Kosovën, e të dytin më 2008. Si përgjigje ndaj Partneritetit Evropian, gjatë periudhës 2008-2012 Kosova ka zbatuar Planin e Veprimit të Partneritetit Evropian (PVPE), e më pas, gjatë periudhës 2013-2015, Planin e Veprimit për MSA (PVMSA) dhe Planin e Veprimit për adresimin e rekomandimeve të Raportit të Progresit (PVRP). </w:t>
      </w:r>
    </w:p>
    <w:p w:rsidR="0057422D" w:rsidRPr="002370BA" w:rsidRDefault="0057422D" w:rsidP="0057422D">
      <w:pPr>
        <w:shd w:val="clear" w:color="auto" w:fill="FFFFFF" w:themeFill="background1"/>
        <w:spacing w:before="120" w:after="0" w:line="240" w:lineRule="auto"/>
        <w:jc w:val="both"/>
        <w:rPr>
          <w:rFonts w:ascii="Book Antiqua" w:hAnsi="Book Antiqua" w:cs="BookAntiqua"/>
          <w:sz w:val="20"/>
          <w:szCs w:val="20"/>
        </w:rPr>
      </w:pPr>
      <w:r w:rsidRPr="002370BA">
        <w:rPr>
          <w:rFonts w:ascii="Book Antiqua" w:hAnsi="Book Antiqua" w:cs="BookAntiqua"/>
          <w:sz w:val="20"/>
          <w:szCs w:val="20"/>
        </w:rPr>
        <w:t>Më 17 shkurt 2008, Kuvendi i Kosovës shpalli Kosovën shtet të pavarur dhe sovran. Republika e Kosovës deri më tani është njohur nga njëqindeshtatëmbëdhjetë (117) shtete</w:t>
      </w:r>
      <w:r w:rsidRPr="002370BA">
        <w:rPr>
          <w:rStyle w:val="FootnoteReference"/>
          <w:rFonts w:ascii="Book Antiqua" w:hAnsi="Book Antiqua" w:cs="BookAntiqua"/>
          <w:sz w:val="20"/>
          <w:szCs w:val="20"/>
        </w:rPr>
        <w:footnoteReference w:id="3"/>
      </w:r>
      <w:r w:rsidRPr="002370BA">
        <w:rPr>
          <w:rFonts w:ascii="Book Antiqua" w:hAnsi="Book Antiqua" w:cs="BookAntiqua"/>
          <w:sz w:val="20"/>
          <w:szCs w:val="20"/>
        </w:rPr>
        <w:t>, përfshirë 22 shtete anëtare të BE-së.</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cs="BookAntiqua"/>
          <w:sz w:val="20"/>
          <w:szCs w:val="20"/>
        </w:rPr>
        <w:t xml:space="preserve">Deri në fund të vitit 2009 dialogu i reformave ndërmjet Kosovës dhe BE-së është zhvilluar përmes Mekanizmit Përcjellës të procesit të Stabilizim-Asociimit (MPSA). Më pas, bazuar në komunikatën e KE-së </w:t>
      </w:r>
      <w:r w:rsidRPr="002370BA">
        <w:rPr>
          <w:rFonts w:ascii="Book Antiqua" w:hAnsi="Book Antiqua" w:cs="BookAntiqua"/>
          <w:i/>
          <w:sz w:val="20"/>
          <w:szCs w:val="20"/>
        </w:rPr>
        <w:t>Kosova – përmbushja e perspektivës së saj evropiane</w:t>
      </w:r>
      <w:r w:rsidRPr="002370BA">
        <w:rPr>
          <w:rFonts w:ascii="Book Antiqua" w:hAnsi="Book Antiqua" w:cs="BookAntiqua"/>
          <w:sz w:val="20"/>
          <w:szCs w:val="20"/>
        </w:rPr>
        <w:t xml:space="preserve">, të tetorit 2009, dialogu i reformave ishte avancuar në kornizën e Dialogut të Procesit të Stabilizim-Asociimit (DPSA), ndërsa gjithashtu ishte iniciuar procesi i pjesëmarrjes së Kosovës në Programet e BE-së.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 xml:space="preserve">Procesi drejt MSA-së ka nisur në tetor 2011, me rekomandimin e KE-së për inicimin e </w:t>
      </w:r>
      <w:r w:rsidRPr="002370BA">
        <w:rPr>
          <w:rFonts w:ascii="Book Antiqua" w:hAnsi="Book Antiqua" w:cs="BookAntiqua"/>
          <w:i/>
          <w:sz w:val="20"/>
          <w:szCs w:val="20"/>
        </w:rPr>
        <w:t>Studimit të Fizibilitetit për MSA</w:t>
      </w:r>
      <w:r w:rsidRPr="002370BA">
        <w:rPr>
          <w:rFonts w:ascii="Book Antiqua" w:hAnsi="Book Antiqua"/>
          <w:sz w:val="20"/>
          <w:szCs w:val="20"/>
        </w:rPr>
        <w:t xml:space="preserve">, i cili, në tetor 2012, kishte konstatuar se </w:t>
      </w:r>
      <w:r w:rsidRPr="002370BA">
        <w:rPr>
          <w:rFonts w:ascii="Book Antiqua" w:hAnsi="Book Antiqua" w:cs="BookAntiqua"/>
          <w:sz w:val="20"/>
          <w:szCs w:val="20"/>
        </w:rPr>
        <w:t xml:space="preserve">Kosova ishte e gatshme të negocionte MSA-në. Negociatat janë zhvilluar nga tetor i 2013 deri në </w:t>
      </w:r>
      <w:r w:rsidRPr="002370BA">
        <w:rPr>
          <w:rFonts w:ascii="Book Antiqua" w:hAnsi="Book Antiqua" w:cs="Tahoma"/>
          <w:sz w:val="20"/>
          <w:szCs w:val="20"/>
        </w:rPr>
        <w:t xml:space="preserve">korrik 2014. Më pas, MSA është miratuar nga Qeveritë e Shteteve Anëtare, ishte nënshkruar </w:t>
      </w:r>
      <w:r w:rsidRPr="002370BA">
        <w:rPr>
          <w:rFonts w:ascii="Book Antiqua" w:hAnsi="Book Antiqua"/>
          <w:sz w:val="20"/>
          <w:szCs w:val="20"/>
        </w:rPr>
        <w:t xml:space="preserve">më 27 tetor 2015, si dhe është miratuar nga Qeveria e Kosovës (më 30 tetor 2015) dhe ratifikuar nga Kuvendi (më 2 nëntor 2015). Përfundimisht, MSA ka hyrë në fuqi më 1 prill 2016. </w:t>
      </w:r>
      <w:r w:rsidRPr="002370BA">
        <w:rPr>
          <w:rFonts w:ascii="Book Antiqua" w:hAnsi="Book Antiqua"/>
          <w:sz w:val="20"/>
          <w:szCs w:val="20"/>
          <w:shd w:val="clear" w:color="auto" w:fill="FFFFFF"/>
        </w:rPr>
        <w:t xml:space="preserve">Gjatë vitit 2016 gjithashtu janë funksionalizuar organet e përbashkëta Kosovë-BE të krijuara me MSA për mbikëqyrjen e zbatimit të saj: </w:t>
      </w:r>
      <w:r w:rsidRPr="002370BA">
        <w:rPr>
          <w:rFonts w:ascii="Book Antiqua" w:hAnsi="Book Antiqua"/>
          <w:sz w:val="20"/>
          <w:szCs w:val="20"/>
        </w:rPr>
        <w:t xml:space="preserve">Këshilli i Stabilizim-Asociimit, Komiteti, nënkomitetet dhe grupet e veçanta, si dhe Komiteti Parlamentar i Stabilizim-Asociimit. Gjatë vitit 2020 këto organe janë mbledhur në raundin e pestë.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 xml:space="preserve">Zhvillim tjetër me rëndësi përbën lansimi i fazës së dytë të prioriteteve politike për zbatimin e MSA-së – Agjendës për Reforma Evropiane (ERA II), përkatësisht 15 prioriteteve. ERA II do të zbatohet gjatë periudhës së ardhshme dyvjeçare. Ajo shërben për përmbushjen e detyrimeve të MSA-së duke u fokusuar në reformat kyçe ekonomike, fuqizimin e sundimit të ligjit dhe konsolidimit të qeverisjes së mirë.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Pas shuarjes së Ministrinë e Integrimit Evropian, në mesin e nëntorit 2020 ka përfunduar transferimi i strukturave të saj në Zyrën e Kryeministrit (ZKM).</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bCs/>
          <w:sz w:val="20"/>
          <w:szCs w:val="20"/>
        </w:rPr>
        <w:t xml:space="preserve">Sa i përket procesit të </w:t>
      </w:r>
      <w:r w:rsidRPr="002370BA">
        <w:rPr>
          <w:rFonts w:ascii="Book Antiqua" w:hAnsi="Book Antiqua"/>
          <w:bCs/>
          <w:i/>
          <w:sz w:val="20"/>
          <w:szCs w:val="20"/>
        </w:rPr>
        <w:t>liberalizimit të vizave</w:t>
      </w:r>
      <w:r w:rsidRPr="002370BA">
        <w:rPr>
          <w:rFonts w:ascii="Book Antiqua" w:hAnsi="Book Antiqua"/>
          <w:sz w:val="20"/>
          <w:szCs w:val="20"/>
        </w:rPr>
        <w:t>, m</w:t>
      </w:r>
      <w:r w:rsidRPr="002370BA">
        <w:rPr>
          <w:rFonts w:ascii="Book Antiqua" w:hAnsi="Book Antiqua"/>
          <w:sz w:val="20"/>
          <w:szCs w:val="20"/>
          <w:lang w:eastAsia="sr-Latn-CS"/>
        </w:rPr>
        <w:t xml:space="preserve">ë 18 korrik 2018 KE ka nxjerrë rekomandimin për heqjen e regjimit te vizave me Kosovën. Pas kësaj, më 30 gusht , Komiteti i Parlamentit Evropian për të Drejtat Civile, Drejtësi dhe Punë të Brendshme (LIBE) ka miratuar këtë rekomandim. Ky rekomandim ka mbetur të miratohet përfundimisht nga shtetet anëtare në Këshillin e BE-së. </w:t>
      </w:r>
    </w:p>
    <w:p w:rsidR="0057422D" w:rsidRPr="002370BA" w:rsidRDefault="0057422D" w:rsidP="0057422D">
      <w:pPr>
        <w:shd w:val="clear" w:color="auto" w:fill="FFFFFF" w:themeFill="background1"/>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pjesëmarrjes në </w:t>
      </w:r>
      <w:r w:rsidRPr="002370BA">
        <w:rPr>
          <w:rFonts w:ascii="Book Antiqua" w:hAnsi="Book Antiqua"/>
          <w:i/>
          <w:sz w:val="20"/>
          <w:szCs w:val="20"/>
        </w:rPr>
        <w:t>Programet e BE-së</w:t>
      </w:r>
      <w:r w:rsidRPr="002370BA">
        <w:rPr>
          <w:rFonts w:ascii="Book Antiqua" w:hAnsi="Book Antiqua"/>
          <w:sz w:val="20"/>
          <w:szCs w:val="20"/>
        </w:rPr>
        <w:t xml:space="preserve">, Kosova aktualisht përfiton nga gjashtë (6) prej tyre: </w:t>
      </w:r>
      <w:r w:rsidRPr="002370BA">
        <w:rPr>
          <w:rFonts w:ascii="Book Antiqua" w:hAnsi="Book Antiqua"/>
          <w:i/>
          <w:sz w:val="20"/>
          <w:szCs w:val="20"/>
        </w:rPr>
        <w:t>Evropa për Qytetarët</w:t>
      </w:r>
      <w:r w:rsidRPr="002370BA">
        <w:rPr>
          <w:rFonts w:ascii="Book Antiqua" w:hAnsi="Book Antiqua"/>
          <w:sz w:val="20"/>
          <w:szCs w:val="20"/>
        </w:rPr>
        <w:t xml:space="preserve">, </w:t>
      </w:r>
      <w:r w:rsidRPr="002370BA">
        <w:rPr>
          <w:rFonts w:ascii="Book Antiqua" w:hAnsi="Book Antiqua"/>
          <w:i/>
          <w:sz w:val="20"/>
          <w:szCs w:val="20"/>
        </w:rPr>
        <w:t>Evropa Kreative</w:t>
      </w:r>
      <w:r w:rsidRPr="002370BA">
        <w:rPr>
          <w:rFonts w:ascii="Book Antiqua" w:hAnsi="Book Antiqua"/>
          <w:sz w:val="20"/>
          <w:szCs w:val="20"/>
        </w:rPr>
        <w:t xml:space="preserve">, </w:t>
      </w:r>
      <w:r w:rsidRPr="002370BA">
        <w:rPr>
          <w:rFonts w:ascii="Book Antiqua" w:hAnsi="Book Antiqua"/>
          <w:i/>
          <w:sz w:val="20"/>
          <w:szCs w:val="20"/>
        </w:rPr>
        <w:t>COSME</w:t>
      </w:r>
      <w:r w:rsidRPr="002370BA">
        <w:rPr>
          <w:rFonts w:ascii="Book Antiqua" w:hAnsi="Book Antiqua"/>
          <w:sz w:val="20"/>
          <w:szCs w:val="20"/>
        </w:rPr>
        <w:t xml:space="preserve"> dhe </w:t>
      </w:r>
      <w:r w:rsidRPr="002370BA">
        <w:rPr>
          <w:rFonts w:ascii="Book Antiqua" w:hAnsi="Book Antiqua"/>
          <w:i/>
          <w:sz w:val="20"/>
          <w:szCs w:val="20"/>
        </w:rPr>
        <w:t>ERASMUS+</w:t>
      </w:r>
      <w:r w:rsidRPr="002370BA">
        <w:rPr>
          <w:rFonts w:ascii="Book Antiqua" w:hAnsi="Book Antiqua"/>
          <w:sz w:val="20"/>
          <w:szCs w:val="20"/>
        </w:rPr>
        <w:t xml:space="preserve">, </w:t>
      </w:r>
      <w:r w:rsidRPr="002370BA">
        <w:rPr>
          <w:rFonts w:ascii="Book Antiqua" w:hAnsi="Book Antiqua"/>
          <w:i/>
          <w:iCs/>
          <w:sz w:val="20"/>
          <w:szCs w:val="20"/>
        </w:rPr>
        <w:t xml:space="preserve">Customs 2020 </w:t>
      </w:r>
      <w:r w:rsidRPr="002370BA">
        <w:rPr>
          <w:rFonts w:ascii="Book Antiqua" w:hAnsi="Book Antiqua"/>
          <w:sz w:val="20"/>
          <w:szCs w:val="20"/>
        </w:rPr>
        <w:t xml:space="preserve">dhe </w:t>
      </w:r>
      <w:r w:rsidRPr="002370BA">
        <w:rPr>
          <w:rFonts w:ascii="Book Antiqua" w:hAnsi="Book Antiqua"/>
          <w:i/>
          <w:iCs/>
          <w:sz w:val="20"/>
          <w:szCs w:val="20"/>
        </w:rPr>
        <w:t>Fiscalis</w:t>
      </w:r>
      <w:r w:rsidRPr="002370BA">
        <w:rPr>
          <w:rFonts w:ascii="Book Antiqua" w:hAnsi="Book Antiqua"/>
          <w:sz w:val="20"/>
          <w:szCs w:val="20"/>
        </w:rPr>
        <w:t>.</w:t>
      </w:r>
    </w:p>
    <w:p w:rsidR="0057422D" w:rsidRPr="002370BA" w:rsidRDefault="0057422D" w:rsidP="0057422D">
      <w:pPr>
        <w:rPr>
          <w:rFonts w:ascii="Book Antiqua" w:eastAsiaTheme="majorEastAsia" w:hAnsi="Book Antiqua" w:cstheme="majorBidi"/>
          <w:b/>
          <w:smallCaps/>
          <w:sz w:val="20"/>
          <w:szCs w:val="20"/>
        </w:rPr>
      </w:pPr>
      <w:bookmarkStart w:id="325" w:name="_Toc84533528"/>
      <w:r w:rsidRPr="002370BA">
        <w:rPr>
          <w:rFonts w:ascii="Book Antiqua" w:hAnsi="Book Antiqua"/>
          <w:b/>
          <w:smallCaps/>
          <w:sz w:val="20"/>
          <w:szCs w:val="20"/>
        </w:rPr>
        <w:br w:type="page"/>
      </w:r>
    </w:p>
    <w:p w:rsidR="0057422D" w:rsidRPr="002370BA" w:rsidRDefault="0057422D" w:rsidP="0057422D">
      <w:pPr>
        <w:pStyle w:val="Heading1"/>
        <w:numPr>
          <w:ilvl w:val="0"/>
          <w:numId w:val="1"/>
        </w:numPr>
        <w:shd w:val="clear" w:color="auto" w:fill="FFFFFF" w:themeFill="background1"/>
        <w:spacing w:before="0"/>
        <w:ind w:left="720" w:hanging="720"/>
        <w:jc w:val="both"/>
        <w:rPr>
          <w:rFonts w:ascii="Book Antiqua" w:hAnsi="Book Antiqua"/>
          <w:b/>
          <w:smallCaps/>
          <w:color w:val="auto"/>
          <w:sz w:val="20"/>
          <w:szCs w:val="20"/>
        </w:rPr>
      </w:pPr>
      <w:r w:rsidRPr="002370BA">
        <w:rPr>
          <w:rFonts w:ascii="Book Antiqua" w:hAnsi="Book Antiqua"/>
          <w:b/>
          <w:smallCaps/>
          <w:color w:val="auto"/>
          <w:sz w:val="20"/>
          <w:szCs w:val="20"/>
        </w:rPr>
        <w:lastRenderedPageBreak/>
        <w:t>Blloku 1: Kriteret politike</w:t>
      </w:r>
      <w:bookmarkEnd w:id="325"/>
    </w:p>
    <w:p w:rsidR="0057422D" w:rsidRPr="002370BA" w:rsidRDefault="0057422D" w:rsidP="0057422D">
      <w:pPr>
        <w:pStyle w:val="Heading1"/>
        <w:numPr>
          <w:ilvl w:val="1"/>
          <w:numId w:val="1"/>
        </w:numPr>
        <w:shd w:val="clear" w:color="auto" w:fill="FFFFFF" w:themeFill="background1"/>
        <w:spacing w:before="100" w:beforeAutospacing="1"/>
        <w:ind w:left="720"/>
        <w:jc w:val="both"/>
        <w:rPr>
          <w:rFonts w:ascii="Book Antiqua" w:hAnsi="Book Antiqua"/>
          <w:b/>
          <w:color w:val="auto"/>
          <w:sz w:val="20"/>
          <w:szCs w:val="20"/>
        </w:rPr>
      </w:pPr>
      <w:bookmarkStart w:id="326" w:name="_Toc472327564"/>
      <w:bookmarkStart w:id="327" w:name="_Toc84533529"/>
      <w:r w:rsidRPr="002370BA">
        <w:rPr>
          <w:rFonts w:ascii="Book Antiqua" w:hAnsi="Book Antiqua"/>
          <w:b/>
          <w:color w:val="auto"/>
          <w:sz w:val="20"/>
          <w:szCs w:val="20"/>
        </w:rPr>
        <w:t>Demokracia dhe sundimi i ligjit</w:t>
      </w:r>
      <w:bookmarkStart w:id="328" w:name="_Toc472327565"/>
      <w:bookmarkEnd w:id="326"/>
      <w:bookmarkEnd w:id="327"/>
    </w:p>
    <w:p w:rsidR="0057422D" w:rsidRPr="002370BA" w:rsidRDefault="0057422D" w:rsidP="0057422D">
      <w:pPr>
        <w:pStyle w:val="Heading1"/>
        <w:numPr>
          <w:ilvl w:val="2"/>
          <w:numId w:val="1"/>
        </w:numPr>
        <w:shd w:val="clear" w:color="auto" w:fill="FFFFFF" w:themeFill="background1"/>
        <w:spacing w:before="100" w:beforeAutospacing="1"/>
        <w:ind w:left="720"/>
        <w:jc w:val="both"/>
        <w:rPr>
          <w:rFonts w:ascii="Book Antiqua" w:hAnsi="Book Antiqua"/>
          <w:b/>
          <w:color w:val="auto"/>
          <w:sz w:val="20"/>
          <w:szCs w:val="20"/>
        </w:rPr>
      </w:pPr>
      <w:bookmarkStart w:id="329" w:name="_Toc84533530"/>
      <w:r w:rsidRPr="002370BA">
        <w:rPr>
          <w:rFonts w:ascii="Book Antiqua" w:hAnsi="Book Antiqua"/>
          <w:b/>
          <w:color w:val="auto"/>
          <w:sz w:val="20"/>
          <w:szCs w:val="20"/>
        </w:rPr>
        <w:t>Kushtetuta, parlamenti dhe sistemi zgjedhor</w:t>
      </w:r>
      <w:bookmarkEnd w:id="328"/>
      <w:bookmarkEnd w:id="329"/>
    </w:p>
    <w:p w:rsidR="0057422D" w:rsidRPr="002370BA" w:rsidRDefault="0057422D" w:rsidP="0057422D">
      <w:pPr>
        <w:tabs>
          <w:tab w:val="center" w:pos="720"/>
          <w:tab w:val="left" w:pos="2520"/>
        </w:tabs>
        <w:spacing w:before="120" w:line="240" w:lineRule="auto"/>
        <w:jc w:val="both"/>
        <w:rPr>
          <w:rFonts w:ascii="Book Antiqua" w:hAnsi="Book Antiqua"/>
          <w:b/>
          <w:sz w:val="20"/>
          <w:szCs w:val="20"/>
          <w:u w:val="single"/>
        </w:rPr>
      </w:pPr>
      <w:r w:rsidRPr="002370BA">
        <w:rPr>
          <w:rFonts w:ascii="Book Antiqua" w:hAnsi="Book Antiqua"/>
          <w:b/>
          <w:sz w:val="20"/>
          <w:szCs w:val="20"/>
          <w:u w:val="single"/>
        </w:rPr>
        <w:t>Kushtetuta</w:t>
      </w:r>
    </w:p>
    <w:p w:rsidR="0057422D" w:rsidRPr="002370BA" w:rsidRDefault="0057422D" w:rsidP="0057422D">
      <w:pPr>
        <w:tabs>
          <w:tab w:val="center" w:pos="720"/>
          <w:tab w:val="left" w:pos="2520"/>
        </w:tabs>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Kushtetuta e Republikës së Kosovës është miratuar nga Kuvendi më 9 prill 2008 dhe ka hyrë në fuqi më 15 qershor 2008. Rendi kushtetues i Republikës së Kosovës bazohet në parimet e lirisë, paqes, demokracisë, barazisë, respektimit të të drejtave dhe lirive të njeriut, sundimit të ligjit, mos-diskriminimit, të drejtës së pronës, mbrojtjes së mjedisit, drejtësisë sociale, pluralizmit, ndarjes së pushtetit dhe ekonomisë së tregut. Këto parime demokratike janë të parapara edhe në nenin 3 të MSA-së.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Meqë këto parime përbëjnë elementet thelbësore të funksionimit shtetëror dhe të MSA-së, institucionet e Kosovës kanë ndërmarrë veprime konkrete për të filluar të përmbushin kriteret e MSA-së përmes ndryshimeve të nevojshme kushtetuese. Konkretisht, për të përmbushur kërkesat e MSA dhe gjetjet e raporteve kryesore për vendin nga KE.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Republika e Kosovës mbetet e përkushtuar për të përmbushur obligimet e tjera që dalin nga MSA. Në këtë drejtim, Kosova do të zbatojë reformat, përfshirë ato në fushën e administratës, drejtësisë dhe fushat e tjera varësisht nga nevojat që shfaqen gjatë periudhës zbatuese në vitet në vijim.</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hAnsi="Book Antiqua"/>
          <w:b/>
          <w:sz w:val="20"/>
          <w:szCs w:val="20"/>
          <w:u w:val="single"/>
        </w:rPr>
        <w:t>Parlamenti</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Ky kapitull mbulon fushëveprimin e Kuvendit të Republikës së Kosovës si organ ligjvënës, që miraton ligje e rezoluta dhe marrëveshje ndërkombëtare. Ai mbulon edhe funksionin mbikëqyrëse të Kuvendit, përkatësisht për mbikëqyrjen e punës së Qeverisë dhe institucioneve të tjera publike të cilat sipas Kushtetutës dhe ligjeve i raportojnë Kuvendit, si dhe rolin e tij në procesin e integrimit evropian. Pika të tjera që mbulon ky kapitull përfshijnë si në vijim: reformat kyçe kushtetuese që kërkon aderimi në BE; përbërjen dhe strukturën, përfshirë imunitetin e deputetëve; funksionet e përgjithshme të Kuvendit; funksionimin e strukturave të Kuvendit (bazuar edhe në Rregulloren e punës), me fokus në çështjet relevante për kërkesat e integrimit evropian, përfshirë ato të MSA-së; funksionin legjislativ të Kuvendit; funksioni mbikëqyrës të Kuvendit; funksionin zgjedhor të Kuvendit (cilat organe/autoritete të administratës shtetërore i zgjedh/emëron dhe shkarkon, dhe procedurat e përgjithshme); rolin e Kuvendit në procesin e harmonizimit të legjislacionit kombëtar me acquis-në e BE-së dhe strukturat përgjegjëse; dhe zgjedhjet (legjislacionin, sistemin zgjedhor, funksionimin dhe ecurinë e proceseve zgjedhore).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Neni 132 i MSA-së ka themeluar Komisionin Parlamentar të Stabilizim-Asociimit (KPSA) si forum të përbashkët të deputetëve të Parlamentit Evropian dhe atyre të Kuvendit të Republikës së Kosovës për të shkëmbyer mendimet rreth zbatimit të MSA-së. Kuvendi i Kosovës, në zbatim të nenit 132 të MSA-së më 18 mars , 2016 ka themeluar KPSA. Kuvendi në legjislaturën e V, më 16-17 maj 2016 ka mbajtur takimin e parë të Komisionit Parlamentar të Stabilizim-Asociimit BE-Kosovë ku është miratuar Rregullorja e Punës e këtij Komisioni. Gjatë legjislaturës së VI janë mbajtur takimet e përbashkëta të të dyja delegacioneve të cilat shënojnë ngritjen e bashkëpunimit të Kuvendit të Kosovës me Parlamentin Evropian në nivel më të lartë. KPSA mblidhet dy herë në vit, në intervale kohore për të cilat dakordohen. Ndërsa, gjatë legjislaturës së VIII-të, KPSA ka mbajtur takimin e shtatë me rradhë, në datat 4 – 5 nëntor 2021. Ky takim është mbajtur në Kuvendin e Kosovës, Prishtinë. Me këtë rast, është miratuar Deklarata e përbashkët me Rekomandime.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u w:val="single"/>
        </w:rPr>
        <w:t xml:space="preserve">Kërkesat nga mekanizmat e tjerë të aderimit në BE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nënkomiteteve të stabilizim-asociimit nga Kuvendi kërkohet të sigurojë emërimin e anëtarëve të bordeve të institucioneve të pavarura të cilat janë kompetencë e Kuvendit. Kjo duhet të kryhet duke u bazuar në parim të meritokracisë dhe profesionalizmit duke shmangur politizimin për këto emërime. Kuvendi, bazuar në Memorandumin e bashkëpunimit me Mbretërinë e Bashkuar, do të</w:t>
      </w:r>
      <w:bookmarkStart w:id="330" w:name="page2"/>
      <w:bookmarkEnd w:id="330"/>
      <w:r w:rsidRPr="002370BA">
        <w:rPr>
          <w:rFonts w:ascii="Book Antiqua" w:eastAsia="Book Antiqua" w:hAnsi="Book Antiqua"/>
          <w:sz w:val="20"/>
          <w:szCs w:val="20"/>
        </w:rPr>
        <w:t xml:space="preserve"> angazhohet që të sigurojë emërimin e anëtarëve të bordeve të institucioneve të pavarura të cilat janë në kompetencë të Kuvendit përmes një procesi transparent dhe meritor. Ky prioritet vazhdon të mbetet ndër më të </w:t>
      </w:r>
      <w:r w:rsidRPr="002370BA">
        <w:rPr>
          <w:rFonts w:ascii="Book Antiqua" w:eastAsia="Book Antiqua" w:hAnsi="Book Antiqua"/>
          <w:sz w:val="20"/>
          <w:szCs w:val="20"/>
        </w:rPr>
        <w:lastRenderedPageBreak/>
        <w:t>rëndësishmit për Qeverinë e Kosovës, prandaj reflektohet në të gjitha dokumentet kryesore planifikuese të Qeverisë, duke përfshirë planin e veprimit për ERA 2021-2023 si dhe PKZMSA 2021 ndër të tjera.</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Me qëllim të adresimit të kërkesave nga Raporti i Vendit për vitin 2020, Kuvendi i Republikës së Kosovës do të vazhdojë të fuqizojë ushtrimin e funksionit mbikëqyrës ndaj ekzekutivit dhe komisionet parlamentare do të vazhdojnë të ushtrojnë rolin mbikëqyrës parlamentar dhe të rrisin bashkëpunimin ndërmjet vete.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kësaj, me qëllim të adresimit të rekomandimeve të dala nga Raporti i KE-së për Kosovën 2020, Kuvendi ka hartuar Planin për Mbikëqyrjen e Procesit Integrues 2020 – 2021. Në këtë Plan janë adresuar rekomandimet e dala nga Raporti i KE-së për Kosovën 2020, me ç’rast janë identifikuar komisionet parlamentare që kanë për obligim ta bëjnë mbikëqyrjen e progresit për këto rekomandime, si dhe institucionet përgjegjëse për përmbushjen e këtyre rekomandimeve.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Komisioni për Mbikëqyrjen e Financave Publike, që përgatit rekomandimet të cilat i miraton Kuvendi do të mbajë më shumë dëgjime të ministrave. Sa i përket kërkesës që administrata e Kuvendit të krijojë ekspertizë të specializuar për t'i dhënë mbështetje më efektive deputetëve dhe komisioneve të Kuvendit, tashmë Drejtoria për Çështje Ligjore dhe Procedurale ka rekrutuar stafin në pajtim me Rregulloren për Përgjegjësitë dhe Organizimin e Administratës se Kuvendit. Në këtë drejtim, Kuvendi do të forcojë procedurën legjislative në mënyrë që të sigurojë ekspertizë ndër-sektoriale dhe përputhshmëri me acquis.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Si kërkesë e dalë edhe nga </w:t>
      </w:r>
      <w:r w:rsidRPr="002370BA">
        <w:rPr>
          <w:rFonts w:ascii="Book Antiqua" w:eastAsia="Book Antiqua" w:hAnsi="Book Antiqua"/>
          <w:i/>
          <w:sz w:val="20"/>
          <w:szCs w:val="20"/>
        </w:rPr>
        <w:t>Raporti i KE-së për Kosovën</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 xml:space="preserve">2021 </w:t>
      </w:r>
      <w:r w:rsidRPr="002370BA">
        <w:rPr>
          <w:rFonts w:ascii="Book Antiqua" w:eastAsia="Book Antiqua" w:hAnsi="Book Antiqua"/>
          <w:sz w:val="20"/>
          <w:szCs w:val="20"/>
        </w:rPr>
        <w:t>po ashtu është theksuar nevoja që të forcohet korniza ligjore për financimin e partive politike dhe fushatave zgjedhore, duke marrë si udhërrëfyes rekomandimet e Komisionit të Venedikut.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legjislative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Sistemi politik i Kosovës është i bazuar në parimet e demokracisë parlamentare. Kuvendi i Kosovës është institucion ligjvënës dhe zgjedhjet drejtpërdrejt nga populli për një mandat katër vjeçar. Kuvendi i Kosovës është organi ligjvënës dhe fushë-veprimtarinë e vet e ushtron në bazë të Kushtetutës së Republikës së Kosovës dhe Rregullores së Kuvendit të Kosovës.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Përbërja dhe struktura e Kuvendit përcaktohet me kapitullin e IV të Kushtetutës së Republikës së Kosovës. neni 64 i Kushtetutës përcakton strukturën e Kuvendit, ndërsa paragrafi 1 i nenit 64 përcakton, si vijon; </w:t>
      </w:r>
      <w:r w:rsidRPr="002370BA">
        <w:rPr>
          <w:rFonts w:ascii="Book Antiqua" w:eastAsia="Book Antiqua" w:hAnsi="Book Antiqua"/>
          <w:i/>
          <w:sz w:val="20"/>
          <w:szCs w:val="20"/>
        </w:rPr>
        <w:t>“Kuvendi ka njëqind e njëzet</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(120) deputetë të zgjedhur me votim të fshehtë bazuar në listat e hapura.</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Vendet në Kuvend ndahen midis të gjitha partive, koalicioneve, nismave qytetare dhe kandidatëve të pavarur, në përpjesëtim me numrin e votave të vlefshme, të fituara prej tyre, në zgjedhjet për Kuvendin.”</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Rregullorja e Kuvendit të Republikës së Kosovës përcakton organizimin dhe funksionimin e Kuvendit, organeve të trupave të punës së tij, si dhe të drejtat dhe detyrat e deputetëve.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Komisionet parlamentare pasqyrojnë përbërjen politike në Kuvend. Komisionet kanë kryetarin dhe dy zëvendëskryetarë që i përkasin grupeve të ndryshme parlamentare, ku së paku një zëvendëskryetar është nga radhët e komunitetit tjetër nga ai i kryetarit.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Një nga rolet kyçe të Kuvendit, përveç përafrimit të legjislacionit vendor me acquis, është shqyrtimi dhe verifikimi i këtij përafrimi. Struktura përgjegjëse për harmonizimin e legjislacionit me acquis përbëhet nga Drejtoria për Shërbime Juridike dhe Përafrim të Legjislacionit dhe Komisioni për Integrim Evropian, i cili shqyrton harmonizimin me acquis të çdo ligji që miraton Kuvendi. Drejtoria dhe Komisioni shqyrtojnë jo vetëm tekstin e projektligjeve, por edhe amendamentet e bëra nga komisionet funksionale, apo nga deputetët, duke siguruar pajtueshmërinë e tyre me aktet juridike të BE-së.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Kosova ka adoptuar vullnetarisht Rezolutën nr. 06-R-001, për Objektivat për Zhvillim të Qëndrueshëm (SDG) dhe gjithashtu për krijimin e Këshillit për Zhvillim të Qëndrueshëm. Agjenda 2030 e Zhvillimit të Qëndrueshëm dhe Strategjia Kombëtare për Zhvillim 2016-2021 ofrojnë kornizën kryesore për aktivitetet e Këshillit. </w:t>
      </w:r>
      <w:r w:rsidRPr="002370BA">
        <w:rPr>
          <w:rFonts w:ascii="Book Antiqua" w:hAnsi="Book Antiqua"/>
          <w:iCs/>
          <w:sz w:val="20"/>
          <w:szCs w:val="20"/>
        </w:rPr>
        <w:t xml:space="preserve">Këshilli ka arritur që të caktoj caqet për çdonjërin komision parlamentar dhe përmes bashkëpunimit me parlamentarët dhe përfaqësuesit tjerë institucionalë, organizatat ndërkombëtare dhe </w:t>
      </w:r>
      <w:r w:rsidRPr="002370BA">
        <w:rPr>
          <w:rFonts w:ascii="Book Antiqua" w:hAnsi="Book Antiqua"/>
          <w:iCs/>
          <w:sz w:val="20"/>
          <w:szCs w:val="20"/>
        </w:rPr>
        <w:lastRenderedPageBreak/>
        <w:t>organizatat e shoqërisë civile, janë duke u koordinuar për zbatim dhe monitorimin e SDG. Kuvendi po përgatitet për seancën e parë plenare “Agjenda zhvillimore 2030”, e poashtu, në bashkëpunim me ASK-n, po fillon përgatitja për ngritjen e qendrës së statistikave për t’i ofruar qasje të lehtë deputetëve në mbikëqyrjen dhe përcjelljen e agjendës 2030. Këshilli përbëhet nga deputetë, administrata e Kuvendit, organizata të shoqërisë civile, ZKM, ASK. Asociacioni i Komunave të Kosovës dhe organizata ndërkombëtare</w:t>
      </w:r>
      <w:r w:rsidRPr="002370BA">
        <w:rPr>
          <w:rFonts w:ascii="Book Antiqua" w:eastAsia="Book Antiqua" w:hAnsi="Book Antiqua"/>
          <w:sz w:val="20"/>
          <w:szCs w:val="20"/>
        </w:rPr>
        <w: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administratës, Drejtoria për Standardizim, Përafrim dhe Harmonizim ligjor bën verifikimin e opinioneve të ZKM-së për përafrimin e projektligjeve me acquis të BE-së, si dhe mbikëqyrjen e përafrimit të legjislacionit me të dhe me standardet ndërkombëtare të aplikueshme në Kosovë për gjitha projektligjet që i propozohen Kuvendit për shqyrtim. Më tej, Drejtoria për Protokoll dhe Marrëdhënie Ndërkombëtare, konkretisht Njësia për Marrëdhënie Ndërkombëtare, është e angazhuar në mbledhjet e Komisionit Parlamentar të Stabilizim-Asociimit BE – Kosovë, konkretisht në përpilimin e temave të diskutimit, si dhe në rezolutat e nxjerra nga takimet e përbashkëta si dhe mbarëvajtjen e aktivitetit.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Me qëllim të përmirësimit të mbikëqyrjes parlamentare ndaj ekzekutivit sa u përket çështjeve buxhetore dhe financiare, në korrik 2019 është funksionalizuar Njësia për Analiza Buxhetore dhe Financiare në kuadër të Drejtorisë për Hulumtime, Bibliotekë dhe Arkiv. Kjo njësi përgatitë raporte dhe analiza për: KASh-in, projekt-buxhetin e shtetit, raportet periodike dhe vjetore të shpenzimit të buxhetit, analizon raportet e Përgjithshëm të Auditimit dhe njofton komisionet parlamentare për fushat që mbulojnë, si dhe përgatit analiza krahasimtare në mes vitit aktual dhe viteve të kaluara buxhetore për institucionet dhe agjencitë, bazuar në të dhënat kryesore.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Njësia për Marrëdhënie Ndërkombëtare gjithashtu ka asistuar dhe në konceptimin e tezave të diskutimit për deputetët si dhe është përkujdesur edhe për detaje tjera për mbarëvajtjen e takimit.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e politikave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Kuvendi aktivitetin e vet si organ legjislativ dhe mbikëqyrës e ushtron bazuar në këto dokumente:</w:t>
      </w:r>
    </w:p>
    <w:p w:rsidR="0057422D" w:rsidRPr="002370BA" w:rsidRDefault="0057422D" w:rsidP="0057422D">
      <w:pPr>
        <w:pStyle w:val="ListParagraph"/>
        <w:numPr>
          <w:ilvl w:val="0"/>
          <w:numId w:val="179"/>
        </w:numPr>
        <w:tabs>
          <w:tab w:val="left" w:pos="720"/>
        </w:tabs>
        <w:spacing w:after="0" w:line="240" w:lineRule="auto"/>
        <w:rPr>
          <w:rFonts w:ascii="Book Antiqua" w:eastAsia="Symbol" w:hAnsi="Book Antiqua"/>
        </w:rPr>
      </w:pPr>
      <w:r w:rsidRPr="002370BA">
        <w:rPr>
          <w:rFonts w:ascii="Book Antiqua" w:eastAsia="Book Antiqua" w:hAnsi="Book Antiqua"/>
        </w:rPr>
        <w:t>Programin Legjislativ të Qeverisë së Republikës së Kosovës;</w:t>
      </w:r>
    </w:p>
    <w:p w:rsidR="0057422D" w:rsidRPr="002370BA" w:rsidRDefault="0057422D" w:rsidP="0057422D">
      <w:pPr>
        <w:pStyle w:val="ListParagraph"/>
        <w:numPr>
          <w:ilvl w:val="0"/>
          <w:numId w:val="179"/>
        </w:numPr>
        <w:tabs>
          <w:tab w:val="left" w:pos="720"/>
        </w:tabs>
        <w:spacing w:after="0" w:line="240" w:lineRule="auto"/>
        <w:rPr>
          <w:rFonts w:ascii="Book Antiqua" w:eastAsia="Symbol" w:hAnsi="Book Antiqua"/>
        </w:rPr>
      </w:pPr>
      <w:r w:rsidRPr="002370BA">
        <w:rPr>
          <w:rFonts w:ascii="Book Antiqua" w:eastAsia="Book Antiqua" w:hAnsi="Book Antiqua"/>
        </w:rPr>
        <w:t>Planet e Punës së Komisioneve Parlamentare;</w:t>
      </w:r>
    </w:p>
    <w:p w:rsidR="0057422D" w:rsidRPr="002370BA" w:rsidRDefault="0057422D" w:rsidP="0057422D">
      <w:pPr>
        <w:pStyle w:val="ListParagraph"/>
        <w:numPr>
          <w:ilvl w:val="0"/>
          <w:numId w:val="179"/>
        </w:numPr>
        <w:tabs>
          <w:tab w:val="left" w:pos="720"/>
        </w:tabs>
        <w:spacing w:after="0" w:line="240" w:lineRule="auto"/>
        <w:rPr>
          <w:rFonts w:ascii="Book Antiqua" w:eastAsia="Symbol" w:hAnsi="Book Antiqua"/>
        </w:rPr>
      </w:pPr>
      <w:r w:rsidRPr="002370BA">
        <w:rPr>
          <w:rFonts w:ascii="Book Antiqua" w:eastAsia="Book Antiqua" w:hAnsi="Book Antiqua"/>
        </w:rPr>
        <w:t>Programin Kombëtar për Zbatimin e MSA-së.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Dinamika e programit të punës realizohet në dy (2) pjesë: Sesioni pranveror dhe Sesioni vjeshtor, që përfshin punën e Kryesisë së Kuvendit, të komisioneve parlamentare dhe të seancës plenare. Kuvendi i Republikës së Kosovës, me qëllim të ngritjes së kapaciteteve profesionale të administratës së saj, rregullisht mban trajnime të vazhdueshme, varësisht prej nevoja të administratës.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Për funksionimin e tij Kuvendi zgjedh nga radhët e veta Kryesinë (Kryetarin dhe Nënkryetarët), dhe emëron Komisionet parlamentare të përhershme dhe funksionale, si dhe Komisionet parlamentare </w:t>
      </w:r>
      <w:r w:rsidRPr="002370BA">
        <w:rPr>
          <w:rFonts w:ascii="Book Antiqua" w:eastAsia="Book Antiqua" w:hAnsi="Book Antiqua"/>
          <w:i/>
          <w:sz w:val="20"/>
          <w:szCs w:val="20"/>
        </w:rPr>
        <w:t>ad hoc</w:t>
      </w:r>
      <w:r w:rsidRPr="002370BA">
        <w:rPr>
          <w:rFonts w:ascii="Book Antiqua" w:eastAsia="Book Antiqua" w:hAnsi="Book Antiqua"/>
          <w:sz w:val="20"/>
          <w:szCs w:val="20"/>
        </w:rPr>
        <w:t>. Funksionimi i Kuvendit të Republikës së Kosovës përcaktohet me nenin 65 të Kushtetutës së Republikës së Kosovës. Ndër funksionet kryesore të Kuvendit është funksioni ligjvënës, ndërsa krahas këtij funksioni, Kuvendi ushtron edhe funksionin mbikëqyrës. Me qëllim të mbajtjes në përgjegjësi, Kuvendi mbikëqyr punën e institucioneve dhe organeve të cilat zgjedhën nga Kuvendi. Përveç kësaj, Kuvendi, kryesisht përmes komisioneve parlamentare, mbikëqyr edhe zbatimin e ligjeve duke rekomanduar marrjen e masave në rast të mos zbatimit apo zbatimit jo adekuat të ligjeve të mbikëqyrura.</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Kuvendi i Republikës së Kosovës ka gjithsej 120 deputetë, përfshirë vendet e garantuara për komunitetet jo-shumicë në Republikën e Kosovës. Në kuadër të përgjegjësive kushtetuese që ka Kuvendi, janë edhe zgjedhja e Qeverisë, Presidentit, dhe Institucioneve të Pavarura. Institucionet e pavarura të cilat zgjedhën nga Kuvendi i Republikës së Kosovës si dhe ato të propozuara nga Qeveria dhe të zgjedhura nga Kuvendi, raportojnë ashtu siç është e paraparë me legjislacionin përkatës në fuqi.</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Sa i përket koordinimit të administratës së Kuvendit me Qeverinë, komunikimi bëhet në nivel drejtorësh. Njësia për Propozime dhe Parashtresa koordinohet me zyrtarin ndërlidhës të Qeverisë për procedimin e </w:t>
      </w:r>
      <w:r w:rsidRPr="002370BA">
        <w:rPr>
          <w:rFonts w:ascii="Book Antiqua" w:eastAsia="Book Antiqua" w:hAnsi="Book Antiqua"/>
          <w:sz w:val="20"/>
          <w:szCs w:val="20"/>
        </w:rPr>
        <w:lastRenderedPageBreak/>
        <w:t>projektligjeve, raporteve, propozimeve për emërimet anëtarësh të bordeve dhe çështje të tjera. Përmes kësaj njësie Kuvendi gjithashtu i procedon Qeverisë dhe institucioneve të tjera vendime, shkresa, pyetje parlamentare, kërkesa për interpelanca, etj. Ajo gjithashtu ia dërgon Zyrës së Presidentit ligjet e miratuara nga Kuvendi për dekretim dhe Zyrës së Gazetës Zyrtare për publikim në Gazetën Zyrtare. Qeveria e Republikës së Kosovës ka krijuar një mekanizëm dhe sistem të konsoliduar të koordinimit të punës me Kuvendin e Kosovës.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Kuvendi në mënyrë të rregullt shqyrton raportet e komisioneve parlamentare mbi zbatimin e ligjeve dhe miraton rekomandimet për përmirësimin e zbatimit të ligjeve të monitoruara.</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çdo fillim legjislature, Kuvendi i përcjellë ftesën për regjistrim dhe akreditim përmes bazës së të dhënave të shoqërisë civile të gjitha OJQ-ve.</w:t>
      </w:r>
    </w:p>
    <w:p w:rsidR="0057422D" w:rsidRPr="002370BA" w:rsidRDefault="0057422D" w:rsidP="0057422D">
      <w:pPr>
        <w:spacing w:before="120" w:after="0" w:line="240" w:lineRule="auto"/>
        <w:jc w:val="both"/>
        <w:rPr>
          <w:rFonts w:ascii="Book Antiqua" w:eastAsia="Book Antiqua" w:hAnsi="Book Antiqua"/>
          <w:sz w:val="20"/>
          <w:szCs w:val="20"/>
        </w:rPr>
      </w:pPr>
      <w:bookmarkStart w:id="331" w:name="page4"/>
      <w:bookmarkEnd w:id="331"/>
      <w:r w:rsidRPr="002370BA">
        <w:rPr>
          <w:rFonts w:ascii="Book Antiqua" w:eastAsia="Book Antiqua" w:hAnsi="Book Antiqua"/>
          <w:sz w:val="20"/>
          <w:szCs w:val="20"/>
        </w:rPr>
        <w:t xml:space="preserve">Kuvendi ka institucionalizuar partneritetin me shoqërinë civile përmes përgjegjësive të përbashkëta në çdo hap të procesit politik dhe vendimmarrës në hartimin dhe mbikëqyrjen e zbatimit të ligjeve dhe politikave duke përfillur Deklaratën për Partneritet mes Kuvendit dhe Shoqërisë Civile.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Bazuar në parimet e Strategjisë së Kuvendit për informim dhe marrëdhënie me publikun, Kryesia e tij, me vendim, ka themeluar Forumin për Transparencën Parlamentare, i përberë nga deputetë, përfaqësues të administratës dhe përfaqësues të shoqërisë civile. Ai është i thirrur që të avancojë dhe sigurojë angazhimin më të madh qytetar duke promovuar kulturën parlamentare përmes informatave, qasjes në informata dhe në punën e Parlamentit si dhe duke fuqizuar qytetarët në procesin legjislativ dhe rritjen e llogaridhënies. Kryesia e Kuvendit ka miratuar Strategjinë për Informim dhe Komunikim, me theks të veçantë në komunikimin e procesit të integrimit evropian. Në këtë strategji, miratuar më 2019, Kuvendi ka shtuar edhe një kapitull te ri që i kushtohet procesit të komunikimit për integrim evropian.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Gjithashtu, grupi punues ka finalizuar Vizionin e Kuvendit për Teknologji Informative, Rregulloren për shërbimet e IT-së, Doracakun për deputetët dhe të punësuarit për shërbimet e teknologjisë sipas standardeve dhe Strategjinë për teknologji informative sipas standardeve të IPU-së 2020-2025, deri në pavarësimin e plotë të sistemeve të TIK-ut të Kuvendit.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Administrata e Kuvendit, nën autoritetin e Sekretarit të Përgjithshëm, ofron shërbime profesionale, teknike, administrative si dhe shërbime të tjera mbështetëse të nevojshme për Kuvendin dhe organet e tij.</w:t>
      </w:r>
    </w:p>
    <w:p w:rsidR="0057422D" w:rsidRPr="002370BA" w:rsidRDefault="0057422D" w:rsidP="0057422D">
      <w:pPr>
        <w:spacing w:before="120" w:after="0" w:line="240" w:lineRule="auto"/>
        <w:rPr>
          <w:rFonts w:ascii="Book Antiqua" w:eastAsia="Book Antiqua" w:hAnsi="Book Antiqua"/>
          <w:b/>
          <w:i/>
          <w:sz w:val="20"/>
          <w:szCs w:val="20"/>
        </w:rPr>
      </w:pPr>
      <w:r w:rsidRPr="002370BA">
        <w:rPr>
          <w:rFonts w:ascii="Book Antiqua" w:eastAsia="Book Antiqua" w:hAnsi="Book Antiqua"/>
          <w:b/>
          <w:i/>
          <w:sz w:val="20"/>
          <w:szCs w:val="20"/>
        </w:rPr>
        <w:t>Objektivat prioritare afatmesme:</w:t>
      </w:r>
    </w:p>
    <w:p w:rsidR="0057422D" w:rsidRPr="002370BA" w:rsidRDefault="0057422D" w:rsidP="0057422D">
      <w:pPr>
        <w:pStyle w:val="ListParagraph"/>
        <w:numPr>
          <w:ilvl w:val="0"/>
          <w:numId w:val="180"/>
        </w:numPr>
        <w:tabs>
          <w:tab w:val="left" w:pos="720"/>
        </w:tabs>
        <w:spacing w:after="0" w:line="240" w:lineRule="auto"/>
        <w:rPr>
          <w:rFonts w:ascii="Book Antiqua" w:eastAsia="Symbol" w:hAnsi="Book Antiqua"/>
        </w:rPr>
      </w:pPr>
      <w:r w:rsidRPr="002370BA">
        <w:rPr>
          <w:rFonts w:ascii="Book Antiqua" w:eastAsia="Book Antiqua" w:hAnsi="Book Antiqua"/>
        </w:rPr>
        <w:t>Miratimi i Rregullores së re të Kuvendit;</w:t>
      </w:r>
    </w:p>
    <w:p w:rsidR="0057422D" w:rsidRPr="002370BA" w:rsidRDefault="0057422D" w:rsidP="0057422D">
      <w:pPr>
        <w:pStyle w:val="ListParagraph"/>
        <w:numPr>
          <w:ilvl w:val="0"/>
          <w:numId w:val="180"/>
        </w:numPr>
        <w:tabs>
          <w:tab w:val="left" w:pos="720"/>
        </w:tabs>
        <w:spacing w:after="0" w:line="240" w:lineRule="auto"/>
        <w:ind w:right="20"/>
        <w:jc w:val="both"/>
        <w:rPr>
          <w:rFonts w:ascii="Book Antiqua" w:eastAsia="Symbol" w:hAnsi="Book Antiqua"/>
        </w:rPr>
      </w:pPr>
      <w:r w:rsidRPr="002370BA">
        <w:rPr>
          <w:rFonts w:ascii="Book Antiqua" w:eastAsia="Book Antiqua" w:hAnsi="Book Antiqua"/>
        </w:rPr>
        <w:t>Ngritja e kapaciteteve ligjvënëse të Kuvendit, sidomos të Drejtorisë për Çështje Ligjore dhe Procedurale;</w:t>
      </w:r>
    </w:p>
    <w:p w:rsidR="0057422D" w:rsidRPr="002370BA" w:rsidRDefault="0057422D" w:rsidP="0057422D">
      <w:pPr>
        <w:pStyle w:val="ListParagraph"/>
        <w:numPr>
          <w:ilvl w:val="0"/>
          <w:numId w:val="180"/>
        </w:numPr>
        <w:tabs>
          <w:tab w:val="left" w:pos="720"/>
        </w:tabs>
        <w:spacing w:after="0" w:line="240" w:lineRule="auto"/>
        <w:jc w:val="both"/>
        <w:rPr>
          <w:rFonts w:ascii="Book Antiqua" w:eastAsia="Symbol" w:hAnsi="Book Antiqua"/>
        </w:rPr>
      </w:pPr>
      <w:r w:rsidRPr="002370BA">
        <w:rPr>
          <w:rFonts w:ascii="Book Antiqua" w:eastAsia="Book Antiqua" w:hAnsi="Book Antiqua"/>
        </w:rPr>
        <w:t>Përmirësimi i mbikëqyrjes së ekzekutivit, përfshirë sektorin e sigurisë, përmes shqyrtimit të legjislacionit dhe monitorimit të zbatimit të politikave dhe ligjeve;</w:t>
      </w:r>
    </w:p>
    <w:p w:rsidR="0057422D" w:rsidRPr="002370BA" w:rsidRDefault="0057422D" w:rsidP="0057422D">
      <w:pPr>
        <w:pStyle w:val="ListParagraph"/>
        <w:numPr>
          <w:ilvl w:val="0"/>
          <w:numId w:val="180"/>
        </w:numPr>
        <w:tabs>
          <w:tab w:val="left" w:pos="720"/>
        </w:tabs>
        <w:spacing w:after="0" w:line="240" w:lineRule="auto"/>
        <w:jc w:val="both"/>
        <w:rPr>
          <w:rFonts w:ascii="Book Antiqua" w:eastAsia="Symbol" w:hAnsi="Book Antiqua"/>
        </w:rPr>
      </w:pPr>
      <w:r w:rsidRPr="002370BA">
        <w:rPr>
          <w:rFonts w:ascii="Book Antiqua" w:eastAsia="Book Antiqua" w:hAnsi="Book Antiqua"/>
        </w:rPr>
        <w:t>Organet përgjegjëse të Kuvendit do të sigurojnë mbikëqyrje të fortë të shpenzimeve buxhetore të parlamentit gjatë vitit financiar, përfshirë analizën, zbatimin dhe monitorimin e buxhetimit të përgjegjshëm gjinor;</w:t>
      </w:r>
    </w:p>
    <w:p w:rsidR="0057422D" w:rsidRPr="002370BA" w:rsidRDefault="0057422D" w:rsidP="0057422D">
      <w:pPr>
        <w:pStyle w:val="ListParagraph"/>
        <w:numPr>
          <w:ilvl w:val="0"/>
          <w:numId w:val="180"/>
        </w:numPr>
        <w:tabs>
          <w:tab w:val="left" w:pos="720"/>
        </w:tabs>
        <w:spacing w:after="0" w:line="240" w:lineRule="auto"/>
        <w:jc w:val="both"/>
        <w:rPr>
          <w:rFonts w:ascii="Book Antiqua" w:eastAsia="Symbol" w:hAnsi="Book Antiqua"/>
        </w:rPr>
      </w:pPr>
      <w:r w:rsidRPr="002370BA">
        <w:rPr>
          <w:rFonts w:ascii="Book Antiqua" w:eastAsia="Book Antiqua" w:hAnsi="Book Antiqua"/>
        </w:rPr>
        <w:t>Theks i veçantë do t’i kushtohet Komisionit Parlamentar për Integrim Evropian dhe Drejtorisë për Protokoll dhe Marrëdhënie Ndërkombëtare, marrë parasysh rolin e tyre në procesin e integrimit evropian.</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sz w:val="20"/>
          <w:szCs w:val="20"/>
        </w:rPr>
        <w:t>Kuvendi do të zhvillojë kapacitetet profesionale të administratës së saj përmes bashkëpunimit me parlamentet e vendeve tjera, përmes prioriteteve të dala nga Strategjia për Bashkëpunim Ndërkombëtar dhe Marrëdhënie ndër-parlamentare.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cs="Times New Roman"/>
          <w:b/>
          <w:sz w:val="20"/>
          <w:szCs w:val="20"/>
          <w:u w:val="single"/>
        </w:rPr>
        <w:t xml:space="preserve">Reforma e sistemit zgjedhor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sz w:val="20"/>
          <w:szCs w:val="20"/>
        </w:rPr>
        <w:t xml:space="preserve">Ndër prioritetet kryesore të Kuvendit të Republikës së Kosovës mbetet dhe ndryshimi i legjislacionit përkatës që mundëson reformën e mirëfilltë zgjedhore, përkitazi me standardet e pranuara evropiane. Kjo do të siguronte adresimin efektiv të dobësive të identifikuara ndër vite të cilat vazhdojnë të kenë impakt negativ gjatë gjithë ciklit zgjedhor. Shumë nga rekomandimet e bëra pas misioneve vëzhguese të zgjedhjeve </w:t>
      </w:r>
      <w:r w:rsidRPr="002370BA">
        <w:rPr>
          <w:rFonts w:ascii="Book Antiqua" w:eastAsia="Book Antiqua" w:hAnsi="Book Antiqua"/>
          <w:sz w:val="20"/>
          <w:szCs w:val="20"/>
        </w:rPr>
        <w:lastRenderedPageBreak/>
        <w:t>të BE-së më 2014, 2017 dhe 2019 ende nuk janë adresuar. E në anën tjetër, KQZ pas pranimit të secilit raport të misioneve vëzhguese të zgjedhjeve të BE-së harton planin e vet të veprimit për adresim të rekomandimeve që nuk kërkojnë ndryshime të ligjeve.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sz w:val="20"/>
          <w:szCs w:val="20"/>
        </w:rPr>
        <w:t>Korniza e rishikuar ligjore për financimin e partive politike dhe fushatave duhet të jetë në përputhje me rekomandimet e Komisionit të Venecias. Gjithashtu, KQZ dhe veçanërisht Zyra për Regjistrim dhe Çertifikim të Partive Politike do të rrisë kapacitetet në mënyrë që të sigurojë zbatimin efektiv të rregullave për financimi të partive dhe fushatave politike. Kjo synohet të arrihet në një periudhë afatmesme përmes adresimit të rekomandimeve të Komisionit të Venedikut dhe të konkretizohet përmes arritjes së konsensusit të partive politike që përbëjnë Kuvendin e Republikës së Kosovës.</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sz w:val="20"/>
          <w:szCs w:val="20"/>
        </w:rPr>
        <w:t xml:space="preserve">Komisioni përkatës parlamentar që do të angazhohet për reformë zgjedhore pritet të adresojë aspektet kyçe të procesit zgjedhor në mënyrë që këto elemente të detajohen në ligje dhe të shërbejnë si mënyrë e ngritjes së sigurisë ligjore, si dhe ngritjes së besimit në proceset zgjedhore përkitazi me standardet dhe praktikat më demokratike evropiane. Përveç rritjes së kontrollit financiar të subjekteve politike, aspektet në vazhdim duhet të adresohen nga reforma zgjedhore: a) zgjatja e afateve (afatet për: organizim të zgjedhjeve të parakohshme, afatet për paraqitje të ankesave, konfirmimi dhe sfidimi i listës së votuesve, aplikimi për votim jashtë Kosovës), b) adresimi i mangësive të votimit me postë, dhe c) barazia gjinore në listat zgjedhore, duke respektuar përfaqësimin e grave deri në 50%, sipas Ligjit për Barazi Gjinore. Udhëheqësit e grupeve parlamentare të Kuvendit të Kosovës në prill 2019 kanë ndërmarrë një nismë të përbashkët për të përmirësuar dhe forcuar procesin zgjedhor duke krijuar një komision parlamentar </w:t>
      </w:r>
      <w:r w:rsidRPr="002370BA">
        <w:rPr>
          <w:rFonts w:ascii="Book Antiqua" w:eastAsia="Book Antiqua" w:hAnsi="Book Antiqua"/>
          <w:i/>
          <w:sz w:val="20"/>
          <w:szCs w:val="20"/>
        </w:rPr>
        <w:t>ad</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hoc</w:t>
      </w:r>
      <w:r w:rsidRPr="002370BA">
        <w:rPr>
          <w:rFonts w:ascii="Book Antiqua" w:eastAsia="Book Antiqua" w:hAnsi="Book Antiqua"/>
          <w:sz w:val="20"/>
          <w:szCs w:val="20"/>
        </w:rPr>
        <w:t>, ku kanë përfshirë ekspertë vendorë dhe ndërkombëtarë si dhe palë të interesuara. Ky komision nuk</w:t>
      </w:r>
      <w:r w:rsidRPr="002370BA">
        <w:rPr>
          <w:rFonts w:ascii="Book Antiqua" w:eastAsia="Book Antiqua" w:hAnsi="Book Antiqua"/>
          <w:i/>
          <w:sz w:val="20"/>
          <w:szCs w:val="20"/>
        </w:rPr>
        <w:t xml:space="preserve"> </w:t>
      </w:r>
      <w:r w:rsidRPr="002370BA">
        <w:rPr>
          <w:rFonts w:ascii="Book Antiqua" w:eastAsia="Book Antiqua" w:hAnsi="Book Antiqua"/>
          <w:sz w:val="20"/>
          <w:szCs w:val="20"/>
        </w:rPr>
        <w:t>ka arritur të përfundoj punën e nisur për amendamentimin e Ligjit për Zgjedhjet e Përgjithshme.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sz w:val="20"/>
          <w:szCs w:val="20"/>
        </w:rPr>
        <w:t xml:space="preserve">Në kuadër të reformës zgjedhore dhe me qëllim të përmbushjes së obligimeve të cilat dalin nga raportet e BE-së për Kosovën, Kosova duhet të adresojë rekomandimet e Misionit Vëzhgues të BE-së të vitit 2014, 2017 dhe 2019. Ajo gjithashtu duhet të plotësojë-ndryshojë Ligjin për Zgjedhjet e Përgjithshme dhe Ligjin për Financimin e Partive Politike, duke siguruar konsistencë të përmbajtjes ndërmjet tyre. Konkretisht, Kuvendi i Republikës së Kosovës do të angazhohet që të themelojë Komisionin </w:t>
      </w:r>
      <w:r w:rsidRPr="002370BA">
        <w:rPr>
          <w:rFonts w:ascii="Book Antiqua" w:eastAsia="Book Antiqua" w:hAnsi="Book Antiqua"/>
          <w:i/>
          <w:sz w:val="20"/>
          <w:szCs w:val="20"/>
        </w:rPr>
        <w:t>ad hoc</w:t>
      </w:r>
      <w:r w:rsidRPr="002370BA">
        <w:rPr>
          <w:rFonts w:ascii="Book Antiqua" w:eastAsia="Book Antiqua" w:hAnsi="Book Antiqua"/>
          <w:sz w:val="20"/>
          <w:szCs w:val="20"/>
        </w:rPr>
        <w:t xml:space="preserve"> për Reformë Zgjedhore, të cilit do t’i sigurojë buxhet për të përmbushur obligimet të cilat dalin nga ky proces. Ndërsa, më qëllim të zbatimit të Ligjit për Financimin e Partive Politike, Kuvendi do të angazhohet që rishpërndarja e funksioneve të kontrollit financiar të subjekteve politike të përcillet me: a) fuqizimin e Zyrës për Regjistrim dhe Certifikim të Partive Politike, e cila zyrë do të gëzojë një shkallë më të lartë të pavarësisë se Zyra e tanishme</w:t>
      </w:r>
      <w:r w:rsidRPr="002370BA">
        <w:rPr>
          <w:rStyle w:val="FootnoteReference"/>
          <w:rFonts w:ascii="Book Antiqua" w:eastAsia="Book Antiqua" w:hAnsi="Book Antiqua"/>
          <w:sz w:val="20"/>
          <w:szCs w:val="20"/>
        </w:rPr>
        <w:footnoteReference w:id="4"/>
      </w:r>
      <w:r w:rsidRPr="002370BA">
        <w:rPr>
          <w:rFonts w:ascii="Book Antiqua" w:eastAsia="Book Antiqua" w:hAnsi="Book Antiqua"/>
          <w:sz w:val="20"/>
          <w:szCs w:val="20"/>
        </w:rPr>
        <w:t>; apo b) krijimin e një autoriteti të ri të pavarur në kuadër të ndonjë institucioni tjetër të pavarur.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b/>
          <w:i/>
          <w:sz w:val="20"/>
          <w:szCs w:val="20"/>
        </w:rPr>
        <w:t>Gjendja aktuale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i/>
          <w:sz w:val="20"/>
          <w:szCs w:val="20"/>
        </w:rPr>
        <w:t>Korniza legjislative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Book Antiqua" w:hAnsi="Book Antiqua"/>
          <w:sz w:val="20"/>
          <w:szCs w:val="20"/>
        </w:rPr>
        <w:t>Reforma zgjedhore në Republikë e Kosovës është e rregulluar sipas këtyre ligjeve:</w:t>
      </w:r>
    </w:p>
    <w:p w:rsidR="0057422D" w:rsidRPr="002370BA" w:rsidRDefault="0057422D" w:rsidP="0057422D">
      <w:pPr>
        <w:pStyle w:val="ListParagraph"/>
        <w:numPr>
          <w:ilvl w:val="0"/>
          <w:numId w:val="181"/>
        </w:numPr>
        <w:tabs>
          <w:tab w:val="left" w:pos="720"/>
        </w:tabs>
        <w:spacing w:after="0" w:line="240" w:lineRule="auto"/>
        <w:rPr>
          <w:rFonts w:ascii="Book Antiqua" w:eastAsia="Symbol" w:hAnsi="Book Antiqua"/>
        </w:rPr>
      </w:pPr>
      <w:r w:rsidRPr="002370BA">
        <w:rPr>
          <w:rFonts w:ascii="Book Antiqua" w:eastAsia="Book Antiqua" w:hAnsi="Book Antiqua"/>
        </w:rPr>
        <w:t>Ligjit nr. 03/L-073 për Zgjedhjet e Përgjithshme;</w:t>
      </w:r>
    </w:p>
    <w:p w:rsidR="0057422D" w:rsidRPr="002370BA" w:rsidRDefault="0057422D" w:rsidP="0057422D">
      <w:pPr>
        <w:pStyle w:val="ListParagraph"/>
        <w:numPr>
          <w:ilvl w:val="0"/>
          <w:numId w:val="181"/>
        </w:numPr>
        <w:tabs>
          <w:tab w:val="left" w:pos="720"/>
        </w:tabs>
        <w:spacing w:after="0" w:line="240" w:lineRule="auto"/>
        <w:rPr>
          <w:rFonts w:ascii="Book Antiqua" w:eastAsia="Symbol" w:hAnsi="Book Antiqua"/>
        </w:rPr>
      </w:pPr>
      <w:r w:rsidRPr="002370BA">
        <w:rPr>
          <w:rFonts w:ascii="Book Antiqua" w:eastAsia="Book Antiqua" w:hAnsi="Book Antiqua"/>
        </w:rPr>
        <w:t>Ligjit për Zgjedhjet Lokale në Republikën e Kosovës i plotësuar dhe ndryshuar në nëntor 2010;</w:t>
      </w:r>
    </w:p>
    <w:p w:rsidR="0057422D" w:rsidRPr="002370BA" w:rsidRDefault="0057422D" w:rsidP="0057422D">
      <w:pPr>
        <w:pStyle w:val="ListParagraph"/>
        <w:numPr>
          <w:ilvl w:val="0"/>
          <w:numId w:val="181"/>
        </w:numPr>
        <w:tabs>
          <w:tab w:val="left" w:pos="720"/>
        </w:tabs>
        <w:spacing w:after="0" w:line="240" w:lineRule="auto"/>
        <w:rPr>
          <w:rFonts w:ascii="Book Antiqua" w:eastAsia="Symbol" w:hAnsi="Book Antiqua"/>
        </w:rPr>
      </w:pPr>
      <w:r w:rsidRPr="002370BA">
        <w:rPr>
          <w:rFonts w:ascii="Book Antiqua" w:eastAsia="Book Antiqua" w:hAnsi="Book Antiqua"/>
        </w:rPr>
        <w:t>Ligjit nr. 03/l-174 mbi Financimin e Subjekteve Politike.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Kushtetuta dhe Ligji nr. 03/L-256 për plotësim-ndryshimin e Ligjit nr. 03/L-073 për Zgjedhjet e Përgjithshme në Republikën e Kosovës rregullojnë sistemin zgjedhor në Kosovë. Sipas Kushtetutës dhe Ligjit, Kosova konsiderohet një zonë zgjedhore me shumë kandidatë. Duke ushtruar të drejtën e tij/saj të votës, votuesi voton për një (1) subjekt politik të certifikuar dhe mund të votojë për deri në pesë (5) kandidatë nga lista e kandidatëve të këtij subjekti politik, ndërsa nëse voton për më tepër se pesë (5) kandidatë, atëherë numërohet vetëm vota e hedhur për subjektin politik. Kuvendi i Republikës së Kosovës ka njëqind e njëzet (120) deputetë të zgjedhur me votim të fshehtë bazuar në listat e hapura. Vendet në Kuvend ndahen midis të gjitha partive, koalicioneve, nismave qytetare dhe kandidatëve të pavarur, në </w:t>
      </w:r>
      <w:r w:rsidRPr="002370BA">
        <w:rPr>
          <w:rFonts w:ascii="Book Antiqua" w:eastAsia="Book Antiqua" w:hAnsi="Book Antiqua"/>
          <w:sz w:val="20"/>
          <w:szCs w:val="20"/>
        </w:rPr>
        <w:lastRenderedPageBreak/>
        <w:t>përpjesëtim me numrin e votave të vlefshme të fituara prej tyre në zgjedhjet për Kuvendin. Në kuadër të kësaj ndarjeje, njëzet (20) prej njëqind e njëzet (120) vendeve janë të garantuara për përfaqësimin e komuniteteve që nuk janë shumicë në Kosovë. Legjislacioni zgjedhor në Kosovë gjithashtu garanton barazinë gjinore në sistemin zgjedhor, në bazë të nenit 7.2 të Kushtetutës së Republikës së Kosovës, dhe neneve 6, 2 dhe 4.4. të Ligjit për Barazi Gjinore.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Ky legjislacion ofron bazë të mjaftueshme për zgjedhje demokratike në pajtim me instrumentet ndërkombëtare për të cilat Kosova është zotuar në Kushtetutën e saj. Korniza ligjore që ka rregulluar zgjedhjet e kaluara parlamentare dhe lokale edhe përkundër të metave, megjithatë ka siguruar një funksionim dhe ecuri normale të rrjedhjes së procesit të gjithmbarshëm zgjedhor në zgjedhjet parlamentare dhe ato lokale të 2017 si dhe zgjedhjet parlamentare të 2019. Zgjedhjet në përgjithësi kanë kaluar në atmosferë të qetë dhe pa ndonjë incident të madh. Megjithatë, zgjedhjet në veri të vendit janë karakterizuar me presion ndaj kandidatëve jashtë Listës Serbe. Sfidë ka qenë edhe procesi i numërimit të votave dhe menaxhimi i ankesave.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reformës zgjedhore dhe me qëllim të përmbushjes së obligimeve të dala nga raportet e BE-së për Kosovën sa i përket financimit të partive politike dhe fushatave, Qeveria ka miratuar projektligjin e plotësuar-ndryshuar për financimin e subjekteve politike. Më 30 shtator 2020 ky ligj është miratuar në parim nga Kuvendi, derisa pritet që të marr edhe miratimin formal në ndërkohë. Ky projektligj ka për qellim amendamentimin e Ligjit për Financimin e Subjekteve Politike, të ndryshuar dhe plotësuar me Ligjin nr. 04/L-058 dhe Ligjin nr. 04/L-122</w:t>
      </w:r>
      <w:r w:rsidRPr="002370BA">
        <w:rPr>
          <w:rStyle w:val="FootnoteReference"/>
          <w:rFonts w:ascii="Book Antiqua" w:eastAsia="Book Antiqua" w:hAnsi="Book Antiqua"/>
          <w:sz w:val="20"/>
          <w:szCs w:val="20"/>
        </w:rPr>
        <w:footnoteReference w:id="5"/>
      </w:r>
      <w:r w:rsidRPr="002370BA">
        <w:rPr>
          <w:rFonts w:ascii="Book Antiqua" w:eastAsia="Book Antiqua" w:hAnsi="Book Antiqua"/>
          <w:sz w:val="20"/>
          <w:szCs w:val="20"/>
        </w:rPr>
        <w:t xml:space="preserve">, si dhe Ligjin për Zgjedhje të Përgjithshme, me fokus te veçantë kontrollin financiar, publikimin e raportit vjetor financiar të vitit paraprak dhe raportin e deklarimit financiar të fushatës së zgjedhjeve paraprake, dispozitat ndëshkuese, si dhe dispozita te tjera qe ndërlidhen me Ligjin për Zgjedhjet e Përgjithshme.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Përkundër përpjekjeve për të reformuar sistemin zgjedhor në Kosovë para zgjedhjeve lokale të vitit 2017, para zgjedhjeve parlamentare të 11 qershorit 2017 dhe atyre të 6 tetorit 2019, apo me iniciativën e Kuvendit të Kosovës, në prill 2019, reforma nuk ka ndodhur. Një varg të metash kanë përcjellë këto procese zgjedhore të cilat janë identifikuar edhe nga Raporti i KE-së për Kosovën – 2020, si dhe Raporti Final i Misionit të BE-së për Vëzhgimin e Zgjedhjeve. Megjithatë, brengë serioze paraqesin një sërë frikësimesh në radhët e komunitetit serb, me ç’rast shënjestroheshin posaçërisht kandidatët që nuk i përkasin partisë Lista Serbe. Një numër dobësish afatgjatë, sidomos financimi i partive politike, </w:t>
      </w:r>
      <w:r w:rsidRPr="002370BA">
        <w:rPr>
          <w:rFonts w:ascii="Book Antiqua" w:hAnsi="Book Antiqua"/>
          <w:sz w:val="20"/>
          <w:szCs w:val="20"/>
        </w:rPr>
        <w:t xml:space="preserve">mungesa e raportimit për financimin e kandidatëve të ndara sipas gjinisë për fushata elektorale, </w:t>
      </w:r>
      <w:r w:rsidRPr="002370BA">
        <w:rPr>
          <w:rFonts w:ascii="Book Antiqua" w:eastAsia="Book Antiqua" w:hAnsi="Book Antiqua"/>
          <w:sz w:val="20"/>
          <w:szCs w:val="20"/>
        </w:rPr>
        <w:t xml:space="preserve">pjesëmarrja e barabartë e grave në listat zgjedhore, mekanizmat e kontesteve zgjedhore, listat e pasakta të votuesve, si dhe sistemi në masë të madhe i mangët i votimit për qytetarët e Kosovës jashtë vendit, mbeten për t’u adresuar. Këto sfida duhen trajtuar si çështje prioritare, të udhëzuara nga rekomandimet e misioneve evropiane të vëzhgimit të zgjedhjeve. Ndër sfidat tjera të cilat identifikohen si prioritare në Raportin e Vendit për vitin 2021 janë edhe zbatimi i ulët i rekomandimeve të dala nga Misioni i BE-së ër Vëzhgimin e Zgjedhjeve dhe themelimi i </w:t>
      </w:r>
      <w:r w:rsidRPr="002370BA">
        <w:rPr>
          <w:rFonts w:ascii="Book Antiqua" w:eastAsia="Times New Roman" w:hAnsi="Book Antiqua" w:cs="Calibri"/>
          <w:color w:val="000000"/>
          <w:sz w:val="20"/>
          <w:szCs w:val="20"/>
        </w:rPr>
        <w:t>Komiteti parlamentar ad-hoc per adresim të përgjithshëm të sfidave në fushën e zgjedhjeve, iniciativë që u nis në 2019 por nuk u përfundua me sukses.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Reforma e sistemit zgjedhor duhet të shqyrtojë edhe mospërputhjen e Ligjit nr. 03/L-073 për Zgjedhjet e Përgjithshme dhe Ligjit nr. 03/L072 për Zgjedhje Lokale me Ligjin nr. 05/L-020 mbi Barazinë Gjinore. Aktualisht ligjet për zgjedhje parashohin një kuotë gjinore prej së paku 30% përfaqësim në lista të partive politike, ndërsa Ligji mbi Barazinë Gjinore parasheh si në vijim: “Përfaqësimi i barabartë gjinor në të gjitha organet legjislative, ekzekutive dhe gjyqësore dhe institucionet e tjera publike arrihet kur sigurohet përfaqësim minimal prej pesëdhjetë për qind (50%) për secilën gjini, përfshirë edhe organet e tyre drejtuese dhe vendimmarrëse.” Partitë politike obligohen që përmes akteve të tyre të brendshme të zbatojnë masat për promovimin e pjesëmarrjes së barabartë të grave dhe burrave në organet dhe trupat e partive, në pajtim me dispozitat e nenit 6 të këtij ligji. Edhe këto mospërputhje do të duhej të adresoheshin përmes reformës së pritur zgjedhore.</w:t>
      </w:r>
    </w:p>
    <w:p w:rsidR="0057422D" w:rsidRPr="002370BA" w:rsidRDefault="0057422D" w:rsidP="0057422D">
      <w:pPr>
        <w:spacing w:before="120" w:after="0" w:line="240" w:lineRule="auto"/>
        <w:rPr>
          <w:rFonts w:ascii="Book Antiqua" w:eastAsia="Book Antiqua" w:hAnsi="Book Antiqua"/>
          <w:b/>
          <w:i/>
          <w:sz w:val="20"/>
          <w:szCs w:val="20"/>
        </w:rPr>
      </w:pPr>
      <w:r w:rsidRPr="002370BA">
        <w:rPr>
          <w:rFonts w:ascii="Book Antiqua" w:eastAsia="Book Antiqua" w:hAnsi="Book Antiqua"/>
          <w:b/>
          <w:i/>
          <w:sz w:val="20"/>
          <w:szCs w:val="20"/>
        </w:rPr>
        <w:lastRenderedPageBreak/>
        <w:t>Objektivat prioritare afatmesme: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Zbatimi i rekomandimeve të Misionit të BE-së për Vëzhgimin e Zgjedhjeve;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Symbol" w:hAnsi="Book Antiqua"/>
        </w:rPr>
        <w:t>Miratimi dhe zbatimi i legjislacionit të ri rreth financimit të subjekteve politike, në përputhje me opinionin e Komisionit të Venedikut;</w:t>
      </w:r>
    </w:p>
    <w:p w:rsidR="0057422D" w:rsidRPr="002370BA" w:rsidRDefault="0057422D" w:rsidP="0057422D">
      <w:pPr>
        <w:pStyle w:val="ListParagraph"/>
        <w:numPr>
          <w:ilvl w:val="0"/>
          <w:numId w:val="182"/>
        </w:numPr>
        <w:tabs>
          <w:tab w:val="left" w:pos="720"/>
        </w:tabs>
        <w:spacing w:after="0" w:line="240" w:lineRule="auto"/>
        <w:rPr>
          <w:rFonts w:ascii="Book Antiqua" w:eastAsia="Symbol" w:hAnsi="Book Antiqua"/>
        </w:rPr>
      </w:pPr>
      <w:r w:rsidRPr="002370BA">
        <w:rPr>
          <w:rFonts w:ascii="Book Antiqua" w:eastAsia="Book Antiqua" w:hAnsi="Book Antiqua"/>
        </w:rPr>
        <w:t>Miratimi i Ligjit për Zgjedhje;</w:t>
      </w:r>
    </w:p>
    <w:p w:rsidR="0057422D" w:rsidRPr="002370BA" w:rsidRDefault="0057422D" w:rsidP="0057422D">
      <w:pPr>
        <w:pStyle w:val="ListParagraph"/>
        <w:numPr>
          <w:ilvl w:val="0"/>
          <w:numId w:val="182"/>
        </w:numPr>
        <w:tabs>
          <w:tab w:val="left" w:pos="720"/>
        </w:tabs>
        <w:spacing w:after="0" w:line="240" w:lineRule="auto"/>
        <w:rPr>
          <w:rFonts w:ascii="Book Antiqua" w:eastAsia="Symbol" w:hAnsi="Book Antiqua"/>
        </w:rPr>
      </w:pPr>
      <w:r w:rsidRPr="002370BA">
        <w:rPr>
          <w:rFonts w:ascii="Book Antiqua" w:eastAsia="Symbol" w:hAnsi="Book Antiqua"/>
        </w:rPr>
        <w:t>Themelimi i Komitetit ad-hoc dhe Grupit Këshillues në kuadër të Reformës Zgjedhore;</w:t>
      </w:r>
    </w:p>
    <w:p w:rsidR="0057422D" w:rsidRPr="002370BA" w:rsidRDefault="0057422D" w:rsidP="0057422D">
      <w:pPr>
        <w:pStyle w:val="ListParagraph"/>
        <w:numPr>
          <w:ilvl w:val="0"/>
          <w:numId w:val="182"/>
        </w:numPr>
        <w:tabs>
          <w:tab w:val="left" w:pos="720"/>
        </w:tabs>
        <w:spacing w:after="0" w:line="240" w:lineRule="auto"/>
        <w:rPr>
          <w:rFonts w:ascii="Book Antiqua" w:eastAsia="Symbol" w:hAnsi="Book Antiqua"/>
        </w:rPr>
      </w:pPr>
      <w:r w:rsidRPr="002370BA">
        <w:rPr>
          <w:rFonts w:ascii="Book Antiqua" w:eastAsia="Symbol" w:hAnsi="Book Antiqua"/>
        </w:rPr>
        <w:t>Ndërlidhja e sistemit të adresave me sistemin e regjistrit qendror të gjendjes civile në kuadër të saktësimit të listës së votuesve.</w:t>
      </w:r>
    </w:p>
    <w:p w:rsidR="0057422D" w:rsidRPr="002370BA" w:rsidRDefault="0057422D" w:rsidP="0057422D">
      <w:pPr>
        <w:pStyle w:val="Heading1"/>
        <w:numPr>
          <w:ilvl w:val="2"/>
          <w:numId w:val="1"/>
        </w:numPr>
        <w:shd w:val="clear" w:color="auto" w:fill="FFFFFF" w:themeFill="background1"/>
        <w:spacing w:before="240"/>
        <w:ind w:left="720"/>
        <w:jc w:val="both"/>
        <w:rPr>
          <w:rFonts w:ascii="Book Antiqua" w:hAnsi="Book Antiqua"/>
          <w:b/>
          <w:color w:val="auto"/>
          <w:sz w:val="20"/>
          <w:szCs w:val="20"/>
        </w:rPr>
      </w:pPr>
      <w:bookmarkStart w:id="332" w:name="_Toc472327566"/>
      <w:bookmarkStart w:id="333" w:name="_Toc84533531"/>
      <w:r w:rsidRPr="002370BA">
        <w:rPr>
          <w:rFonts w:ascii="Book Antiqua" w:hAnsi="Book Antiqua"/>
          <w:b/>
          <w:color w:val="auto"/>
          <w:sz w:val="20"/>
          <w:szCs w:val="20"/>
        </w:rPr>
        <w:t>Administrata publike</w:t>
      </w:r>
      <w:bookmarkEnd w:id="332"/>
      <w:bookmarkEnd w:id="333"/>
    </w:p>
    <w:p w:rsidR="0057422D" w:rsidRPr="002370BA" w:rsidRDefault="0057422D" w:rsidP="0057422D">
      <w:pPr>
        <w:spacing w:before="120" w:after="0" w:line="240" w:lineRule="auto"/>
        <w:jc w:val="both"/>
        <w:rPr>
          <w:rFonts w:ascii="Book Antiqua" w:eastAsia="Book Antiqua" w:hAnsi="Book Antiqua"/>
          <w:sz w:val="20"/>
          <w:szCs w:val="20"/>
        </w:rPr>
      </w:pPr>
      <w:bookmarkStart w:id="334" w:name="_Toc472327567"/>
      <w:r w:rsidRPr="002370BA">
        <w:rPr>
          <w:rFonts w:ascii="Book Antiqua" w:eastAsia="Book Antiqua" w:hAnsi="Book Antiqua"/>
          <w:sz w:val="20"/>
          <w:szCs w:val="20"/>
        </w:rPr>
        <w:t>Administrata publike është një ndërlidhje në mes të qeverisë, shoqërisë civile, sektorit privat dhe qytetarëve, që zbaton politikat publike të ndërmarra nga qeveria duke rritur kështu kohezionin social dhe besimin midis shtetit dhe qytetarëve. Pra, administratën publike e përbejnë njësitë institucionale qeveritare që rregullojnë funksionimin e shoqërisë. Administrata publike efektive është vendimtare për zhvillimin e vendit duke zbatuar procedurat administrative transparente, të qarta dhe të thjeshta dhe ofron shërbime të fokusuara tek qytetarët. Administrata publike gjithashtu ndihmon bizneset gjatë ushtrimit të veprimtarisë së tyre, duke u lehtësuar procedurat, dhe heqjen e barrierave burokratike.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kritereve për fushën e administratës publike që duhet plotësuar nga qeveria dhe institucionet relevante të Republikës së Kosovës në pajtim me nenin 120 të MSA-së, mbetet konsolidimi i plotë i kornizës ligjore (miratimi i legjislacionit sekondar pas miratimit të pakos ligjore për RAP nga Kuvendi) si dhe zbatimi i politikave dhe legjislacionit në tërësi.</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Pjesë e obligimeve të MSA-së, sipas preambulës (pikës 4), zhvillimi i shoqërisë civile dhe demokratizimi janë elemente mbi të cilat palët angazhohen për të kontribuar në stabilizimin politik, ekonomik dhe institucional të Kosovës. Në këtë kontekst, ndër parimet e përgjithshme të MSA-së (neni 3) në fushën e administratës publike është respekti për parimet demokratike si bazë për formësimin e politikave. Kjo kërkon bashkëpunimin ndër-sektorial ndërmjet Qeverisë dhe shoqërisë civile, ku edhe bëhet mundësimi i gjithëpërfshirjes në procesin e hartimit të politikave nëpërmjet procesit të konsultimit publik.</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Sa u përket gjetjeve të </w:t>
      </w:r>
      <w:r w:rsidRPr="002370BA">
        <w:rPr>
          <w:rFonts w:ascii="Book Antiqua" w:eastAsia="Book Antiqua" w:hAnsi="Book Antiqua"/>
          <w:i/>
          <w:sz w:val="20"/>
          <w:szCs w:val="20"/>
        </w:rPr>
        <w:t>Raportit të KE-së për Kosovën</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2021</w:t>
      </w:r>
      <w:r w:rsidRPr="002370BA">
        <w:rPr>
          <w:rFonts w:ascii="Book Antiqua" w:eastAsia="Book Antiqua" w:hAnsi="Book Antiqua"/>
          <w:sz w:val="20"/>
          <w:szCs w:val="20"/>
        </w:rPr>
        <w:t>, ndër sfidat kryesore që janë identifikuar janë: ndikimi i politik në rekrutimin e pozitave të larta drejtuese në shërbimin civil dhe rekrutimet jo të bazuara në merita; vonesat në miratimin e ligjeve të veçanta në përputhje me Ligjin për Procedurën e Përgjithshme Administrative (LPPA); vlerësimi jo i drejtë i performancës, i cili vazhdon të ketë pak ndikim në zhvillimin e karrierës për nëpunësit civilë.</w:t>
      </w:r>
    </w:p>
    <w:p w:rsidR="0057422D" w:rsidRPr="002370BA" w:rsidRDefault="0057422D" w:rsidP="0057422D">
      <w:pPr>
        <w:spacing w:after="0" w:line="240" w:lineRule="auto"/>
        <w:jc w:val="both"/>
        <w:rPr>
          <w:rFonts w:ascii="Book Antiqua" w:eastAsia="Times New Roman" w:hAnsi="Book Antiqua" w:cs="Calibri"/>
          <w:i/>
          <w:color w:val="000000"/>
          <w:sz w:val="20"/>
          <w:szCs w:val="20"/>
        </w:rPr>
      </w:pPr>
    </w:p>
    <w:p w:rsidR="0057422D" w:rsidRPr="002370BA" w:rsidRDefault="0057422D" w:rsidP="0057422D">
      <w:pPr>
        <w:spacing w:after="0" w:line="240" w:lineRule="auto"/>
        <w:jc w:val="both"/>
        <w:rPr>
          <w:rFonts w:ascii="Book Antiqua" w:eastAsia="Times New Roman" w:hAnsi="Book Antiqua" w:cs="Calibri"/>
          <w:color w:val="000000"/>
          <w:sz w:val="20"/>
          <w:szCs w:val="20"/>
        </w:rPr>
      </w:pPr>
      <w:r w:rsidRPr="002370BA">
        <w:rPr>
          <w:rFonts w:ascii="Book Antiqua" w:eastAsia="Times New Roman" w:hAnsi="Book Antiqua" w:cs="Calibri"/>
          <w:i/>
          <w:color w:val="000000"/>
          <w:sz w:val="20"/>
          <w:szCs w:val="20"/>
        </w:rPr>
        <w:t>Sipas te gjeturave të Raportit të KE-së për Kosovën për vitin 2021</w:t>
      </w:r>
      <w:r w:rsidRPr="002370BA">
        <w:rPr>
          <w:rFonts w:ascii="Book Antiqua" w:eastAsia="Times New Roman" w:hAnsi="Book Antiqua" w:cs="Calibri"/>
          <w:color w:val="000000"/>
          <w:sz w:val="20"/>
          <w:szCs w:val="20"/>
        </w:rPr>
        <w:t xml:space="preserve"> ndër rekomandimet kryesore që janë identifikuar janë: ulja e ndikimit politik në rekrutimin e pozitave të larta drejtuese në shërbimin civil dhe rekrutimet jo të bazuara në merita, për të cilën veçse janë marrë një sërë veprimesh që nga aplikimi online për pozitat e shpallura, formimi i Komisionit Shtetëror të Pranimit dhe deri te përgatitja e procedurave të testimit me shkrim dhe intervistë, në bashkëpunim me partnerët britanik. </w:t>
      </w:r>
    </w:p>
    <w:p w:rsidR="0057422D" w:rsidRPr="002370BA" w:rsidRDefault="0057422D" w:rsidP="0057422D">
      <w:pPr>
        <w:spacing w:after="0" w:line="240" w:lineRule="auto"/>
        <w:jc w:val="both"/>
        <w:rPr>
          <w:rFonts w:ascii="Book Antiqua" w:eastAsia="Times New Roman" w:hAnsi="Book Antiqua" w:cs="Calibri"/>
          <w:color w:val="000000"/>
          <w:sz w:val="20"/>
          <w:szCs w:val="20"/>
        </w:rPr>
      </w:pPr>
    </w:p>
    <w:p w:rsidR="0057422D" w:rsidRPr="002370BA" w:rsidRDefault="0057422D" w:rsidP="0057422D">
      <w:pPr>
        <w:spacing w:after="0" w:line="240" w:lineRule="auto"/>
        <w:jc w:val="both"/>
        <w:rPr>
          <w:rFonts w:ascii="Book Antiqua" w:eastAsia="Times New Roman" w:hAnsi="Book Antiqua" w:cs="Calibri"/>
          <w:color w:val="000000"/>
          <w:sz w:val="20"/>
          <w:szCs w:val="20"/>
        </w:rPr>
      </w:pPr>
      <w:r w:rsidRPr="002370BA">
        <w:rPr>
          <w:rFonts w:ascii="Book Antiqua" w:eastAsia="Times New Roman" w:hAnsi="Book Antiqua" w:cs="Calibri"/>
          <w:color w:val="000000"/>
          <w:sz w:val="20"/>
          <w:szCs w:val="20"/>
        </w:rPr>
        <w:t xml:space="preserve">Ndër rekomandimet tjera që përmendet në raport: duhet eliminuar parregullsitë që shoqërojnë zbatimin e kontratave të prokurimit; duhet emëruar Bordi i Komisionit të Pavarur për Mbikqyrjen e Shërbimit Civil; Portali për të Dhëna të Hapura duhet të bëhet më i lehtë për t'u përdorur nga publiku; Strategjia e re për MFP duhet të adresojë të gjeturat e dala nga vlerësimi PEFA (Public Expenditure and Financial Accountability) dhe duhet harmonizuar me SKZH; duhet rritur ndërlidhshmëria dhe siguria e sistemeve të TI-së në MFT dhe organeve që ndërlidhen me MFT; duhet rritur përfaqësimin e komuniteteve pakicë në administratë, siç duhet rritur përfaqësimin e grave në nivel të lartë drejtues; duhet forcuar Instituti Kosovës </w:t>
      </w:r>
      <w:r w:rsidRPr="002370BA">
        <w:rPr>
          <w:rFonts w:ascii="Book Antiqua" w:eastAsia="Times New Roman" w:hAnsi="Book Antiqua" w:cs="Calibri"/>
          <w:color w:val="000000"/>
          <w:sz w:val="20"/>
          <w:szCs w:val="20"/>
        </w:rPr>
        <w:lastRenderedPageBreak/>
        <w:t xml:space="preserve">për Administratë Publike dhe të vendoset sistemi për vlerësimin e performancës; duhet zbatuar plotësisht Ligji për Konfliktin e Interesit dhe Planeve të Integritetit. </w:t>
      </w:r>
    </w:p>
    <w:p w:rsidR="0057422D" w:rsidRPr="002370BA" w:rsidRDefault="0057422D" w:rsidP="0057422D">
      <w:pPr>
        <w:spacing w:after="0" w:line="240" w:lineRule="auto"/>
        <w:jc w:val="both"/>
        <w:rPr>
          <w:rFonts w:ascii="Book Antiqua" w:eastAsia="Times New Roman" w:hAnsi="Book Antiqua" w:cs="Calibri"/>
          <w:color w:val="000000"/>
          <w:sz w:val="20"/>
          <w:szCs w:val="20"/>
        </w:rPr>
      </w:pPr>
    </w:p>
    <w:p w:rsidR="0057422D" w:rsidRPr="002370BA" w:rsidRDefault="0057422D" w:rsidP="0057422D">
      <w:pPr>
        <w:spacing w:after="0" w:line="240" w:lineRule="auto"/>
        <w:jc w:val="both"/>
        <w:rPr>
          <w:rFonts w:ascii="Book Antiqua" w:eastAsia="Book Antiqua" w:hAnsi="Book Antiqua"/>
          <w:color w:val="5B9BD5" w:themeColor="accent1"/>
          <w:sz w:val="20"/>
          <w:szCs w:val="20"/>
        </w:rPr>
      </w:pPr>
      <w:r w:rsidRPr="002370BA">
        <w:rPr>
          <w:rFonts w:ascii="Book Antiqua" w:eastAsia="Times New Roman" w:hAnsi="Book Antiqua" w:cs="Calibri"/>
          <w:color w:val="000000"/>
          <w:sz w:val="20"/>
          <w:szCs w:val="20"/>
        </w:rPr>
        <w:t>Po ashtu, duhet hartuar legjislacioni dytësor për zbatimin e Ligjit për Sinjalizues; duhet rritur zbatimi i rekomandimeve të institucioneve relevante në kuadër të çështjeve që ndërlidhen me institucionet e pavarura mbikqyrëse; duhet rritur efiçenca e trajtimit të konflikteve administrative dhe të ulet barra administrative; duhet qartësuar përgjegjësitë institucionale për zhvillimin e politikave në kuadër të ofrimit të shërbimeve; duhet krijuar në sistem elektronik i vërtetimit në kuadër të portalit eKosova, portal i cili është vendosur por duhet të bëhet edhe më efektiv.</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Për më shumë, duhet të konsolidohet korniza ligjore si dhe të miratohen aktet nënligjore të pakos ligjore (përfshirë ndryshimin e Ligjit për Zyrtarët Publik në përputhje me vendimin e Gjykatës </w:t>
      </w:r>
      <w:r w:rsidRPr="002370BA">
        <w:rPr>
          <w:rFonts w:ascii="Book Antiqua" w:eastAsia="Book Antiqua" w:hAnsi="Book Antiqua"/>
          <w:color w:val="000000" w:themeColor="text1"/>
          <w:sz w:val="20"/>
          <w:szCs w:val="20"/>
        </w:rPr>
        <w:t>Kushtetuese) dhe të fillohet sa më parë zbatimi i tyre. Duhet theksuar që për zbatim të LZP deri më tani janë hartuar dhe miratuar 10 rregullore, ndërsa 11 rregullore të tjera janë në proces të hartimit. Ndër rekomandimet tjera: duhet harmonizuar legjislacioni me LPPA. Gjithashtu duhet rritur kapacitetin për të mbledhur, kontrolluar dhe ruajtur të dhënat. Në këtë drejtim, mënyra më e përshtatshme rritur cilësinë në mbledhjen, monitorimin, azhurnimin, koordinimin dhe raportimin sa më cilësorë është paraparë përmes zhvillimit të platformës së re digjitale</w:t>
      </w:r>
      <w:r w:rsidRPr="002370BA">
        <w:rPr>
          <w:rFonts w:ascii="Book Antiqua" w:hAnsi="Book Antiqua"/>
          <w:color w:val="000000" w:themeColor="text1"/>
          <w:sz w:val="20"/>
          <w:szCs w:val="20"/>
        </w:rPr>
        <w:t>., e cila pritet të finalizohet në fund të vitit 2021 dhe do të jetë e gatshme për përdorim gjatë zbatimit të strategjisë së re të RAP.</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Sipas Konkluzioneve të takimit të GVRAP</w:t>
      </w:r>
      <w:r w:rsidRPr="002370BA">
        <w:rPr>
          <w:rFonts w:ascii="Book Antiqua" w:eastAsia="Book Antiqua" w:hAnsi="Book Antiqua"/>
          <w:sz w:val="20"/>
          <w:szCs w:val="20"/>
        </w:rPr>
        <w:t>, planifikimi në fushën e administratës publike duhet të jetë më strategjik dhe i ndërlidhur me prioritetet e Qeverisë, strategjitë sektoriale, kornizën afatmesme të shpenzimeve dhe buxhetin në dispozicion. Kriter i rëndësishëm është përfundimi i procesit të klasifikimit të vendeve të punës. Për të përfunduar këtë proces me sukses, institucionet e Qeverisë së Kosovës do të fokusohen në kompletimin e kornizës ligjore në këtë fushë duke miratuar Ligjin për Zyrtarët Publik dhe duke hartuar Ligjin e ri për Paga në përputhje me vendimin e Gjykatës Kushtetuese (GjK). Po ashtu, aktet nënligjore për zbatim të 3 ligjeve bazë për RAP do të miratohen duke marrë për bazë të gjeturat e vendimit të GjK. Prioritet i veçantë në këtë fushë po ashtu i është dhënë kompletimit të kornizës ligjore për racionalizimit të agjencive në sektorin publik në harmoni me vendimet e Gjykatës Kushtetuese.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mars 2017 Kuvendi dhe Qeveria kanë nënshkruar Memorandum Bashkëpunimi për racionalizimin e agjencive shtetërore dhe grupi punues i krijuar nga MAP (tash MPB, sipas nenit 19 (6.2) të Rregullores së Punës së Qeverisë nr. 09/2011 (GZ, nr. 15/2011, dt. 12 shtator 2011) dhe Rregullores (QRK) nr. 07/2020 për Ndryshimin dhe Plotësimin e Rregullores (QRK) nr. 06/2020 për Fushat e Përgjegjësisë Administrative të Zyrës së Kryeministrit dhe Ministrive) ka përfunduar Koncept Dokumentin për Valën e Parë të Racionalizimit dhe Vendosjes së Vijave të Qarta të Llogaridhënës për Agjencitë të cilat Funksionojnë në Kuvendin e Kosovës, i cili është miratuar nga Qeveria më 9 tetor 2018. Në tetor 2021 është miratuar nga Qeveria projektligji për Valën e Parë, derisa deri në fund të vitit pritet të miratohet edhe ai për Valën e Dytë. Më pas, MPB dhe akterët tjerë relevantë, do të vazhdojnë me procesin e racionalizimit për dy valët e fundit, të cilat janë paraparë të përfundojnë në vitin 2023.</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Korniza strategjike në RAP do të avancohet duke bashkuar në këtë mënyrë 3 strategji të kësaj fushe në një Strategji sektoriale për Reformë të Administratës Publike e cila do të miratohet në prill të vitit 2022 , duke ndjekur edhe dinamikën dhe koordinimin dhe planifikim me SKZH 2030 dhe do të shërbej si udhërrëfyes për 5 vitet e ardhshme. Duke u bazuar në konkluzionet e GVRAP, 27 Maj 2021, Ekipi Punues do të fokusohet për të shtyrë përpara punën e Strategjisë së re të Reformës së Administratës Publike duke i bashkuar tri (3) strategjitë në një strategji dhe atë: SMAP 2015-2020; SPPKP 2017-2021; dhe SRRM 2.0 2017-2021, në një strategji të vetme.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Sa u përket shërbimeve publike dhe menaxhimit të burimeve njerëzore, autoritetet do ta finalizojnë krijimin e Departamentit për Menaxhimin e Zyrtarëve Publikë dhe do t’i dërgojnë Komisionit Evropian planin e plotësimit me staf dhe një përmbledhje të organizimit të brendshëm të Departamentit. Është aprovuar Rregullorja Nr.01/2021 për Organizimin e Brendshëm dhe Sistematizimin e Vendeve te Punës për Ministrinë e Punëve të Brendshme. Sipas kësaj rregulloreje është krijuar Departamentit për Menaxhimin e </w:t>
      </w:r>
      <w:r w:rsidRPr="002370BA">
        <w:rPr>
          <w:rFonts w:ascii="Book Antiqua" w:eastAsia="Book Antiqua" w:hAnsi="Book Antiqua"/>
          <w:sz w:val="20"/>
          <w:szCs w:val="20"/>
        </w:rPr>
        <w:lastRenderedPageBreak/>
        <w:t xml:space="preserve">Zyrtarëve Publikë/DMZP dhe janë vendosur strukturat tjera udhehqese por qe procesi i sistematizimit te stafit ende nuk është perfunduar në nivel të minsitrisë, sikurse edhe për DMZP. Do të ndërmerren masa për të përmirësuar më tej procesin e emërimeve dhe shkarkimeve të zyrtarëve të lartë publikë, siç kërkohet me legjislacionin përkatës dhe në harmoni me parimet e meritës dhe transparencës. Gjithashtu do të monitorohet nga afër shkallëzimi i kontratave të përkohshme të lidhura më parë dhe zbatimin e dispozitave të Ligjit për Zyrtarët Publikë në këtë drejtim. Për më shumë, autoritetet do të marrin masa për të përmirësuar më tej mekanizmat për mbledhjen e të dhënave në lidhje me menaxhimin e burimeve njerëzore.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lidhje me kontratat e përkohshëm, është duke u pergatitur një raport për zbatimin e Ligjit për Zyrtaret Publik dhe atyre që ndërlidhen para se të hyjë në fuqi ky ligj. Njëkohësisht, për monituorimin e këtyre kontratave, do të krijohet një sisitem koordinues për të lehtësuar mbledhjen e të dhënave.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Disa nga obligimet e tjera të dala nga takimi i GV RAP 2020 lidhen me miratimin dhe zbatimin e programit për zvogëlimin e barrës administrative, të koordinuar nga Zyra e Kryeministrit, me fokus në masa konkrete për përmirësimin e ofrimit të shërbimeve në planin afatshkurtër dhe afatgjatë, në veçanti nëpërmjet rritjes së digjitalizimit dhe thjeshtësimit, bashkimit e heqjes së licencave e lejeve. Nëpërmjet këtij ushtrimi, autoritetet do t’i kushtojnë vëmendje të veçantë masave të nevojshme për shpejtimin e harmonizimit të ligjeve të veçanta kontradiktore me Ligjin për Procedura të Përgjithshme Administrative. Përgjegjësia për harmonizimin e ligjeve, akteve nënligjore dhe udhëzimeve administrative me Ligjin për Procedura të Përgjithshme Administrative i përket ministrisë përkatëse të linjës. Vlen të përmendet që ZKP ka arritur cakun e planifikuar më herët për thjeshtimin, heqjen apo bashkimin e 8% të lejeve dhe licencave si dhe pret të lansojë në dhjetor 2021 regjistrin qendror për leje dhe licenca. Gjithashtu, deri në fund të vitit pritet të kalojë në Qeveri për miratim projektligji për plotësim/ndryshimin e 50 ligjeve që përmbajnë procedura të veçanta administrative dhe harmonimi i tyre me LPPA.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Kosova në kuadër të RAP do të zhvillojë një dokument gjithëpërfshirës të politikës së kontrollit financiar publik, me fokus në përcaktimin dhe zbatimin e përgjegjësisë menaxheriale dhe kontrollin e brendshëm financiar publik në sektorin publik. Qeveria d</w:t>
      </w:r>
      <w:r w:rsidRPr="002370BA">
        <w:rPr>
          <w:rFonts w:ascii="Book Antiqua" w:eastAsia="Times New Roman" w:hAnsi="Book Antiqua"/>
          <w:sz w:val="20"/>
          <w:szCs w:val="20"/>
        </w:rPr>
        <w:t xml:space="preserve">uhet të sigurojë ndërlidhje më të mirë ndërmjet KASH 2021-2023 dhe ekzekutimit të buxhetit dhe si rrjedhojë të ketë planifikim më real të projekteve investuese. </w:t>
      </w:r>
      <w:r w:rsidRPr="002370BA">
        <w:rPr>
          <w:rFonts w:ascii="Book Antiqua" w:eastAsia="Book Antiqua" w:hAnsi="Book Antiqua"/>
          <w:sz w:val="20"/>
          <w:szCs w:val="20"/>
        </w:rPr>
        <w:t>Në këtë drejtim, autoritetet gjithashtu janë zotuar për të siguruar harmonizimin e ngushtë me Strategjinë e re Kombëtare për Zhvillim me reformat e BE-së.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Si obligime të tjera që kanë dalë në takimit e majit të GVRAP, dhe në mënyrë që të sigurohet zbatim sa më efektiv i reformës së administratës publike dhe të sigurohet që burimet e nevojshme financiare dhe njerëzore të alokohen për këtë rol, do të përmirësohet ndjeshëm zhvillimi profesional i nëpunësve civilë si dhe do të përmirësohet cilësia dhe numri i trajnimeve të siguruara nga IKAP.</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legjislative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Korniza ligjore në fushën e administratës publike është vendosur, megjithatë ende nuk është kompletuar. Legjislacioni primar i Shërbimit Civil është në përputhje me parimet e BE-së, por mangësitë shfaqen sidomos në rregullimin e procedurave administrative, përgjegjësinë publike, me parimet e barazisë gjinore, procedurat gjyqësore administrative; si dhe llogaridhënien e institucioneve publike.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Ligjet bazike mbi bazën e të cilave funksionon Administrata Publike janë:</w:t>
      </w:r>
    </w:p>
    <w:p w:rsidR="0057422D" w:rsidRPr="002370BA" w:rsidRDefault="0057422D" w:rsidP="0057422D">
      <w:pPr>
        <w:pStyle w:val="ListParagraph"/>
        <w:numPr>
          <w:ilvl w:val="0"/>
          <w:numId w:val="184"/>
        </w:numPr>
        <w:tabs>
          <w:tab w:val="left" w:pos="720"/>
        </w:tabs>
        <w:spacing w:after="0" w:line="240" w:lineRule="auto"/>
        <w:jc w:val="both"/>
        <w:rPr>
          <w:rFonts w:ascii="Book Antiqua" w:eastAsia="Symbol" w:hAnsi="Book Antiqua"/>
        </w:rPr>
      </w:pPr>
      <w:r w:rsidRPr="002370BA">
        <w:rPr>
          <w:rFonts w:ascii="Book Antiqua" w:eastAsia="Book Antiqua" w:hAnsi="Book Antiqua"/>
        </w:rPr>
        <w:t>Ligji nr. 06/L-113 për Organizimin dhe Funksionimin e Administratës Shtetërore dhe të Agjencive të Pavarura;</w:t>
      </w:r>
    </w:p>
    <w:p w:rsidR="0057422D" w:rsidRPr="002370BA" w:rsidRDefault="0057422D" w:rsidP="0057422D">
      <w:pPr>
        <w:pStyle w:val="ListParagraph"/>
        <w:numPr>
          <w:ilvl w:val="0"/>
          <w:numId w:val="184"/>
        </w:numPr>
        <w:tabs>
          <w:tab w:val="left" w:pos="720"/>
        </w:tabs>
        <w:spacing w:after="0" w:line="240" w:lineRule="auto"/>
        <w:jc w:val="both"/>
        <w:rPr>
          <w:rFonts w:ascii="Book Antiqua" w:eastAsia="Symbol" w:hAnsi="Book Antiqua"/>
        </w:rPr>
      </w:pPr>
      <w:r w:rsidRPr="002370BA">
        <w:rPr>
          <w:rFonts w:ascii="Book Antiqua" w:eastAsia="Book Antiqua" w:hAnsi="Book Antiqua"/>
        </w:rPr>
        <w:t>Ligji nr. 06/L-111 për Pagat në Sektorin Publik. Ky ligj është shfuqizuar nga Gjykata Kushtetuese me aktgjykim të datës 30 qershor 2020. Si rrjedhojë, kthehet në funksion Ligji 03/L-147 i Pagave të Nëpunësve Civilë derisa të hartohet Ligji i ri për Paga në Sektorin Publik;</w:t>
      </w:r>
    </w:p>
    <w:p w:rsidR="0057422D" w:rsidRPr="002370BA" w:rsidRDefault="0057422D" w:rsidP="0057422D">
      <w:pPr>
        <w:pStyle w:val="ListParagraph"/>
        <w:numPr>
          <w:ilvl w:val="0"/>
          <w:numId w:val="184"/>
        </w:numPr>
        <w:tabs>
          <w:tab w:val="left" w:pos="720"/>
        </w:tabs>
        <w:spacing w:after="0" w:line="240" w:lineRule="auto"/>
        <w:jc w:val="both"/>
        <w:rPr>
          <w:rFonts w:ascii="Book Antiqua" w:eastAsia="Symbol" w:hAnsi="Book Antiqua"/>
        </w:rPr>
      </w:pPr>
      <w:r w:rsidRPr="002370BA">
        <w:rPr>
          <w:rFonts w:ascii="Book Antiqua" w:eastAsia="Book Antiqua" w:hAnsi="Book Antiqua"/>
        </w:rPr>
        <w:t xml:space="preserve">Ligji nr. 06/L-114 për Zyrtarët Publik. </w:t>
      </w:r>
    </w:p>
    <w:p w:rsidR="0057422D" w:rsidRPr="002370BA" w:rsidRDefault="0057422D" w:rsidP="0057422D">
      <w:pPr>
        <w:pStyle w:val="ListParagraph"/>
        <w:numPr>
          <w:ilvl w:val="0"/>
          <w:numId w:val="184"/>
        </w:numPr>
        <w:tabs>
          <w:tab w:val="left" w:pos="720"/>
        </w:tabs>
        <w:spacing w:after="0" w:line="240" w:lineRule="auto"/>
        <w:rPr>
          <w:rFonts w:ascii="Book Antiqua" w:eastAsia="Symbol" w:hAnsi="Book Antiqua"/>
        </w:rPr>
      </w:pPr>
      <w:r w:rsidRPr="002370BA">
        <w:rPr>
          <w:rFonts w:ascii="Book Antiqua" w:eastAsia="Book Antiqua" w:hAnsi="Book Antiqua"/>
        </w:rPr>
        <w:t>Ligji nr. 05/L-031 për Procedurën e Përgjithshme Administrative;</w:t>
      </w:r>
    </w:p>
    <w:p w:rsidR="0057422D" w:rsidRPr="002370BA" w:rsidRDefault="0057422D" w:rsidP="0057422D">
      <w:pPr>
        <w:pStyle w:val="ListParagraph"/>
        <w:numPr>
          <w:ilvl w:val="0"/>
          <w:numId w:val="184"/>
        </w:numPr>
        <w:tabs>
          <w:tab w:val="left" w:pos="720"/>
        </w:tabs>
        <w:spacing w:after="0" w:line="240" w:lineRule="auto"/>
        <w:rPr>
          <w:rFonts w:ascii="Book Antiqua" w:eastAsia="Symbol" w:hAnsi="Book Antiqua"/>
        </w:rPr>
      </w:pPr>
      <w:r w:rsidRPr="002370BA">
        <w:rPr>
          <w:rFonts w:ascii="Book Antiqua" w:eastAsia="Book Antiqua" w:hAnsi="Book Antiqua"/>
        </w:rPr>
        <w:t>Ligji nr. 04/L-145 për Organet Qeveritare të Shoqërisë së Informacionit.</w:t>
      </w:r>
    </w:p>
    <w:p w:rsidR="0057422D" w:rsidRPr="002370BA" w:rsidRDefault="0057422D" w:rsidP="0057422D">
      <w:pPr>
        <w:spacing w:before="120" w:line="240" w:lineRule="auto"/>
        <w:rPr>
          <w:rFonts w:ascii="Book Antiqua" w:eastAsia="Book Antiqua" w:hAnsi="Book Antiqua"/>
          <w:i/>
          <w:sz w:val="20"/>
          <w:szCs w:val="20"/>
        </w:rPr>
      </w:pPr>
      <w:r w:rsidRPr="002370BA">
        <w:rPr>
          <w:rFonts w:ascii="Book Antiqua" w:eastAsia="Book Antiqua" w:hAnsi="Book Antiqua"/>
          <w:i/>
          <w:sz w:val="20"/>
          <w:szCs w:val="20"/>
        </w:rPr>
        <w:lastRenderedPageBreak/>
        <w:t>Korniza e politikave</w:t>
      </w:r>
    </w:p>
    <w:p w:rsidR="0057422D" w:rsidRPr="002370BA" w:rsidRDefault="0057422D" w:rsidP="0057422D">
      <w:pPr>
        <w:spacing w:after="0" w:line="240" w:lineRule="auto"/>
        <w:jc w:val="both"/>
        <w:rPr>
          <w:rFonts w:ascii="Book Antiqua" w:eastAsia="Book Antiqua" w:hAnsi="Book Antiqua"/>
          <w:i/>
          <w:sz w:val="20"/>
          <w:szCs w:val="20"/>
        </w:rPr>
      </w:pPr>
      <w:r w:rsidRPr="002370BA">
        <w:rPr>
          <w:rFonts w:ascii="Book Antiqua" w:eastAsia="Book Antiqua" w:hAnsi="Book Antiqua"/>
          <w:sz w:val="20"/>
          <w:szCs w:val="20"/>
        </w:rPr>
        <w:t>Korniza strategjike për reformën e administratës publike është përcaktuar nga Këshillimi Ministror për Reformën e Administratës Publike, duke dhënë udhëzimet e nevojshme për rolet dhe përgjegjësitë e institucioneve përgjegjëse. Në këtë mënyrë, qasja për reformën e administratës publike është përcaktuar përmes Kornizës Strategjike të Reformës së Administratës publike e përbërë nga tri dokumente të ndara, të përgatitura dhe menaxhuara nga portofolat kryesorë, më një nivel të koordinimit qendror. Në formësimin e qasjes së re të reformës, janë marrë parasysh çështjet kyçe të përcaktuara në strategjinë e zgjerimit të Komisionit Evropian dhe të paraqitura në hollësi nga OECD/SIGMA përmes Parimeve të Administratës Publike. Konkretisht, administrata publike në Republikën e Kosovës është duke u angazhuar që të funksionojë mbi bazën e parimeve dhe fushave kryesore të OECD/SIGMA, siç janë:</w:t>
      </w:r>
    </w:p>
    <w:p w:rsidR="0057422D" w:rsidRPr="002370BA" w:rsidRDefault="0057422D" w:rsidP="0057422D">
      <w:pPr>
        <w:pStyle w:val="ListParagraph"/>
        <w:numPr>
          <w:ilvl w:val="0"/>
          <w:numId w:val="185"/>
        </w:numPr>
        <w:tabs>
          <w:tab w:val="left" w:pos="720"/>
        </w:tabs>
        <w:spacing w:after="0" w:line="240" w:lineRule="auto"/>
        <w:rPr>
          <w:rFonts w:ascii="Book Antiqua" w:eastAsia="Symbol" w:hAnsi="Book Antiqua"/>
        </w:rPr>
      </w:pPr>
      <w:r w:rsidRPr="002370BA">
        <w:rPr>
          <w:rFonts w:ascii="Book Antiqua" w:eastAsia="Book Antiqua" w:hAnsi="Book Antiqua"/>
        </w:rPr>
        <w:t>Korniza strategjike e reformës së administratës publike;</w:t>
      </w:r>
    </w:p>
    <w:p w:rsidR="0057422D" w:rsidRPr="002370BA" w:rsidRDefault="0057422D" w:rsidP="0057422D">
      <w:pPr>
        <w:pStyle w:val="ListParagraph"/>
        <w:numPr>
          <w:ilvl w:val="0"/>
          <w:numId w:val="185"/>
        </w:numPr>
        <w:tabs>
          <w:tab w:val="left" w:pos="720"/>
        </w:tabs>
        <w:spacing w:after="0" w:line="240" w:lineRule="auto"/>
        <w:rPr>
          <w:rFonts w:ascii="Book Antiqua" w:eastAsia="Symbol" w:hAnsi="Book Antiqua"/>
        </w:rPr>
      </w:pPr>
      <w:r w:rsidRPr="002370BA">
        <w:rPr>
          <w:rFonts w:ascii="Book Antiqua" w:eastAsia="Book Antiqua" w:hAnsi="Book Antiqua"/>
        </w:rPr>
        <w:t>Zhvillimi dhe koordinimi i politikave;</w:t>
      </w:r>
    </w:p>
    <w:p w:rsidR="0057422D" w:rsidRPr="002370BA" w:rsidRDefault="0057422D" w:rsidP="0057422D">
      <w:pPr>
        <w:pStyle w:val="ListParagraph"/>
        <w:numPr>
          <w:ilvl w:val="0"/>
          <w:numId w:val="185"/>
        </w:numPr>
        <w:tabs>
          <w:tab w:val="left" w:pos="720"/>
        </w:tabs>
        <w:spacing w:after="0" w:line="240" w:lineRule="auto"/>
        <w:rPr>
          <w:rFonts w:ascii="Book Antiqua" w:eastAsia="Symbol" w:hAnsi="Book Antiqua"/>
        </w:rPr>
      </w:pPr>
      <w:r w:rsidRPr="002370BA">
        <w:rPr>
          <w:rFonts w:ascii="Book Antiqua" w:eastAsia="Book Antiqua" w:hAnsi="Book Antiqua"/>
        </w:rPr>
        <w:t>Shërbimi publik dhe menaxhimi i burimeve njerëzore;</w:t>
      </w:r>
    </w:p>
    <w:p w:rsidR="0057422D" w:rsidRPr="002370BA" w:rsidRDefault="0057422D" w:rsidP="0057422D">
      <w:pPr>
        <w:pStyle w:val="ListParagraph"/>
        <w:numPr>
          <w:ilvl w:val="0"/>
          <w:numId w:val="185"/>
        </w:numPr>
        <w:tabs>
          <w:tab w:val="left" w:pos="720"/>
        </w:tabs>
        <w:spacing w:after="0" w:line="240" w:lineRule="auto"/>
        <w:rPr>
          <w:rFonts w:ascii="Book Antiqua" w:eastAsia="Symbol" w:hAnsi="Book Antiqua"/>
        </w:rPr>
      </w:pPr>
      <w:r w:rsidRPr="002370BA">
        <w:rPr>
          <w:rFonts w:ascii="Book Antiqua" w:eastAsia="Book Antiqua" w:hAnsi="Book Antiqua"/>
        </w:rPr>
        <w:t>Llogaridhënia;</w:t>
      </w:r>
    </w:p>
    <w:p w:rsidR="0057422D" w:rsidRPr="002370BA" w:rsidRDefault="0057422D" w:rsidP="0057422D">
      <w:pPr>
        <w:pStyle w:val="ListParagraph"/>
        <w:numPr>
          <w:ilvl w:val="0"/>
          <w:numId w:val="185"/>
        </w:numPr>
        <w:tabs>
          <w:tab w:val="left" w:pos="720"/>
        </w:tabs>
        <w:spacing w:after="0" w:line="240" w:lineRule="auto"/>
        <w:rPr>
          <w:rFonts w:ascii="Book Antiqua" w:eastAsia="Symbol" w:hAnsi="Book Antiqua"/>
        </w:rPr>
      </w:pPr>
      <w:r w:rsidRPr="002370BA">
        <w:rPr>
          <w:rFonts w:ascii="Book Antiqua" w:eastAsia="Book Antiqua" w:hAnsi="Book Antiqua"/>
        </w:rPr>
        <w:t>Ofrimi i shërbimeve;</w:t>
      </w:r>
    </w:p>
    <w:p w:rsidR="0057422D" w:rsidRPr="002370BA" w:rsidRDefault="0057422D" w:rsidP="0057422D">
      <w:pPr>
        <w:pStyle w:val="ListParagraph"/>
        <w:numPr>
          <w:ilvl w:val="0"/>
          <w:numId w:val="185"/>
        </w:numPr>
        <w:tabs>
          <w:tab w:val="left" w:pos="720"/>
        </w:tabs>
        <w:spacing w:after="0" w:line="240" w:lineRule="auto"/>
        <w:rPr>
          <w:rFonts w:ascii="Book Antiqua" w:eastAsia="Symbol" w:hAnsi="Book Antiqua"/>
        </w:rPr>
      </w:pPr>
      <w:r w:rsidRPr="002370BA">
        <w:rPr>
          <w:rFonts w:ascii="Book Antiqua" w:eastAsia="Book Antiqua" w:hAnsi="Book Antiqua"/>
        </w:rPr>
        <w:t>Menaxhimi i financave publike.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përputhshmëri më këto parime, fushat përkatëse janë grupuar në tri “Shtylla të RAP-it”, në kuadër të të cilave portofolave kryesore i është dhënë përgjegjësia për zhvillimin e një ose më shumë dokumenteve strategjike. Tri shtyllat e kornizës strategjike për reformën në administrate publike janë:</w:t>
      </w:r>
    </w:p>
    <w:p w:rsidR="0057422D" w:rsidRPr="002370BA" w:rsidRDefault="0057422D" w:rsidP="0057422D">
      <w:pPr>
        <w:pStyle w:val="ListParagraph"/>
        <w:numPr>
          <w:ilvl w:val="0"/>
          <w:numId w:val="186"/>
        </w:numPr>
        <w:tabs>
          <w:tab w:val="left" w:pos="720"/>
        </w:tabs>
        <w:spacing w:after="0" w:line="240" w:lineRule="auto"/>
        <w:jc w:val="both"/>
        <w:rPr>
          <w:rFonts w:ascii="Book Antiqua" w:eastAsia="Symbol" w:hAnsi="Book Antiqua"/>
        </w:rPr>
      </w:pPr>
      <w:r w:rsidRPr="002370BA">
        <w:rPr>
          <w:rFonts w:ascii="Book Antiqua" w:eastAsia="Book Antiqua" w:hAnsi="Book Antiqua"/>
        </w:rPr>
        <w:t>Shtylla e parë: Zhvillimi dhe koordinimi i politikave – përgjegjësi e Zyrës së Kryeministrit;</w:t>
      </w:r>
    </w:p>
    <w:p w:rsidR="0057422D" w:rsidRPr="002370BA" w:rsidRDefault="0057422D" w:rsidP="0057422D">
      <w:pPr>
        <w:pStyle w:val="ListParagraph"/>
        <w:numPr>
          <w:ilvl w:val="0"/>
          <w:numId w:val="186"/>
        </w:numPr>
        <w:tabs>
          <w:tab w:val="left" w:pos="720"/>
        </w:tabs>
        <w:spacing w:after="0" w:line="240" w:lineRule="auto"/>
        <w:jc w:val="both"/>
        <w:rPr>
          <w:rFonts w:ascii="Book Antiqua" w:eastAsia="Symbol" w:hAnsi="Book Antiqua"/>
        </w:rPr>
      </w:pPr>
      <w:r w:rsidRPr="002370BA">
        <w:rPr>
          <w:rFonts w:ascii="Book Antiqua" w:eastAsia="Book Antiqua" w:hAnsi="Book Antiqua"/>
        </w:rPr>
        <w:t>Shtylla e dytë: Shërbimi civil, burimet njerëzore, llogaridhënia dhe ofrimi i shërbimeve – përgjegjësi e Ministrisë së Punëve të Brendshme; dhe</w:t>
      </w:r>
    </w:p>
    <w:p w:rsidR="0057422D" w:rsidRPr="002370BA" w:rsidRDefault="0057422D" w:rsidP="0057422D">
      <w:pPr>
        <w:pStyle w:val="ListParagraph"/>
        <w:numPr>
          <w:ilvl w:val="0"/>
          <w:numId w:val="186"/>
        </w:numPr>
        <w:tabs>
          <w:tab w:val="left" w:pos="720"/>
        </w:tabs>
        <w:spacing w:after="0" w:line="240" w:lineRule="auto"/>
        <w:jc w:val="both"/>
        <w:rPr>
          <w:rFonts w:ascii="Book Antiqua" w:eastAsia="Symbol" w:hAnsi="Book Antiqua"/>
        </w:rPr>
      </w:pPr>
      <w:r w:rsidRPr="002370BA">
        <w:rPr>
          <w:rFonts w:ascii="Book Antiqua" w:eastAsia="Book Antiqua" w:hAnsi="Book Antiqua"/>
        </w:rPr>
        <w:t>Shtylla e tretë: Menaxhimi i financave publike – përgjegjësi e Ministrisë së Financave.</w:t>
      </w:r>
    </w:p>
    <w:p w:rsidR="0057422D" w:rsidRPr="002370BA" w:rsidRDefault="0057422D" w:rsidP="0057422D">
      <w:pPr>
        <w:spacing w:before="120" w:line="240" w:lineRule="auto"/>
        <w:jc w:val="both"/>
        <w:rPr>
          <w:rFonts w:ascii="Book Antiqua" w:eastAsia="Book Antiqua" w:hAnsi="Book Antiqua"/>
          <w:sz w:val="20"/>
          <w:szCs w:val="20"/>
        </w:rPr>
      </w:pPr>
      <w:r w:rsidRPr="002370BA">
        <w:rPr>
          <w:rFonts w:ascii="Book Antiqua" w:eastAsia="Book Antiqua" w:hAnsi="Book Antiqua"/>
          <w:sz w:val="20"/>
          <w:szCs w:val="20"/>
        </w:rPr>
        <w:t>Shtylla e dytë duhet të përfshijë kriterin e ofrimit të shërbimeve sipas parimit të trajtimit të barabartë për gra dhe burra.</w:t>
      </w:r>
    </w:p>
    <w:p w:rsidR="0057422D" w:rsidRPr="002370BA" w:rsidRDefault="0057422D" w:rsidP="0057422D">
      <w:pPr>
        <w:spacing w:after="0" w:line="240" w:lineRule="auto"/>
        <w:jc w:val="both"/>
        <w:rPr>
          <w:rFonts w:ascii="Book Antiqua" w:eastAsia="Book Antiqua" w:hAnsi="Book Antiqua"/>
          <w:sz w:val="20"/>
          <w:szCs w:val="20"/>
        </w:rPr>
      </w:pPr>
      <w:r w:rsidRPr="002370BA">
        <w:rPr>
          <w:rFonts w:ascii="Book Antiqua" w:eastAsia="Book Antiqua" w:hAnsi="Book Antiqua"/>
          <w:sz w:val="20"/>
          <w:szCs w:val="20"/>
        </w:rPr>
        <w:t>Korniza e politikave për shtyllën e parë të reformës së administratës publike përbëhet nga këto dokumente kryesore:</w:t>
      </w:r>
    </w:p>
    <w:p w:rsidR="0057422D" w:rsidRPr="002370BA" w:rsidRDefault="0057422D" w:rsidP="0057422D">
      <w:pPr>
        <w:pStyle w:val="ListParagraph"/>
        <w:numPr>
          <w:ilvl w:val="0"/>
          <w:numId w:val="187"/>
        </w:numPr>
        <w:tabs>
          <w:tab w:val="left" w:pos="720"/>
        </w:tabs>
        <w:spacing w:after="0" w:line="240" w:lineRule="auto"/>
        <w:rPr>
          <w:rFonts w:ascii="Book Antiqua" w:eastAsia="Symbol" w:hAnsi="Book Antiqua"/>
        </w:rPr>
      </w:pPr>
      <w:r w:rsidRPr="002370BA">
        <w:rPr>
          <w:rFonts w:ascii="Book Antiqua" w:eastAsia="Book Antiqua" w:hAnsi="Book Antiqua"/>
        </w:rPr>
        <w:t>Korniza Kombëtare për Planifikim dhe Menaxhim Strategjik; dhe</w:t>
      </w:r>
    </w:p>
    <w:p w:rsidR="0057422D" w:rsidRPr="002370BA" w:rsidRDefault="0057422D" w:rsidP="0057422D">
      <w:pPr>
        <w:pStyle w:val="ListParagraph"/>
        <w:numPr>
          <w:ilvl w:val="0"/>
          <w:numId w:val="187"/>
        </w:numPr>
        <w:tabs>
          <w:tab w:val="left" w:pos="720"/>
        </w:tabs>
        <w:spacing w:after="0" w:line="240" w:lineRule="auto"/>
        <w:rPr>
          <w:rFonts w:ascii="Book Antiqua" w:eastAsia="Symbol" w:hAnsi="Book Antiqua"/>
        </w:rPr>
      </w:pPr>
      <w:r w:rsidRPr="002370BA">
        <w:rPr>
          <w:rFonts w:ascii="Book Antiqua" w:eastAsia="Book Antiqua" w:hAnsi="Book Antiqua"/>
        </w:rPr>
        <w:t>Strategjia për Planifikim dhe Koordinim të Politikave dhe Rregullim më të Mirë 2021-2026.</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Korniza e politikave për shtyllën e dytë të reformës së administratës publike përbëhet nga këto dokumente kryesorë:</w:t>
      </w:r>
    </w:p>
    <w:p w:rsidR="0057422D" w:rsidRPr="002370BA" w:rsidRDefault="0057422D" w:rsidP="0057422D">
      <w:pPr>
        <w:pStyle w:val="ListParagraph"/>
        <w:numPr>
          <w:ilvl w:val="0"/>
          <w:numId w:val="187"/>
        </w:numPr>
        <w:tabs>
          <w:tab w:val="left" w:pos="720"/>
        </w:tabs>
        <w:spacing w:after="0" w:line="240" w:lineRule="auto"/>
        <w:rPr>
          <w:rFonts w:ascii="Book Antiqua" w:eastAsia="Symbol" w:hAnsi="Book Antiqua"/>
        </w:rPr>
      </w:pPr>
      <w:r w:rsidRPr="002370BA">
        <w:rPr>
          <w:rFonts w:ascii="Book Antiqua" w:eastAsia="Book Antiqua" w:hAnsi="Book Antiqua"/>
        </w:rPr>
        <w:t>Strategjia për Modernizimin e Administratës Publike 2021-2026;</w:t>
      </w:r>
    </w:p>
    <w:p w:rsidR="0057422D" w:rsidRPr="002370BA" w:rsidRDefault="0057422D" w:rsidP="0057422D">
      <w:pPr>
        <w:pStyle w:val="ListParagraph"/>
        <w:numPr>
          <w:ilvl w:val="0"/>
          <w:numId w:val="187"/>
        </w:numPr>
        <w:tabs>
          <w:tab w:val="left" w:pos="720"/>
        </w:tabs>
        <w:spacing w:after="0" w:line="240" w:lineRule="auto"/>
        <w:rPr>
          <w:rFonts w:ascii="Book Antiqua" w:eastAsia="Symbol" w:hAnsi="Book Antiqua"/>
        </w:rPr>
      </w:pPr>
      <w:r w:rsidRPr="002370BA">
        <w:rPr>
          <w:rFonts w:ascii="Book Antiqua" w:eastAsia="Book Antiqua" w:hAnsi="Book Antiqua"/>
        </w:rPr>
        <w:t>Strategjia e Qeverisjes Elektronike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Korniza e politikave për shtyllën e tretë të reformës së administratës publike përbëhet nga këto dokumente kryesore:</w:t>
      </w:r>
    </w:p>
    <w:p w:rsidR="0057422D" w:rsidRPr="002370BA" w:rsidRDefault="0057422D" w:rsidP="0057422D">
      <w:pPr>
        <w:pStyle w:val="ListParagraph"/>
        <w:numPr>
          <w:ilvl w:val="0"/>
          <w:numId w:val="188"/>
        </w:numPr>
        <w:spacing w:after="0" w:line="240" w:lineRule="auto"/>
        <w:rPr>
          <w:rFonts w:ascii="Book Antiqua" w:eastAsia="Book Antiqua" w:hAnsi="Book Antiqua"/>
        </w:rPr>
      </w:pPr>
      <w:r w:rsidRPr="002370BA">
        <w:rPr>
          <w:rFonts w:ascii="Book Antiqua" w:eastAsia="Book Antiqua" w:hAnsi="Book Antiqua"/>
        </w:rPr>
        <w:t>Strategjia e Kontrollit të Brendshëm të Financave Publike;</w:t>
      </w:r>
    </w:p>
    <w:p w:rsidR="0057422D" w:rsidRPr="002370BA" w:rsidRDefault="0057422D" w:rsidP="0057422D">
      <w:pPr>
        <w:pStyle w:val="ListParagraph"/>
        <w:numPr>
          <w:ilvl w:val="0"/>
          <w:numId w:val="188"/>
        </w:numPr>
        <w:spacing w:before="120" w:line="240" w:lineRule="auto"/>
        <w:rPr>
          <w:rFonts w:ascii="Book Antiqua" w:eastAsia="Book Antiqua" w:hAnsi="Book Antiqua"/>
        </w:rPr>
      </w:pPr>
      <w:r w:rsidRPr="002370BA">
        <w:rPr>
          <w:rFonts w:ascii="Book Antiqua" w:eastAsia="Book Antiqua" w:hAnsi="Book Antiqua"/>
        </w:rPr>
        <w:t>Strategjia e Menaxhimit të Financave Publike.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Përveç këtyre, Qeveria gjithashtu ka miratuar </w:t>
      </w:r>
      <w:r w:rsidRPr="002370BA">
        <w:rPr>
          <w:rFonts w:ascii="Book Antiqua" w:eastAsia="Book Antiqua" w:hAnsi="Book Antiqua"/>
          <w:i/>
          <w:sz w:val="20"/>
          <w:szCs w:val="20"/>
        </w:rPr>
        <w:t>Strategjinë</w:t>
      </w:r>
      <w:r w:rsidRPr="002370BA">
        <w:rPr>
          <w:rFonts w:ascii="Book Antiqua" w:eastAsia="Book Antiqua" w:hAnsi="Book Antiqua"/>
          <w:sz w:val="20"/>
          <w:szCs w:val="20"/>
        </w:rPr>
        <w:t xml:space="preserve"> e re </w:t>
      </w:r>
      <w:r w:rsidRPr="002370BA">
        <w:rPr>
          <w:rFonts w:ascii="Book Antiqua" w:eastAsia="Book Antiqua" w:hAnsi="Book Antiqua"/>
          <w:i/>
          <w:sz w:val="20"/>
          <w:szCs w:val="20"/>
        </w:rPr>
        <w:t>Qeveritare për Bashkëpunim me Shoqërinë Civile</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2019-2023</w:t>
      </w:r>
      <w:r w:rsidRPr="002370BA">
        <w:rPr>
          <w:rFonts w:ascii="Book Antiqua" w:eastAsia="Book Antiqua" w:hAnsi="Book Antiqua"/>
          <w:sz w:val="20"/>
          <w:szCs w:val="20"/>
        </w:rPr>
        <w:t>, me synim përmirësimin e pjesëmarrjes së shoqërisë civile në hartim dhe zbatim të politikave</w:t>
      </w:r>
      <w:r w:rsidRPr="002370BA">
        <w:rPr>
          <w:rFonts w:ascii="Book Antiqua" w:eastAsia="Book Antiqua" w:hAnsi="Book Antiqua"/>
          <w:i/>
          <w:sz w:val="20"/>
          <w:szCs w:val="20"/>
        </w:rPr>
        <w:t xml:space="preserve"> </w:t>
      </w:r>
      <w:r w:rsidRPr="002370BA">
        <w:rPr>
          <w:rFonts w:ascii="Book Antiqua" w:eastAsia="Book Antiqua" w:hAnsi="Book Antiqua"/>
          <w:sz w:val="20"/>
          <w:szCs w:val="20"/>
        </w:rPr>
        <w:t>dhe legjislacionit; ndërtimin e një sistemi të ofrimit të shërbimeve publike nëpërmjet OShC-ve; ndërtimin e një sistemi të bazuar mbi kritere të përcaktuara për përkrahje financiare për OShC-të; dhe nxitjen e një qasjeje të integruar për zhvillimin e vullnetarizmit.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ish-Ministrisë për Administratës Publike, tash Ministrisë së Punëve të Brendshme (MPB), fusha e administratës publike në aspektin e kornizës institucionale në nivel vendi përbëhet nga Agjencia e Shoqërisë së Informacionit (AShI) dhe Instituti i Kosovës për Administratë Publike (IKAP).</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lastRenderedPageBreak/>
        <w:t>MPB, ka të ndërtuar tani një infrastrukturë të avancuar për të mundësuar ofrimin e shërbimeve elektronike përmes Rrjetit Shtetëror i cili mbulon të gjitha zyrat e administratës qendrore dhe lokale. Kjo infrastrukturë u shërben të gjitha institucioneve të nivelit qendror edhe atij lokal. Arkitektura aktuale e kësaj infrastrukture është një bazë e fuqishme për dhënien e shërbimeve elektronike për qytetarë si dhe për modernizimin e administratës publike. Modernizimi i mëtejmë i administratës publike kërkon mirëmbajtje dhe investime të vazhdueshme konform rritjes së shërbimeve elektronike, trendëve të zhvillimeve tekniko-teknologjike dhe rritjen e sigurisë.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Rregullorja nr. 05/2016 mbi </w:t>
      </w:r>
      <w:r w:rsidRPr="002370BA">
        <w:rPr>
          <w:rFonts w:ascii="Book Antiqua" w:eastAsia="Book Antiqua" w:hAnsi="Book Antiqua"/>
          <w:i/>
          <w:sz w:val="20"/>
          <w:szCs w:val="20"/>
        </w:rPr>
        <w:t>Standardet Minimale për konsultimet Publike</w:t>
      </w:r>
      <w:r w:rsidRPr="002370BA">
        <w:rPr>
          <w:rFonts w:ascii="Book Antiqua" w:eastAsia="Book Antiqua" w:hAnsi="Book Antiqua"/>
          <w:sz w:val="20"/>
          <w:szCs w:val="20"/>
        </w:rPr>
        <w:t xml:space="preserve"> është miratuar në prill 2016 dhe ka filluar së zbatuari nga janar i 2017. Sipas saj, Zyra për Qeverisje të Mirë (ZQM/ZKM) është organi përgjegjës për koordinimin e konsultimeve, të cilat kryhen përmes </w:t>
      </w:r>
      <w:r w:rsidRPr="002370BA">
        <w:rPr>
          <w:rFonts w:ascii="Book Antiqua" w:eastAsia="Book Antiqua" w:hAnsi="Book Antiqua"/>
          <w:i/>
          <w:sz w:val="20"/>
          <w:szCs w:val="20"/>
        </w:rPr>
        <w:t>Platformës Online për Konsultime me</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Publikun</w:t>
      </w:r>
      <w:r w:rsidRPr="002370BA">
        <w:rPr>
          <w:rFonts w:ascii="Book Antiqua" w:eastAsia="Book Antiqua" w:hAnsi="Book Antiqua"/>
          <w:sz w:val="20"/>
          <w:szCs w:val="20"/>
        </w:rPr>
        <w:t>. Rregullorja gjithashtu forma e teknika të tjera të konsultimit</w:t>
      </w:r>
      <w:r w:rsidRPr="002370BA">
        <w:rPr>
          <w:rFonts w:ascii="Book Antiqua" w:eastAsia="Book Antiqua" w:hAnsi="Book Antiqua"/>
          <w:i/>
          <w:sz w:val="20"/>
          <w:szCs w:val="20"/>
        </w:rPr>
        <w:t xml:space="preserve"> </w:t>
      </w:r>
      <w:r w:rsidRPr="002370BA">
        <w:rPr>
          <w:rFonts w:ascii="Book Antiqua" w:eastAsia="Book Antiqua" w:hAnsi="Book Antiqua"/>
          <w:sz w:val="20"/>
          <w:szCs w:val="20"/>
        </w:rPr>
        <w:t>publik, për të siguruar përfshirjen e grupeve të interesit në politikë-bërje. Ato duhet të jenë të përshtatshme dhe të qasshme për qytetarët dhe qytetaret e Kosovës varësisht prej temës që trajtohet dhe specifikave e ndjeshmërisë. Përveç këtij mekanizmi, nga viti 2018 funksionon edhe mekanizmi konsultues ndërmjet Qeverisë dhe OShC-ve e palëve të tjera të interesuara në kuadër të strukturave të përbashkëta institucionale BE-Kosovë të themeluara me MSA. I rregulluar sipas udhëzuesit përkatës të miratuar nga Ministria e Integrimit Evropian më 2018, ky mekanizëm është forum i përshtatshëm që kontribuon në formësimin e politikë-bërjes dhe zbatimin e MSA-së, dhe si i tillë duhet të shfrytëzohet me mirë nga Qeveria dhe shoqëria civile.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Nga viti 2017, me miratimin e Rregullores MF-nr. 04/2017, Kosova ka ndërtuar një sistem me rregulla të unifikuara për financimin publik të OJQ-ve. Ato përcaktojnë kriteret minimale të ndërlidhura me financimin publik. Për më shumë, Qeveria, më 2 prill 2019, me vendimin nr. 05/96, ka themeluar mekanizmat për bashkëpunim të Qeverisë me shoqërinë civile, konkretisht Këshillin për Bashkëpunim të Qeverisë me Shoqërinë Civile. Ai është mekanizmi kryesor dhe i përhershëm këshillues që koordinon dhe përmirëson të gjithë procesin e bashkëpunimit qeveritar me shoqërinë civile, ku ZQM shërben si Sekretariat. Këshilli bashkë-kryesohet nga Sekretari i Përgjithshëm i ZKM-së dhe Drejtori Ekzekutiv i Platformës CiviKos. Ky këshill përbëhet nga 29 anëtarë: 15 nga OShC dhe 14 nga institucionet.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Sa i përket donatorëve në fushën e administratës publike, aktualisht ka përkrahje me projekte të cilat janë të fokusuara në ngritjen e kapaciteteve të burimeve njerëzore në administratë, ofrimin e shërbimeve më të mira për qytetarët, dhe rishikimin funksional të administratës, me theks të veçanet agjencive të pavarura dhe ekzekutive. Këto projekte janë si në vijim:</w:t>
      </w:r>
    </w:p>
    <w:p w:rsidR="0057422D" w:rsidRPr="002370BA" w:rsidRDefault="0057422D" w:rsidP="0057422D">
      <w:pPr>
        <w:numPr>
          <w:ilvl w:val="0"/>
          <w:numId w:val="183"/>
        </w:numPr>
        <w:tabs>
          <w:tab w:val="left" w:pos="720"/>
        </w:tabs>
        <w:spacing w:after="0" w:line="240" w:lineRule="auto"/>
        <w:jc w:val="both"/>
        <w:rPr>
          <w:rFonts w:ascii="Book Antiqua" w:eastAsia="Symbol" w:hAnsi="Book Antiqua"/>
          <w:sz w:val="20"/>
          <w:szCs w:val="20"/>
        </w:rPr>
      </w:pPr>
      <w:r w:rsidRPr="002370BA">
        <w:rPr>
          <w:rFonts w:ascii="Book Antiqua" w:eastAsia="Book Antiqua" w:hAnsi="Book Antiqua"/>
          <w:i/>
          <w:sz w:val="20"/>
          <w:szCs w:val="20"/>
        </w:rPr>
        <w:t>Skema e Profesionistëve të Rinj</w:t>
      </w:r>
      <w:r w:rsidRPr="002370BA">
        <w:rPr>
          <w:rFonts w:ascii="Book Antiqua" w:eastAsia="Book Antiqua" w:hAnsi="Book Antiqua"/>
          <w:sz w:val="20"/>
          <w:szCs w:val="20"/>
        </w:rPr>
        <w:t>, për ngritje të kapaciteteve në shërbim civil, përkrahur nga BE (IPA) në bazë vjetore;</w:t>
      </w:r>
    </w:p>
    <w:p w:rsidR="0057422D" w:rsidRPr="002370BA" w:rsidRDefault="0057422D" w:rsidP="0057422D">
      <w:pPr>
        <w:numPr>
          <w:ilvl w:val="0"/>
          <w:numId w:val="183"/>
        </w:numPr>
        <w:tabs>
          <w:tab w:val="left" w:pos="720"/>
        </w:tabs>
        <w:spacing w:after="0" w:line="240" w:lineRule="auto"/>
        <w:jc w:val="both"/>
        <w:rPr>
          <w:rFonts w:ascii="Book Antiqua" w:eastAsia="Symbol" w:hAnsi="Book Antiqua"/>
          <w:sz w:val="20"/>
          <w:szCs w:val="20"/>
        </w:rPr>
      </w:pPr>
      <w:r w:rsidRPr="002370BA">
        <w:rPr>
          <w:rFonts w:ascii="Book Antiqua" w:eastAsia="Book Antiqua" w:hAnsi="Book Antiqua"/>
          <w:i/>
          <w:sz w:val="20"/>
          <w:szCs w:val="20"/>
        </w:rPr>
        <w:t xml:space="preserve">Përkrahja për reformë sektoriale në fushën e administratës publike (IPA), </w:t>
      </w:r>
      <w:r w:rsidRPr="002370BA">
        <w:rPr>
          <w:rFonts w:ascii="Book Antiqua" w:eastAsia="Book Antiqua" w:hAnsi="Book Antiqua"/>
          <w:sz w:val="20"/>
          <w:szCs w:val="20"/>
        </w:rPr>
        <w:t>me periudhë katërvjeçare zbatimi;</w:t>
      </w:r>
    </w:p>
    <w:p w:rsidR="0057422D" w:rsidRPr="002370BA" w:rsidRDefault="0057422D" w:rsidP="0057422D">
      <w:pPr>
        <w:numPr>
          <w:ilvl w:val="0"/>
          <w:numId w:val="183"/>
        </w:numPr>
        <w:tabs>
          <w:tab w:val="left" w:pos="720"/>
        </w:tabs>
        <w:spacing w:after="0" w:line="240" w:lineRule="auto"/>
        <w:jc w:val="both"/>
        <w:rPr>
          <w:rFonts w:ascii="Book Antiqua" w:eastAsia="Symbol" w:hAnsi="Book Antiqua"/>
          <w:sz w:val="20"/>
          <w:szCs w:val="20"/>
        </w:rPr>
      </w:pPr>
      <w:r w:rsidRPr="002370BA">
        <w:rPr>
          <w:rFonts w:ascii="Book Antiqua" w:eastAsia="Symbol" w:hAnsi="Book Antiqua" w:cs="Times New Roman"/>
          <w:i/>
          <w:sz w:val="20"/>
          <w:szCs w:val="20"/>
        </w:rPr>
        <w:t>Mbështetja për Zbatimin e Strategjisë Qeveritare për Bashkëpunim me Shoqërinë Civile</w:t>
      </w:r>
      <w:r w:rsidRPr="002370BA">
        <w:rPr>
          <w:rFonts w:ascii="Book Antiqua" w:eastAsia="Symbol" w:hAnsi="Book Antiqua" w:cs="Times New Roman"/>
          <w:sz w:val="20"/>
          <w:szCs w:val="20"/>
        </w:rPr>
        <w:t>. Ky projekt është i financuar në kuadër të IPA II, për Zyrën për Qeverisje të Mirë/Zyrën e Kryeministrit.</w:t>
      </w:r>
    </w:p>
    <w:p w:rsidR="0057422D" w:rsidRPr="002370BA" w:rsidRDefault="0057422D" w:rsidP="0057422D">
      <w:pPr>
        <w:numPr>
          <w:ilvl w:val="0"/>
          <w:numId w:val="183"/>
        </w:numPr>
        <w:tabs>
          <w:tab w:val="left" w:pos="720"/>
        </w:tabs>
        <w:spacing w:after="0" w:line="240" w:lineRule="auto"/>
        <w:jc w:val="both"/>
        <w:rPr>
          <w:rFonts w:ascii="Book Antiqua" w:eastAsia="Symbol" w:hAnsi="Book Antiqua"/>
          <w:sz w:val="20"/>
          <w:szCs w:val="20"/>
        </w:rPr>
      </w:pPr>
      <w:r w:rsidRPr="002370BA">
        <w:rPr>
          <w:rFonts w:ascii="Book Antiqua" w:eastAsia="Book Antiqua" w:hAnsi="Book Antiqua" w:cs="Times New Roman"/>
          <w:i/>
          <w:sz w:val="20"/>
          <w:szCs w:val="20"/>
        </w:rPr>
        <w:t>Mbështetja për digjitalizimin e trajnimeve lidhur me BE-në për Administratën Publike në Ballkanin Perëndimor 2021-22</w:t>
      </w:r>
      <w:r w:rsidRPr="002370BA">
        <w:rPr>
          <w:rFonts w:ascii="Book Antiqua" w:eastAsia="Book Antiqua" w:hAnsi="Book Antiqua" w:cs="Times New Roman"/>
          <w:sz w:val="20"/>
          <w:szCs w:val="20"/>
        </w:rPr>
        <w:t>, përkrahur nga Qeveria Gjermane. Përfituesit e projektit janë institucionet shtetërore të trajnimit të katër vendeve të Ballkanit Perëndimor. IKAP për Kosovën, Shkolla Shqiptare e Administratës Publike (ASPA) për Shqipërinë, Zyra për Menaxhimin e Burimeve Njerëzore nga Mali i Zi dhe Sekretariati për Çështjet Evropiane për Maqedoninë. Buxheti i projektit është 150,000.00 Euro.</w:t>
      </w:r>
    </w:p>
    <w:p w:rsidR="0057422D" w:rsidRPr="002370BA" w:rsidRDefault="0057422D" w:rsidP="0057422D">
      <w:pPr>
        <w:spacing w:before="120" w:after="0" w:line="240" w:lineRule="auto"/>
        <w:rPr>
          <w:rFonts w:ascii="Book Antiqua" w:eastAsia="Book Antiqua" w:hAnsi="Book Antiqua"/>
          <w:b/>
          <w:i/>
          <w:sz w:val="20"/>
          <w:szCs w:val="20"/>
        </w:rPr>
      </w:pPr>
      <w:r w:rsidRPr="002370BA">
        <w:rPr>
          <w:rFonts w:ascii="Book Antiqua" w:eastAsia="Book Antiqua" w:hAnsi="Book Antiqua"/>
          <w:b/>
          <w:i/>
          <w:sz w:val="20"/>
          <w:szCs w:val="20"/>
        </w:rPr>
        <w:t>Objektivat prioritare afatmesme: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Krijimi i një shërbim civil apolitik, profesional, meritor dhe të menaxhuar mire përmes riorganizimit të ministrive dhe organeve vartëse të tyre, finalizimit të procesit të klasifikimit te vendeve të punës, zbatimi të sistemit të ri të pagave dhe gradimeve;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lastRenderedPageBreak/>
        <w:t>Zbatimi i planit për racionalizimin e agjencive dhe institucioneve të pavarura duke filluar me miratimin e Valës së parë dhe hartimin e Ligjit për Valën e Dytë të Racionalizimit gjatë vitit 2021 dhe duke vazhduar me dy valët e fundit gjatë vitit 2022 dhe 2023.</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Reduktimi i barrës administrative përmes harmonizimit me LPPA të ligjeve të veçanta, akteve nënligjore dhe udhëzimeve administrative që përmbajnë procedura të veçanta administrative’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Përmirësimi i sistemin për menaxhim të burimeve njerëzore përmes ndërlidhjes së tij me sistemin e pagave, pasi që të finalizohet procesi i klasifikimit të vendeve të punës sipas legjislacionit të ri;</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Ngritja e kapaciteteve të nëpunësve civilë në administratë me grupet jo-shumicë, duke u bazuar në legjislacionin në fuqi, me 10% në nivel qendror (nga 8.75% sa është tani) dhe në proporcion të drejtë me popullsinë në kuadër të komunës relevante të nivelit lokal;</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Përforcimi edhe më tej i administratës përmes zhvillimit të kapaciteteve për planifikim, analizim, zhvillim dhe zbatim të politikave në mënyrë që të krijojë politika substanciale, ekonomikisht efikase dhe financiarit të përballueshme;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Kompletimi i kornizës ligjore dhe operative të RAP-it dhe finalizimi i reformave të kostimit do të formojnë bazën për përcaktimin e fushëveprimin e përgjithshëm dhe financiar të përkrahje buxhetore sektoriale;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Përmirësimi i mëtejshëm i cilësisë së konsultimeve publike, në përputhje me Rregulloren për Standardet Minimale për këtë proces;</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Sigurimi i fondeve të mjaftueshme për Zbatimin e pakos ligjore për RAP;</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Avancimin i qeverisjes elektronike me qëllim të rritjes së efektivitetit të shërbimeve dhe transparencës ndaj publikut. AShI/ish-MAP (tash MPB) ka për qellim modernizimin dhe ngritjen e cilësisë për ofrimin e shërbimeve elektronike e cila do te ndikoje në ngritjen e transparencës;</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Zhvillimi i portalit shtetëror të shërbimeve elektronike, funksionalizimi i tij dhe fillimi i ofrimit të shërbimeve elektronike për qytetarë, biznese dhe nëpunës publikë nëpërmjet kësaj dritareje të vetme, si dhe integrimi i sa më shumë shërbimeve që ofrojnë institucionet në kuadër të portalit.</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Zgjerimi i Platformës elektronike të Interoperabilitetit (ndërveprimit)</w:t>
      </w:r>
      <w:r w:rsidRPr="002370BA">
        <w:rPr>
          <w:rFonts w:ascii="Book Antiqua" w:hAnsi="Book Antiqua"/>
        </w:rPr>
        <w:t xml:space="preserve"> </w:t>
      </w:r>
      <w:r w:rsidRPr="002370BA">
        <w:rPr>
          <w:rFonts w:ascii="Book Antiqua" w:eastAsia="Book Antiqua" w:hAnsi="Book Antiqua"/>
        </w:rPr>
        <w:t>dhe përfshirja a sa më shumë sistemeve në kuadër të kësaj platforme.</w:t>
      </w:r>
    </w:p>
    <w:p w:rsidR="0057422D" w:rsidRPr="002370BA" w:rsidRDefault="0057422D" w:rsidP="0057422D">
      <w:pPr>
        <w:pStyle w:val="ListParagraph"/>
        <w:numPr>
          <w:ilvl w:val="0"/>
          <w:numId w:val="182"/>
        </w:numPr>
        <w:tabs>
          <w:tab w:val="left" w:pos="720"/>
        </w:tabs>
        <w:spacing w:after="0" w:line="240" w:lineRule="auto"/>
        <w:jc w:val="both"/>
        <w:rPr>
          <w:rFonts w:ascii="Book Antiqua" w:eastAsia="Symbol" w:hAnsi="Book Antiqua"/>
        </w:rPr>
      </w:pPr>
      <w:r w:rsidRPr="002370BA">
        <w:rPr>
          <w:rFonts w:ascii="Book Antiqua" w:eastAsia="Book Antiqua" w:hAnsi="Book Antiqua"/>
        </w:rPr>
        <w:t>Ngritja e transparencës ndaj publikut përmes avancimit të Portalit për hapjen e të dhënave, ku do të publikohen të dhënat nga institucionet e nivelit qendror dhe lokal.</w:t>
      </w:r>
    </w:p>
    <w:p w:rsidR="0057422D" w:rsidRPr="002370BA" w:rsidRDefault="0057422D" w:rsidP="0057422D">
      <w:pPr>
        <w:spacing w:before="120" w:after="0" w:line="240" w:lineRule="auto"/>
        <w:jc w:val="both"/>
        <w:rPr>
          <w:rFonts w:ascii="Book Antiqua" w:hAnsi="Book Antiqua"/>
          <w:b/>
          <w:sz w:val="20"/>
          <w:szCs w:val="20"/>
          <w:u w:val="single"/>
        </w:rPr>
      </w:pPr>
      <w:r w:rsidRPr="002370BA">
        <w:rPr>
          <w:rFonts w:ascii="Book Antiqua" w:hAnsi="Book Antiqua"/>
          <w:b/>
          <w:sz w:val="20"/>
          <w:szCs w:val="20"/>
          <w:u w:val="single"/>
        </w:rPr>
        <w:t xml:space="preserve">Vetëqeverisja lokale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Baza kushtetuese e vetëqeverisje lokale jepet nga Kushtetuta e Republikës së Kosovës, Kapitulli X përcakton se “Njësia themelore e vetëqeverisjes lokale në Kosovë është komuna. Komunat gëzojnë shkallë të lartë të vetëqeverisjes lokale dhe inkurajojnë e sigurojnë pjesëmarrje aktive të të gjithë qytetarëve gra dhe burra në procesin e vendimmarrjes së organeve komunale”.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E drejta e vetëqeverisjes lokale garantohet me kushtetutë dhe rregullohet me ligj. Vetëqeverisja lokale ushtrohet nga organe përfaqësuese të zgjedhura në zgjedhje lokale të përgjithshme, të barabarta, të lira e të drejtpërdrejta, dhe me votim të fshehtë. Republika e Kosovës merr parasysh dhe zbaton Kartën Evropiane për Vetëqeverisjen Lokale, në masën e kërkuar nga vendi nënshkrues. Vetëqeverisja lokale bazohet në parimet e qeverisjes së mirë, barazisë gjinore, transparencës, efikasitetit dhe efektivitetit në ofrimin e shërbimeve publike, me kujdes të veçantë për nevojat e brengat specifike, përfshirë ato të personave me aftësi të kufizuara si dhe të komuniteteve që nuk janë shumicë dhe pjesëtarëve të tyre.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Sa i përket barazisë gjinore, ndonëse respektimi i parimit të barazisë gjinore në kuadër të vetëqeverisjes lokale është detyrim ligjor, zyrtarët për barazi gjinore në Komuna përballen me vullnetin e pamjaftueshëm politik për t’i përfshirë ata në proceset e politikave, gjë që kontribuon në mungesën e pikëpamjes gjinore në legjislacionin dhe politikat në nivelin lokal. Për me tepër, disa zyrtarë të tillë kanë kapacitete të dobëta të analizës gjinore dhe për procese të tjera të politikave, gjë që i pengon të kryejnë përgjegjësitë e tyre, ndërsa mungesa e kompetencave ekzekutive, fondet e pamjaftueshme dhe agjendat e partive politike gjithashtu minojnë punën e tyre. Këto dhe obligime të tjera janë kërkesa që dalin edhe nga Plani i Veprimit Gjinor i BE-së.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lastRenderedPageBreak/>
        <w:t xml:space="preserve">Raporti i KE-së për Kosovën – 2021 </w:t>
      </w:r>
      <w:r w:rsidRPr="002370BA">
        <w:rPr>
          <w:rFonts w:ascii="Book Antiqua" w:eastAsia="Book Antiqua" w:hAnsi="Book Antiqua"/>
          <w:sz w:val="20"/>
          <w:szCs w:val="20"/>
        </w:rPr>
        <w:t>thekson se niveli i përfaqësimit të grave në pozita drejtuese në nivelin</w:t>
      </w:r>
      <w:r w:rsidRPr="002370BA">
        <w:rPr>
          <w:rFonts w:ascii="Book Antiqua" w:eastAsia="Book Antiqua" w:hAnsi="Book Antiqua"/>
          <w:i/>
          <w:sz w:val="20"/>
          <w:szCs w:val="20"/>
        </w:rPr>
        <w:t xml:space="preserve"> </w:t>
      </w:r>
      <w:r w:rsidRPr="002370BA">
        <w:rPr>
          <w:rFonts w:ascii="Book Antiqua" w:eastAsia="Book Antiqua" w:hAnsi="Book Antiqua"/>
          <w:sz w:val="20"/>
          <w:szCs w:val="20"/>
        </w:rPr>
        <w:t xml:space="preserve">lokal mbetet çështje që duhet adresuar me prioritet më të lartë, edhe pse ka pasur progres në këtë drejtim ku sipas raportimeve të fundit </w:t>
      </w:r>
      <w:r w:rsidRPr="002370BA">
        <w:rPr>
          <w:rFonts w:ascii="Book Antiqua" w:hAnsi="Book Antiqua"/>
          <w:bCs/>
          <w:color w:val="000000"/>
          <w:sz w:val="20"/>
          <w:szCs w:val="20"/>
        </w:rPr>
        <w:t>gratë e përfaqësuara në pozita vendimmarrëse shprehur me përqindje janë 25.2%, derisa në pozita të nënkryetarit në komunë janë caktuar tri gra (duke përfshirë një pozitë të nënkryetares për komunitete).</w:t>
      </w:r>
      <w:r w:rsidRPr="002370BA">
        <w:rPr>
          <w:rFonts w:ascii="Book Antiqua" w:eastAsia="Book Antiqua" w:hAnsi="Book Antiqua"/>
          <w:sz w:val="20"/>
          <w:szCs w:val="20"/>
        </w:rPr>
        <w:t xml:space="preserve"> Gjithashtu, sipas të gjeturave të Raportit të Vendit për vitin 2021 rekomandhet të rritet cilësia e konsultimeve publike në nivelin lokal. Duhet rritur kapaciteti i burimeve njerëzore dhe financiare që të mundësohet rritja e cilësisë së shërbimeve komunale. Institucionet qendrore duhet të definojnë kritere të qarta dhe transparente sa i përket alokimit të fondeve në nivel lokal.</w:t>
      </w:r>
    </w:p>
    <w:p w:rsidR="0057422D" w:rsidRPr="002370BA" w:rsidRDefault="0057422D" w:rsidP="0057422D">
      <w:pPr>
        <w:pStyle w:val="Heading1"/>
        <w:numPr>
          <w:ilvl w:val="2"/>
          <w:numId w:val="1"/>
        </w:numPr>
        <w:shd w:val="clear" w:color="auto" w:fill="FFFFFF" w:themeFill="background1"/>
        <w:spacing w:before="240"/>
        <w:ind w:left="720"/>
        <w:jc w:val="both"/>
        <w:rPr>
          <w:rFonts w:ascii="Book Antiqua" w:hAnsi="Book Antiqua"/>
          <w:b/>
          <w:color w:val="auto"/>
          <w:sz w:val="20"/>
          <w:szCs w:val="20"/>
        </w:rPr>
      </w:pPr>
      <w:bookmarkStart w:id="335" w:name="_Toc84533532"/>
      <w:r w:rsidRPr="002370BA">
        <w:rPr>
          <w:rFonts w:ascii="Book Antiqua" w:hAnsi="Book Antiqua"/>
          <w:b/>
          <w:color w:val="auto"/>
          <w:sz w:val="20"/>
          <w:szCs w:val="20"/>
        </w:rPr>
        <w:t>Avokati i Popullit</w:t>
      </w:r>
      <w:bookmarkEnd w:id="334"/>
      <w:r w:rsidRPr="002370BA">
        <w:rPr>
          <w:rStyle w:val="FootnoteReference"/>
          <w:rFonts w:ascii="Book Antiqua" w:hAnsi="Book Antiqua"/>
          <w:color w:val="auto"/>
          <w:sz w:val="20"/>
          <w:szCs w:val="20"/>
        </w:rPr>
        <w:footnoteReference w:id="6"/>
      </w:r>
      <w:bookmarkEnd w:id="335"/>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Ky kapitull mbulon fushëveprimin e Institucionit të Avokatit të Popullit (IAP), si institucion i pavarur kushtetues që monitoron, mbron dhe promovon të drejtat dhe liritë e njeriut. Në të përfshihen kriteret e dala në kuadër të procesit integrues të Republikës së Kosovës në Bashkimin Evropian, gjendjen aktuale të përmbushjes së mandatit, sfidave me të cilat përballët IAP dhe planet e prioritetet për të ardhmen.</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Meqë BE u kushton rëndësi të veçantë të drejtave të njeriut, në mënyrë që të garantohet respektimi i tyre ka imponuar disa parakushte, përfshirë kriteret politike të Kopenhagës, të cilat kërkojnë stabilitet të institucioneve, ku hyn edhe IAP, që garantojnë demokracinë, sundimin e ligjit, të drejtat e njeriut dhe respektimin dhe mbrojtjen e pakicave kombëtare.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këtë kuadër, dispozitat e MSA-së që ndërlidhen me IAP dhe mandatin e tij janë si në vijim:</w:t>
      </w:r>
    </w:p>
    <w:p w:rsidR="0057422D" w:rsidRPr="002370BA" w:rsidRDefault="0057422D" w:rsidP="0057422D">
      <w:pPr>
        <w:pStyle w:val="ListParagraph"/>
        <w:numPr>
          <w:ilvl w:val="0"/>
          <w:numId w:val="190"/>
        </w:numPr>
        <w:tabs>
          <w:tab w:val="left" w:pos="720"/>
        </w:tabs>
        <w:spacing w:after="0" w:line="240" w:lineRule="auto"/>
        <w:jc w:val="both"/>
        <w:rPr>
          <w:rFonts w:ascii="Book Antiqua" w:eastAsia="Symbol" w:hAnsi="Book Antiqua"/>
        </w:rPr>
      </w:pPr>
      <w:r w:rsidRPr="002370BA">
        <w:rPr>
          <w:rFonts w:ascii="Book Antiqua" w:eastAsia="Book Antiqua" w:hAnsi="Book Antiqua"/>
        </w:rPr>
        <w:t>Neni 3: ”</w:t>
      </w:r>
      <w:r w:rsidRPr="002370BA">
        <w:rPr>
          <w:rFonts w:ascii="Book Antiqua" w:eastAsia="Book Antiqua" w:hAnsi="Book Antiqua"/>
          <w:i/>
        </w:rPr>
        <w:t>Respekti për parimet demokratike dhe të drejtat e njeriut siç janë shpallur në Deklaratën</w:t>
      </w:r>
      <w:r w:rsidRPr="002370BA">
        <w:rPr>
          <w:rFonts w:ascii="Book Antiqua" w:eastAsia="Book Antiqua" w:hAnsi="Book Antiqua"/>
        </w:rPr>
        <w:t xml:space="preserve"> </w:t>
      </w:r>
      <w:r w:rsidRPr="002370BA">
        <w:rPr>
          <w:rFonts w:ascii="Book Antiqua" w:eastAsia="Book Antiqua" w:hAnsi="Book Antiqua"/>
          <w:i/>
        </w:rPr>
        <w:t>Universale të të Drejtave të Njeriut të vitit 1948 dhe siç janë përkufizuar në Konventën për Mbrojtjen e të Drejtave dhe Lirive Themelore të Njeriut të vitit 1950, në aktin final të Helsinkit dhe në Kartën e Parisit për një Evropë të re, respekti për parimet e së drejtës ndërkombëtare, përfshirë bashkëpunimin e plotë me Tribunalin Penal Ndërkombëtare për ish-Jugosllavinë (TPNj) dhe mekanizmit të saj të mbetur, Tribunali Penal Ndërkombëtar, dhe respekti i shtetit të së drejtës dhe parimet e ekonomisë së tregut siç pasqyrohen në Dokumentin e Konferencës së Bonit për Bashkëpunim Ekonomik të Konferencës për Bashkëpunim për Siguri në Evropë formojnë bazën e politikave të BE-së dhe të Kosovës dhe përbëjnë elementët thelbësorë të kësaj Marrëveshje;</w:t>
      </w:r>
    </w:p>
    <w:p w:rsidR="0057422D" w:rsidRPr="002370BA" w:rsidRDefault="0057422D" w:rsidP="0057422D">
      <w:pPr>
        <w:pStyle w:val="ListParagraph"/>
        <w:numPr>
          <w:ilvl w:val="0"/>
          <w:numId w:val="190"/>
        </w:numPr>
        <w:tabs>
          <w:tab w:val="left" w:pos="720"/>
        </w:tabs>
        <w:spacing w:after="0" w:line="240" w:lineRule="auto"/>
        <w:jc w:val="both"/>
        <w:rPr>
          <w:rFonts w:ascii="Book Antiqua" w:eastAsia="Symbol" w:hAnsi="Book Antiqua"/>
        </w:rPr>
      </w:pPr>
      <w:r w:rsidRPr="002370BA">
        <w:rPr>
          <w:rFonts w:ascii="Book Antiqua" w:eastAsia="Book Antiqua" w:hAnsi="Book Antiqua"/>
        </w:rPr>
        <w:t xml:space="preserve">Neni 4: </w:t>
      </w:r>
      <w:r w:rsidRPr="002370BA">
        <w:rPr>
          <w:rFonts w:ascii="Book Antiqua" w:eastAsia="Book Antiqua" w:hAnsi="Book Antiqua"/>
          <w:i/>
        </w:rPr>
        <w:t>“Kosova angazhohet të respektojë të drejtën dhe instrumentet ndërkombëtare, por jo vetëm ato që</w:t>
      </w:r>
      <w:r w:rsidRPr="002370BA">
        <w:rPr>
          <w:rFonts w:ascii="Book Antiqua" w:eastAsia="Book Antiqua" w:hAnsi="Book Antiqua"/>
        </w:rPr>
        <w:t xml:space="preserve"> </w:t>
      </w:r>
      <w:r w:rsidRPr="002370BA">
        <w:rPr>
          <w:rFonts w:ascii="Book Antiqua" w:eastAsia="Book Antiqua" w:hAnsi="Book Antiqua"/>
          <w:i/>
        </w:rPr>
        <w:t xml:space="preserve">ndërlidhen me mbrojtjen e të drejtave të njeriut dhe të drejtave themelore, e deri tek mbrojtja e personave që u përkasin minoriteteve dhe pa diskriminim mbi çfarëdo baze. </w:t>
      </w:r>
      <w:r w:rsidRPr="002370BA">
        <w:rPr>
          <w:rFonts w:ascii="Book Antiqua" w:eastAsia="Book Antiqua" w:hAnsi="Book Antiqua"/>
        </w:rPr>
        <w:t>”</w:t>
      </w:r>
    </w:p>
    <w:p w:rsidR="0057422D" w:rsidRPr="002370BA" w:rsidRDefault="0057422D" w:rsidP="0057422D">
      <w:pPr>
        <w:pStyle w:val="ListParagraph"/>
        <w:numPr>
          <w:ilvl w:val="0"/>
          <w:numId w:val="190"/>
        </w:numPr>
        <w:tabs>
          <w:tab w:val="left" w:pos="720"/>
        </w:tabs>
        <w:spacing w:after="0" w:line="240" w:lineRule="auto"/>
        <w:jc w:val="both"/>
        <w:rPr>
          <w:rFonts w:ascii="Book Antiqua" w:eastAsia="Symbol" w:hAnsi="Book Antiqua"/>
        </w:rPr>
      </w:pPr>
      <w:r w:rsidRPr="002370BA">
        <w:rPr>
          <w:rFonts w:ascii="Book Antiqua" w:eastAsia="Book Antiqua" w:hAnsi="Book Antiqua"/>
        </w:rPr>
        <w:t>Neni 7: “</w:t>
      </w:r>
      <w:r w:rsidRPr="002370BA">
        <w:rPr>
          <w:rFonts w:ascii="Book Antiqua" w:eastAsia="Book Antiqua" w:hAnsi="Book Antiqua"/>
          <w:i/>
        </w:rPr>
        <w:t>Zhvillimi i bashkëpunimit rajonal dhe marrëdhënieve të mira fqinjësore, si dhe respektimi i të</w:t>
      </w:r>
      <w:r w:rsidRPr="002370BA">
        <w:rPr>
          <w:rFonts w:ascii="Book Antiqua" w:eastAsia="Book Antiqua" w:hAnsi="Book Antiqua"/>
        </w:rPr>
        <w:t xml:space="preserve"> </w:t>
      </w:r>
      <w:r w:rsidRPr="002370BA">
        <w:rPr>
          <w:rFonts w:ascii="Book Antiqua" w:eastAsia="Book Antiqua" w:hAnsi="Book Antiqua"/>
          <w:i/>
        </w:rPr>
        <w:t>drejtave të njeriut, përfshirë të drejtat e personave që u përkasin minoriteteve, janë të rëndësishme për PSA. Arritja dhe zbatimi i kësaj marrëveshjeje bëhet në kuadër të PSA-së dhe bazohet në vet meritat e Kosovës.”</w:t>
      </w:r>
      <w:bookmarkStart w:id="336" w:name="page14"/>
      <w:bookmarkEnd w:id="336"/>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Ndërsa në nenin 120 të MSA-së përveç që kërkohet administratë publike profesionale, efiçiente dhe llogaridhënëse, aty shprehimisht thuhet “</w:t>
      </w:r>
      <w:r w:rsidRPr="002370BA">
        <w:rPr>
          <w:rFonts w:ascii="Book Antiqua" w:eastAsia="Book Antiqua" w:hAnsi="Book Antiqua"/>
          <w:i/>
          <w:sz w:val="20"/>
          <w:szCs w:val="20"/>
        </w:rPr>
        <w:t>Bashkëpunimi do të përfshij gjithashtu përmirësimin e efikasitetit dhe</w:t>
      </w:r>
      <w:r w:rsidRPr="002370BA">
        <w:rPr>
          <w:rFonts w:ascii="Book Antiqua" w:eastAsia="Book Antiqua" w:hAnsi="Book Antiqua"/>
          <w:sz w:val="20"/>
          <w:szCs w:val="20"/>
        </w:rPr>
        <w:t xml:space="preserve"> </w:t>
      </w:r>
      <w:r w:rsidRPr="002370BA">
        <w:rPr>
          <w:rFonts w:ascii="Book Antiqua" w:eastAsia="Book Antiqua" w:hAnsi="Book Antiqua"/>
          <w:i/>
          <w:sz w:val="20"/>
          <w:szCs w:val="20"/>
        </w:rPr>
        <w:t>kapacitetit të organeve të pavarura që shërbejnë për funksionimin e administratës publike dhe për një sistem efikas të kontrolleve dhe balancave</w:t>
      </w:r>
      <w:r w:rsidRPr="002370BA">
        <w:rPr>
          <w:rFonts w:ascii="Book Antiqua" w:eastAsia="Book Antiqua" w:hAnsi="Book Antiqua"/>
          <w:sz w:val="20"/>
          <w:szCs w:val="20"/>
        </w:rPr>
        <w:t>.</w:t>
      </w:r>
      <w:r w:rsidRPr="002370BA">
        <w:rPr>
          <w:rFonts w:ascii="Book Antiqua" w:eastAsia="Book Antiqua" w:hAnsi="Book Antiqua"/>
          <w:i/>
          <w:sz w:val="20"/>
          <w:szCs w:val="20"/>
        </w:rPr>
        <w:t xml:space="preserve"> </w:t>
      </w:r>
      <w:r w:rsidRPr="002370BA">
        <w:rPr>
          <w:rFonts w:ascii="Book Antiqua" w:eastAsia="Book Antiqua" w:hAnsi="Book Antiqua"/>
          <w:sz w:val="20"/>
          <w:szCs w:val="20"/>
        </w:rPr>
        <w:t>”</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i/>
          <w:sz w:val="20"/>
          <w:szCs w:val="20"/>
          <w:u w:val="single"/>
        </w:rPr>
        <w:t>Kërkesat nga mekanizmat e tjerë të aderimit në BE</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 xml:space="preserve">Në konkluzionet takimit më të fundit të </w:t>
      </w:r>
      <w:r w:rsidRPr="002370BA">
        <w:rPr>
          <w:rFonts w:ascii="Book Antiqua" w:eastAsia="Book Antiqua" w:hAnsi="Book Antiqua"/>
          <w:i/>
          <w:sz w:val="20"/>
          <w:szCs w:val="20"/>
        </w:rPr>
        <w:t>Nënkomitetit për Drejtësi, Liri dhe Siguri</w:t>
      </w:r>
      <w:r w:rsidRPr="002370BA">
        <w:rPr>
          <w:rFonts w:ascii="Book Antiqua" w:eastAsia="Book Antiqua" w:hAnsi="Book Antiqua"/>
          <w:sz w:val="20"/>
          <w:szCs w:val="20"/>
        </w:rPr>
        <w:t xml:space="preserve">, ashtu si edhe në </w:t>
      </w:r>
      <w:r w:rsidRPr="002370BA">
        <w:rPr>
          <w:rFonts w:ascii="Book Antiqua" w:eastAsia="Book Antiqua" w:hAnsi="Book Antiqua"/>
          <w:i/>
          <w:sz w:val="20"/>
          <w:szCs w:val="20"/>
        </w:rPr>
        <w:t xml:space="preserve">Raportin e KE-së për Kosovën – 2021 </w:t>
      </w:r>
      <w:r w:rsidRPr="002370BA">
        <w:rPr>
          <w:rFonts w:ascii="Book Antiqua" w:eastAsia="Book Antiqua" w:hAnsi="Book Antiqua"/>
          <w:sz w:val="20"/>
          <w:szCs w:val="20"/>
        </w:rPr>
        <w:t>theksohet kërkesa që të sigurohet përcjellja e duhur e zbatimit të rekomandimeve të Avokatit të Popullit. Për më tepër, sipas treguesve 7.3.1 dhe 7.3.2 të Kontratës Buxhetore Sektoriale për Reformë të Administratës Publike në mes të Qeverisë së Kosovës dhe KE-së, deri më 2021, shkalla e kthimit të përgjigjeve brenda afatit ligjor të jetë 80%, kurse shkalla e zbatimit të rekomandimeve të IAP të adresuara për autoritetet publike duhet të jetë të paktën 60%.</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lastRenderedPageBreak/>
        <w:t>Në përgjithësi, Republika e Kosovës duhet të përmirësojë kushtet për funksionimin e IAP-it, në aspektin e zbatimit të kornizës ligjore, garantimin e qëndrueshëm të pavarësisë financiare, organizative dhe funksionale ashtu edhe dhe adresimin dhe përcjelljen adekuate të zbatimit të rekomandimeve që IAP lëshon.</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b/>
          <w:i/>
          <w:sz w:val="20"/>
          <w:szCs w:val="20"/>
        </w:rPr>
        <w:t>Gjendja aktuale</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i/>
          <w:sz w:val="20"/>
          <w:szCs w:val="20"/>
        </w:rPr>
        <w:t>Korniza legjislative</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Në vijim është listuar korniza kryesore ligjore e cila rregullon fushë-veprimtarinë e IAP:</w:t>
      </w:r>
    </w:p>
    <w:p w:rsidR="0057422D" w:rsidRPr="002370BA" w:rsidRDefault="0057422D" w:rsidP="0057422D">
      <w:pPr>
        <w:pStyle w:val="ListParagraph"/>
        <w:numPr>
          <w:ilvl w:val="0"/>
          <w:numId w:val="191"/>
        </w:numPr>
        <w:tabs>
          <w:tab w:val="left" w:pos="720"/>
        </w:tabs>
        <w:spacing w:after="0" w:line="240" w:lineRule="auto"/>
        <w:rPr>
          <w:rFonts w:ascii="Book Antiqua" w:eastAsia="Symbol" w:hAnsi="Book Antiqua"/>
        </w:rPr>
      </w:pPr>
      <w:r w:rsidRPr="002370BA">
        <w:rPr>
          <w:rFonts w:ascii="Book Antiqua" w:eastAsia="Book Antiqua" w:hAnsi="Book Antiqua"/>
        </w:rPr>
        <w:t>Kushtetuta e Republikës së Kosovës;</w:t>
      </w:r>
    </w:p>
    <w:p w:rsidR="0057422D" w:rsidRPr="002370BA" w:rsidRDefault="0057422D" w:rsidP="0057422D">
      <w:pPr>
        <w:pStyle w:val="ListParagraph"/>
        <w:numPr>
          <w:ilvl w:val="0"/>
          <w:numId w:val="191"/>
        </w:numPr>
        <w:tabs>
          <w:tab w:val="left" w:pos="720"/>
        </w:tabs>
        <w:spacing w:after="0" w:line="240" w:lineRule="auto"/>
        <w:rPr>
          <w:rFonts w:ascii="Book Antiqua" w:eastAsia="Symbol" w:hAnsi="Book Antiqua"/>
        </w:rPr>
      </w:pPr>
      <w:r w:rsidRPr="002370BA">
        <w:rPr>
          <w:rFonts w:ascii="Book Antiqua" w:eastAsia="Book Antiqua" w:hAnsi="Book Antiqua"/>
        </w:rPr>
        <w:t>Ligji për Avokatin e Popullit;</w:t>
      </w:r>
    </w:p>
    <w:p w:rsidR="0057422D" w:rsidRPr="002370BA" w:rsidRDefault="0057422D" w:rsidP="0057422D">
      <w:pPr>
        <w:pStyle w:val="ListParagraph"/>
        <w:numPr>
          <w:ilvl w:val="0"/>
          <w:numId w:val="191"/>
        </w:numPr>
        <w:tabs>
          <w:tab w:val="left" w:pos="720"/>
        </w:tabs>
        <w:spacing w:after="0" w:line="240" w:lineRule="auto"/>
        <w:rPr>
          <w:rFonts w:ascii="Book Antiqua" w:eastAsia="Symbol" w:hAnsi="Book Antiqua"/>
        </w:rPr>
      </w:pPr>
      <w:r w:rsidRPr="002370BA">
        <w:rPr>
          <w:rFonts w:ascii="Book Antiqua" w:eastAsia="Book Antiqua" w:hAnsi="Book Antiqua"/>
        </w:rPr>
        <w:t>Ligji për Mbrojtjen nga Diskriminimi;</w:t>
      </w:r>
    </w:p>
    <w:p w:rsidR="0057422D" w:rsidRPr="002370BA" w:rsidRDefault="0057422D" w:rsidP="0057422D">
      <w:pPr>
        <w:pStyle w:val="ListParagraph"/>
        <w:numPr>
          <w:ilvl w:val="0"/>
          <w:numId w:val="191"/>
        </w:numPr>
        <w:tabs>
          <w:tab w:val="left" w:pos="720"/>
        </w:tabs>
        <w:spacing w:after="0" w:line="240" w:lineRule="auto"/>
        <w:rPr>
          <w:rFonts w:ascii="Book Antiqua" w:eastAsia="Symbol" w:hAnsi="Book Antiqua"/>
        </w:rPr>
      </w:pPr>
      <w:r w:rsidRPr="002370BA">
        <w:rPr>
          <w:rFonts w:ascii="Book Antiqua" w:eastAsia="Book Antiqua" w:hAnsi="Book Antiqua"/>
        </w:rPr>
        <w:t>Ligji për Barazi Gjinore;</w:t>
      </w:r>
    </w:p>
    <w:p w:rsidR="0057422D" w:rsidRPr="002370BA" w:rsidRDefault="0057422D" w:rsidP="0057422D">
      <w:pPr>
        <w:pStyle w:val="ListParagraph"/>
        <w:numPr>
          <w:ilvl w:val="0"/>
          <w:numId w:val="191"/>
        </w:numPr>
        <w:tabs>
          <w:tab w:val="left" w:pos="720"/>
        </w:tabs>
        <w:spacing w:after="0" w:line="240" w:lineRule="auto"/>
        <w:rPr>
          <w:rFonts w:ascii="Book Antiqua" w:eastAsia="Symbol" w:hAnsi="Book Antiqua"/>
        </w:rPr>
      </w:pPr>
      <w:r w:rsidRPr="002370BA">
        <w:rPr>
          <w:rFonts w:ascii="Book Antiqua" w:eastAsia="Book Antiqua" w:hAnsi="Book Antiqua"/>
        </w:rPr>
        <w:t>Ligji për Qasjen në Dokumente Publike;</w:t>
      </w:r>
    </w:p>
    <w:p w:rsidR="0057422D" w:rsidRPr="002370BA" w:rsidRDefault="0057422D" w:rsidP="0057422D">
      <w:pPr>
        <w:pStyle w:val="ListParagraph"/>
        <w:numPr>
          <w:ilvl w:val="0"/>
          <w:numId w:val="191"/>
        </w:numPr>
        <w:tabs>
          <w:tab w:val="left" w:pos="720"/>
        </w:tabs>
        <w:spacing w:after="0" w:line="240" w:lineRule="auto"/>
        <w:rPr>
          <w:rFonts w:ascii="Book Antiqua" w:eastAsia="Symbol" w:hAnsi="Book Antiqua"/>
        </w:rPr>
      </w:pPr>
      <w:r w:rsidRPr="002370BA">
        <w:rPr>
          <w:rFonts w:ascii="Book Antiqua" w:eastAsia="Book Antiqua" w:hAnsi="Book Antiqua"/>
        </w:rPr>
        <w:t>Ligji për Mbrojtjen e Fëmijës.</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Me pakon ligjore për të drejtat e njeriut, e cila është përbërë nga Ligji për Avokatin e Popullit, Ligji për</w:t>
      </w:r>
      <w:r w:rsidRPr="002370BA">
        <w:rPr>
          <w:rFonts w:ascii="Book Antiqua" w:eastAsia="Symbol" w:hAnsi="Book Antiqua"/>
          <w:sz w:val="20"/>
          <w:szCs w:val="20"/>
        </w:rPr>
        <w:t xml:space="preserve"> </w:t>
      </w:r>
      <w:r w:rsidRPr="002370BA">
        <w:rPr>
          <w:rFonts w:ascii="Book Antiqua" w:eastAsia="Book Antiqua" w:hAnsi="Book Antiqua"/>
          <w:sz w:val="20"/>
          <w:szCs w:val="20"/>
        </w:rPr>
        <w:t>Mbrojtjen nga Diskriminimi dhe Ligji për Barazi Gjinore, e miratuar në korrik 2015, IAP-it i janë bartur edhe disa përgjegjësi të reja. Njëjtë ka ndodhur edhe me Ligjin për Mbrojtjen e Fëmijës, i miratuar në vitin 2019, përmes të cilit IAP përcaktohet si institucioni kryesor për procedimin e ankesave për të drejtat e fëmijëve, për çka ka nxjerrë edhe rregullore të veçantë.</w:t>
      </w:r>
    </w:p>
    <w:p w:rsidR="0057422D" w:rsidRPr="002370BA" w:rsidRDefault="0057422D" w:rsidP="0057422D">
      <w:pPr>
        <w:tabs>
          <w:tab w:val="left" w:pos="720"/>
        </w:tabs>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mënyrë që IAP të funksionojë në harmoni të plotë me Parimet e Parisit për Institucionet Kombëtare për të Drejtat e Njeriut, që janë kriteret minimale ndërkombëtare që duhet të plotësojë çdo institucion kombëtar për të drejtat e njeriut në një vend në mënyrë që të mund të konsiderohet kredibil dhe i denjë që të kryej mandatin e tij, Ligji i ri për Avokatin e Popullit ka fuqizuar rolin e IAP përmes dispozitave që garantojnë pavarësi organizative, administrative dhe financiare. Për me tepër, ky ligj ka vendosur imunitet funksional jo vetëm për Avokatin e Popullit dhe zëvendësit, por për të gjithë stafin, ndërsa Qeveria dhe Komunat obligohen të sigurojnë hapësira të përshtatshme për punë në pronësi publike në mënyrë që të mundësohet kryerja efektive e funksioneve dhe përgjegjësive të IAP, e gjithashtu është garantuar edhe pavarësia financiare. Neni 35 i këtij ligji përcakton si në vijim:</w:t>
      </w:r>
    </w:p>
    <w:p w:rsidR="0057422D" w:rsidRPr="002370BA" w:rsidRDefault="0057422D" w:rsidP="0057422D">
      <w:pPr>
        <w:pStyle w:val="ListParagraph"/>
        <w:numPr>
          <w:ilvl w:val="0"/>
          <w:numId w:val="192"/>
        </w:numPr>
        <w:tabs>
          <w:tab w:val="left" w:pos="720"/>
        </w:tabs>
        <w:spacing w:after="0" w:line="240" w:lineRule="auto"/>
        <w:jc w:val="both"/>
        <w:rPr>
          <w:rFonts w:ascii="Book Antiqua" w:eastAsia="Symbol" w:hAnsi="Book Antiqua"/>
          <w:i/>
        </w:rPr>
      </w:pPr>
      <w:r w:rsidRPr="002370BA">
        <w:rPr>
          <w:rFonts w:ascii="Book Antiqua" w:eastAsia="Symbol" w:hAnsi="Book Antiqua"/>
          <w:i/>
        </w:rPr>
        <w:t>“Pavarësisht nga dispozitat e ligjeve të e tjera, Institucioni i Avokatit të Popullit përgatit propozimin e buxhetit të tij vjetor dhe ia dërgon atë për miratim Kuvendit të Republikës së Kosovës, cili nuk mund të jetë më i vogël se buxheti i miratuar për vitin e mëparshëm. Buxheti mund të shkurtohet vetëm me miratimin e Avokatit të Popullit.”</w:t>
      </w:r>
    </w:p>
    <w:p w:rsidR="0057422D" w:rsidRPr="002370BA" w:rsidRDefault="0057422D" w:rsidP="0057422D">
      <w:pPr>
        <w:pStyle w:val="ListParagraph"/>
        <w:numPr>
          <w:ilvl w:val="0"/>
          <w:numId w:val="192"/>
        </w:numPr>
        <w:tabs>
          <w:tab w:val="left" w:pos="720"/>
        </w:tabs>
        <w:spacing w:after="0" w:line="240" w:lineRule="auto"/>
        <w:jc w:val="both"/>
        <w:rPr>
          <w:rFonts w:ascii="Book Antiqua" w:eastAsia="Symbol" w:hAnsi="Book Antiqua"/>
          <w:i/>
        </w:rPr>
      </w:pPr>
      <w:r w:rsidRPr="002370BA">
        <w:rPr>
          <w:rFonts w:ascii="Book Antiqua" w:eastAsia="Symbol" w:hAnsi="Book Antiqua"/>
          <w:i/>
        </w:rPr>
        <w:t>“Në rast të shtimit të obligimeve dhe kompetencave të Institucionit të Avokatit të Popullit me këtë ligj dhe ligje të e tjera, kjo përcillet edhe me burime shtesë përkatëse dhe adekuate financiare dhe njerëzore.</w:t>
      </w:r>
    </w:p>
    <w:p w:rsidR="0057422D" w:rsidRPr="002370BA" w:rsidRDefault="0057422D" w:rsidP="0057422D">
      <w:pPr>
        <w:pStyle w:val="ListParagraph"/>
        <w:numPr>
          <w:ilvl w:val="0"/>
          <w:numId w:val="192"/>
        </w:numPr>
        <w:tabs>
          <w:tab w:val="left" w:pos="720"/>
        </w:tabs>
        <w:spacing w:after="0" w:line="240" w:lineRule="auto"/>
        <w:jc w:val="both"/>
        <w:rPr>
          <w:rFonts w:ascii="Book Antiqua" w:eastAsia="Symbol" w:hAnsi="Book Antiqua"/>
        </w:rPr>
      </w:pPr>
      <w:r w:rsidRPr="002370BA">
        <w:rPr>
          <w:rFonts w:ascii="Book Antiqua" w:eastAsia="Symbol" w:hAnsi="Book Antiqua"/>
          <w:i/>
        </w:rPr>
        <w:t>Institucioni i Avokatit të Popullit menaxhon në mënyrë të pavarur me buxhetin e tij.”</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Pakoja ligjore për të drejtat e njeriut, ndër të tjera, ka përcaktuar afate më të shpejta për shqyrtim të rasteve, themelimin e Mekanizimit Kombëtar për Parandalimin e Torturës (MKPT), mbulimin të sektorit publik dhe atij privat, përkitazi me rastet e diskriminimit, masa ndëshkimore për mosbashkëpunim me Avokatin e Popullit, inicimin e procedurave gjyqësore nga Avokati i Popullit, paraqitjen e Avokatit të Popullit në cilësinë e Mikut të Gjykatës (</w:t>
      </w:r>
      <w:r w:rsidRPr="002370BA">
        <w:rPr>
          <w:rFonts w:ascii="Book Antiqua" w:eastAsia="Book Antiqua" w:hAnsi="Book Antiqua"/>
          <w:i/>
          <w:sz w:val="20"/>
          <w:szCs w:val="20"/>
        </w:rPr>
        <w:t>amicus curiae</w:t>
      </w:r>
      <w:r w:rsidRPr="002370BA">
        <w:rPr>
          <w:rFonts w:ascii="Book Antiqua" w:eastAsia="Book Antiqua" w:hAnsi="Book Antiqua"/>
          <w:sz w:val="20"/>
          <w:szCs w:val="20"/>
        </w:rPr>
        <w:t>) në proceset gjyqësore që kanë të bëjnë me të drejtat e njeriut, çështjet e barazisë, përfshirë ato të barazisë gjinore dhe mbrojtjes nga diskriminimi, etj.</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 xml:space="preserve">Në kapacitetin e MKPT, Avokati i Popullit obligohet t’i vizitojë rregullisht, pa paralajmërim, të gjitha vendet ku mbahen persona të privuar nga liria (përfshirë ndalimin policor, paraburgimin, qëndrimin në institucionet shëndetësore, ndalimin doganor, ndalimin e emigrimit dhe çdo vend tjetër kur dyshohet se ka shkelje të të drejtave dhe lirive të njeriut); si dhe të krijoj mekanizëm të veçantë që do të kryej të gjitha funksionet e MKPT-së. Avokati i Popullit duhet të bashkëpunojë me mekanizmat ndërkombëtar dhe vendor në fushën e parandalimit të torturës si dhe formave të e tjera të trajtimit apo ndëshkimit mizor, jonjerëzor dhe poshtërues. Gjithashtu, Avokati i Popullit mund të jap sugjerime dhe rekomandime për </w:t>
      </w:r>
      <w:r w:rsidRPr="002370BA">
        <w:rPr>
          <w:rFonts w:ascii="Book Antiqua" w:eastAsia="Book Antiqua" w:hAnsi="Book Antiqua"/>
          <w:sz w:val="20"/>
          <w:szCs w:val="20"/>
        </w:rPr>
        <w:lastRenderedPageBreak/>
        <w:t>personat dhe institucionet përgjegjëse ku mbahen personat e privuar nga liria pa marrë parasysh llojin apo objektin dhe rrethanat e mbajtjes së tyre, për përmirësimin e trajtimit dhe kushteve të tyre.</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Sa i përket transpozimit të acquis-së në legjislacionin kombëtar në këtë fushë, deri më tani është arritur transpozim i konsiderueshëm (i pjesshëm), më konkretisht Ligji për Mbrojtje nga Diskriminimi dhe Ligjin për Barazi Gjinore.</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IAP ka vazhduar të punojë në përmbushjen e misionit kushtetues që të jetë mbrojtës i të drejtave të qytetarëve të Kosovës vis-à-vis veprimeve të autoriteteve publike. Aktualisht, IAP veprimtarinë e tij e zhvillon në Zyrën Qendrore në Prishtinë dhe në zyrat rajonale në: Prizren, Pejë, Gjilan, Ferizaj, Gjakovë, Graçanicë, Mitrovicë dhe në Mitrovicën e Veriut.</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Book Antiqua" w:hAnsi="Book Antiqua"/>
          <w:sz w:val="20"/>
          <w:szCs w:val="20"/>
        </w:rPr>
        <w:t>Sipas raportit vjetor të Avokatit të Popullit, është evidentuar rritje progresive nga viti në vit i numrit të rekomandimeve të dërguara institucioneve përgjegjëse dhe trend pozitiv i zbatimit të tyre. Kjo ka ndikuar në ngritjen e besimit të qytetarëve në institucion dhe rritje të përgjegjshmërisë nga ana e autoriteteve publike, sa i përket përmbushjes së obligimeve të tyre kushtetuese dhe ligjore, në shërbim të qytetarit.</w:t>
      </w:r>
    </w:p>
    <w:p w:rsidR="0057422D" w:rsidRPr="002370BA" w:rsidRDefault="0057422D" w:rsidP="0057422D">
      <w:pPr>
        <w:tabs>
          <w:tab w:val="left" w:pos="720"/>
        </w:tabs>
        <w:spacing w:before="120" w:after="0" w:line="240" w:lineRule="auto"/>
        <w:jc w:val="both"/>
        <w:rPr>
          <w:rFonts w:ascii="Book Antiqua" w:eastAsia="Book Antiqua" w:hAnsi="Book Antiqua"/>
          <w:b/>
          <w:i/>
          <w:sz w:val="20"/>
          <w:szCs w:val="20"/>
        </w:rPr>
      </w:pPr>
      <w:r w:rsidRPr="002370BA">
        <w:rPr>
          <w:rFonts w:ascii="Book Antiqua" w:eastAsia="Book Antiqua" w:hAnsi="Book Antiqua"/>
          <w:b/>
          <w:i/>
          <w:sz w:val="20"/>
          <w:szCs w:val="20"/>
        </w:rPr>
        <w:t>Mbështetja e donatorëve</w:t>
      </w:r>
    </w:p>
    <w:p w:rsidR="0057422D" w:rsidRPr="002370BA" w:rsidRDefault="0057422D" w:rsidP="0057422D">
      <w:pPr>
        <w:tabs>
          <w:tab w:val="left" w:pos="720"/>
        </w:tabs>
        <w:spacing w:before="120" w:after="0" w:line="240" w:lineRule="auto"/>
        <w:jc w:val="both"/>
        <w:rPr>
          <w:rFonts w:ascii="Book Antiqua" w:eastAsia="Symbol" w:hAnsi="Book Antiqua"/>
          <w:sz w:val="20"/>
          <w:szCs w:val="20"/>
        </w:rPr>
      </w:pPr>
      <w:r w:rsidRPr="002370BA">
        <w:rPr>
          <w:rFonts w:ascii="Book Antiqua" w:eastAsia="Times New Roman" w:hAnsi="Book Antiqua" w:cs="Times New Roman"/>
          <w:sz w:val="20"/>
          <w:szCs w:val="20"/>
        </w:rPr>
        <w:t xml:space="preserve">IAP, si institucion kombëtar për mbrojtjen dhe promovimin e të drejtave të njeriut, vazhdimisht është mbështetur nga akterë të ndryshëm ndërkombëtarë. Projektet nga të cilat ka përfituar ky institucion janë fokusuar </w:t>
      </w:r>
      <w:r w:rsidRPr="002370BA">
        <w:rPr>
          <w:rFonts w:ascii="Book Antiqua" w:hAnsi="Book Antiqua" w:cs="Times New Roman"/>
          <w:sz w:val="20"/>
          <w:szCs w:val="20"/>
        </w:rPr>
        <w:t>në ngritjen e kapaciteteve të stafit në kryerjen efektive dhe efikase të detyrave e përgjegjësive sipas mandatit kushtetues dhe ligjor, dhe në promovimin e punës e ngritjen e vetëdijes së qytetarëve për rolin e institucionit dhe të drejtat e tyre. Projektet aktuale janë</w:t>
      </w:r>
      <w:r w:rsidRPr="002370BA">
        <w:rPr>
          <w:rFonts w:ascii="Book Antiqua" w:eastAsia="Times New Roman" w:hAnsi="Book Antiqua" w:cs="Times New Roman"/>
          <w:sz w:val="20"/>
          <w:szCs w:val="20"/>
        </w:rPr>
        <w:t xml:space="preserve">: </w:t>
      </w:r>
    </w:p>
    <w:p w:rsidR="0057422D" w:rsidRPr="002370BA" w:rsidRDefault="0057422D" w:rsidP="0057422D">
      <w:pPr>
        <w:pStyle w:val="ListParagraph"/>
        <w:numPr>
          <w:ilvl w:val="0"/>
          <w:numId w:val="189"/>
        </w:numPr>
        <w:shd w:val="clear" w:color="auto" w:fill="FFFFFF"/>
        <w:spacing w:after="0" w:line="240" w:lineRule="auto"/>
        <w:jc w:val="both"/>
        <w:rPr>
          <w:rFonts w:ascii="Book Antiqua" w:eastAsia="Times New Roman" w:hAnsi="Book Antiqua" w:cs="Times New Roman"/>
        </w:rPr>
      </w:pPr>
      <w:r w:rsidRPr="002370BA">
        <w:rPr>
          <w:rFonts w:ascii="Book Antiqua" w:eastAsia="ヒラギノ角ゴ Pro W3" w:hAnsi="Book Antiqua" w:cs="Times New Roman"/>
          <w:bCs/>
          <w:i/>
          <w:spacing w:val="5"/>
        </w:rPr>
        <w:t>Fuqizimi i Institucioneve të Kosovës në Luftën Kundër Torturës, Keqtrajtimit dhe Trajtimit Çnjerëzor</w:t>
      </w:r>
      <w:r w:rsidRPr="002370BA">
        <w:rPr>
          <w:rFonts w:ascii="Book Antiqua" w:eastAsia="ヒラギノ角ゴ Pro W3" w:hAnsi="Book Antiqua" w:cs="Times New Roman"/>
          <w:bCs/>
          <w:spacing w:val="5"/>
        </w:rPr>
        <w:t>: me periudhë zbatimi korrik 2020-dhjetor 2021, përkrahur nga Mbretëria e Norvegjisë dhe Këshilli i Evropës;</w:t>
      </w:r>
    </w:p>
    <w:p w:rsidR="0057422D" w:rsidRPr="002370BA" w:rsidRDefault="0057422D" w:rsidP="0057422D">
      <w:pPr>
        <w:pStyle w:val="ListParagraph"/>
        <w:numPr>
          <w:ilvl w:val="0"/>
          <w:numId w:val="189"/>
        </w:numPr>
        <w:shd w:val="clear" w:color="auto" w:fill="FFFFFF"/>
        <w:spacing w:after="0" w:line="240" w:lineRule="auto"/>
        <w:jc w:val="both"/>
        <w:rPr>
          <w:rFonts w:ascii="Book Antiqua" w:eastAsia="Times New Roman" w:hAnsi="Book Antiqua" w:cs="Times New Roman"/>
        </w:rPr>
      </w:pPr>
      <w:r w:rsidRPr="002370BA">
        <w:rPr>
          <w:rFonts w:ascii="Book Antiqua" w:eastAsia="Times New Roman" w:hAnsi="Book Antiqua" w:cs="Times New Roman"/>
          <w:bCs/>
          <w:i/>
        </w:rPr>
        <w:t>Mbështetje për Institucionin e Avokatit të Popullit të Kosovës</w:t>
      </w:r>
      <w:r w:rsidRPr="002370BA">
        <w:rPr>
          <w:rFonts w:ascii="Book Antiqua" w:eastAsia="Times New Roman" w:hAnsi="Book Antiqua" w:cs="Times New Roman"/>
          <w:bCs/>
        </w:rPr>
        <w:t>: me periudhë zbatimi mars 2019-shtator 2020, përkrahur nga BE (IPA);</w:t>
      </w:r>
    </w:p>
    <w:p w:rsidR="0057422D" w:rsidRPr="002370BA" w:rsidRDefault="0057422D" w:rsidP="0057422D">
      <w:pPr>
        <w:pStyle w:val="ListParagraph"/>
        <w:numPr>
          <w:ilvl w:val="0"/>
          <w:numId w:val="189"/>
        </w:numPr>
        <w:shd w:val="clear" w:color="auto" w:fill="FFFFFF"/>
        <w:spacing w:after="0" w:line="240" w:lineRule="auto"/>
        <w:jc w:val="both"/>
        <w:rPr>
          <w:rFonts w:ascii="Book Antiqua" w:eastAsia="Times New Roman" w:hAnsi="Book Antiqua" w:cs="Times New Roman"/>
        </w:rPr>
      </w:pPr>
      <w:r w:rsidRPr="002370BA">
        <w:rPr>
          <w:rFonts w:ascii="Book Antiqua" w:eastAsia="Times New Roman" w:hAnsi="Book Antiqua" w:cs="Times New Roman"/>
          <w:bCs/>
          <w:i/>
        </w:rPr>
        <w:t xml:space="preserve">Projekti i Asistencës Teknike për Integrim Evropian të Kosovës: </w:t>
      </w:r>
      <w:r w:rsidRPr="002370BA">
        <w:rPr>
          <w:rFonts w:ascii="Book Antiqua" w:eastAsia="Times New Roman" w:hAnsi="Book Antiqua" w:cs="Times New Roman"/>
          <w:bCs/>
        </w:rPr>
        <w:t>me periudhë zbatimi</w:t>
      </w:r>
      <w:r w:rsidRPr="002370BA">
        <w:rPr>
          <w:rFonts w:ascii="Book Antiqua" w:eastAsia="Times New Roman" w:hAnsi="Book Antiqua" w:cs="Times New Roman"/>
          <w:bCs/>
          <w:i/>
        </w:rPr>
        <w:t xml:space="preserve"> maj </w:t>
      </w:r>
      <w:r w:rsidRPr="002370BA">
        <w:rPr>
          <w:rFonts w:ascii="Book Antiqua" w:eastAsia="Times New Roman" w:hAnsi="Book Antiqua" w:cs="Times New Roman"/>
          <w:bCs/>
        </w:rPr>
        <w:t>2018-prill 2022 përkrahur nga Qeveria e Luksemburgut dhe Mbretëria e Norvegjisë;</w:t>
      </w:r>
    </w:p>
    <w:p w:rsidR="0057422D" w:rsidRPr="002370BA" w:rsidRDefault="0057422D" w:rsidP="0057422D">
      <w:pPr>
        <w:pStyle w:val="ListParagraph"/>
        <w:numPr>
          <w:ilvl w:val="0"/>
          <w:numId w:val="189"/>
        </w:numPr>
        <w:spacing w:after="0" w:line="240" w:lineRule="auto"/>
        <w:jc w:val="both"/>
        <w:rPr>
          <w:rFonts w:ascii="Book Antiqua" w:hAnsi="Book Antiqua" w:cs="Times New Roman"/>
        </w:rPr>
      </w:pPr>
      <w:r w:rsidRPr="002370BA">
        <w:rPr>
          <w:rFonts w:ascii="Book Antiqua" w:hAnsi="Book Antiqua" w:cs="Times New Roman"/>
          <w:i/>
        </w:rPr>
        <w:t>Promovimi i Barazisë dhe Diversitetit në Kosovë</w:t>
      </w:r>
      <w:r w:rsidRPr="002370BA">
        <w:rPr>
          <w:rFonts w:ascii="Book Antiqua" w:hAnsi="Book Antiqua" w:cs="Times New Roman"/>
        </w:rPr>
        <w:t>: me periudhë zbatimi maj 2019-maj 2022, përkrahur nga BE dhe Këshilli i Evropës;</w:t>
      </w:r>
    </w:p>
    <w:p w:rsidR="0057422D" w:rsidRPr="002370BA" w:rsidRDefault="0057422D" w:rsidP="0057422D">
      <w:pPr>
        <w:pStyle w:val="ListParagraph"/>
        <w:numPr>
          <w:ilvl w:val="0"/>
          <w:numId w:val="189"/>
        </w:numPr>
        <w:shd w:val="clear" w:color="auto" w:fill="FFFFFF"/>
        <w:spacing w:after="0" w:line="240" w:lineRule="auto"/>
        <w:jc w:val="both"/>
        <w:rPr>
          <w:rFonts w:ascii="Book Antiqua" w:eastAsia="Times New Roman" w:hAnsi="Book Antiqua" w:cs="Times New Roman"/>
        </w:rPr>
      </w:pPr>
      <w:r w:rsidRPr="002370BA">
        <w:rPr>
          <w:rFonts w:ascii="Book Antiqua" w:hAnsi="Book Antiqua" w:cs="Times New Roman"/>
          <w:i/>
        </w:rPr>
        <w:t xml:space="preserve">Fuqizimi i Mekanizmit Kombëtar për Parandalim në Kosovë: </w:t>
      </w:r>
      <w:r w:rsidRPr="002370BA">
        <w:rPr>
          <w:rFonts w:ascii="Book Antiqua" w:hAnsi="Book Antiqua" w:cs="Times New Roman"/>
        </w:rPr>
        <w:t>me periudhë zbatimi maj 2017- prill 2019, përkrahur nga Këshilli i Evropës, Mbretëria e Novegjisë dhe Qeveria e Zvicrës;</w:t>
      </w:r>
    </w:p>
    <w:p w:rsidR="0057422D" w:rsidRPr="002370BA" w:rsidRDefault="0057422D" w:rsidP="0057422D">
      <w:pPr>
        <w:pStyle w:val="ListParagraph"/>
        <w:numPr>
          <w:ilvl w:val="0"/>
          <w:numId w:val="189"/>
        </w:numPr>
        <w:shd w:val="clear" w:color="auto" w:fill="FFFFFF"/>
        <w:spacing w:after="0" w:line="240" w:lineRule="auto"/>
        <w:jc w:val="both"/>
        <w:rPr>
          <w:rFonts w:ascii="Book Antiqua" w:eastAsia="Times New Roman" w:hAnsi="Book Antiqua" w:cs="Times New Roman"/>
        </w:rPr>
      </w:pPr>
      <w:r w:rsidRPr="002370BA">
        <w:rPr>
          <w:rFonts w:ascii="Book Antiqua" w:hAnsi="Book Antiqua" w:cs="Times New Roman"/>
          <w:i/>
        </w:rPr>
        <w:t>Mbështetje për Zbatimin e Standardeve Evropiane për të Drejtat e Njeriut në Kosovë dhe Reformimi i Institucionit të Avokatit të Popullit:</w:t>
      </w:r>
      <w:r w:rsidRPr="002370BA">
        <w:rPr>
          <w:rFonts w:ascii="Book Antiqua" w:hAnsi="Book Antiqua" w:cs="Times New Roman"/>
        </w:rPr>
        <w:t xml:space="preserve"> me periudhë zbatimi mars 2015-shkurt 2017, përkrahur nga Këshilli i Evropës, Qeveria e Zvicrës dhe Mbretëria e Norvegjisë;</w:t>
      </w:r>
    </w:p>
    <w:p w:rsidR="0057422D" w:rsidRPr="002370BA" w:rsidRDefault="0057422D" w:rsidP="0057422D">
      <w:pPr>
        <w:pStyle w:val="ListParagraph"/>
        <w:numPr>
          <w:ilvl w:val="0"/>
          <w:numId w:val="189"/>
        </w:numPr>
        <w:shd w:val="clear" w:color="auto" w:fill="FFFFFF"/>
        <w:spacing w:after="0" w:line="240" w:lineRule="auto"/>
        <w:jc w:val="both"/>
        <w:rPr>
          <w:rFonts w:ascii="Book Antiqua" w:eastAsia="Times New Roman" w:hAnsi="Book Antiqua" w:cs="Times New Roman"/>
          <w:b/>
        </w:rPr>
      </w:pPr>
      <w:r w:rsidRPr="002370BA">
        <w:rPr>
          <w:rStyle w:val="Strong"/>
          <w:rFonts w:ascii="Book Antiqua" w:hAnsi="Book Antiqua" w:cs="Times New Roman"/>
          <w:b w:val="0"/>
          <w:i/>
          <w:spacing w:val="-1"/>
          <w:shd w:val="clear" w:color="auto" w:fill="FFFFFF"/>
        </w:rPr>
        <w:t>Avancimi i Qasjes në Drejtësi dhe Sundimit të Ligjit në Kosovë:</w:t>
      </w:r>
      <w:r w:rsidRPr="002370BA">
        <w:rPr>
          <w:rStyle w:val="Strong"/>
          <w:rFonts w:ascii="Book Antiqua" w:hAnsi="Book Antiqua" w:cs="Times New Roman"/>
          <w:b w:val="0"/>
          <w:spacing w:val="-1"/>
          <w:shd w:val="clear" w:color="auto" w:fill="FFFFFF"/>
        </w:rPr>
        <w:t xml:space="preserve"> me periudhë zbatimi tetor 2014-dhjetor 2020, përkrahur nga UNDP dhe Qeveria e Norvegjisë;</w:t>
      </w:r>
    </w:p>
    <w:p w:rsidR="0057422D" w:rsidRPr="002370BA" w:rsidRDefault="0057422D" w:rsidP="0057422D">
      <w:pPr>
        <w:pStyle w:val="ListParagraph"/>
        <w:numPr>
          <w:ilvl w:val="0"/>
          <w:numId w:val="189"/>
        </w:numPr>
        <w:shd w:val="clear" w:color="auto" w:fill="FFFFFF"/>
        <w:spacing w:after="0" w:line="240" w:lineRule="auto"/>
        <w:jc w:val="both"/>
        <w:rPr>
          <w:rFonts w:ascii="Book Antiqua" w:eastAsia="Times New Roman" w:hAnsi="Book Antiqua" w:cs="Times New Roman"/>
        </w:rPr>
      </w:pPr>
      <w:r w:rsidRPr="002370BA">
        <w:rPr>
          <w:rFonts w:ascii="Book Antiqua" w:hAnsi="Book Antiqua" w:cs="Times New Roman"/>
          <w:i/>
        </w:rPr>
        <w:t>Avancimi i Mbrojtjes së të Drejtave të Njeriut në Kosovë</w:t>
      </w:r>
      <w:r w:rsidRPr="002370BA">
        <w:rPr>
          <w:rFonts w:ascii="Book Antiqua" w:hAnsi="Book Antiqua" w:cs="Times New Roman"/>
        </w:rPr>
        <w:t>: me periudhë zbatimi shkurt 2012-shkurt 2014, përkrahur nga BE dhe Këshilli i Evropës.</w:t>
      </w:r>
    </w:p>
    <w:p w:rsidR="0057422D" w:rsidRPr="002370BA" w:rsidRDefault="0057422D" w:rsidP="0057422D">
      <w:pPr>
        <w:spacing w:before="120" w:after="0" w:line="240" w:lineRule="auto"/>
        <w:jc w:val="both"/>
        <w:rPr>
          <w:rFonts w:ascii="Book Antiqua" w:eastAsia="Book Antiqua" w:hAnsi="Book Antiqua"/>
          <w:b/>
          <w:i/>
          <w:sz w:val="20"/>
          <w:szCs w:val="20"/>
        </w:rPr>
      </w:pPr>
      <w:r w:rsidRPr="002370BA">
        <w:rPr>
          <w:rFonts w:ascii="Book Antiqua" w:eastAsia="Book Antiqua" w:hAnsi="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b/>
          <w:i/>
          <w:sz w:val="20"/>
          <w:szCs w:val="20"/>
        </w:rPr>
      </w:pPr>
      <w:r w:rsidRPr="002370BA">
        <w:rPr>
          <w:rFonts w:ascii="Book Antiqua" w:eastAsia="Book Antiqua" w:hAnsi="Book Antiqua"/>
          <w:sz w:val="20"/>
          <w:szCs w:val="20"/>
        </w:rPr>
        <w:t xml:space="preserve">Bazuar në mandatin dhe misionin e IAP, synimi dhe objektivi themelor i punës është hetimi i rasteve, sipas parashtresave të qytetarëve burra dhe gra, me qëllim që mbrojtja dhe promovimi i të drejtave dhe lirive themelore të njeriut të realizohet me përgjegjësi, shpejtësinë e duhur dhe profesionalizëm. </w:t>
      </w:r>
    </w:p>
    <w:p w:rsidR="0057422D" w:rsidRPr="002370BA" w:rsidRDefault="0057422D" w:rsidP="0057422D">
      <w:pPr>
        <w:spacing w:before="120" w:after="0" w:line="240" w:lineRule="auto"/>
        <w:jc w:val="both"/>
        <w:rPr>
          <w:rFonts w:ascii="Book Antiqua" w:eastAsia="Book Antiqua" w:hAnsi="Book Antiqua"/>
          <w:b/>
          <w:i/>
          <w:sz w:val="20"/>
          <w:szCs w:val="20"/>
        </w:rPr>
      </w:pPr>
      <w:r w:rsidRPr="002370BA">
        <w:rPr>
          <w:rFonts w:ascii="Book Antiqua" w:eastAsia="Book Antiqua" w:hAnsi="Book Antiqua"/>
          <w:sz w:val="20"/>
          <w:szCs w:val="20"/>
        </w:rPr>
        <w:t>Konkretisht, objektivat prioritare afatmesme në këtë kapitull janë si në vijim:</w:t>
      </w:r>
    </w:p>
    <w:p w:rsidR="0057422D" w:rsidRPr="002370BA" w:rsidRDefault="0057422D" w:rsidP="0057422D">
      <w:pPr>
        <w:pStyle w:val="ListParagraph"/>
        <w:numPr>
          <w:ilvl w:val="0"/>
          <w:numId w:val="193"/>
        </w:numPr>
        <w:tabs>
          <w:tab w:val="left" w:pos="720"/>
        </w:tabs>
        <w:spacing w:after="0" w:line="240" w:lineRule="auto"/>
        <w:jc w:val="both"/>
        <w:rPr>
          <w:rFonts w:ascii="Book Antiqua" w:eastAsia="Symbol" w:hAnsi="Book Antiqua"/>
        </w:rPr>
      </w:pPr>
      <w:r w:rsidRPr="002370BA">
        <w:rPr>
          <w:rFonts w:ascii="Book Antiqua" w:eastAsia="Book Antiqua" w:hAnsi="Book Antiqua"/>
        </w:rPr>
        <w:t>Ngritja e besueshmërisë së qytetarëve në IAP dhe promovimi i të drejtave të njeriut;</w:t>
      </w:r>
    </w:p>
    <w:p w:rsidR="0057422D" w:rsidRPr="002370BA" w:rsidRDefault="0057422D" w:rsidP="0057422D">
      <w:pPr>
        <w:pStyle w:val="ListParagraph"/>
        <w:numPr>
          <w:ilvl w:val="0"/>
          <w:numId w:val="193"/>
        </w:numPr>
        <w:tabs>
          <w:tab w:val="left" w:pos="720"/>
        </w:tabs>
        <w:spacing w:after="0" w:line="240" w:lineRule="auto"/>
        <w:jc w:val="both"/>
        <w:rPr>
          <w:rFonts w:ascii="Book Antiqua" w:eastAsia="Symbol" w:hAnsi="Book Antiqua"/>
        </w:rPr>
      </w:pPr>
      <w:r w:rsidRPr="002370BA">
        <w:rPr>
          <w:rFonts w:ascii="Book Antiqua" w:eastAsia="Book Antiqua" w:hAnsi="Book Antiqua"/>
        </w:rPr>
        <w:t>Ngritja e numrit të trajtimit të rasteve ex officio;</w:t>
      </w:r>
    </w:p>
    <w:p w:rsidR="0057422D" w:rsidRPr="002370BA" w:rsidRDefault="0057422D" w:rsidP="0057422D">
      <w:pPr>
        <w:pStyle w:val="ListParagraph"/>
        <w:numPr>
          <w:ilvl w:val="0"/>
          <w:numId w:val="193"/>
        </w:numPr>
        <w:tabs>
          <w:tab w:val="left" w:pos="720"/>
        </w:tabs>
        <w:spacing w:after="0" w:line="240" w:lineRule="auto"/>
        <w:jc w:val="both"/>
        <w:rPr>
          <w:rFonts w:ascii="Book Antiqua" w:eastAsia="Symbol" w:hAnsi="Book Antiqua"/>
        </w:rPr>
      </w:pPr>
      <w:r w:rsidRPr="002370BA">
        <w:rPr>
          <w:rFonts w:ascii="Book Antiqua" w:eastAsia="Book Antiqua" w:hAnsi="Book Antiqua"/>
        </w:rPr>
        <w:t>Ngritja e vazhdueshme e zbatimit të rekomandimeve të Institucionit të Avokatit të Popullit nga institucionet përgjegjëse;</w:t>
      </w:r>
    </w:p>
    <w:p w:rsidR="0057422D" w:rsidRPr="002370BA" w:rsidRDefault="0057422D" w:rsidP="0057422D">
      <w:pPr>
        <w:pStyle w:val="ListParagraph"/>
        <w:numPr>
          <w:ilvl w:val="0"/>
          <w:numId w:val="193"/>
        </w:numPr>
        <w:tabs>
          <w:tab w:val="left" w:pos="720"/>
        </w:tabs>
        <w:spacing w:after="0" w:line="240" w:lineRule="auto"/>
        <w:jc w:val="both"/>
        <w:rPr>
          <w:rFonts w:ascii="Book Antiqua" w:eastAsia="Symbol" w:hAnsi="Book Antiqua"/>
        </w:rPr>
      </w:pPr>
      <w:r w:rsidRPr="002370BA">
        <w:rPr>
          <w:rFonts w:ascii="Book Antiqua" w:eastAsia="Book Antiqua" w:hAnsi="Book Antiqua"/>
        </w:rPr>
        <w:lastRenderedPageBreak/>
        <w:t>Mbrojtja e të drejtave dhe lirive të njeriut, me fokus të veçantë në çështjet sistematike të cilat janë më të rëndësishme për interesin dhe shqetësimet e qytetarëve;</w:t>
      </w:r>
    </w:p>
    <w:p w:rsidR="0057422D" w:rsidRPr="002370BA" w:rsidRDefault="0057422D" w:rsidP="0057422D">
      <w:pPr>
        <w:pStyle w:val="ListParagraph"/>
        <w:numPr>
          <w:ilvl w:val="0"/>
          <w:numId w:val="193"/>
        </w:numPr>
        <w:tabs>
          <w:tab w:val="left" w:pos="720"/>
        </w:tabs>
        <w:spacing w:after="0" w:line="240" w:lineRule="auto"/>
        <w:jc w:val="both"/>
        <w:rPr>
          <w:rFonts w:ascii="Book Antiqua" w:eastAsia="Symbol" w:hAnsi="Book Antiqua"/>
        </w:rPr>
      </w:pPr>
      <w:r w:rsidRPr="002370BA">
        <w:rPr>
          <w:rFonts w:ascii="Book Antiqua" w:eastAsia="Book Antiqua" w:hAnsi="Book Antiqua"/>
        </w:rPr>
        <w:t>Ngritja e kapaciteteve të departamenteve të reja për realizimin e mandatit të tyre në pajtueshmëri me ligjin, me fokus në Departamentin për Mbrojtje nga Diskriminimi dhe Departamentin për të Drejtat e Fëmijëve;</w:t>
      </w:r>
    </w:p>
    <w:p w:rsidR="0057422D" w:rsidRPr="002370BA" w:rsidRDefault="0057422D" w:rsidP="0057422D">
      <w:pPr>
        <w:pStyle w:val="ListParagraph"/>
        <w:numPr>
          <w:ilvl w:val="0"/>
          <w:numId w:val="193"/>
        </w:numPr>
        <w:tabs>
          <w:tab w:val="left" w:pos="720"/>
        </w:tabs>
        <w:spacing w:after="0" w:line="240" w:lineRule="auto"/>
        <w:jc w:val="both"/>
        <w:rPr>
          <w:rFonts w:ascii="Book Antiqua" w:eastAsia="Symbol" w:hAnsi="Book Antiqua"/>
        </w:rPr>
      </w:pPr>
      <w:r w:rsidRPr="002370BA">
        <w:rPr>
          <w:rFonts w:ascii="Book Antiqua" w:eastAsia="Book Antiqua" w:hAnsi="Book Antiqua"/>
        </w:rPr>
        <w:t>Avancimi i bashkëpunimit si me autoritetet publike, shoqëri civile dhe media, por gjithashtu edhe me rrjete të ndryshme ndërkombëtare.</w:t>
      </w:r>
    </w:p>
    <w:p w:rsidR="0057422D" w:rsidRPr="002370BA" w:rsidRDefault="0057422D" w:rsidP="0057422D">
      <w:pPr>
        <w:pStyle w:val="Heading1"/>
        <w:numPr>
          <w:ilvl w:val="2"/>
          <w:numId w:val="1"/>
        </w:numPr>
        <w:shd w:val="clear" w:color="auto" w:fill="FFFFFF" w:themeFill="background1"/>
        <w:spacing w:before="240"/>
        <w:ind w:left="720"/>
        <w:jc w:val="both"/>
        <w:rPr>
          <w:rFonts w:ascii="Book Antiqua" w:hAnsi="Book Antiqua"/>
          <w:b/>
          <w:color w:val="auto"/>
          <w:sz w:val="20"/>
          <w:szCs w:val="20"/>
        </w:rPr>
      </w:pPr>
      <w:bookmarkStart w:id="337" w:name="_Toc472327568"/>
      <w:bookmarkStart w:id="338" w:name="_Toc84533533"/>
      <w:r w:rsidRPr="002370BA">
        <w:rPr>
          <w:rFonts w:ascii="Book Antiqua" w:hAnsi="Book Antiqua"/>
          <w:b/>
          <w:color w:val="auto"/>
          <w:sz w:val="20"/>
          <w:szCs w:val="20"/>
        </w:rPr>
        <w:t>Mbikëqyrja civile e forcave të sigurisë</w:t>
      </w:r>
      <w:bookmarkEnd w:id="337"/>
      <w:bookmarkEnd w:id="338"/>
    </w:p>
    <w:p w:rsidR="0057422D" w:rsidRPr="002370BA" w:rsidRDefault="0057422D" w:rsidP="0057422D">
      <w:pPr>
        <w:spacing w:before="120" w:after="0" w:line="240" w:lineRule="auto"/>
        <w:jc w:val="both"/>
        <w:rPr>
          <w:rFonts w:ascii="Book Antiqua" w:eastAsia="Book Antiqua" w:hAnsi="Book Antiqua"/>
          <w:sz w:val="20"/>
          <w:szCs w:val="20"/>
        </w:rPr>
      </w:pPr>
      <w:bookmarkStart w:id="339" w:name="_Toc472327569"/>
      <w:r w:rsidRPr="002370BA">
        <w:rPr>
          <w:rFonts w:ascii="Book Antiqua" w:eastAsia="Book Antiqua" w:hAnsi="Book Antiqua"/>
          <w:sz w:val="20"/>
          <w:szCs w:val="20"/>
        </w:rPr>
        <w:t>Ky kapitull mbulon mbikëqyrjen demokratike civile ndaj institucioneve të sigurisë, i cili i referohet ushtrimit të kontrollit civil përmes Kuvendit të Republikës së Kosovës, përkatësisht përmes Komisioneve përkatëse parlamentare (Komisioni për Çështjet e Sigurisë dhe Mbrojtjes, Komisioni për Mbikëqyrjen e Agjencisë së Kosovës për Inteligjencë), Presidentit, Kryeministrit dhe Ministrit të Mbrojtjes.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MSA nuk përmban ndonjë dispozitë specifike lidhur me këtë fushë, por Kosova zbaton kërkesa të ndërlidhura të dala nga mekanizmat e të tjerë të aderimit në BE.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Çështja e verifikimit të anëtarëve të Komisionit parlamentar për mbikëqyrje të Agjencisë së Kosovës për Inteligjencë (AKI), e konstatuar nga Raporti i Vendit si verifikim joprofesional dhe partizan të sigurisë dhe se Kuvendi duhet të rrisë kapacitetin e saj dhe përmirësoj ekspertizën e saj për të mbikëqyrur këtë zone. Mbetet obligim i Kosovës që përmes plotësimit dhe ndryshimit të Ligjit për Klasifikimin e Informacioneve dhe Verifikimit të Sigurisë të themelojë Agjencinë për sigurinë e Informacionit të Klasifikuar, si autoritet i sigurisë Kombëtare, si dhe në bashkëpunim të ngushtë me mekanizmat e të tjerë të Republikës së Kosovës, të përfshijë në procesin e vendimmarrjes së verifikimit të sigurisë dhe njëkohësisht me arritjen e standardeve minimale të sigurisë për mbrojtjen e informacioneve të klasifikuara që janë në administrim të institucioneve përkatëse të Republikës së Kosovës.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legjislative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Fusha e mbikëqyrjes demokratike civile në Republikën e Kosovës rregullohet nga:</w:t>
      </w:r>
    </w:p>
    <w:p w:rsidR="0057422D" w:rsidRPr="002370BA" w:rsidRDefault="0057422D" w:rsidP="0057422D">
      <w:pPr>
        <w:pStyle w:val="ListParagraph"/>
        <w:numPr>
          <w:ilvl w:val="0"/>
          <w:numId w:val="194"/>
        </w:numPr>
        <w:tabs>
          <w:tab w:val="left" w:pos="720"/>
        </w:tabs>
        <w:spacing w:after="0" w:line="240" w:lineRule="auto"/>
        <w:jc w:val="both"/>
        <w:rPr>
          <w:rFonts w:ascii="Book Antiqua" w:eastAsia="Symbol" w:hAnsi="Book Antiqua"/>
        </w:rPr>
      </w:pPr>
      <w:r w:rsidRPr="002370BA">
        <w:rPr>
          <w:rFonts w:ascii="Book Antiqua" w:eastAsia="Book Antiqua" w:hAnsi="Book Antiqua"/>
        </w:rPr>
        <w:t>Kushtetuta e Republikës së Kosovës - neni 65, paragrafi 12;</w:t>
      </w:r>
    </w:p>
    <w:p w:rsidR="0057422D" w:rsidRPr="002370BA" w:rsidRDefault="0057422D" w:rsidP="0057422D">
      <w:pPr>
        <w:pStyle w:val="ListParagraph"/>
        <w:numPr>
          <w:ilvl w:val="0"/>
          <w:numId w:val="194"/>
        </w:numPr>
        <w:tabs>
          <w:tab w:val="left" w:pos="720"/>
        </w:tabs>
        <w:spacing w:after="0" w:line="240" w:lineRule="auto"/>
        <w:jc w:val="both"/>
        <w:rPr>
          <w:rFonts w:ascii="Book Antiqua" w:eastAsia="Symbol" w:hAnsi="Book Antiqua"/>
        </w:rPr>
      </w:pPr>
      <w:r w:rsidRPr="002370BA">
        <w:rPr>
          <w:rFonts w:ascii="Book Antiqua" w:eastAsia="Book Antiqua" w:hAnsi="Book Antiqua"/>
        </w:rPr>
        <w:t>Ligji për Ministrinë e Mbrojtjes;</w:t>
      </w:r>
    </w:p>
    <w:p w:rsidR="0057422D" w:rsidRPr="002370BA" w:rsidRDefault="0057422D" w:rsidP="0057422D">
      <w:pPr>
        <w:pStyle w:val="ListParagraph"/>
        <w:numPr>
          <w:ilvl w:val="0"/>
          <w:numId w:val="194"/>
        </w:numPr>
        <w:tabs>
          <w:tab w:val="left" w:pos="720"/>
        </w:tabs>
        <w:spacing w:after="0" w:line="240" w:lineRule="auto"/>
        <w:jc w:val="both"/>
        <w:rPr>
          <w:rFonts w:ascii="Book Antiqua" w:eastAsia="Symbol" w:hAnsi="Book Antiqua"/>
        </w:rPr>
      </w:pPr>
      <w:r w:rsidRPr="002370BA">
        <w:rPr>
          <w:rFonts w:ascii="Book Antiqua" w:eastAsia="Book Antiqua" w:hAnsi="Book Antiqua"/>
        </w:rPr>
        <w:t>Ligji për Forcën e Sigurisë së Kosovës;</w:t>
      </w:r>
    </w:p>
    <w:p w:rsidR="0057422D" w:rsidRPr="002370BA" w:rsidRDefault="0057422D" w:rsidP="0057422D">
      <w:pPr>
        <w:pStyle w:val="ListParagraph"/>
        <w:numPr>
          <w:ilvl w:val="0"/>
          <w:numId w:val="194"/>
        </w:numPr>
        <w:tabs>
          <w:tab w:val="left" w:pos="720"/>
        </w:tabs>
        <w:spacing w:after="0" w:line="240" w:lineRule="auto"/>
        <w:jc w:val="both"/>
        <w:rPr>
          <w:rFonts w:ascii="Book Antiqua" w:eastAsia="Symbol" w:hAnsi="Book Antiqua"/>
        </w:rPr>
      </w:pPr>
      <w:r w:rsidRPr="002370BA">
        <w:rPr>
          <w:rFonts w:ascii="Book Antiqua" w:eastAsia="Symbol" w:hAnsi="Book Antiqua"/>
        </w:rPr>
        <w:t>Ligji për Klasifikimin e Informacioneve dhe verifikimin e Sigurisë;</w:t>
      </w:r>
    </w:p>
    <w:p w:rsidR="0057422D" w:rsidRPr="002370BA" w:rsidRDefault="0057422D" w:rsidP="0057422D">
      <w:pPr>
        <w:pStyle w:val="ListParagraph"/>
        <w:numPr>
          <w:ilvl w:val="0"/>
          <w:numId w:val="194"/>
        </w:numPr>
        <w:tabs>
          <w:tab w:val="left" w:pos="720"/>
        </w:tabs>
        <w:spacing w:after="0" w:line="240" w:lineRule="auto"/>
        <w:jc w:val="both"/>
        <w:rPr>
          <w:rFonts w:ascii="Book Antiqua" w:eastAsia="Symbol" w:hAnsi="Book Antiqua"/>
        </w:rPr>
      </w:pPr>
      <w:r w:rsidRPr="002370BA">
        <w:rPr>
          <w:rFonts w:ascii="Book Antiqua" w:eastAsia="Symbol" w:hAnsi="Book Antiqua"/>
        </w:rPr>
        <w:t>Ligji për Agjencinë e Kosovës për Inteligjencë.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mc:AlternateContent>
          <mc:Choice Requires="wps">
            <w:drawing>
              <wp:anchor distT="4294967295" distB="4294967295" distL="114300" distR="114300" simplePos="0" relativeHeight="251660288" behindDoc="1" locked="0" layoutInCell="1" allowOverlap="1" wp14:anchorId="0F67B3BE" wp14:editId="1867494E">
                <wp:simplePos x="0" y="0"/>
                <wp:positionH relativeFrom="column">
                  <wp:posOffset>-17780</wp:posOffset>
                </wp:positionH>
                <wp:positionV relativeFrom="paragraph">
                  <wp:posOffset>285749</wp:posOffset>
                </wp:positionV>
                <wp:extent cx="5980430" cy="0"/>
                <wp:effectExtent l="0" t="0" r="2032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8DF1" id="Straight Connector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22.5pt" to="4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" strokecolor="#d9d9d9" strokeweight=".16931mm"/>
            </w:pict>
          </mc:Fallback>
        </mc:AlternateContent>
      </w:r>
      <w:r w:rsidRPr="002370BA">
        <w:rPr>
          <w:rFonts w:ascii="Book Antiqua" w:eastAsia="Book Antiqua" w:hAnsi="Book Antiqua"/>
          <w:sz w:val="20"/>
          <w:szCs w:val="20"/>
        </w:rPr>
        <w:t>Më tej, marrë parasysh plotësimin dhe ndryshimin e Planit Legjislativ të Qeverisë për vitin 2018, më 13 shtator 2018 është ri-proceduar në Qeveri projektligji për Forcën e Sigurisë së Kosovës, projektligji për Ministrinë e Mbrojtjes si dhe projektligji për Shërbim në Forcën e Sigurisë së Kosovës. Në mbledhjen e 13 shtatorit 2018, Qeveria e Republikës së Kosovës, me Vendimet përkatëse (nr. 04/65; nr. 05/65 dhe nr. 06/65) ka miratuar dhe procedura në Kuvend të Kosovës të tri (3) ligjet e lartpërmendura. Kuvendi i Republikës së Kosovës i ka miratuar këto projektligje më 14 dhjetor 2018 dhe ato kanë hyrë në fuqi në janar 2019. Korniza e re ligjore përcakton më hollësisht kompetencat e autoriteteve të kontrollit civil demokratik të FSK-së.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e politikave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Analiza e Rishikimit Strategjik të Sektorit të Sigurisë (RSSS), e miratuar më 2014, ka përcaktuar objektivat strategjike të Sektorit të Sigurisë së Republikës së Kosovës, si në vijim: Pavarësia, sovraniteti dhe integriteti territorial; rendi kushtetues; zhvillimi i qëndrueshëm ekonomik; jeta, mirëqenia, prona dhe siguria e qytetarëve të Kosovës; dhe stabiliteti rajonal dhe anëtarësimi në organizata ndërkombëtare.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lastRenderedPageBreak/>
        <w:t>Interesat dhe Objektivat e Sigurisë Kombëtare përcaktojnë bazat për misionin dhe detyrat aktuale dhe të ardhshme të institucioneve në përgjithësi, dhe institucioneve të sigurisë në veçanti. Në kuadër të interesave dhe sigurisë kombëtare nga Analiza e RSSS-së, fushëveprimi e kësaj strategjie ndërlidhet me integrimin në BE dhe NATO, pra stabilitetin rajonal dhe anëtarësimin në organizatat ndërkombëtare. Njëkohësisht, mbikëqyrja civile e forcave të sigurisë duhet të bëhet në përputhje të plotë me Rezolutën e Kombeve të Bashkuara 1325 mbi Gratë, Paqen dhe Sigurinë, si dhe strategjitë e deritanishme qeveritare.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Bazuar në legjislacionin relevant, zinxhiri i kontrollit demokratik civil fillon nga Kuvendi (përmes komisioneve relevante parlamentare), Presidenti i Kosovës, si Komandant Suprem i FSK-së, Kryeministri dhe Ministri i Mbrojtjes, kompetencat e të cilëve ushtrohen në thirrjen për raportim, emërimin, gradimin dhe mbikëqyrjen e financave.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Korniza institucionale për fushën e mbikëqyrjes demokratike civile të forcave të sigurisë përbëhet nga këto institucione:</w:t>
      </w:r>
    </w:p>
    <w:p w:rsidR="0057422D" w:rsidRPr="002370BA" w:rsidRDefault="0057422D" w:rsidP="0057422D">
      <w:pPr>
        <w:pStyle w:val="ListParagraph"/>
        <w:numPr>
          <w:ilvl w:val="0"/>
          <w:numId w:val="195"/>
        </w:numPr>
        <w:tabs>
          <w:tab w:val="left" w:pos="720"/>
        </w:tabs>
        <w:spacing w:after="0" w:line="240" w:lineRule="auto"/>
        <w:rPr>
          <w:rFonts w:ascii="Book Antiqua" w:eastAsia="Symbol" w:hAnsi="Book Antiqua"/>
        </w:rPr>
      </w:pPr>
      <w:r w:rsidRPr="002370BA">
        <w:rPr>
          <w:rFonts w:ascii="Book Antiqua" w:eastAsia="Book Antiqua" w:hAnsi="Book Antiqua"/>
        </w:rPr>
        <w:t>Presidenti i Republikës së Kosovës;</w:t>
      </w:r>
    </w:p>
    <w:p w:rsidR="0057422D" w:rsidRPr="002370BA" w:rsidRDefault="0057422D" w:rsidP="0057422D">
      <w:pPr>
        <w:pStyle w:val="ListParagraph"/>
        <w:numPr>
          <w:ilvl w:val="0"/>
          <w:numId w:val="195"/>
        </w:numPr>
        <w:tabs>
          <w:tab w:val="left" w:pos="720"/>
        </w:tabs>
        <w:spacing w:after="0" w:line="240" w:lineRule="auto"/>
        <w:rPr>
          <w:rFonts w:ascii="Book Antiqua" w:eastAsia="Symbol" w:hAnsi="Book Antiqua"/>
        </w:rPr>
      </w:pPr>
      <w:r w:rsidRPr="002370BA">
        <w:rPr>
          <w:rFonts w:ascii="Book Antiqua" w:eastAsia="Book Antiqua" w:hAnsi="Book Antiqua"/>
        </w:rPr>
        <w:t>Kuvendi i Republikës së Kosovës;</w:t>
      </w:r>
    </w:p>
    <w:p w:rsidR="0057422D" w:rsidRPr="002370BA" w:rsidRDefault="0057422D" w:rsidP="0057422D">
      <w:pPr>
        <w:pStyle w:val="ListParagraph"/>
        <w:numPr>
          <w:ilvl w:val="0"/>
          <w:numId w:val="195"/>
        </w:numPr>
        <w:tabs>
          <w:tab w:val="left" w:pos="720"/>
        </w:tabs>
        <w:spacing w:after="0" w:line="240" w:lineRule="auto"/>
        <w:rPr>
          <w:rFonts w:ascii="Book Antiqua" w:eastAsia="Symbol" w:hAnsi="Book Antiqua"/>
        </w:rPr>
      </w:pPr>
      <w:r w:rsidRPr="002370BA">
        <w:rPr>
          <w:rFonts w:ascii="Book Antiqua" w:eastAsia="Book Antiqua" w:hAnsi="Book Antiqua"/>
        </w:rPr>
        <w:t>Komisioni për Mbikëqyrje;</w:t>
      </w:r>
    </w:p>
    <w:p w:rsidR="0057422D" w:rsidRPr="002370BA" w:rsidRDefault="0057422D" w:rsidP="0057422D">
      <w:pPr>
        <w:pStyle w:val="ListParagraph"/>
        <w:numPr>
          <w:ilvl w:val="0"/>
          <w:numId w:val="195"/>
        </w:numPr>
        <w:tabs>
          <w:tab w:val="left" w:pos="720"/>
        </w:tabs>
        <w:spacing w:after="0" w:line="240" w:lineRule="auto"/>
        <w:rPr>
          <w:rFonts w:ascii="Book Antiqua" w:eastAsia="Symbol" w:hAnsi="Book Antiqua"/>
        </w:rPr>
      </w:pPr>
      <w:r w:rsidRPr="002370BA">
        <w:rPr>
          <w:rFonts w:ascii="Book Antiqua" w:eastAsia="Book Antiqua" w:hAnsi="Book Antiqua"/>
        </w:rPr>
        <w:t>Qeveria;</w:t>
      </w:r>
    </w:p>
    <w:p w:rsidR="0057422D" w:rsidRPr="002370BA" w:rsidRDefault="0057422D" w:rsidP="0057422D">
      <w:pPr>
        <w:pStyle w:val="ListParagraph"/>
        <w:numPr>
          <w:ilvl w:val="0"/>
          <w:numId w:val="195"/>
        </w:numPr>
        <w:tabs>
          <w:tab w:val="left" w:pos="720"/>
        </w:tabs>
        <w:spacing w:after="0" w:line="240" w:lineRule="auto"/>
        <w:rPr>
          <w:rFonts w:ascii="Book Antiqua" w:eastAsia="Symbol" w:hAnsi="Book Antiqua"/>
        </w:rPr>
      </w:pPr>
      <w:r w:rsidRPr="002370BA">
        <w:rPr>
          <w:rFonts w:ascii="Book Antiqua" w:eastAsia="Book Antiqua" w:hAnsi="Book Antiqua"/>
        </w:rPr>
        <w:t>Kryeministri;</w:t>
      </w:r>
    </w:p>
    <w:p w:rsidR="0057422D" w:rsidRPr="002370BA" w:rsidRDefault="0057422D" w:rsidP="0057422D">
      <w:pPr>
        <w:pStyle w:val="ListParagraph"/>
        <w:numPr>
          <w:ilvl w:val="0"/>
          <w:numId w:val="195"/>
        </w:numPr>
        <w:tabs>
          <w:tab w:val="left" w:pos="720"/>
        </w:tabs>
        <w:spacing w:after="0" w:line="240" w:lineRule="auto"/>
        <w:rPr>
          <w:rFonts w:ascii="Book Antiqua" w:eastAsia="Symbol" w:hAnsi="Book Antiqua"/>
        </w:rPr>
      </w:pPr>
      <w:r w:rsidRPr="002370BA">
        <w:rPr>
          <w:rFonts w:ascii="Book Antiqua" w:eastAsia="Book Antiqua" w:hAnsi="Book Antiqua"/>
        </w:rPr>
        <w:t>Ministri i Mbrojtjes.</w:t>
      </w:r>
    </w:p>
    <w:p w:rsidR="0057422D" w:rsidRPr="002370BA" w:rsidRDefault="0057422D" w:rsidP="0057422D">
      <w:pPr>
        <w:pStyle w:val="Heading1"/>
        <w:numPr>
          <w:ilvl w:val="1"/>
          <w:numId w:val="1"/>
        </w:numPr>
        <w:shd w:val="clear" w:color="auto" w:fill="FFFFFF" w:themeFill="background1"/>
        <w:tabs>
          <w:tab w:val="left" w:pos="720"/>
        </w:tabs>
        <w:spacing w:before="240"/>
        <w:ind w:left="720"/>
        <w:jc w:val="both"/>
        <w:rPr>
          <w:rFonts w:ascii="Book Antiqua" w:hAnsi="Book Antiqua"/>
          <w:b/>
          <w:color w:val="auto"/>
          <w:sz w:val="20"/>
          <w:szCs w:val="20"/>
        </w:rPr>
      </w:pPr>
      <w:bookmarkStart w:id="340" w:name="_Toc84533534"/>
      <w:r w:rsidRPr="002370BA">
        <w:rPr>
          <w:rFonts w:ascii="Book Antiqua" w:hAnsi="Book Antiqua"/>
          <w:b/>
          <w:color w:val="auto"/>
          <w:sz w:val="20"/>
          <w:szCs w:val="20"/>
        </w:rPr>
        <w:t>Bashkëpunimi rajonal dhe obligimet ndërkombëtare</w:t>
      </w:r>
      <w:bookmarkEnd w:id="339"/>
      <w:r w:rsidRPr="002370BA">
        <w:rPr>
          <w:rStyle w:val="FootnoteReference"/>
          <w:rFonts w:ascii="Book Antiqua" w:hAnsi="Book Antiqua"/>
          <w:color w:val="auto"/>
          <w:sz w:val="20"/>
          <w:szCs w:val="20"/>
        </w:rPr>
        <w:footnoteReference w:id="7"/>
      </w:r>
      <w:bookmarkEnd w:id="340"/>
    </w:p>
    <w:p w:rsidR="0057422D" w:rsidRPr="002370BA" w:rsidRDefault="0057422D" w:rsidP="0057422D">
      <w:pPr>
        <w:spacing w:before="120" w:after="0" w:line="240" w:lineRule="auto"/>
        <w:jc w:val="both"/>
        <w:rPr>
          <w:rFonts w:ascii="Book Antiqua" w:eastAsia="Book Antiqua" w:hAnsi="Book Antiqua"/>
          <w:sz w:val="20"/>
          <w:szCs w:val="20"/>
        </w:rPr>
      </w:pPr>
      <w:bookmarkStart w:id="341" w:name="_Toc472327570"/>
      <w:r w:rsidRPr="002370BA">
        <w:rPr>
          <w:rFonts w:ascii="Book Antiqua" w:eastAsia="Book Antiqua" w:hAnsi="Book Antiqua"/>
          <w:sz w:val="20"/>
          <w:szCs w:val="20"/>
        </w:rPr>
        <w:t>Qeveria e Republikës së Kosovës promovon fqinjësi të mirë dhe konstruktive me të gjitha shtetet e rajonit. Në përmbushje të politikës rajonale, Kosova mbetet e angazhuar në mënyrë konstruktive dhe pragmatike për të rritur bashkëpunimin rajonal efektiv. Qëllim kryesor mbetet forcimi i marrëdhënieve me fqinjët e parë, ngritja e nivelit aktual të shkëmbimeve të gjithanshme, avancimin e bashkëpunimit në të gjitha fushat me interes të përbashkët.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Kosova vazhdon të mbështes dialogun e të gjitha niveleve, sigurinë rajonale, bashkëpunimin ekonomik, thellimin e shkëmbimeve tregtare, mbrojtjes dhe promovimit të drejtave dhe lirive të njeriut. Kosova mbetet e përkushtuar për normalizimin e plotë të marrëdhënieve ndërshtetërore me Serbinë dhe vazhdimin e dialogut, ku synohet të finalizohet me njohje reciproke, gjë që do të mundësonte ndërtimin e paqes së qëndrueshme në mes të dyja vendeve dhe vendosjen e marrëdhënieve diplomatike dhe të mira fqinjësore në frymën evropiane, përfshirë pjesëmarrjen e grave dhe burrave në proceset e dialogut në përputhje me Rezolutën e Kombeve të Bashkuara 1325 mbi Gratë, Paqen dhe Sigurinë si dhe strategjitë e deritanishme qeveritare.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Anëtarësimi i Republikës së Kosovës në organizata ndërkombëtare mbetet një ndër prioritetet parësore të Qeverisë së Kosovës, si dhe vazhdojnë përpjekjet për t’u bërë anëtare e plotë e OKB-së, agjencive të saja të specializuara dhe të rrisë pjesëmarrjen dhe përfaqësimin e saj në mekanizmat multilateralë. Diplomacia multilaterale e Kosovës vazhdon të jetë në shërbim të avancimit të interesave shtetërore të Kosovës, zhvillimit demokratik dhe ekonomik të vendit, si dhe marrjes së përgjegjësive ndërkombëtare.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Republika e Kosovës si anëtare me të drejta të plota në organizatën rajonale në Evropën Juglindore Këshilli për Bashkëpunim Rajonal (KBR) merr pjesë në takimet vjetore, takimet e bordit, të Koordinatorëve Nacionalë dhe në takimet sektoriale të tij. Institucionet e Kosovës, në përputhje me kërkesat e Ligjit për Barazi Gjinore, duhet të sigurojnë përfaqësim të barabartë të burrave dhe grave në të gjitha takimet, mbledhjet, seminaret dhe konferencat.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Sipas kërkesave që dalin nga MSA, nënkomitetet dhe mekanizmat e tjerë të këtij procesi në fushën e bashkëpunimit rajonal dhe obligimeve ndërkombëtare, Kosova vazhdon të zhvillojë bashkëpunim rajonal </w:t>
      </w:r>
      <w:r w:rsidRPr="002370BA">
        <w:rPr>
          <w:rFonts w:ascii="Book Antiqua" w:eastAsia="Book Antiqua" w:hAnsi="Book Antiqua"/>
          <w:sz w:val="20"/>
          <w:szCs w:val="20"/>
        </w:rPr>
        <w:lastRenderedPageBreak/>
        <w:t>në respektimin e drejtave të njeriut, veçanërisht të minoriteteve, në nxitjen e bashkëpunimit rajonal lidhur me lëvizjen e personave, mallrave dhe shërbimeve, si dhe kapitalit. Rrjedhimisht, Kosova zhvillon dialog politik me qëllim të konsolidimit të përafrimit ndërmjet BE-së dhe Kosovës në avancimin e formave të reja të bashkëpunimit, në kuadër të procesit të normalizimit të marrëdhënieve në mes të Kosovës dhe Serbisë, si dhe promovon në mënyrë aktive bashkëpunimin rajonal.</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Është thelbësore që Kosova vazhdon zbatimin në mirëbesim të të gjitha marrëveshjeve të arritura deri më tani në mes të Kosovës dhe Serbisë, dhe angazhohet në mënyrë konstruktive në gamën e plotë të çështjeve me lehtësimin e BE-së, përfshirë Traktatin e Komunitetit të Transportit, bashkëpunimin gjyqësor, dhe marrëveshjet për punësim dhe politikat sociale në kuadër të EJL, punësimin dhe Rrjetin e Politikave Sociale dhe Rrjetit shëndetësor të EJL. Andaj gjithashtu duhet të sigurohet pjesëmarrja e plotë e Kosovës në Dekadën Rome.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Sipas Konkluzioneve të Këshillit, prill 1997, bashkëpunimi rajonal është një nga kushtet kryesore për të lidhur marrëdhënie kontraktuale me BE-në. Qeveria e Republikës së Kosovës vazhdon të jetë konstruktive sa i përket dialogut me Republikën e Serbisë dhe në të njëjtën kohë ka intensifikuar përpjekjet për thellimin e raporteve të mira me vendet fqinje. Gjithashtu mbetet prioritet anëtarësimi dhe pjesëmarrja proaktive në organizatat rajonale e ndërkombëtare.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Sipas </w:t>
      </w:r>
      <w:r w:rsidRPr="002370BA">
        <w:rPr>
          <w:rFonts w:ascii="Book Antiqua" w:eastAsia="Book Antiqua" w:hAnsi="Book Antiqua"/>
          <w:i/>
          <w:sz w:val="20"/>
          <w:szCs w:val="20"/>
        </w:rPr>
        <w:t>Raportit të KE-së për Kosovën – 2021</w:t>
      </w:r>
      <w:r w:rsidRPr="002370BA">
        <w:rPr>
          <w:rFonts w:ascii="Book Antiqua" w:eastAsia="Book Antiqua" w:hAnsi="Book Antiqua"/>
          <w:sz w:val="20"/>
          <w:szCs w:val="20"/>
        </w:rPr>
        <w:t xml:space="preserve">, Qeveria e Republikë së Kosovës duhet të garantojë mbështetje financiare për Komisionin e Kosovës për Persona të Zhdukur dhe të vazhdojë me forcimin e mëtejshëm të bashkëpunimit ndërinstitucional në këtë fushë. Gjithashtu, raporti thekson nevojën e funksionalizimit të sistemit për menaxhimin e rasteve për Persona të Zhdukur.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hAnsi="Book Antiqua"/>
          <w:i/>
          <w:sz w:val="20"/>
          <w:szCs w:val="20"/>
        </w:rPr>
        <w:t>Sipas konkluzioneve të takimit të Nënkomitetit për Drejtësi, Liri dhe Siguri</w:t>
      </w:r>
      <w:r w:rsidRPr="002370BA">
        <w:rPr>
          <w:rFonts w:ascii="Book Antiqua" w:hAnsi="Book Antiqua"/>
          <w:sz w:val="20"/>
          <w:szCs w:val="20"/>
        </w:rPr>
        <w:t>, mungesa e progresit në numrin e rasteve të mbyllura paraqet shqetësim. Autoritetet e lidhin këtë mungesë përparimi me dy sfida: kohën që ka kaluar që nga përfundimi i luftës dhe mungesën e informacioneve të besueshme. Gjithashtu, kokluzionet e dala nga takimi i nënkomitetit theksojnë se qasja në arkivat ushtarake serbe vazhdon të mbetet sfidë në këtë fushë.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Baza ligjore për rregullimin e fushës për marrëveshjet ndërkombëtare përbëhet nga:</w:t>
      </w:r>
    </w:p>
    <w:p w:rsidR="0057422D" w:rsidRPr="002370BA" w:rsidRDefault="0057422D" w:rsidP="0057422D">
      <w:pPr>
        <w:pStyle w:val="ListParagraph"/>
        <w:numPr>
          <w:ilvl w:val="0"/>
          <w:numId w:val="196"/>
        </w:numPr>
        <w:tabs>
          <w:tab w:val="left" w:pos="720"/>
        </w:tabs>
        <w:spacing w:after="0" w:line="240" w:lineRule="auto"/>
        <w:jc w:val="both"/>
        <w:rPr>
          <w:rFonts w:ascii="Book Antiqua" w:eastAsia="Symbol" w:hAnsi="Book Antiqua"/>
        </w:rPr>
      </w:pPr>
      <w:r w:rsidRPr="002370BA">
        <w:rPr>
          <w:rFonts w:ascii="Book Antiqua" w:eastAsia="Book Antiqua" w:hAnsi="Book Antiqua"/>
        </w:rPr>
        <w:t>Ligji nr. 04/L-052 për Marrëveshjet Ndërkombëtare;</w:t>
      </w:r>
    </w:p>
    <w:p w:rsidR="0057422D" w:rsidRPr="002370BA" w:rsidRDefault="0057422D" w:rsidP="0057422D">
      <w:pPr>
        <w:pStyle w:val="ListParagraph"/>
        <w:numPr>
          <w:ilvl w:val="0"/>
          <w:numId w:val="196"/>
        </w:numPr>
        <w:tabs>
          <w:tab w:val="left" w:pos="720"/>
        </w:tabs>
        <w:spacing w:after="0" w:line="240" w:lineRule="auto"/>
        <w:jc w:val="both"/>
        <w:rPr>
          <w:rFonts w:ascii="Book Antiqua" w:eastAsia="Symbol" w:hAnsi="Book Antiqua"/>
        </w:rPr>
      </w:pPr>
      <w:r w:rsidRPr="002370BA">
        <w:rPr>
          <w:rFonts w:ascii="Book Antiqua" w:eastAsia="Book Antiqua" w:hAnsi="Book Antiqua"/>
        </w:rPr>
        <w:t>Ligji nr. 04/L-199 për ratifikimin e Marrëveshjes së parë ndërkombëtare të parimeve që rregullojnë normalizimin e marrëdhënieve ndërmjet Republikës së Kosovës dhe Republikës së Serbisë;</w:t>
      </w:r>
    </w:p>
    <w:p w:rsidR="0057422D" w:rsidRPr="002370BA" w:rsidRDefault="0057422D" w:rsidP="0057422D">
      <w:pPr>
        <w:pStyle w:val="ListParagraph"/>
        <w:numPr>
          <w:ilvl w:val="0"/>
          <w:numId w:val="196"/>
        </w:numPr>
        <w:tabs>
          <w:tab w:val="left" w:pos="720"/>
        </w:tabs>
        <w:spacing w:after="0" w:line="240" w:lineRule="auto"/>
        <w:jc w:val="both"/>
        <w:rPr>
          <w:rFonts w:ascii="Book Antiqua" w:eastAsia="Symbol" w:hAnsi="Book Antiqua"/>
        </w:rPr>
      </w:pPr>
      <w:r w:rsidRPr="002370BA">
        <w:rPr>
          <w:rFonts w:ascii="Book Antiqua" w:eastAsia="Book Antiqua" w:hAnsi="Book Antiqua"/>
        </w:rPr>
        <w:t>Protokollet zbatuese të Marrëveshjes bazë për normalizimin e marrëdhënieve.</w:t>
      </w:r>
    </w:p>
    <w:p w:rsidR="0057422D" w:rsidRPr="002370BA" w:rsidRDefault="0057422D" w:rsidP="0057422D">
      <w:pPr>
        <w:spacing w:before="12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Baza ligjore për rregullimin e fushës për personat e zhdukur të marrëveshjeve ndërkombëtare bëhet me </w:t>
      </w:r>
      <w:hyperlink r:id="rId9" w:history="1">
        <w:r w:rsidRPr="002370BA">
          <w:rPr>
            <w:rFonts w:ascii="Book Antiqua" w:eastAsia="Book Antiqua" w:hAnsi="Book Antiqua"/>
            <w:sz w:val="20"/>
            <w:szCs w:val="20"/>
          </w:rPr>
          <w:t>Ligjin nr. 04/l-023 për Persona të Zhdukur.</w:t>
        </w:r>
      </w:hyperlink>
    </w:p>
    <w:p w:rsidR="0057422D" w:rsidRPr="002370BA" w:rsidRDefault="0057422D" w:rsidP="0057422D">
      <w:pPr>
        <w:spacing w:before="120" w:line="240" w:lineRule="auto"/>
        <w:jc w:val="both"/>
        <w:rPr>
          <w:rFonts w:ascii="Book Antiqua" w:eastAsia="Book Antiqua" w:hAnsi="Book Antiqua"/>
          <w:sz w:val="20"/>
          <w:szCs w:val="20"/>
        </w:rPr>
      </w:pPr>
      <w:r w:rsidRPr="002370BA">
        <w:rPr>
          <w:rFonts w:ascii="Book Antiqua" w:eastAsia="Book Antiqua" w:hAnsi="Book Antiqua"/>
          <w:i/>
          <w:sz w:val="20"/>
          <w:szCs w:val="20"/>
        </w:rPr>
        <w:t>Korniza institucionale dhe marrëveshjet</w:t>
      </w:r>
    </w:p>
    <w:p w:rsidR="0057422D" w:rsidRPr="002370BA" w:rsidRDefault="0057422D" w:rsidP="0057422D">
      <w:pPr>
        <w:spacing w:after="0" w:line="240" w:lineRule="auto"/>
        <w:jc w:val="both"/>
        <w:rPr>
          <w:rFonts w:ascii="Book Antiqua" w:eastAsia="Book Antiqua" w:hAnsi="Book Antiqua"/>
          <w:sz w:val="20"/>
          <w:szCs w:val="20"/>
        </w:rPr>
      </w:pPr>
      <w:r w:rsidRPr="002370BA">
        <w:rPr>
          <w:rFonts w:ascii="Book Antiqua" w:eastAsia="Book Antiqua" w:hAnsi="Book Antiqua"/>
          <w:sz w:val="20"/>
          <w:szCs w:val="20"/>
        </w:rPr>
        <w:t>Korniza institucionale për fushën e bashkëpunimit rajonal dhe obligimet ndërkombëtare përbëhet nga institucionet në vijim:</w:t>
      </w:r>
    </w:p>
    <w:p w:rsidR="0057422D" w:rsidRPr="002370BA" w:rsidRDefault="0057422D" w:rsidP="0057422D">
      <w:pPr>
        <w:pStyle w:val="ListParagraph"/>
        <w:numPr>
          <w:ilvl w:val="0"/>
          <w:numId w:val="197"/>
        </w:numPr>
        <w:tabs>
          <w:tab w:val="left" w:pos="720"/>
        </w:tabs>
        <w:spacing w:after="0" w:line="240" w:lineRule="auto"/>
        <w:rPr>
          <w:rFonts w:ascii="Book Antiqua" w:eastAsia="Symbol" w:hAnsi="Book Antiqua"/>
        </w:rPr>
      </w:pPr>
      <w:r w:rsidRPr="002370BA">
        <w:rPr>
          <w:rFonts w:ascii="Book Antiqua" w:eastAsia="Book Antiqua" w:hAnsi="Book Antiqua"/>
        </w:rPr>
        <w:t>Ministria e Punëve të Jashtme dhe Diasporës, përkatësisht Departamenti për Marrëdhënie Rajonale; dhe</w:t>
      </w:r>
    </w:p>
    <w:p w:rsidR="0057422D" w:rsidRPr="002370BA" w:rsidRDefault="0057422D" w:rsidP="0057422D">
      <w:pPr>
        <w:pStyle w:val="ListParagraph"/>
        <w:numPr>
          <w:ilvl w:val="0"/>
          <w:numId w:val="197"/>
        </w:numPr>
        <w:tabs>
          <w:tab w:val="left" w:pos="720"/>
        </w:tabs>
        <w:spacing w:after="0" w:line="240" w:lineRule="auto"/>
        <w:rPr>
          <w:rFonts w:ascii="Book Antiqua" w:eastAsia="Symbol" w:hAnsi="Book Antiqua"/>
        </w:rPr>
      </w:pPr>
      <w:r w:rsidRPr="002370BA">
        <w:rPr>
          <w:rFonts w:ascii="Book Antiqua" w:eastAsia="Book Antiqua" w:hAnsi="Book Antiqua"/>
        </w:rPr>
        <w:t>Zyra e Kryeministrit (përgjegjëse për dialogun për normalizimin e marrëdhënieve me Serbinë).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Dialogu ka për qëllim zgjidhjen e çështjeve praktike ndërmjet dy shteteve të pavarura dhe sovrane. Dialogu ndërmjetësohet nga BE dhe mbështetet nga ShBA-të. Dialogu ka dalë si obligim ndërkombëtar nga Rezoluta e OKB-së e shtatorit 2010 për të cilën Qeveria e Republikës së Kosovës, në harmoni me Kushtetutën e vendit dhe Rezolutën e Kuvendit ka treguar gatishmërinë për përmbushjen e këtij obligimi, si dhe të objektivave për përmirësimin e jetës së qytetarëve dhe afrimin e Kosovës me Bashkimin Evropian.</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Zyra e Këshillit për Bashkëpunim Rajonal (ZKBR) vepron në kuadër të Zyrës së Kryeministrit, nën udhëheqjen e Koordinatorit Nacional në Këshillin për Bashkëpunim Rajonal të emëruar nga Kryeministri, </w:t>
      </w:r>
      <w:r w:rsidRPr="002370BA">
        <w:rPr>
          <w:rFonts w:ascii="Book Antiqua" w:eastAsia="Book Antiqua" w:hAnsi="Book Antiqua"/>
          <w:sz w:val="20"/>
          <w:szCs w:val="20"/>
        </w:rPr>
        <w:lastRenderedPageBreak/>
        <w:t>i cili përfaqëson Republikën e Kosovës si dhe koordinon të gjitha aktivitetet për bashkëpunim rajonal në kuadër të KBR-së direkt me Sekretariatin në Sarajevë.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Koordinatori Nacional përfaqëson Kosovën në takimet e Bordit dhe takimet vjetore të Këshillit për Bashkëpunim Rajonal në Sarajevë. Zyra e Këshillit për Bashkëpunim Rajonal është e angazhuar per bashkëpunim ndërministror me synim plotësimin e angazhimeve në kuadër të agjendës së KBR-së.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Komisioni Qeveritar për Persona të Zhdukur që funksionon në kuadër të Zyrës së Kryeministrit, është organ qeveritar i cili udhëheq, mbikëqyrë, bashkërendon dhe koordinon aktivitetet me institucionet vendore, bashkëpunon me institucionet dhe organizatat ndërkombëtare dhe akterët të tjerë, në lidhje me zbardhjen e fatit të personave të zhdukur si pasojë e luftës së viteve 1998-1999, pavarësisht përkatësisë etnike, religjionit apo statusit ushtarak apo civil.</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Komisioni Qeveritar për Persona të Zhdukur ka mandat dhe ka për qëllim të mbrojë të drejtat dhe interesat e personave të zhdukur dhe familjarëve të tyre, në veçanti të drejtën e familjarëve për të ditur fatin e personave të zhdukur, të cilët u zhdukën gjatë periudhës 1 janar 1998-31 dhjetor 2000, si pasojë e luftës në Kosovë në vitet 1998-1999.</w:t>
      </w:r>
      <w:bookmarkStart w:id="342" w:name="page20"/>
      <w:bookmarkEnd w:id="342"/>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Sa u përket marrëdhënieve me bashkësinë ndërkombëtare, Kosova është anëtare e Fondit Monetar Ndërkombëtar, Bankës Botërore, e Bankës Evropiane për Zhvillim dhe Rindërtim. Kosova gjithashtu merr pjesë në takimet e rregullta të CEFTA-s, mirëpo vazhdon të ballafaqohet me pengesat e krijuara nga Serbia ku nga Sekretariati i CEFTA-s kërkohet që në emër të Kosovës të nënshkruajë UNMIK-u</w:t>
      </w:r>
      <w:r w:rsidRPr="002370BA">
        <w:rPr>
          <w:rFonts w:ascii="Book Antiqua" w:eastAsia="Book Antiqua" w:hAnsi="Book Antiqua"/>
          <w:i/>
          <w:sz w:val="20"/>
          <w:szCs w:val="20"/>
        </w:rPr>
        <w:t xml:space="preserve">, </w:t>
      </w:r>
      <w:r w:rsidRPr="002370BA">
        <w:rPr>
          <w:rFonts w:ascii="Book Antiqua" w:eastAsia="Book Antiqua" w:hAnsi="Book Antiqua"/>
          <w:sz w:val="20"/>
          <w:szCs w:val="20"/>
        </w:rPr>
        <w:t>gjë që përbën shkelje të Marrëveshjes së Bashkëpunimit Rajonal të arritur në Bruksel më 24 shkurt 2012 (për më tepër, shihni kapitullin 31).</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Republika e Kosovës është anëtare e këtyre nismave politike rajonale dhe ndërkombëtare: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Procesi i Bashkëpunimit për Evropën Juglindore (SEECP);</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Iniciativa Rajonale për Migrim, Azil dhe Refugjatë (MARRI);</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Këshilli për Bashkëpunim Rajonal (RCC);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Komisioni i Venedikut;</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Qendrën për Bashkëpunim për Siguri (RACVIAC);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Organizatën Ndërkombëtare të Frankofonisë;</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Marrëveshja e Evropës Qendrore për Tregti të Lirë (CEFTA);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Forumi Ekonomik i Vjenës (VEF);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Procesi i Bërdos (BP);</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Instrumenti Investues për Ballkan Perëndimor (WBIF);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Komuniteti Energjisë (EnC);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Komisioni për Investime i Evropës Juglindore (SEEIC);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Grupi Punues për Zhvillimin Rural të Rajonit (SWG);</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Forumi i Bashkësisë Tregtare të Evropës Juglindore (SEETUF);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Iniciativa elektronike e Evropës Juglindore (eSEE);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EETO - Observatori i Transportit i Evropës Juglindore;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Rrjeti i Asociacioneve të Autoriteteve Lokale të Evropës Juglindore (NALAS);</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Rrjeti i Partneritetit Publiko Privat të Evropës Juglindore (SEEPPPN);</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SHBA – Karta e Adriatikut (A-5);</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Nisma e Reformës Arsimore për Evropën Juglindore (ERI SEE);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Qendra Rajonale e Mjedisit (REC);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Shkolla Rajonale për Administratë Publike (ReSPA);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Rrjeti rajonal mjedisor për anëtarësim (RENA);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Qendra Rajonale e të Mësuarit për Sipërmarrje në Evropën Juglindore (SEECEL);</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Task Forca për Avancimin dhe Ngritjen e Kapitalit Njerëzor (TF FBHC);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Shoqata Ndërkombëtare e Mbikëqyrëse se Pensioneve (IOPS);</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Unioni Ndërkombëtar i Rrugës në Gjeneve (IRU);</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lastRenderedPageBreak/>
        <w:t>Banka Botërore (WB);</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Banka Evropiane për Rindërtim dhe Zhvillim (EBRD);</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Fondi Monetar Ndërkombëtar (IMF);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Shoqata Ndërkombëtare e Avokatëve (IBA);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Shoqata Ndërkombëtare e Sigurimeve Sociale (ISSA);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Grupi Punues i Përhershëm i Zhvillimit Rural i Evropës Juglindore (RRDWSG);</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Grupi i Vishegradit (VG);</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Human Dynamics (HD);</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Zbatimi i Qiellit të vetëm Evropian në Programin e Evropës Juglindore (ISIS ECAA);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Kompakti i Investimeve për EJL (ICSEE);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Promovimi i Filmit Evropian (EFP);</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Rrjeti Evropian i Krerëve të Agjencive për Mbrojtjen e Mjedisit (EPA);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Symbol" w:hAnsi="Book Antiqua"/>
        </w:rPr>
        <mc:AlternateContent>
          <mc:Choice Requires="wps">
            <w:drawing>
              <wp:anchor distT="4294967295" distB="4294967295" distL="114300" distR="114300" simplePos="0" relativeHeight="251661312" behindDoc="1" locked="0" layoutInCell="1" allowOverlap="1" wp14:anchorId="4D74018A" wp14:editId="766BDA8E">
                <wp:simplePos x="0" y="0"/>
                <wp:positionH relativeFrom="column">
                  <wp:posOffset>-17780</wp:posOffset>
                </wp:positionH>
                <wp:positionV relativeFrom="paragraph">
                  <wp:posOffset>398779</wp:posOffset>
                </wp:positionV>
                <wp:extent cx="598043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6334" id="Straight Connector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31.4pt" to="46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1fHgIAADY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" strokecolor="#d9d9d9" strokeweight=".16931mm"/>
            </w:pict>
          </mc:Fallback>
        </mc:AlternateContent>
      </w:r>
      <w:bookmarkStart w:id="343" w:name="page21"/>
      <w:bookmarkEnd w:id="343"/>
      <w:r w:rsidRPr="002370BA">
        <w:rPr>
          <w:rFonts w:ascii="Book Antiqua" w:eastAsia="Book Antiqua" w:hAnsi="Book Antiqua"/>
        </w:rPr>
        <w:t>Banka Evropiane e Investimeve (EIB);</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Banka e Këshillit të Evropës për Zhvillim (CEB);</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Grupi i Rregullatorëve të Pavarur – Hekurudhor (IRG – Rail);</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Asamble Parlamentare e NATO-s (NATO PA);</w:t>
      </w:r>
    </w:p>
    <w:p w:rsidR="0057422D" w:rsidRPr="002370BA" w:rsidRDefault="0057422D" w:rsidP="0057422D">
      <w:pPr>
        <w:pStyle w:val="ListParagraph"/>
        <w:numPr>
          <w:ilvl w:val="0"/>
          <w:numId w:val="198"/>
        </w:numPr>
        <w:tabs>
          <w:tab w:val="left" w:pos="780"/>
        </w:tabs>
        <w:spacing w:after="0" w:line="240" w:lineRule="auto"/>
        <w:rPr>
          <w:rFonts w:ascii="Book Antiqua" w:eastAsia="Symbol" w:hAnsi="Book Antiqua"/>
        </w:rPr>
      </w:pPr>
      <w:r w:rsidRPr="002370BA">
        <w:rPr>
          <w:rFonts w:ascii="Book Antiqua" w:eastAsia="Book Antiqua" w:hAnsi="Book Antiqua"/>
        </w:rPr>
        <w:t>Anketa e Euro Gjeologjisë (EGS);</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Organizata Ndërkombëtare e Frankofonisë (OIF);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Unioni Ndërkombëtar i Radiove Fillestare (IARU);</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Qendra e Kërkimit dhe Inovacionit në Ballkanin Perëndimor (WISE);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Fondi i Ballkanit Perëndimor (WBF);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Korporata e Sfidave të Mijëvjeçarit (MCC);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Byroja Ndërkombëtare e Ekspozitave (BIE);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Zyra Rajonale e Bashkëpunimit Rinor (RYCO);</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Instituti Evropian i Standardeve të Telekomunikacionit (ETSI);</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Gjykata e Përhershme e Arbitrazhit (PCA);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Konventa e Apostille (AC);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Federata Botërore e Dentare (WDF);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Federata Ndërkombëtare e Shoqatave dhe Institucioneve Bibliotekare (IFLA);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Këshilli Ndërkombëtar i Muzeve (ICOM);</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Grupi Egmont i Njësive të Inteligjencës Financiare (EGFIU);</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Traktati i Komunitetit të Transportit (TCT);</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Federata Ndërkombëtare e Këshillit të Arteve dhe Agjencive të Kulturës (IFACCA);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Organizata Botërore e Doganave (WCO);</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Këshilli Ndërkombëtar për Monumentet dhe Vendet (ICOMOS);</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Rrjeti i Kinemasë në Evropën Juglindore (SEE Cinema Network);</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Akademia Evropiane e Filmit (EFA);</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Këshilli Rajonal i Evropës Juglindore – Këshilli Ndërkombëtar për Sisteme të Mëdha Elektrike (SEERC CIGRE);</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Këshilli Botëror i Ujit (WWC);</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Asambleja Parlamentare e Bronkofonisë (APF);</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Unioni Ndërkombëtar për Ruajtjen e Natyrës (IUCN)</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Organizatat Ndërkombëtare të Institucioneve Supreme të Auditimit (INTOSAI);</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Réseau international francophone de formation policière (FRANCOPOL);</w:t>
      </w:r>
    </w:p>
    <w:p w:rsidR="0057422D" w:rsidRPr="002370BA" w:rsidRDefault="0057422D" w:rsidP="0057422D">
      <w:pPr>
        <w:pStyle w:val="ListParagraph"/>
        <w:numPr>
          <w:ilvl w:val="0"/>
          <w:numId w:val="198"/>
        </w:numPr>
        <w:tabs>
          <w:tab w:val="left" w:pos="720"/>
        </w:tabs>
        <w:spacing w:after="0" w:line="240" w:lineRule="auto"/>
        <w:rPr>
          <w:rFonts w:ascii="Book Antiqua" w:eastAsia="Symbol" w:hAnsi="Book Antiqua"/>
        </w:rPr>
      </w:pPr>
      <w:r w:rsidRPr="002370BA">
        <w:rPr>
          <w:rFonts w:ascii="Book Antiqua" w:eastAsia="Book Antiqua" w:hAnsi="Book Antiqua"/>
        </w:rPr>
        <w:t>Komiteti Ndërkombëtar për Regjistrimin e Kafshëve (ICAR).</w:t>
      </w:r>
    </w:p>
    <w:p w:rsidR="0057422D" w:rsidRPr="002370BA" w:rsidRDefault="0057422D" w:rsidP="0057422D">
      <w:pPr>
        <w:spacing w:before="120" w:after="0" w:line="240" w:lineRule="auto"/>
        <w:rPr>
          <w:rFonts w:ascii="Book Antiqua" w:eastAsia="Book Antiqua" w:hAnsi="Book Antiqua"/>
          <w:sz w:val="20"/>
          <w:szCs w:val="20"/>
        </w:rPr>
      </w:pPr>
      <w:r w:rsidRPr="002370BA">
        <w:rPr>
          <w:rFonts w:ascii="Book Antiqua" w:eastAsia="Book Antiqua" w:hAnsi="Book Antiqua"/>
          <w:sz w:val="20"/>
          <w:szCs w:val="20"/>
        </w:rPr>
        <w:t>Kosova gjithashtu është anëtarësuar në këto organizata sportive:</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Basketbollit;</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Notit;</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Komitetin Olimpik Ndërkombëtar;</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lastRenderedPageBreak/>
        <w:t>Federatën Ndërkombëtare të Hendbollit;</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Botërore të Taekwondos;</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Mundjes;</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Ping Pongut (ITTF);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Stileve të Asociuara të Mundjes (FILA);</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Shigjetave (FITA);</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Peshëngritjes (IWF);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topit të butë (ISF);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Xhudos (IJF);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Evropiane të Sporteve Minigolf (EMF);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Lundrimit (ISAF);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Botërore për Curling (WFC);</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bookmarkStart w:id="344" w:name="page22"/>
      <w:bookmarkEnd w:id="344"/>
      <w:r w:rsidRPr="002370BA">
        <w:rPr>
          <w:rFonts w:ascii="Book Antiqua" w:eastAsia="Book Antiqua" w:hAnsi="Book Antiqua"/>
          <w:sz w:val="20"/>
          <w:szCs w:val="20"/>
        </w:rPr>
        <w:t>Unionit Ndërkombëtar Modern të Pentathlonit (UIPM);</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Gjimnastikës (FIG);</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Komitetin Olimpik Evropian (ËB);</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Shoqatën Ndërkombëtare të Boksit Amator (AIBA);</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Kikboksit (IKF);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Echecs (Federatën Botërore të Shahut) (FIDE);</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Sporteve të Qitjes (ISSF);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Volejbollit (FIVB);</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Federatave të Atletikës (IAAF);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Unionin Ndërkombëtar të Çiklistëve (UCI);</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Aeronautikës (FAI);</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Tenisit (ITF);</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Shoqatën Evropiane të Atletikës (EAA);</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Skive (FIS);</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Automobilave (FIA);</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Unionin e Shoqatave Evropiane të Futbollit (UEFA);</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Ndërkombëtare të Shoqatave të Futbollit (FIFA);</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Unionin Botëror të Mundjes (UWW);</w:t>
      </w:r>
    </w:p>
    <w:p w:rsidR="0057422D" w:rsidRPr="002370BA" w:rsidRDefault="0057422D" w:rsidP="0057422D">
      <w:pPr>
        <w:numPr>
          <w:ilvl w:val="0"/>
          <w:numId w:val="199"/>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Federatën Botërore të Karatesë (WKF).</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Sa i përket bashkëpunimit rajonal Kosova vazhdon të ketë bashkëpunim të kënaqshëm me vendet fqinje.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Me </w:t>
      </w:r>
      <w:r w:rsidRPr="002370BA">
        <w:rPr>
          <w:rFonts w:ascii="Book Antiqua" w:eastAsia="Book Antiqua" w:hAnsi="Book Antiqua"/>
          <w:sz w:val="20"/>
          <w:szCs w:val="20"/>
          <w:u w:val="single"/>
        </w:rPr>
        <w:t>Shqipërinë:</w:t>
      </w:r>
      <w:r w:rsidRPr="002370BA">
        <w:rPr>
          <w:rFonts w:ascii="Book Antiqua" w:eastAsia="Book Antiqua" w:hAnsi="Book Antiqua"/>
          <w:sz w:val="20"/>
          <w:szCs w:val="20"/>
        </w:rPr>
        <w:t xml:space="preserve"> në kuadër të forcimit të bashkëpunimit strategjik me Republikën e Shqipërisë në fushën ekonomike, politike, kulturore, sportive dhe fusha e tjera, gjithsej janë mbajtur pesë mbledhje të përbashkëta ndërqeveritare në mes të Republikës së Kosovës dhe Republikës së Shqipërisë.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Gjatë mbledhjeve të viteve të fundit në mes Kosovës dhe Shqipërisë janë nënshkruar një numër i konsiderueshëm i marrëveshjeve, si në vijim:</w:t>
      </w:r>
    </w:p>
    <w:p w:rsidR="0057422D" w:rsidRPr="002370BA" w:rsidRDefault="0057422D" w:rsidP="0057422D">
      <w:pPr>
        <w:pStyle w:val="ListParagraph"/>
        <w:numPr>
          <w:ilvl w:val="0"/>
          <w:numId w:val="200"/>
        </w:numPr>
        <w:tabs>
          <w:tab w:val="left" w:pos="720"/>
        </w:tabs>
        <w:spacing w:after="0" w:line="240" w:lineRule="auto"/>
        <w:jc w:val="both"/>
        <w:rPr>
          <w:rFonts w:ascii="Book Antiqua" w:eastAsia="Symbol" w:hAnsi="Book Antiqua"/>
        </w:rPr>
      </w:pPr>
      <w:r w:rsidRPr="002370BA">
        <w:rPr>
          <w:rFonts w:ascii="Book Antiqua" w:eastAsia="Book Antiqua" w:hAnsi="Book Antiqua"/>
        </w:rPr>
        <w:t>Marrëveshja për heqjen e çmimeve të shërbimeve Roaming për rrjetet publike të komunikimeve të lëvizshme ndërmjet ministrive përgjegjëse për fushën e komunikimeve elektronike të Republikës së Shqipërisë dhe Republikës së Kosovës, më 26.11.2018;</w:t>
      </w:r>
    </w:p>
    <w:p w:rsidR="0057422D" w:rsidRPr="002370BA" w:rsidRDefault="0057422D" w:rsidP="0057422D">
      <w:pPr>
        <w:pStyle w:val="ListParagraph"/>
        <w:numPr>
          <w:ilvl w:val="0"/>
          <w:numId w:val="200"/>
        </w:numPr>
        <w:tabs>
          <w:tab w:val="left" w:pos="720"/>
        </w:tabs>
        <w:spacing w:after="0" w:line="240" w:lineRule="auto"/>
        <w:jc w:val="both"/>
        <w:rPr>
          <w:rFonts w:ascii="Book Antiqua" w:eastAsia="Symbol" w:hAnsi="Book Antiqua"/>
        </w:rPr>
      </w:pPr>
      <w:r w:rsidRPr="002370BA">
        <w:rPr>
          <w:rFonts w:ascii="Book Antiqua" w:eastAsia="Book Antiqua" w:hAnsi="Book Antiqua"/>
        </w:rPr>
        <w:t>Protokolli për Kryerjen e veprimtarive të përbashkëta të kontrollit doganor në pikën e përbashkët të kalimit kufitar Morinë-Vërmicë” në mes të Ministrisë së Financave të Republikës së Kosovës dhe Ministrisë së Financave dhe Ekonomisë të Republikës së Shqipërisë, më 26.11.2018;</w:t>
      </w:r>
    </w:p>
    <w:p w:rsidR="0057422D" w:rsidRPr="002370BA" w:rsidRDefault="0057422D" w:rsidP="0057422D">
      <w:pPr>
        <w:pStyle w:val="ListParagraph"/>
        <w:numPr>
          <w:ilvl w:val="0"/>
          <w:numId w:val="200"/>
        </w:numPr>
        <w:tabs>
          <w:tab w:val="left" w:pos="720"/>
        </w:tabs>
        <w:spacing w:after="0" w:line="240" w:lineRule="auto"/>
        <w:ind w:right="20"/>
        <w:rPr>
          <w:rFonts w:ascii="Book Antiqua" w:eastAsia="Symbol" w:hAnsi="Book Antiqua"/>
        </w:rPr>
      </w:pPr>
      <w:r w:rsidRPr="002370BA">
        <w:rPr>
          <w:rFonts w:ascii="Book Antiqua" w:eastAsia="Book Antiqua" w:hAnsi="Book Antiqua"/>
        </w:rPr>
        <w:t>Marrëveshja e bashkëpunimit në fushën e borxhit publik, financimeve të huaja dhe marrëdhëniet me institucionet Financiare Ndërkombëtare, më 26.11.2018;</w:t>
      </w:r>
    </w:p>
    <w:p w:rsidR="0057422D" w:rsidRPr="002370BA" w:rsidRDefault="0057422D" w:rsidP="0057422D">
      <w:pPr>
        <w:pStyle w:val="ListParagraph"/>
        <w:numPr>
          <w:ilvl w:val="0"/>
          <w:numId w:val="200"/>
        </w:numPr>
        <w:tabs>
          <w:tab w:val="left" w:pos="720"/>
        </w:tabs>
        <w:spacing w:after="0" w:line="240" w:lineRule="auto"/>
        <w:rPr>
          <w:rFonts w:ascii="Book Antiqua" w:eastAsia="Symbol" w:hAnsi="Book Antiqua"/>
        </w:rPr>
      </w:pPr>
      <w:r w:rsidRPr="002370BA">
        <w:rPr>
          <w:rFonts w:ascii="Book Antiqua" w:eastAsia="Book Antiqua" w:hAnsi="Book Antiqua"/>
        </w:rPr>
        <w:t>Memorandumi i Mirëkuptimit ndërmjet Agjencisë për pronësinë industriale të RKS dhe Drejtorisë së përgjithshme të pronësisë industriale të Republikës së Shqipërisë, më 26.11.2018;</w:t>
      </w:r>
    </w:p>
    <w:p w:rsidR="0057422D" w:rsidRPr="002370BA" w:rsidRDefault="0057422D" w:rsidP="0057422D">
      <w:pPr>
        <w:pStyle w:val="ListParagraph"/>
        <w:numPr>
          <w:ilvl w:val="0"/>
          <w:numId w:val="200"/>
        </w:numPr>
        <w:tabs>
          <w:tab w:val="left" w:pos="720"/>
        </w:tabs>
        <w:spacing w:after="0" w:line="240" w:lineRule="auto"/>
        <w:jc w:val="both"/>
        <w:rPr>
          <w:rFonts w:ascii="Book Antiqua" w:eastAsia="Symbol" w:hAnsi="Book Antiqua"/>
        </w:rPr>
      </w:pPr>
      <w:r w:rsidRPr="002370BA">
        <w:rPr>
          <w:rFonts w:ascii="Book Antiqua" w:eastAsia="Book Antiqua" w:hAnsi="Book Antiqua"/>
        </w:rPr>
        <w:t xml:space="preserve">Protokolli ndërmjet Ministrisë së Bujqësisë dhe Zhvillimit Rural të Republikës së Shqipërisë dhe Ministrisë së Bujqësisë, Pylltarisë dhe Zhvillimit Rural të Republikës së Kosovës, për njohjen e </w:t>
      </w:r>
      <w:r w:rsidRPr="002370BA">
        <w:rPr>
          <w:rFonts w:ascii="Book Antiqua" w:eastAsia="Book Antiqua" w:hAnsi="Book Antiqua"/>
        </w:rPr>
        <w:lastRenderedPageBreak/>
        <w:t>bilaterale dhe unifikimin e modeleve të certifikatave shëndetësore, veterinare dhe fito sanitare që do të shoqërojnë ngarkesat e kafshëve të gjalla, produkteve me origjinë shtazore dhe produktet bimore gjatë importit, eksportit dhe tranzitit midis Republikës së Shqipërisë dhe Republikës së Kosovës, më 26.11.2018;</w:t>
      </w:r>
    </w:p>
    <w:p w:rsidR="0057422D" w:rsidRPr="002370BA" w:rsidRDefault="0057422D" w:rsidP="0057422D">
      <w:pPr>
        <w:pStyle w:val="ListParagraph"/>
        <w:numPr>
          <w:ilvl w:val="0"/>
          <w:numId w:val="200"/>
        </w:numPr>
        <w:tabs>
          <w:tab w:val="left" w:pos="720"/>
        </w:tabs>
        <w:spacing w:after="0" w:line="240" w:lineRule="auto"/>
        <w:rPr>
          <w:rFonts w:ascii="Book Antiqua" w:eastAsia="Symbol" w:hAnsi="Book Antiqua"/>
        </w:rPr>
      </w:pPr>
      <w:r w:rsidRPr="002370BA">
        <w:rPr>
          <w:rFonts w:ascii="Book Antiqua" w:eastAsia="Book Antiqua" w:hAnsi="Book Antiqua"/>
        </w:rPr>
        <w:t>Marrëveshja e Bashkëpunimit në fushën e Rinisë, më 26.11.2018;</w:t>
      </w:r>
    </w:p>
    <w:p w:rsidR="0057422D" w:rsidRPr="002370BA" w:rsidRDefault="0057422D" w:rsidP="0057422D">
      <w:pPr>
        <w:pStyle w:val="ListParagraph"/>
        <w:numPr>
          <w:ilvl w:val="0"/>
          <w:numId w:val="200"/>
        </w:numPr>
        <w:tabs>
          <w:tab w:val="left" w:pos="720"/>
        </w:tabs>
        <w:spacing w:after="0" w:line="240" w:lineRule="auto"/>
        <w:jc w:val="both"/>
        <w:rPr>
          <w:rFonts w:ascii="Book Antiqua" w:eastAsia="Symbol" w:hAnsi="Book Antiqua"/>
        </w:rPr>
      </w:pPr>
      <w:r w:rsidRPr="002370BA">
        <w:rPr>
          <w:rFonts w:ascii="Book Antiqua" w:eastAsia="Book Antiqua" w:hAnsi="Book Antiqua"/>
        </w:rPr>
        <w:t>Marrëveshja ndërmjet Këshillit të Ministrave të Republikës së Shqipërisë dhe Qeverisë së Republikës së Kosovës për bashkëpunimin, nxitjen e biznesit dhe të informimit të diasporës, më 26.11.2018;</w:t>
      </w:r>
    </w:p>
    <w:p w:rsidR="0057422D" w:rsidRPr="002370BA" w:rsidRDefault="0057422D" w:rsidP="0057422D">
      <w:pPr>
        <w:pStyle w:val="ListParagraph"/>
        <w:numPr>
          <w:ilvl w:val="0"/>
          <w:numId w:val="200"/>
        </w:numPr>
        <w:tabs>
          <w:tab w:val="left" w:pos="720"/>
        </w:tabs>
        <w:spacing w:after="0" w:line="240" w:lineRule="auto"/>
        <w:jc w:val="both"/>
        <w:rPr>
          <w:rFonts w:ascii="Book Antiqua" w:eastAsia="Symbol" w:hAnsi="Book Antiqua"/>
        </w:rPr>
      </w:pPr>
      <w:r w:rsidRPr="002370BA">
        <w:rPr>
          <w:rFonts w:ascii="Book Antiqua" w:eastAsia="Symbol" w:hAnsi="Book Antiqua"/>
        </w:rPr>
        <w:t>Marrëveshja ndërmjet Këshillit të Ministrave të Republikës së Shqipërisë dhe Qeverisë së Republikës së Kosovës për njohjen reciproke të patentë shoferëve, më 26.11.2018;</w:t>
      </w:r>
    </w:p>
    <w:p w:rsidR="0057422D" w:rsidRPr="002370BA" w:rsidRDefault="0057422D" w:rsidP="0057422D">
      <w:pPr>
        <w:pStyle w:val="ListParagraph"/>
        <w:numPr>
          <w:ilvl w:val="0"/>
          <w:numId w:val="200"/>
        </w:numPr>
        <w:tabs>
          <w:tab w:val="left" w:pos="720"/>
        </w:tabs>
        <w:spacing w:after="0" w:line="240" w:lineRule="auto"/>
        <w:jc w:val="both"/>
        <w:rPr>
          <w:rFonts w:ascii="Book Antiqua" w:eastAsia="Symbol" w:hAnsi="Book Antiqua"/>
        </w:rPr>
      </w:pPr>
      <w:r w:rsidRPr="002370BA">
        <w:rPr>
          <w:rFonts w:ascii="Book Antiqua" w:eastAsia="Symbol" w:hAnsi="Book Antiqua"/>
        </w:rPr>
        <w:t>Marrëveshja e Bashkëpunimit në fushën e shëndetësisë ndërmjet Ministrisë së Shëndetësisë dhe Mbrojtjes Sociale të Republikës së Shqipërisë dhe Ministrisë së Shëndetësisë së Republikës së Kosovës, më 26.11.2018.</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Më tej, Sekretariati i Përbashkët Kosovë – Shqipëri, i cili ka zhvilluar një sërë takimesh, ka një aktiv sa i përket mbikëqyrjes së marrëveshjeve të arriturave në mes të dy vendeve. Sekretariati në takimin themelues të mbajtur në Prishtinë është dakorduar për mbajtje të takimeve çdo dy muaj.</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Me </w:t>
      </w:r>
      <w:r w:rsidRPr="002370BA">
        <w:rPr>
          <w:rFonts w:ascii="Book Antiqua" w:eastAsia="Book Antiqua" w:hAnsi="Book Antiqua"/>
          <w:sz w:val="20"/>
          <w:szCs w:val="20"/>
          <w:u w:val="single"/>
        </w:rPr>
        <w:t>Malin e Zi</w:t>
      </w:r>
      <w:r w:rsidRPr="002370BA">
        <w:rPr>
          <w:rFonts w:ascii="Book Antiqua" w:eastAsia="Book Antiqua" w:hAnsi="Book Antiqua"/>
          <w:sz w:val="20"/>
          <w:szCs w:val="20"/>
        </w:rPr>
        <w:t xml:space="preserve"> së fundi, më 26 gusht 2015, Republika e Kosovës kishte nënshkruar marrëveshjen për Kufirin Shtetëror, të ratifikuar nga Kuvendi më 21 mars 2018. Gjatë tre viteve të fundit janë nënshkruar disa marrëveshje të rëndësishme:</w:t>
      </w:r>
    </w:p>
    <w:p w:rsidR="0057422D" w:rsidRPr="002370BA" w:rsidRDefault="0057422D" w:rsidP="0057422D">
      <w:pPr>
        <w:numPr>
          <w:ilvl w:val="0"/>
          <w:numId w:val="201"/>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Marrëveshja “Transporti rrugor i udhëtarëve dhe mallrave” në mes të Qeverisë së Republikës së</w:t>
      </w:r>
      <w:r w:rsidRPr="002370BA">
        <w:rPr>
          <w:rFonts w:ascii="Book Antiqua" w:eastAsia="Symbol" w:hAnsi="Book Antiqua"/>
          <w:sz w:val="20"/>
          <w:szCs w:val="20"/>
        </w:rPr>
        <w:t xml:space="preserve"> </w:t>
      </w:r>
      <w:r w:rsidRPr="002370BA">
        <w:rPr>
          <w:rFonts w:ascii="Book Antiqua" w:eastAsia="Book Antiqua" w:hAnsi="Book Antiqua"/>
          <w:sz w:val="20"/>
          <w:szCs w:val="20"/>
        </w:rPr>
        <w:t>Kosovës dhe Qeverisë së Malit të Zi u nënshkrua me datën 01 gusht 2018. Kjo marrëveshje ka hyrë në fuqi me datën 10 janar 2020;</w:t>
      </w:r>
    </w:p>
    <w:p w:rsidR="0057422D" w:rsidRPr="002370BA" w:rsidRDefault="0057422D" w:rsidP="0057422D">
      <w:pPr>
        <w:numPr>
          <w:ilvl w:val="0"/>
          <w:numId w:val="201"/>
        </w:numPr>
        <w:tabs>
          <w:tab w:val="left" w:pos="720"/>
        </w:tabs>
        <w:spacing w:after="0" w:line="240" w:lineRule="auto"/>
        <w:rPr>
          <w:rFonts w:ascii="Book Antiqua" w:eastAsia="Symbol" w:hAnsi="Book Antiqua"/>
          <w:sz w:val="20"/>
          <w:szCs w:val="20"/>
        </w:rPr>
      </w:pPr>
      <w:r w:rsidRPr="002370BA">
        <w:rPr>
          <w:rFonts w:ascii="Book Antiqua" w:eastAsia="Book Antiqua" w:hAnsi="Book Antiqua"/>
          <w:sz w:val="20"/>
          <w:szCs w:val="20"/>
        </w:rPr>
        <w:t>Marrëveshja për bashkëpunim në fushën e kulturës është nënshkruar më 28 prill 2017 dhe datë e hyrjes në fuqi të kësaj marrëveshjeje është data 21 nëntor 2017;</w:t>
      </w:r>
    </w:p>
    <w:p w:rsidR="0057422D" w:rsidRPr="002370BA" w:rsidRDefault="0057422D" w:rsidP="0057422D">
      <w:pPr>
        <w:numPr>
          <w:ilvl w:val="0"/>
          <w:numId w:val="201"/>
        </w:numPr>
        <w:tabs>
          <w:tab w:val="left" w:pos="720"/>
        </w:tabs>
        <w:spacing w:after="0" w:line="240" w:lineRule="auto"/>
        <w:jc w:val="both"/>
        <w:rPr>
          <w:rFonts w:ascii="Book Antiqua" w:eastAsia="Symbol" w:hAnsi="Book Antiqua"/>
          <w:sz w:val="20"/>
          <w:szCs w:val="20"/>
        </w:rPr>
      </w:pPr>
      <w:r w:rsidRPr="002370BA">
        <w:rPr>
          <w:rFonts w:ascii="Book Antiqua" w:eastAsia="Book Antiqua" w:hAnsi="Book Antiqua"/>
          <w:sz w:val="20"/>
          <w:szCs w:val="20"/>
        </w:rPr>
        <w:t>Marrëveshja dypalëshe për programin e bashkëpunimit ndërkufitar ndërmjet Malit të Zi dhe Kosovës sipas IPA II (2014-2020) e nënshkruar më 20 shkurtit 2017 e ratifikuar me dekret të Presidentit dhe publikuar në Gazetën Zyrtare më 24 prill 2017;</w:t>
      </w:r>
    </w:p>
    <w:p w:rsidR="0057422D" w:rsidRPr="002370BA" w:rsidRDefault="0057422D" w:rsidP="0057422D">
      <w:pPr>
        <w:numPr>
          <w:ilvl w:val="0"/>
          <w:numId w:val="201"/>
        </w:numPr>
        <w:tabs>
          <w:tab w:val="left" w:pos="720"/>
        </w:tabs>
        <w:spacing w:after="0" w:line="240" w:lineRule="auto"/>
        <w:jc w:val="both"/>
        <w:rPr>
          <w:rFonts w:ascii="Book Antiqua" w:eastAsia="Symbol" w:hAnsi="Book Antiqua"/>
          <w:sz w:val="20"/>
          <w:szCs w:val="20"/>
        </w:rPr>
      </w:pPr>
      <w:r w:rsidRPr="002370BA">
        <w:rPr>
          <w:rFonts w:ascii="Book Antiqua" w:eastAsia="Book Antiqua" w:hAnsi="Book Antiqua"/>
          <w:sz w:val="20"/>
          <w:szCs w:val="20"/>
        </w:rPr>
        <w:t>Me datën 5 prill 2018 është nënshkruar “Marrëveshja financiare trepalëshe mes BE-së. Kosovës dhe Malit të Zi për Programin e bashkëpunimit ndërkufitar IPA II” ndërmjet Kosovës përfaqësuar nga Ministria e Integrimit Evropian dhe Malit të Zi. Është publikuar më 26 dhjetor 2018;</w:t>
      </w:r>
    </w:p>
    <w:p w:rsidR="0057422D" w:rsidRPr="002370BA" w:rsidRDefault="0057422D" w:rsidP="0057422D">
      <w:pPr>
        <w:numPr>
          <w:ilvl w:val="0"/>
          <w:numId w:val="201"/>
        </w:numPr>
        <w:tabs>
          <w:tab w:val="left" w:pos="720"/>
        </w:tabs>
        <w:spacing w:after="0" w:line="240" w:lineRule="auto"/>
        <w:jc w:val="both"/>
        <w:rPr>
          <w:rFonts w:ascii="Book Antiqua" w:eastAsia="Symbol" w:hAnsi="Book Antiqua"/>
          <w:sz w:val="20"/>
          <w:szCs w:val="20"/>
        </w:rPr>
      </w:pPr>
      <w:r w:rsidRPr="002370BA">
        <w:rPr>
          <w:rFonts w:ascii="Book Antiqua" w:eastAsia="Book Antiqua" w:hAnsi="Book Antiqua"/>
          <w:sz w:val="20"/>
          <w:szCs w:val="20"/>
        </w:rPr>
        <w:t>Pas shkëmbimit të notifikimeve, ratifikohet dhe hyn në fuqi nga data 31 dhjetor 2019 Marrëveshja IPA II për vitet 2018-2020 për “Bashkëpunim ndërkufitar” në mes të Republikës së Kosovës dhe</w:t>
      </w:r>
      <w:r w:rsidRPr="002370BA">
        <w:rPr>
          <w:rFonts w:ascii="Book Antiqua" w:eastAsia="Symbol" w:hAnsi="Book Antiqua"/>
          <w:sz w:val="20"/>
          <w:szCs w:val="20"/>
        </w:rPr>
        <w:t xml:space="preserve"> </w:t>
      </w:r>
      <w:r w:rsidRPr="002370BA">
        <w:rPr>
          <w:rFonts w:ascii="Book Antiqua" w:eastAsia="Book Antiqua" w:hAnsi="Book Antiqua"/>
          <w:sz w:val="20"/>
          <w:szCs w:val="20"/>
        </w:rPr>
        <w:t>Republikës së Malit të Zi.</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Me </w:t>
      </w:r>
      <w:r w:rsidRPr="002370BA">
        <w:rPr>
          <w:rFonts w:ascii="Book Antiqua" w:eastAsia="Book Antiqua" w:hAnsi="Book Antiqua"/>
          <w:sz w:val="20"/>
          <w:szCs w:val="20"/>
          <w:u w:val="single"/>
        </w:rPr>
        <w:t xml:space="preserve">Maqedoninë e Veriut, </w:t>
      </w:r>
      <w:r w:rsidRPr="002370BA">
        <w:rPr>
          <w:rFonts w:ascii="Book Antiqua" w:eastAsia="Book Antiqua" w:hAnsi="Book Antiqua"/>
          <w:sz w:val="20"/>
          <w:szCs w:val="20"/>
        </w:rPr>
        <w:t>që nga nënshkrimi i marrëveshjes së demarkacionit, janë vendosur marrëdhëniet diplomatike mes dy vendeve (17 tetor 2009), kështu duke vazhduar me marrëdhënie të një niveli mjaft të mirë deri në ditët e sotme. Republika e Maqedonisë së Veriut ndanë objektivin e ngjashëm me politikën e jashtme të Kosovës, duke aspiruar anëtarësimin e plotë në BE dhe NATO. Themelore e marrëdhënieve dypalëshe të të dyja shteteve ka qenë dhe mbetet prej kohësh, respektimi reciprok i dokumenteve, Plani i Ahtisaar-it dhe Marrëveshja e Ohrit.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bashkëpunimit strategjik dhe fqinjësor, në dy vitet e fundit janë nënshkruar një sërë marrëveshjesh e memorandumesh, dhe gjithashtu ka nisma që pritet të nënshkruhen së shpejti:</w:t>
      </w:r>
    </w:p>
    <w:p w:rsidR="0057422D" w:rsidRPr="002370BA" w:rsidRDefault="0057422D" w:rsidP="0057422D">
      <w:pPr>
        <w:pStyle w:val="ListParagraph"/>
        <w:numPr>
          <w:ilvl w:val="0"/>
          <w:numId w:val="202"/>
        </w:numPr>
        <w:tabs>
          <w:tab w:val="left" w:pos="720"/>
        </w:tabs>
        <w:spacing w:after="0" w:line="240" w:lineRule="auto"/>
        <w:jc w:val="both"/>
        <w:rPr>
          <w:rFonts w:ascii="Book Antiqua" w:eastAsia="Symbol" w:hAnsi="Book Antiqua"/>
        </w:rPr>
      </w:pPr>
      <w:r w:rsidRPr="002370BA">
        <w:rPr>
          <w:rFonts w:ascii="Book Antiqua" w:eastAsia="Book Antiqua" w:hAnsi="Book Antiqua"/>
        </w:rPr>
        <w:t>Më 01.12.2017 është lëshuar Autorizim për nënshkrimin e “Marrëveshjes për Ripranimin e personave që qëndrojnë pa autorizim dhe Protokollin e tij zbatues”, në mes të Qeverisë së Republikës së Kosovës dhe Qeverisë së Republikës së Maqedonisë së Veriut;</w:t>
      </w:r>
    </w:p>
    <w:p w:rsidR="0057422D" w:rsidRPr="002370BA" w:rsidRDefault="0057422D" w:rsidP="0057422D">
      <w:pPr>
        <w:pStyle w:val="ListParagraph"/>
        <w:numPr>
          <w:ilvl w:val="0"/>
          <w:numId w:val="202"/>
        </w:numPr>
        <w:tabs>
          <w:tab w:val="left" w:pos="720"/>
        </w:tabs>
        <w:spacing w:after="0" w:line="240" w:lineRule="auto"/>
        <w:jc w:val="both"/>
        <w:rPr>
          <w:rFonts w:ascii="Book Antiqua" w:eastAsia="Symbol" w:hAnsi="Book Antiqua"/>
        </w:rPr>
      </w:pPr>
      <w:r w:rsidRPr="002370BA">
        <w:rPr>
          <w:rFonts w:ascii="Book Antiqua" w:eastAsia="Book Antiqua" w:hAnsi="Book Antiqua"/>
        </w:rPr>
        <w:t>Marrëveshja në mes të Republikës së Maqedonisë së Veriut dhe Republikës së Kosovës për</w:t>
      </w:r>
      <w:r w:rsidRPr="002370BA">
        <w:rPr>
          <w:rFonts w:ascii="Book Antiqua" w:eastAsia="Symbol" w:hAnsi="Book Antiqua"/>
        </w:rPr>
        <w:t xml:space="preserve"> </w:t>
      </w:r>
      <w:r w:rsidRPr="002370BA">
        <w:rPr>
          <w:rFonts w:ascii="Book Antiqua" w:eastAsia="Book Antiqua" w:hAnsi="Book Antiqua"/>
        </w:rPr>
        <w:t>“Luftën kundër trafikimit me qenie njerëzore” nënshkruar me 16 mars 2018. Pas shkëmbimit të notifikimeve, marrëveshja ratifikohet dhe hyn në fuqi nga data 20 janar 2020;</w:t>
      </w:r>
    </w:p>
    <w:p w:rsidR="0057422D" w:rsidRPr="002370BA" w:rsidRDefault="0057422D" w:rsidP="0057422D">
      <w:pPr>
        <w:pStyle w:val="ListParagraph"/>
        <w:numPr>
          <w:ilvl w:val="0"/>
          <w:numId w:val="202"/>
        </w:numPr>
        <w:tabs>
          <w:tab w:val="left" w:pos="720"/>
        </w:tabs>
        <w:spacing w:after="0" w:line="240" w:lineRule="auto"/>
        <w:jc w:val="both"/>
        <w:rPr>
          <w:rFonts w:ascii="Book Antiqua" w:eastAsia="Symbol" w:hAnsi="Book Antiqua"/>
        </w:rPr>
      </w:pPr>
      <w:r w:rsidRPr="002370BA">
        <w:rPr>
          <w:rFonts w:ascii="Book Antiqua" w:eastAsia="Book Antiqua" w:hAnsi="Book Antiqua"/>
        </w:rPr>
        <w:t xml:space="preserve">Më 20.10.2017 është lëshuar Autorizim për nënshkrimin e “Marrëveshjes financiare trelaterale për vitin 2016 për programin e Bashkëpunimit Ndërkufitar IPA II (2014-2020) në mes të Kosovës dhe </w:t>
      </w:r>
      <w:r w:rsidRPr="002370BA">
        <w:rPr>
          <w:rFonts w:ascii="Book Antiqua" w:eastAsia="Book Antiqua" w:hAnsi="Book Antiqua"/>
        </w:rPr>
        <w:lastRenderedPageBreak/>
        <w:t>Maqedonisë së Veriut” në mes të Kosovës përfaqësuar nga MIE, BE, përfaqësuar nga KE, dhe Maqedonisë së Veriut, përfaqësuar nga Kryeministria;</w:t>
      </w:r>
    </w:p>
    <w:p w:rsidR="0057422D" w:rsidRPr="002370BA" w:rsidRDefault="0057422D" w:rsidP="0057422D">
      <w:pPr>
        <w:pStyle w:val="ListParagraph"/>
        <w:numPr>
          <w:ilvl w:val="0"/>
          <w:numId w:val="202"/>
        </w:numPr>
        <w:tabs>
          <w:tab w:val="left" w:pos="720"/>
        </w:tabs>
        <w:spacing w:after="0" w:line="240" w:lineRule="auto"/>
        <w:jc w:val="both"/>
        <w:rPr>
          <w:rFonts w:ascii="Book Antiqua" w:eastAsia="Symbol" w:hAnsi="Book Antiqua"/>
        </w:rPr>
      </w:pPr>
      <w:r w:rsidRPr="002370BA">
        <w:rPr>
          <w:rFonts w:ascii="Book Antiqua" w:eastAsia="Book Antiqua" w:hAnsi="Book Antiqua"/>
        </w:rPr>
        <w:t>Marrëveshja për “Njohjen reciproke të patentë shoferëve” në mes të Republikës së Kosovës dhe Maqedonisë së Veriut, e nënshkruar më 01.08.2018. Data e hyrjes në fuqi është 9 janar 2020;</w:t>
      </w:r>
    </w:p>
    <w:p w:rsidR="0057422D" w:rsidRPr="002370BA" w:rsidRDefault="0057422D" w:rsidP="0057422D">
      <w:pPr>
        <w:pStyle w:val="ListParagraph"/>
        <w:numPr>
          <w:ilvl w:val="0"/>
          <w:numId w:val="202"/>
        </w:numPr>
        <w:tabs>
          <w:tab w:val="left" w:pos="720"/>
        </w:tabs>
        <w:spacing w:after="0" w:line="240" w:lineRule="auto"/>
        <w:jc w:val="both"/>
        <w:rPr>
          <w:rFonts w:ascii="Book Antiqua" w:eastAsia="Symbol" w:hAnsi="Book Antiqua"/>
        </w:rPr>
      </w:pPr>
      <w:hyperlink r:id="rId10" w:history="1">
        <w:r w:rsidRPr="002370BA">
          <w:rPr>
            <w:rFonts w:ascii="Book Antiqua" w:eastAsia="Book Antiqua" w:hAnsi="Book Antiqua"/>
          </w:rPr>
          <w:t>Ligji nr. 05/l-149 për ratifikimin e marrëveshjes për themelimin e zyrës rajonale për bashkëpunim</w:t>
        </w:r>
      </w:hyperlink>
      <w:r w:rsidRPr="002370BA">
        <w:rPr>
          <w:rFonts w:ascii="Book Antiqua" w:eastAsia="Book Antiqua" w:hAnsi="Book Antiqua"/>
        </w:rPr>
        <w:t xml:space="preserve"> </w:t>
      </w:r>
      <w:hyperlink r:id="rId11" w:history="1">
        <w:r w:rsidRPr="002370BA">
          <w:rPr>
            <w:rFonts w:ascii="Book Antiqua" w:eastAsia="Book Antiqua" w:hAnsi="Book Antiqua"/>
          </w:rPr>
          <w:t>rinor në mes Kosovës, Shqipërisë, Bosnjës dhe Hercegovinës, Malit të Zi, Maqedonisë së Veriut</w:t>
        </w:r>
      </w:hyperlink>
      <w:r w:rsidRPr="002370BA">
        <w:rPr>
          <w:rFonts w:ascii="Book Antiqua" w:eastAsia="Book Antiqua" w:hAnsi="Book Antiqua"/>
        </w:rPr>
        <w:t xml:space="preserve"> </w:t>
      </w:r>
      <w:hyperlink r:id="rId12" w:history="1">
        <w:r w:rsidRPr="002370BA">
          <w:rPr>
            <w:rFonts w:ascii="Book Antiqua" w:eastAsia="Book Antiqua" w:hAnsi="Book Antiqua"/>
          </w:rPr>
          <w:t xml:space="preserve">dhe Serbisë </w:t>
        </w:r>
      </w:hyperlink>
      <w:r w:rsidRPr="002370BA">
        <w:rPr>
          <w:rFonts w:ascii="Book Antiqua" w:eastAsia="Book Antiqua" w:hAnsi="Book Antiqua"/>
        </w:rPr>
        <w:t xml:space="preserve"> (Publikuar më: 21.04.2017);</w:t>
      </w:r>
    </w:p>
    <w:p w:rsidR="0057422D" w:rsidRPr="002370BA" w:rsidRDefault="0057422D" w:rsidP="0057422D">
      <w:pPr>
        <w:pStyle w:val="ListParagraph"/>
        <w:numPr>
          <w:ilvl w:val="0"/>
          <w:numId w:val="202"/>
        </w:numPr>
        <w:tabs>
          <w:tab w:val="left" w:pos="720"/>
        </w:tabs>
        <w:spacing w:after="0" w:line="240" w:lineRule="auto"/>
        <w:jc w:val="both"/>
        <w:rPr>
          <w:rFonts w:ascii="Book Antiqua" w:eastAsia="Symbol" w:hAnsi="Book Antiqua"/>
        </w:rPr>
      </w:pPr>
      <w:r w:rsidRPr="002370BA">
        <w:rPr>
          <w:rFonts w:ascii="Book Antiqua" w:eastAsia="Book Antiqua" w:hAnsi="Book Antiqua"/>
        </w:rPr>
        <w:t>Më 12.07.2018 është lëshuar Autorizim për nënshkrimin e “Marrëveshjes financiare trepalëshe ndërmjet BE-së, Kosovës dhe Maqedonisë së Veriut për vitin 2017, për programin e bashkëpunimit ndërkufitar IPA II ndërmjet Kosovës dhe Maqedonisë së Veriut” në mes të</w:t>
      </w:r>
      <w:bookmarkStart w:id="345" w:name="page24"/>
      <w:bookmarkEnd w:id="345"/>
      <w:r w:rsidRPr="002370BA">
        <w:rPr>
          <w:rFonts w:ascii="Book Antiqua" w:eastAsia="Book Antiqua" w:hAnsi="Book Antiqua"/>
        </w:rPr>
        <w:t xml:space="preserve"> Kosovës përfaqësuar nga Ministria e Integrimit Evropian, Bashkimin Evropian përfaqësuar nga KE dhe Maqedonisë së Veriut, përfaqësuar nga Kryeministria;</w:t>
      </w:r>
    </w:p>
    <w:p w:rsidR="0057422D" w:rsidRPr="002370BA" w:rsidRDefault="0057422D" w:rsidP="0057422D">
      <w:pPr>
        <w:pStyle w:val="ListParagraph"/>
        <w:numPr>
          <w:ilvl w:val="0"/>
          <w:numId w:val="202"/>
        </w:numPr>
        <w:tabs>
          <w:tab w:val="left" w:pos="720"/>
        </w:tabs>
        <w:spacing w:after="0" w:line="240" w:lineRule="auto"/>
        <w:jc w:val="both"/>
        <w:rPr>
          <w:rFonts w:ascii="Book Antiqua" w:eastAsia="Symbol" w:hAnsi="Book Antiqua"/>
        </w:rPr>
      </w:pPr>
      <w:r w:rsidRPr="002370BA">
        <w:rPr>
          <w:rFonts w:ascii="Book Antiqua" w:eastAsia="Book Antiqua" w:hAnsi="Book Antiqua"/>
        </w:rPr>
        <w:t>Më 16 gusht 2017 në Prishtinë është nënshkruar një protokoll në mes të Qeverisë së Republikës së Kosovës dhe Qeverisë së Republikës së Maqedonisë së Veriut për mënyrën e përgatitjes së planifikimit urban dhe dokumentacionit adekuat-teknik të projektit final, ndarjen e kostos së përgjithshme dhe të mirëmbajtjes për objektet e përbashkëta dhe për mënyrën e kryerjes së kontrolleve kufitare tek Pikat e Përbashkëta të Kalimit Kufitar për Komunikacionin Rrugor ndërkombëtar në mes të Republikës së Kosovës dhe Republikës së Maqedonisë së Veriut “Stanqiç– Bellanoc”.</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u w:val="single"/>
        </w:rPr>
        <w:t>Me Serbinë</w:t>
      </w:r>
      <w:r w:rsidRPr="002370BA">
        <w:rPr>
          <w:rFonts w:ascii="Book Antiqua" w:eastAsia="Book Antiqua" w:hAnsi="Book Antiqua"/>
          <w:sz w:val="20"/>
          <w:szCs w:val="20"/>
        </w:rPr>
        <w:t xml:space="preserve"> marrëdhëniet bilaterale zhvillohen kryesisht në kuadër të procesit të normalizimit, të ndërmjetësuar nga BE. Në kuadër të këtij procesi ekzistojnë disa marrëveshje, të përshkruara në vijim.</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sz w:val="20"/>
          <w:szCs w:val="20"/>
        </w:rPr>
        <w:t xml:space="preserve">Energjia: </w:t>
      </w:r>
      <w:r w:rsidRPr="002370BA">
        <w:rPr>
          <w:rFonts w:ascii="Book Antiqua" w:eastAsia="Book Antiqua" w:hAnsi="Book Antiqua"/>
          <w:sz w:val="20"/>
          <w:szCs w:val="20"/>
        </w:rPr>
        <w:t>Pavarësisht që marrëveshja e energjisë është negociuar për më shumë se gjashtë vjet ajo ende</w:t>
      </w:r>
      <w:r w:rsidRPr="002370BA">
        <w:rPr>
          <w:rFonts w:ascii="Book Antiqua" w:eastAsia="Book Antiqua" w:hAnsi="Book Antiqua"/>
          <w:b/>
          <w:sz w:val="20"/>
          <w:szCs w:val="20"/>
        </w:rPr>
        <w:t xml:space="preserve"> </w:t>
      </w:r>
      <w:r w:rsidRPr="002370BA">
        <w:rPr>
          <w:rFonts w:ascii="Book Antiqua" w:eastAsia="Book Antiqua" w:hAnsi="Book Antiqua"/>
          <w:sz w:val="20"/>
          <w:szCs w:val="20"/>
        </w:rPr>
        <w:t>nuk mund të zbatohet pasi që është duke u bllokuar në mos lejimin që kompania e re të regjistrohet në Kosovë në pajtim me Ligjet e Kosovës ashtu siç parashihet me marrëveshjen e energjisë të arritur më 2013. Në terma konkretë, kompania e re, si një degë e një kompanie serbe, po refuzon të përmendë në Kosovën si shtetin ku do të operoj, në statutin saj, pavarësisht faktit se marrëveshja kërkon respektimin e Ligjeve të Kosovës. Moszbatimi i kësaj marrëveshjeje ka ndikim negativ në vendosjen e sistemit unik të këtij sektori në Kosovë, ndikim në përmbushjen e obligimeve ndaj qytetarëve të Kosovës dhe sigurinë energjetike në vend, dhe gjithashtu edhe në agjendën 6+ të procesit të Berlinit për agjendën e konektivitetit.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sz w:val="20"/>
          <w:szCs w:val="20"/>
        </w:rPr>
        <w:t xml:space="preserve">Diplomat: </w:t>
      </w:r>
      <w:r w:rsidRPr="002370BA">
        <w:rPr>
          <w:rFonts w:ascii="Book Antiqua" w:eastAsia="Book Antiqua" w:hAnsi="Book Antiqua"/>
          <w:sz w:val="20"/>
          <w:szCs w:val="20"/>
        </w:rPr>
        <w:t>Edhe në fushën e arsimit Serbia nuk ka treguar gatishmëri për të ndihmuar studentët, përmes</w:t>
      </w:r>
      <w:r w:rsidRPr="002370BA">
        <w:rPr>
          <w:rFonts w:ascii="Book Antiqua" w:eastAsia="Book Antiqua" w:hAnsi="Book Antiqua"/>
          <w:b/>
          <w:sz w:val="20"/>
          <w:szCs w:val="20"/>
        </w:rPr>
        <w:t xml:space="preserve"> </w:t>
      </w:r>
      <w:r w:rsidRPr="002370BA">
        <w:rPr>
          <w:rFonts w:ascii="Book Antiqua" w:eastAsia="Book Antiqua" w:hAnsi="Book Antiqua"/>
          <w:sz w:val="20"/>
          <w:szCs w:val="20"/>
        </w:rPr>
        <w:t>zbatimit të marrëveshjes për pranimin reciprok të diplomave midis dy shteteve, Kosovës dhe Serbisë. Që nga viti 2011, kur u arrit kjo marrëveshje dhe më vonë u zgjerua në janar 2016, ajo kurrë nuk është zbatuar nga Serbia. Motivet për bllokadë duket të jenë të natyrës politike, të orientuara kundër shqiptarëve të Luginës së Preshevës, të cilët veçanërisht kanë nevojë për pranimin e diplomave të tyre, duke qenë se studiojnë në Kosovë, në mungesë të Universitetit në gjuhën shqipe në Luginën e Preshevës në Serbi dhe të cilët kërkojnë të kthehen dhe të shërbejnë në sektorin e arsimit ose të punësohen në sektorë të tjerë publikë në Luginën e Preshevës.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sz w:val="20"/>
          <w:szCs w:val="20"/>
        </w:rPr>
        <w:t xml:space="preserve">Kadastri: </w:t>
      </w:r>
      <w:r w:rsidRPr="002370BA">
        <w:rPr>
          <w:rFonts w:ascii="Book Antiqua" w:eastAsia="Book Antiqua" w:hAnsi="Book Antiqua"/>
          <w:sz w:val="20"/>
          <w:szCs w:val="20"/>
        </w:rPr>
        <w:t>Marrëveshja për kadastrën, e arritur më 2011, ende nuk ka filluar zbatimin. Megjithëse është</w:t>
      </w:r>
      <w:r w:rsidRPr="002370BA">
        <w:rPr>
          <w:rFonts w:ascii="Book Antiqua" w:eastAsia="Book Antiqua" w:hAnsi="Book Antiqua"/>
          <w:b/>
          <w:sz w:val="20"/>
          <w:szCs w:val="20"/>
        </w:rPr>
        <w:t xml:space="preserve"> </w:t>
      </w:r>
      <w:r w:rsidRPr="002370BA">
        <w:rPr>
          <w:rFonts w:ascii="Book Antiqua" w:eastAsia="Book Antiqua" w:hAnsi="Book Antiqua"/>
          <w:sz w:val="20"/>
          <w:szCs w:val="20"/>
        </w:rPr>
        <w:t>miratuar Ligji për agjencinë teknike, në qershor 2016, për krahasimin dhe verifikimin e dokumenteve kadastrale që do të kthehen në Kosovë, Serbia ende nuk ka filluar zbatimin për t’i kthyer në Kosovë dokumentet e skanuara dhe verifikuara të kadastrave të Kosovës.</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Edhe pse </w:t>
      </w:r>
      <w:r w:rsidRPr="002370BA">
        <w:rPr>
          <w:rFonts w:ascii="Book Antiqua" w:eastAsia="Book Antiqua" w:hAnsi="Book Antiqua"/>
          <w:b/>
          <w:sz w:val="20"/>
          <w:szCs w:val="20"/>
        </w:rPr>
        <w:t>rivitalizimi i plotë të Urës së Mitrovicës</w:t>
      </w:r>
      <w:r w:rsidRPr="002370BA">
        <w:rPr>
          <w:rFonts w:ascii="Book Antiqua" w:eastAsia="Book Antiqua" w:hAnsi="Book Antiqua"/>
          <w:sz w:val="20"/>
          <w:szCs w:val="20"/>
        </w:rPr>
        <w:t xml:space="preserve"> dhe rivitalizimi i rrugës kryesore në Mitrovicën veriore ka përfunduar, për arsye të natyrës politike, pala serbe është duke e penguar hapjen e saj për qarkullim të lirë të këmbësorëve dhe automjeteve.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sz w:val="20"/>
          <w:szCs w:val="20"/>
        </w:rPr>
        <w:t xml:space="preserve">Zgjedhjet: </w:t>
      </w:r>
      <w:r w:rsidRPr="002370BA">
        <w:rPr>
          <w:rFonts w:ascii="Book Antiqua" w:eastAsia="Book Antiqua" w:hAnsi="Book Antiqua"/>
          <w:sz w:val="20"/>
          <w:szCs w:val="20"/>
        </w:rPr>
        <w:t>Kosova i ka bërë të gjitha përgatitjet për zhvillimin e rregullt të procesit zgjedhor lidhur me</w:t>
      </w:r>
      <w:r w:rsidRPr="002370BA">
        <w:rPr>
          <w:rFonts w:ascii="Book Antiqua" w:eastAsia="Book Antiqua" w:hAnsi="Book Antiqua"/>
          <w:b/>
          <w:sz w:val="20"/>
          <w:szCs w:val="20"/>
        </w:rPr>
        <w:t xml:space="preserve"> </w:t>
      </w:r>
      <w:r w:rsidRPr="002370BA">
        <w:rPr>
          <w:rFonts w:ascii="Book Antiqua" w:eastAsia="Book Antiqua" w:hAnsi="Book Antiqua"/>
          <w:sz w:val="20"/>
          <w:szCs w:val="20"/>
        </w:rPr>
        <w:t>zgjedhjet lokale në vend. Që nga zgjedhjet e kaluara lokale, të vitit 2013, është shënuar një përmirësim i dukshëm i qeverisjes në komunat në pjesën në veri të Ibrit, në përputhje me ligjet e Kosovës, përkundër faktit se Serbia ende nuk i ka shuar në tërësi strukturat paralele në Kosovë.</w:t>
      </w:r>
    </w:p>
    <w:p w:rsidR="0057422D" w:rsidRPr="002370BA" w:rsidRDefault="0057422D" w:rsidP="0057422D">
      <w:pPr>
        <w:spacing w:before="120" w:after="0" w:line="240" w:lineRule="auto"/>
        <w:jc w:val="both"/>
        <w:rPr>
          <w:rFonts w:ascii="Book Antiqua" w:eastAsia="Book Antiqua" w:hAnsi="Book Antiqua"/>
          <w:sz w:val="20"/>
          <w:szCs w:val="20"/>
        </w:rPr>
        <w:sectPr w:rsidR="0057422D" w:rsidRPr="002370BA" w:rsidSect="009920EE">
          <w:footerReference w:type="default" r:id="rId13"/>
          <w:type w:val="continuous"/>
          <w:pgSz w:w="12240" w:h="15840"/>
          <w:pgMar w:top="1440" w:right="1440" w:bottom="1440" w:left="1440" w:header="0" w:footer="0" w:gutter="0"/>
          <w:cols w:space="0" w:equalWidth="0">
            <w:col w:w="9360"/>
          </w:cols>
          <w:titlePg/>
          <w:docGrid w:linePitch="360"/>
        </w:sectPr>
      </w:pPr>
      <w:r w:rsidRPr="002370BA">
        <w:rPr>
          <w:rFonts w:ascii="Book Antiqua" w:eastAsia="Book Antiqua" w:hAnsi="Book Antiqua"/>
          <w:b/>
          <w:sz w:val="20"/>
          <w:szCs w:val="20"/>
        </w:rPr>
        <w:lastRenderedPageBreak/>
        <w:t xml:space="preserve">Integrimi i ish-pjesëtarëve të strukturave paralele: </w:t>
      </w:r>
      <w:r w:rsidRPr="002370BA">
        <w:rPr>
          <w:rFonts w:ascii="Book Antiqua" w:eastAsia="Book Antiqua" w:hAnsi="Book Antiqua"/>
          <w:sz w:val="20"/>
          <w:szCs w:val="20"/>
        </w:rPr>
        <w:t>Integrimi i ish-policëve në Policinë e Kosovës në</w:t>
      </w:r>
      <w:r w:rsidRPr="002370BA">
        <w:rPr>
          <w:rFonts w:ascii="Book Antiqua" w:eastAsia="Book Antiqua" w:hAnsi="Book Antiqua"/>
          <w:b/>
          <w:sz w:val="20"/>
          <w:szCs w:val="20"/>
        </w:rPr>
        <w:t xml:space="preserve"> </w:t>
      </w:r>
      <w:r w:rsidRPr="002370BA">
        <w:rPr>
          <w:rFonts w:ascii="Book Antiqua" w:eastAsia="Book Antiqua" w:hAnsi="Book Antiqua"/>
          <w:sz w:val="20"/>
          <w:szCs w:val="20"/>
        </w:rPr>
        <w:t>komunat në veri të Ibrit është përmbyllur me sukses. Sa i përket integrimit të individëve të ish, të</w:t>
      </w:r>
    </w:p>
    <w:p w:rsidR="0057422D" w:rsidRPr="002370BA" w:rsidRDefault="0057422D" w:rsidP="0057422D">
      <w:pPr>
        <w:spacing w:before="120" w:after="0" w:line="240" w:lineRule="auto"/>
        <w:jc w:val="both"/>
        <w:rPr>
          <w:rFonts w:ascii="Book Antiqua" w:eastAsia="Book Antiqua" w:hAnsi="Book Antiqua"/>
          <w:sz w:val="20"/>
          <w:szCs w:val="20"/>
        </w:rPr>
      </w:pPr>
      <w:bookmarkStart w:id="346" w:name="page25"/>
      <w:bookmarkEnd w:id="346"/>
      <w:r w:rsidRPr="002370BA">
        <w:rPr>
          <w:rFonts w:ascii="Book Antiqua" w:eastAsia="Book Antiqua" w:hAnsi="Book Antiqua"/>
          <w:sz w:val="20"/>
          <w:szCs w:val="20"/>
        </w:rPr>
        <w:t>ashtuquajturës “Mbrojtje Civile”, Qeveria e Kosovës i ka përmbushur obligimet që burojnë nga marrëveshja. Në këtë kontekst sfidë e veçantë mbetet hapja e zyrave për këta punonjës në komunat në veri të Ibrit.</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Lidhur me </w:t>
      </w:r>
      <w:r w:rsidRPr="002370BA">
        <w:rPr>
          <w:rFonts w:ascii="Book Antiqua" w:eastAsia="Book Antiqua" w:hAnsi="Book Antiqua"/>
          <w:b/>
          <w:sz w:val="20"/>
          <w:szCs w:val="20"/>
        </w:rPr>
        <w:t xml:space="preserve">Menaxhimin e integruar të kufirit (MIK), </w:t>
      </w:r>
      <w:r w:rsidRPr="002370BA">
        <w:rPr>
          <w:rFonts w:ascii="Book Antiqua" w:eastAsia="Book Antiqua" w:hAnsi="Book Antiqua"/>
          <w:sz w:val="20"/>
          <w:szCs w:val="20"/>
        </w:rPr>
        <w:t>pala e Kosovës është duke e zbatuar në tërësi këtë marrëveshje, përfshirë ndërtesat e përhershme të IBM-it: në Merdarë ka përfunduar ndërtimi i pikë-kalimit kufitar, ndërtimi i të cilës kishte filluar më 16 shkurt 2017, ndërsa pala kosovare ka përfunduar të gjitha procedurat sa i përket ndërtimit të pikë-kalimit kufitar Mutivodë</w:t>
      </w:r>
      <w:r w:rsidRPr="002370BA">
        <w:rPr>
          <w:rFonts w:ascii="Book Antiqua" w:hAnsi="Book Antiqua"/>
          <w:sz w:val="20"/>
          <w:szCs w:val="20"/>
        </w:rPr>
        <w:t xml:space="preserve"> </w:t>
      </w:r>
      <w:r w:rsidRPr="002370BA">
        <w:rPr>
          <w:rFonts w:ascii="Book Antiqua" w:eastAsia="Book Antiqua" w:hAnsi="Book Antiqua"/>
          <w:sz w:val="20"/>
          <w:szCs w:val="20"/>
        </w:rPr>
        <w:t>Pala serbe po përdor ndërtimet e përfunduara vetëm pjesërisht (pasi ata janë duke përdorur kabinat e kontrollit vetëm në njërën anë të objekteve). Ndërsa, në PKK-në Mutivodë pala serbe nuk po i përdorë aspak objektet. Për më tepër, Serbia ende nuk ka bërë ndonjë përparim në ndërtimin e 3 pikave të tjera të kalimit, përkatësisht: Jarinjë, Muqibabë dhe Dheu i Bardhë.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Sa i përket </w:t>
      </w:r>
      <w:r w:rsidRPr="002370BA">
        <w:rPr>
          <w:rFonts w:ascii="Book Antiqua" w:eastAsia="Book Antiqua" w:hAnsi="Book Antiqua"/>
          <w:b/>
          <w:sz w:val="20"/>
          <w:szCs w:val="20"/>
        </w:rPr>
        <w:t>telekomunikacionit</w:t>
      </w:r>
      <w:r w:rsidRPr="002370BA">
        <w:rPr>
          <w:rFonts w:ascii="Book Antiqua" w:eastAsia="Book Antiqua" w:hAnsi="Book Antiqua"/>
          <w:sz w:val="20"/>
          <w:szCs w:val="20"/>
        </w:rPr>
        <w:t>, në përgjithësi kjo marrëveshje është duke u zbatuar, dhe Qeveria e Kosovës është e gatshme të ndërmarrë të gjitha veprimet me qëllim të zbatimit të plotë të saj, duke siguruar edhe progresin për çështjet që po ngecin si: koordinimi i frekuencave ndërkufitare, interkoneksioni dhe roamingu mes operatorëve.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Lidhur me Marrëveshjen për avancimin e lirisë së lëvizjes, përkatësisht </w:t>
      </w:r>
      <w:r w:rsidRPr="002370BA">
        <w:rPr>
          <w:rFonts w:ascii="Book Antiqua" w:eastAsia="Book Antiqua" w:hAnsi="Book Antiqua"/>
          <w:b/>
          <w:sz w:val="20"/>
          <w:szCs w:val="20"/>
        </w:rPr>
        <w:t>Reciprocitetit për targat e</w:t>
      </w:r>
      <w:r w:rsidRPr="002370BA">
        <w:rPr>
          <w:rFonts w:ascii="Book Antiqua" w:eastAsia="Book Antiqua" w:hAnsi="Book Antiqua"/>
          <w:sz w:val="20"/>
          <w:szCs w:val="20"/>
        </w:rPr>
        <w:t xml:space="preserve"> </w:t>
      </w:r>
      <w:r w:rsidRPr="002370BA">
        <w:rPr>
          <w:rFonts w:ascii="Book Antiqua" w:eastAsia="Book Antiqua" w:hAnsi="Book Antiqua"/>
          <w:b/>
          <w:sz w:val="20"/>
          <w:szCs w:val="20"/>
        </w:rPr>
        <w:t>regjistrimit të automjeteve</w:t>
      </w:r>
      <w:r w:rsidRPr="002370BA">
        <w:rPr>
          <w:rFonts w:ascii="Book Antiqua" w:eastAsia="Book Antiqua" w:hAnsi="Book Antiqua"/>
          <w:sz w:val="20"/>
          <w:szCs w:val="20"/>
        </w:rPr>
        <w:t>, marrëveshje që është arrit në shtator 2016 dhe ishte planifikuar të fillonte</w:t>
      </w:r>
      <w:r w:rsidRPr="002370BA">
        <w:rPr>
          <w:rFonts w:ascii="Book Antiqua" w:eastAsia="Book Antiqua" w:hAnsi="Book Antiqua"/>
          <w:b/>
          <w:sz w:val="20"/>
          <w:szCs w:val="20"/>
        </w:rPr>
        <w:t xml:space="preserve"> </w:t>
      </w:r>
      <w:r w:rsidRPr="002370BA">
        <w:rPr>
          <w:rFonts w:ascii="Book Antiqua" w:eastAsia="Book Antiqua" w:hAnsi="Book Antiqua"/>
          <w:sz w:val="20"/>
          <w:szCs w:val="20"/>
        </w:rPr>
        <w:t>zbatimin më 15 nëntor 2016, për shkak të vonesave në miratimin e vendimeve të nevojshme lidhur me zbatimin e saj dhe zhvillimet e fundit politike duke rezultuar me zgjedhjet nacionale dhe krijimin e institucioneve të reja në vend, Kosova ka vonuar zbatimin e saj.</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dhjetor 2015 Gjykata Kushtetuese ka nxjerrë një aktgjykim lidhur me Marrëveshjen për Asociacionin e Komunave me Shumicë Serbe. Qeveria e Kosovës gjithnjë do të veprojë në përputhje të plotë me Kushtetutën e Kosovës dhe vendimin e Gjykatës Kushtetuese.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Republika e Kosovës me datën 31 mars 2020 me vendimin nr. 01/20 ka hequr tarifën doganore 100% ndaj produkteve me origjinë nga Republika e Serbisë dhe Bosnje e Hercegovinës, tarifë e cila ishte vendosur nga Qeveria e shkuar si reagim ndaj qasjes ekonomike dhe politike të Serbisë dhe fushatës së vazhdueshme të saj për tërheqje të njohjeve the parandalim të anëtarësimit të Kosovës në organizata ndërkombëtare. Duhet theksuar që në vendimin e lartcekur theksohet fakti që pavarësisht hyrjes në fuqi të CEFTA-s, Serbia megjithatë ka vendosur një sërë barrierash tregtare jotarifore ndaj Republikës së Kosovës, duke përfshirë barrierat transit, barrierat teknike dhe barrierat politike, duke shkaktuar në këtë mënyrë deficit të lartë tregtar për Republikën e Kosovës. </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u w:val="single"/>
        </w:rPr>
        <w:t>Bosnja dhe Hercegovina</w:t>
      </w:r>
      <w:r w:rsidRPr="002370BA">
        <w:rPr>
          <w:rFonts w:ascii="Book Antiqua" w:eastAsia="Book Antiqua" w:hAnsi="Book Antiqua"/>
          <w:sz w:val="20"/>
          <w:szCs w:val="20"/>
        </w:rPr>
        <w:t xml:space="preserve"> akoma nuk ka ndryshuar qëndrimin e saj për njohjen e pavarësisë dhe sovranitetit të Kosovës. Përkundër faktit se shtetasit kosovarë duhet të pajiseshin me vizë për hyrje në Bosnje dhe Hercegovinë, autoritetet kosovare edhe pas pavarësimit dhe krijimit të regjimit të vizave, nuk kishin aplikuar detyrimin për pajisje me viza të qytetarëve boshnjak për hyrje në Kosovë. Edhe pas vullnetit të mirë të Kosovës, autoritetet boshnjake nuk kishin reaguar pozitivisht, ku edhe më tej, vizat për qëndrim të shkurtër për shtetasit e Kosovës lëshohen vetëm me ftesë nga misionet e huaja diplomatike dhe të organizatave ndërkombëtare të akredituara në Bosnjë dhe Hercegovinë. Kështu, përmes një vendimi qeveritar të Republikës së Kosovës, në janar 2014, listës së shteteve, qytetarët të cilave kishin nevojë të pajisen me vizë për hyrje në territorin e Kosovës iu shtua edhe Bosnje e Hercegovina, ku aktualisht qytetarët boshnjak duhet të paraqiten tek ambasada e Kosovës në Tiranë për tu pajisur me vizë, ndërsa qytetarët e Kosovës pajisen me viza në ambasadën Bosnje e Hercegovinës në Shkup.</w:t>
      </w:r>
      <w:bookmarkStart w:id="347" w:name="page26"/>
      <w:bookmarkEnd w:id="347"/>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 xml:space="preserve">Pas vendosjes së masave reciproke, ka pasur përpjekje të vazhdueshme për të realizuar takime në nivel teknik për zgjidhje të problemit të vizave, por pa sukses për shkak të zhvillimeve dhe rrethanave politike në të dy vendet, e gjithashtu edhe për shkak të refuzimit nga zyrtarët e lartë të Bosnje e Hercegovinës. </w:t>
      </w:r>
      <w:r w:rsidRPr="002370BA">
        <w:rPr>
          <w:rFonts w:ascii="Book Antiqua" w:eastAsia="Book Antiqua" w:hAnsi="Book Antiqua"/>
          <w:sz w:val="20"/>
          <w:szCs w:val="20"/>
        </w:rPr>
        <w:lastRenderedPageBreak/>
        <w:t>Megjithatë, institucionet e Kosovës vazhdojnë të jenë maksimalisht të përkushtuara dhe insistuese për zgjidhjen e kësaj çështjeje.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Përkundër arritjeve në rrafshin e marrëdhënieve ndërkombëtare, ende mbesin sfida të cilat vështirësojnë pozitën e Kosovës në rrafshin ndërkombëtar. Mosnjohja nga 5 vendet anëtare të BE-së paraqesin sfidë në rrugën e Kosovës drejt procesit të integrimit evropian. Gjithashtu mungesa e njohjeve të mjaftueshme pengon anëtarësimin e Kosovës në mekanizmat të tjerë ndërkombëtarë si në OKB, OSBE apo Këshill të Evropës, si rrjedhojë Kosova nuk është në gjendje të përfitojë plotësisht nga mekanizmat e vlerësimit të konventave përkatëse.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kuadër të Procesit të Berlinit, në korrik 2018 në Samitin e Londrës u nënshkruan Deklaratat e Përbashkëta për Bashkëpunimin Rajonal dhe Marrëdhëniet e Fqinjësisë së Mirë dhe për Krimet e Luftës dhe Personat e Zhdukur, ku përmes kësaj Republika e Kosovës ka demonstruar gatishmërinë për zgjidhjen e mosmarrëveshjeve të ndërsjella rajonale.</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sz w:val="20"/>
          <w:szCs w:val="20"/>
        </w:rPr>
        <w:t>Në Samitin e Poznanit, mbajtur në korrik 2019, është shqyrtuar progresi në këto fusha të bashkëpunimit rajonal: ekonomia, inter-konektiviteti, marrëdhëniet e mira fqinjësore, pajtimi dhe çështje të hapura bilaterale dhe siguria. Është mirëpritur iniciativa e Kosovës dhe BeH për të qenë nikoqire të takimeve përgatitore në kuadër të procesit të Berlinit gjatë vitit 2020. Gjatë Samitit, në veçanti është darkoduar pakoja e ardhshme investuese për përmirësimin e konektivitetit në mes të shteteve të Ballkanit Perëndimor dhe atyre të BE-së. Nga 8 projektet e miratuara, Kosova përfiton nga projekti i destinuar për zhvillim të linjës hekurudhore 10, pra Korridori Orient/East-Med. Duhet theksuar që BE do të investoj me grant 180 milionë euro, nga 728.2 milionë euro sa planifikohet të jetë investimi i 8 projekteve për avancim të transportit rrugor, hekurudhor dhe sistemit energjetik. Pjesa tjetër e investimit do të mbulohet nga buxheti i vendeve të Ballkanit Perëndimor dhe kreditë nga Banka Evropian për Investime (EIB), Banka Evropiane për Rindërtim dhe Zhvillim (EBRD) dhe Banka Gjermane Zhvillimore (KfW).</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i/>
          <w:sz w:val="20"/>
          <w:szCs w:val="20"/>
        </w:rPr>
        <w:t>Zbatimi i programeve të bashkëpunimit ndërkufitar</w:t>
      </w:r>
      <w:r w:rsidRPr="002370BA">
        <w:rPr>
          <w:rFonts w:ascii="Book Antiqua" w:eastAsia="Book Antiqua" w:hAnsi="Book Antiqua"/>
          <w:sz w:val="20"/>
          <w:szCs w:val="20"/>
        </w:rPr>
        <w:t>: lidhur me këto programe shihni kapitullin 22 të acquis-së.</w:t>
      </w:r>
    </w:p>
    <w:p w:rsidR="0057422D" w:rsidRPr="002370BA" w:rsidRDefault="0057422D" w:rsidP="0057422D">
      <w:pPr>
        <w:spacing w:before="120" w:after="0" w:line="240" w:lineRule="auto"/>
        <w:jc w:val="both"/>
        <w:rPr>
          <w:rFonts w:ascii="Book Antiqua" w:eastAsia="Book Antiqua" w:hAnsi="Book Antiqua"/>
          <w:sz w:val="20"/>
          <w:szCs w:val="20"/>
        </w:rPr>
      </w:pPr>
      <w:r w:rsidRPr="002370BA">
        <w:rPr>
          <w:rFonts w:ascii="Book Antiqua" w:eastAsia="Book Antiqua" w:hAnsi="Book Antiqua"/>
          <w:b/>
          <w:i/>
          <w:sz w:val="20"/>
          <w:szCs w:val="20"/>
        </w:rPr>
        <w:t>Objektivat prioritare afatmesme:</w:t>
      </w:r>
    </w:p>
    <w:p w:rsidR="0057422D" w:rsidRPr="002370BA" w:rsidRDefault="0057422D" w:rsidP="0057422D">
      <w:pPr>
        <w:pStyle w:val="ListParagraph"/>
        <w:numPr>
          <w:ilvl w:val="0"/>
          <w:numId w:val="203"/>
        </w:numPr>
        <w:spacing w:after="0" w:line="240" w:lineRule="auto"/>
        <w:jc w:val="both"/>
        <w:rPr>
          <w:rFonts w:ascii="Book Antiqua" w:eastAsia="Book Antiqua" w:hAnsi="Book Antiqua"/>
        </w:rPr>
      </w:pPr>
      <w:r w:rsidRPr="002370BA">
        <w:rPr>
          <w:rFonts w:ascii="Book Antiqua" w:eastAsia="Book Antiqua" w:hAnsi="Book Antiqua"/>
        </w:rPr>
        <w:t>Shtrirja më tutje e rrjetit diplomatik në shtetet me fuqi rajonale dhe globale me qëllim të konsolidimit të subjektivitetit ndërkombëtar të Kosovës dhe anëtarësimit në organizata ndërkombëtare;</w:t>
      </w:r>
    </w:p>
    <w:p w:rsidR="0057422D" w:rsidRPr="002370BA" w:rsidRDefault="0057422D" w:rsidP="0057422D">
      <w:pPr>
        <w:pStyle w:val="ListParagraph"/>
        <w:numPr>
          <w:ilvl w:val="0"/>
          <w:numId w:val="203"/>
        </w:numPr>
        <w:spacing w:after="0" w:line="240" w:lineRule="auto"/>
        <w:jc w:val="both"/>
        <w:rPr>
          <w:rFonts w:ascii="Book Antiqua" w:eastAsia="Book Antiqua" w:hAnsi="Book Antiqua"/>
        </w:rPr>
      </w:pPr>
      <w:r w:rsidRPr="002370BA">
        <w:rPr>
          <w:rFonts w:ascii="Book Antiqua" w:eastAsia="Book Antiqua" w:hAnsi="Book Antiqua"/>
        </w:rPr>
        <w:t>Zgjidhja e fatit të personave të zhdukur, me theks në identifikimin e mbetjeve mortore dhe respektimin e kërkesave dhe të drejtave të familjeve të personave të zhdukur;</w:t>
      </w:r>
    </w:p>
    <w:p w:rsidR="0057422D" w:rsidRPr="002370BA" w:rsidRDefault="0057422D" w:rsidP="0057422D">
      <w:pPr>
        <w:pStyle w:val="ListParagraph"/>
        <w:numPr>
          <w:ilvl w:val="0"/>
          <w:numId w:val="203"/>
        </w:numPr>
        <w:spacing w:after="0" w:line="240" w:lineRule="auto"/>
        <w:jc w:val="both"/>
        <w:rPr>
          <w:rFonts w:ascii="Book Antiqua" w:eastAsia="Book Antiqua" w:hAnsi="Book Antiqua"/>
        </w:rPr>
      </w:pPr>
      <w:r w:rsidRPr="002370BA">
        <w:rPr>
          <w:rFonts w:ascii="Book Antiqua" w:eastAsia="Book Antiqua" w:hAnsi="Book Antiqua"/>
        </w:rPr>
        <w:t>Konsolidimi i bazës ligjore, përfshirë miratimin e legjislacionit dytësor si dhe plotësim ndryshimin dhe zbatimin e Ligjit për Persona të Zhdukur;</w:t>
      </w:r>
    </w:p>
    <w:p w:rsidR="0057422D" w:rsidRPr="002370BA" w:rsidRDefault="0057422D" w:rsidP="0057422D">
      <w:pPr>
        <w:pStyle w:val="ListParagraph"/>
        <w:numPr>
          <w:ilvl w:val="0"/>
          <w:numId w:val="203"/>
        </w:numPr>
        <w:spacing w:after="0" w:line="240" w:lineRule="auto"/>
        <w:jc w:val="both"/>
        <w:rPr>
          <w:rFonts w:ascii="Book Antiqua" w:eastAsia="Book Antiqua" w:hAnsi="Book Antiqua"/>
        </w:rPr>
      </w:pPr>
      <w:r w:rsidRPr="002370BA">
        <w:rPr>
          <w:rFonts w:ascii="Book Antiqua" w:eastAsia="Book Antiqua" w:hAnsi="Book Antiqua"/>
        </w:rPr>
        <w:t>Rregullimi i fushës së Mjekësisë Ligjore duke konsoliduar kornizën ligjore dhe duke krijuar regjistër qendror dhe për mbyllje të rasteve;</w:t>
      </w:r>
    </w:p>
    <w:p w:rsidR="0057422D" w:rsidRPr="002370BA" w:rsidRDefault="0057422D" w:rsidP="0057422D">
      <w:pPr>
        <w:pStyle w:val="ListParagraph"/>
        <w:numPr>
          <w:ilvl w:val="0"/>
          <w:numId w:val="203"/>
        </w:numPr>
        <w:spacing w:after="0" w:line="240" w:lineRule="auto"/>
        <w:jc w:val="both"/>
        <w:rPr>
          <w:rFonts w:ascii="Book Antiqua" w:eastAsia="Book Antiqua" w:hAnsi="Book Antiqua"/>
        </w:rPr>
      </w:pPr>
      <w:r w:rsidRPr="002370BA">
        <w:rPr>
          <w:rFonts w:ascii="Book Antiqua" w:eastAsia="Book Antiqua" w:hAnsi="Book Antiqua"/>
        </w:rPr>
        <w:t>Ngritja e kapaciteteve të qëndrueshme forenzike.</w:t>
      </w:r>
    </w:p>
    <w:p w:rsidR="0057422D" w:rsidRPr="002370BA" w:rsidRDefault="0057422D" w:rsidP="0057422D">
      <w:pPr>
        <w:spacing w:after="0" w:line="240" w:lineRule="auto"/>
        <w:jc w:val="both"/>
        <w:rPr>
          <w:rFonts w:ascii="Book Antiqua" w:hAnsi="Book Antiqua"/>
          <w:sz w:val="20"/>
          <w:szCs w:val="20"/>
        </w:rPr>
      </w:pPr>
    </w:p>
    <w:p w:rsidR="0057422D" w:rsidRPr="002370BA" w:rsidRDefault="0057422D" w:rsidP="0057422D">
      <w:pPr>
        <w:spacing w:after="0" w:line="240" w:lineRule="auto"/>
        <w:jc w:val="both"/>
        <w:rPr>
          <w:rFonts w:ascii="Book Antiqua" w:hAnsi="Book Antiqua" w:cs="Calibri"/>
          <w:sz w:val="20"/>
          <w:szCs w:val="20"/>
        </w:rPr>
      </w:pPr>
      <w:r w:rsidRPr="002370BA">
        <w:rPr>
          <w:rFonts w:ascii="Book Antiqua" w:hAnsi="Book Antiqua" w:cs="Calibri"/>
          <w:sz w:val="20"/>
          <w:szCs w:val="20"/>
        </w:rPr>
        <w:t xml:space="preserve"> </w:t>
      </w:r>
      <w:r w:rsidRPr="002370BA">
        <w:rPr>
          <w:rFonts w:ascii="Book Antiqua" w:hAnsi="Book Antiqua"/>
          <w:b/>
          <w:smallCaps/>
          <w:sz w:val="20"/>
          <w:szCs w:val="20"/>
        </w:rPr>
        <w:br w:type="page"/>
      </w:r>
    </w:p>
    <w:p w:rsidR="0057422D" w:rsidRPr="002370BA" w:rsidRDefault="0057422D" w:rsidP="0057422D">
      <w:pPr>
        <w:pStyle w:val="Heading1"/>
        <w:numPr>
          <w:ilvl w:val="0"/>
          <w:numId w:val="6"/>
        </w:numPr>
        <w:spacing w:before="0"/>
        <w:ind w:left="720" w:hanging="720"/>
        <w:jc w:val="both"/>
        <w:rPr>
          <w:rFonts w:ascii="Book Antiqua" w:hAnsi="Book Antiqua"/>
          <w:b/>
          <w:smallCaps/>
          <w:color w:val="auto"/>
          <w:sz w:val="20"/>
          <w:szCs w:val="20"/>
        </w:rPr>
      </w:pPr>
      <w:bookmarkStart w:id="348" w:name="_Toc84533535"/>
      <w:r w:rsidRPr="002370BA">
        <w:rPr>
          <w:rFonts w:ascii="Book Antiqua" w:hAnsi="Book Antiqua"/>
          <w:b/>
          <w:smallCaps/>
          <w:color w:val="auto"/>
          <w:sz w:val="20"/>
          <w:szCs w:val="20"/>
        </w:rPr>
        <w:lastRenderedPageBreak/>
        <w:t>Blloku 2: Kriteret ekonomike</w:t>
      </w:r>
      <w:bookmarkEnd w:id="341"/>
      <w:bookmarkEnd w:id="348"/>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Plotësimi i kritereve ekonomike për anëtarësim është i bazuar në kërkesat e dala në konkluzionet e Këshillit Evropian të vitit 1993 të quajtura si Kriteret e Kopenhagës. Ekonomia e tregut funksional është kriteri i parë ekonomik i Kopenhagës, i cili përfshin: </w:t>
      </w:r>
    </w:p>
    <w:p w:rsidR="0057422D" w:rsidRPr="002370BA" w:rsidRDefault="0057422D" w:rsidP="0057422D">
      <w:pPr>
        <w:numPr>
          <w:ilvl w:val="0"/>
          <w:numId w:val="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Ekzistimin e një konsensusi te gjerë për politikat esenciale ekonomike;</w:t>
      </w:r>
    </w:p>
    <w:p w:rsidR="0057422D" w:rsidRPr="002370BA" w:rsidRDefault="0057422D" w:rsidP="0057422D">
      <w:pPr>
        <w:numPr>
          <w:ilvl w:val="0"/>
          <w:numId w:val="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Arritjen e stabilitetit makroekonomik, përfshirë stabilitetin adekuat të çmimeve e qëndrueshmërinë e financave publike dhe bilancit të jashtëm të pagesave; </w:t>
      </w:r>
    </w:p>
    <w:p w:rsidR="0057422D" w:rsidRPr="002370BA" w:rsidRDefault="0057422D" w:rsidP="0057422D">
      <w:pPr>
        <w:numPr>
          <w:ilvl w:val="0"/>
          <w:numId w:val="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Ndërveprimin e lirë të forcave të tregut të bazuar në mekanizmat e ofertës dhe kërkesës, përfshirë vendosjen e çmimeve dhe liberalizimin e tregtisë; </w:t>
      </w:r>
    </w:p>
    <w:p w:rsidR="0057422D" w:rsidRPr="002370BA" w:rsidRDefault="0057422D" w:rsidP="0057422D">
      <w:pPr>
        <w:numPr>
          <w:ilvl w:val="0"/>
          <w:numId w:val="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Eliminimin e barrierave të qenësishme ndaj hyrjes dhe daljes nga tregu (në aspektin e krijimit të shoqërive të reja ose falimentimit të atyre ekzistuese);</w:t>
      </w:r>
    </w:p>
    <w:p w:rsidR="0057422D" w:rsidRPr="002370BA" w:rsidRDefault="0057422D" w:rsidP="0057422D">
      <w:pPr>
        <w:numPr>
          <w:ilvl w:val="0"/>
          <w:numId w:val="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Ekzistencën e sistemit ligjor, përfshirë rregullimin e të drejtave të pronësisë dhe imponimin e zbatimit të ligjeve dhe kontratave;</w:t>
      </w:r>
    </w:p>
    <w:p w:rsidR="0057422D" w:rsidRPr="002370BA" w:rsidRDefault="0057422D" w:rsidP="0057422D">
      <w:pPr>
        <w:numPr>
          <w:ilvl w:val="0"/>
          <w:numId w:val="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Konsensusin e gjerë për çështje kyçe të politikave ekonomike;</w:t>
      </w:r>
    </w:p>
    <w:p w:rsidR="0057422D" w:rsidRPr="002370BA" w:rsidRDefault="0057422D" w:rsidP="0057422D">
      <w:pPr>
        <w:numPr>
          <w:ilvl w:val="0"/>
          <w:numId w:val="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Sektorin financiar të zhvilluar mjaftueshëm për të kanalizuar kursimet në investime produktive.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Kriteret e Mastrihtit, të njohura si kritere ekonomike të konvergjencës, kanë të bëjnë me integrimin monetar në kuadër të Eurozonës, kurse shtetet që synojnë adoptimin e Euros duhet të përmbushin disa indikatorë makroekonomikë që matin:</w:t>
      </w:r>
    </w:p>
    <w:p w:rsidR="0057422D" w:rsidRPr="002370BA" w:rsidRDefault="0057422D" w:rsidP="0057422D">
      <w:pPr>
        <w:numPr>
          <w:ilvl w:val="0"/>
          <w:numId w:val="1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Stabilitetin e çmimeve;</w:t>
      </w:r>
    </w:p>
    <w:p w:rsidR="0057422D" w:rsidRPr="002370BA" w:rsidRDefault="0057422D" w:rsidP="0057422D">
      <w:pPr>
        <w:numPr>
          <w:ilvl w:val="0"/>
          <w:numId w:val="1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Qëndrueshmërinë dhe adekuatshmërinë e financave publike përmes limitimit të nivelit të deficitit buxhetor (në 3% të BPV) dhe nivelit të borxhit qeveritar në raport me BPV;</w:t>
      </w:r>
    </w:p>
    <w:p w:rsidR="0057422D" w:rsidRPr="002370BA" w:rsidRDefault="0057422D" w:rsidP="0057422D">
      <w:pPr>
        <w:numPr>
          <w:ilvl w:val="0"/>
          <w:numId w:val="1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Stabilitetin e normës afatgjatë të interesit; dhe</w:t>
      </w:r>
    </w:p>
    <w:p w:rsidR="0057422D" w:rsidRPr="002370BA" w:rsidRDefault="0057422D" w:rsidP="0057422D">
      <w:pPr>
        <w:numPr>
          <w:ilvl w:val="0"/>
          <w:numId w:val="1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Stabilitetin e normës së këmbimit.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Bazuar në konkluzionet e Këshillit për Çështje të Përgjithshme, KE në tre vitet e fundit ka nisur një qasje të re për të promovuar zhvillimin ekonomik dhe politik të Kosovës, të ngjashme me instrumentet dhe mekanizmat e vendeve anëtare. Në këtë kontekst, Strategjia e Zgjerimit për Kosovën (dhe Ballkanin në përgjithësi) bazohet në tri shtylla bazë, përfshirë qeverisjen ekonomike. Një nga instrumentet kryesore për të forcuar qeverisjen ekonomike është dialogu me BE përfshirë edhe përgatitjen e Programit për Reforma në Ekonomi. Andaj edhe vlerësimi i progresit në përmbushjen e kritereve ekonomike do të jetë i ndërlidhur ngushtë me përmirësimin e qeverisjes ekonomike dhe programin e reformave ekonomike.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 rezultat, objektivat dhe masat prioritare në kuadër të kritereve ekonomike synojnë të reflektojnë substancën e reformave strukturore në Programin për Reforma në Ekonomi. Natyrisht, ato lidhen ngushtë me dokumentet strategjike si Programi i Qeverisë, strategjitë sektoriale dhe Strategjia Kombëtare për Zhvillim. Dokumenti inkorporon disa nga masat e rekomanduara në Raportin e KE-së për Kosovën dhe Nënkomitetin për Ekonomi, Çështje Financiare dhe Statistika.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Sa i përket përparimit në plotësimin e kritereve ekonomike për anëtarësim, Kosova duhet të vazhdojë përpjekjet për krijimin e një ekonomie funksionale të tregut të aftë për t’u përballur me konkurrencën duke drejtuar buxhetin drejt investimeve që gjenerojnë rritje, dhe duke forcuar konkurrueshmërinë që do të kishte efekte pozitive në zvogëlimin e disbalancit të jashtëm. Duhet të vazhdojë privatizimi, dhe të punohet për rritjen e mbledhjes së tatimeve të brendshme. Qartësimi i procedurave të falimentimit do të kontribuonte pozitivisht në ekonomi. Ngjashëm, duhet të zhvillohet kapitali njerëzor për të reduktuar normën e lartë të papunësisë së burrave dhe grave, të luftohet ekonomia joformale dhe të adresohen faktorët bazë ligjorë dhe institucionalë që pengojnë qasjen e bizneseve në financa, si dhe avancimi i stabilitetit fiskal dhe përmirësimit të efikasitetit të shpenzimeve publike. Sipas gjetjeve të OSHC-ve që merren me çështje të barazisë gjinore, mungojë të dhënat statistikore sa i përket implikimeve gjinore të joformalitetit në ekonomi. Gjithashtu, në Anketën e Fuqisë Punëtore të ASK, mungojnë të dhënat sa i përket hendekut gjinor të pagave dhe ekonomisë joformale, të ndara sipas gjinisë, etnisë dhe sektorit përkatës. Në funksion të rritjes së kapacitetit për të qenë më konkurrues, ende ka nevojë për reforma të konsiderueshme përfshirë ndër të e tjera edhe sektorin e energjisë dhe zhvillimin e sistemit të arsimit.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lastRenderedPageBreak/>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Sipas Raportit të KE-së për Kosovën – 2021, Kosova ka bërë progres të kufizuar dhe është në një fazë të hershme të zhvillimit të një ekonomie të tregut funksional. Ekonomia është zhytur në recesion në vitin 2020, por ky trend është përmbysur në gjysmën e parë të 2021. Problemet strukturore të gjata, si mungesa e diversifikimit ekonomik dhe varësia nga flukset financiare nga diaspora e bënë Kosovën shumë të cenueshme ndaj kufizimeve të udhëtimit dhe mbylljes të lidhur me pandeminë. Në përgjigje të krizës, autoritetet pezulluan rregullin fiskal dhe miratuan dy paketa fiskale. Një rritje e fortë e shpenzimeve dhe tkurrja e të ardhurave tatimore rezultoi në një deficit të madh buxhetor në vitin 2020, por kthimi i të ardhurave tatimore ndihmoi në arritjen e një suficiti buxhetor në gjysmën e parë të 2021. Mjedisi i biznesit pati pak përmirësim. Zhvillimi i sektorit privat mbetet i kufizuar nga ekonomia joformale e përhapur, një gjyqësor i ngadaltë dhe joefikas, një prevalencë e lartë e korrupsionit dhe përgjithësisht sundimi i dobët i ligjit. Rekomandimet e vitit të kaluar janë adresuar pjesërisht.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Sipas Raportit, për të përmirësuar funksionimin e ekonomisë së tregut, Kosova në veçanti duhet të:</w:t>
      </w:r>
    </w:p>
    <w:p w:rsidR="0057422D" w:rsidRPr="002370BA" w:rsidRDefault="0057422D" w:rsidP="0057422D">
      <w:pPr>
        <w:numPr>
          <w:ilvl w:val="0"/>
          <w:numId w:val="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Mbështesë rimëkëmbjen pas krizës duke targetuar kompanitë dhe familjet më të prekura dhe të cenueshme, ndërkohë që planifikon kthimin në kufirin e deficitit prej 2% të BPV-së në aspektin afat mesëm;</w:t>
      </w:r>
    </w:p>
    <w:p w:rsidR="0057422D" w:rsidRPr="002370BA" w:rsidRDefault="0057422D" w:rsidP="0057422D">
      <w:pPr>
        <w:numPr>
          <w:ilvl w:val="0"/>
          <w:numId w:val="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Rishikojë sistemin e sigurimeve shoqërore, duke përfshirë pensionet e veteranëve të luftës, dhe shpenzimet tatimore me synimin për të përmirësuar efikasitetin e kostos dhe korrektësinë e skemave të sigurimeve shoqërore;</w:t>
      </w:r>
    </w:p>
    <w:p w:rsidR="0057422D" w:rsidRPr="002370BA" w:rsidRDefault="0057422D" w:rsidP="0057422D">
      <w:pPr>
        <w:numPr>
          <w:ilvl w:val="0"/>
          <w:numId w:val="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Përmirësojë cilësinë e shpenzimeve publike duke reformuar sistemin e pagave publike dhe duke adresuar pengesat në menaxhimin e investimeve kapitale;</w:t>
      </w:r>
    </w:p>
    <w:p w:rsidR="0057422D" w:rsidRPr="002370BA" w:rsidRDefault="0057422D" w:rsidP="0057422D">
      <w:pPr>
        <w:numPr>
          <w:ilvl w:val="0"/>
          <w:numId w:val="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Zbatojë masat përkatëse të mjedisit të biznesit, në veçanti thjeshtimin, bashkimin dhe heqjen e licencave dhe lejeve;</w:t>
      </w:r>
    </w:p>
    <w:p w:rsidR="0057422D" w:rsidRPr="002370BA" w:rsidRDefault="0057422D" w:rsidP="0057422D">
      <w:pPr>
        <w:numPr>
          <w:ilvl w:val="0"/>
          <w:numId w:val="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Zbatojë masat aktive të tregut të punës për të mbështetur punësimin, rritur pjesëmarrjen në fuqinë punëtore dhe masa nxitëse me synimin për të formalizuar punësimin informal.</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Konkluzionet e dala nga nënkomiteti i vitit 2021 kërkojnë të sigurohet stabilitet makro-financiar duke përfshirë monitorimin e vazhdueshëm të situatës së borxhit publik dhe masat adekuate të kontrollit, nëse vazhdon të rritet niveli i borxhit publik. Po ashtu rekomandohet zbatimi i konkluzioneve dhe masave të Programit për Reforma Ekonomike të cilat synojnë stimulimin e rimëkëmbjes ekonomike në terma afatshkurtër dhe afatmesëm dhe zbatimin e MSA-së. Sipas KE, të gjitha shpenzimet publike, përfshirë prokurimin, disbursimet për programin e rimëkëmbjes ose ndihmën shtetërore, duhet të bëhen në përputhje me parimet e transparencës dhe mbikëqyrjes së shpenzimeve publike.</w:t>
      </w:r>
    </w:p>
    <w:p w:rsidR="0057422D" w:rsidRPr="002370BA" w:rsidRDefault="0057422D" w:rsidP="0057422D">
      <w:pPr>
        <w:pStyle w:val="Heading2"/>
        <w:numPr>
          <w:ilvl w:val="1"/>
          <w:numId w:val="6"/>
        </w:numPr>
        <w:spacing w:before="240" w:after="120"/>
        <w:ind w:left="720" w:hanging="720"/>
        <w:jc w:val="both"/>
        <w:rPr>
          <w:rFonts w:ascii="Book Antiqua" w:hAnsi="Book Antiqua"/>
          <w:b/>
          <w:color w:val="auto"/>
          <w:sz w:val="20"/>
          <w:szCs w:val="20"/>
        </w:rPr>
      </w:pPr>
      <w:bookmarkStart w:id="349" w:name="_Toc464182158"/>
      <w:bookmarkStart w:id="350" w:name="_Toc84533536"/>
      <w:r w:rsidRPr="002370BA">
        <w:rPr>
          <w:rFonts w:ascii="Book Antiqua" w:hAnsi="Book Antiqua"/>
          <w:b/>
          <w:color w:val="auto"/>
          <w:sz w:val="20"/>
          <w:szCs w:val="20"/>
        </w:rPr>
        <w:t>Ekzistenca e ekonomisë funksionale të tregut</w:t>
      </w:r>
      <w:bookmarkEnd w:id="349"/>
      <w:bookmarkEnd w:id="350"/>
    </w:p>
    <w:p w:rsidR="0057422D" w:rsidRPr="002370BA" w:rsidRDefault="0057422D" w:rsidP="0057422D">
      <w:pPr>
        <w:spacing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b/>
          <w:sz w:val="20"/>
          <w:szCs w:val="20"/>
          <w:u w:val="single"/>
        </w:rPr>
        <w:t>Qeverisja ekonomike</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Masat programore të ndërmarra nga Qeveria e Kosovës në kuadër të pakos së ringjalljes ekonomike pritet të rezultojnë në rritje të aktivitetit ekonomik, sidomos në industrinë prodhuese, përpunuese dhe atë të shërbimeve, duke mbështetur zgjerimin e eksporteve, zvogëlimin e importeve dhe rrjedhimisht përmirësimin e bilancit tregtar të vendit. Paralelisht, Qeveria do të fokusojë resurset e veta në zbatimin e projekteve të mëdha zhvillimore, të cilat do të financohen përmes modaliteteve të ndryshme përfshirë atë publiko-privat. Zbatimi i këtyre projekteve përveç stimulimit afatmesëm, do të ndikojë në transformimin afatgjatë të strukturës ekonomike dhe në uljen e papunësisë.</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Përgjatë mandatit, caqet programore të zhvillimit do të përkthehen në caqe vjetore të rritjes përmes Kornizës Afatmesme të Shpenzimeve, planit vjetor të punës së Qeverisë, dhe Buxheteve vjetore.</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kornizës së politikave, Strategjia Kombëtare për Zhvillim 2016-2021 është një nga dokumentet bazë të politikave në planin afatmesëm. Meqenëse strategjia është në vitin e fundit. Tashmë ka nisur hartimi i një strategjie të re zhvillimore për përiudhën deri me 2030. Strategjia pritet të fokusohet në 4 shtylla kryesore: rritja e qëndrueshme ekonomike, shoqëria e barabartë dhe zhvillimi nejrëzor, siguria dhe sundimi </w:t>
      </w:r>
      <w:r w:rsidRPr="002370BA">
        <w:rPr>
          <w:rFonts w:ascii="Book Antiqua" w:eastAsia="Book Antiqua" w:hAnsi="Book Antiqua" w:cs="Book Antiqua"/>
          <w:sz w:val="20"/>
          <w:szCs w:val="20"/>
        </w:rPr>
        <w:lastRenderedPageBreak/>
        <w:t xml:space="preserve">i ligjit, dhe qeverisja e mirë. Financimi i këtyre politikave dhe objektivave prioritare pastaj konkretizohet në ndarje indikative të mjeteve për sektorët përkatës në Kornizën Afatmesme të Shpenzimeve. </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Pjesë integrale e bashkëpunimit të përforcuar institucional në mes të Kosovës dhe BE-së është edhe pjesëmarrja në dialogun e strukturuar për qeverisjen ekonomike që zhvillohet midis vendeve kandidate nga njëra anë, dhe institucionet e BE-së, veçanërisht Këshilli dhe Komisioni, nga ana tjetër. Në kuadër të këtij dialogu, Republika e Kosovës ka përgatitur edhe Programin e radhës për Reforma në Ekonomi (PRE) 2021-2023. PRE është mjet i cili ka për qëllim të përmirësojë qeverisjen ekonomike duke ofruar një kornizë të qartë në zbatimin e reformave. Dokumenti përbëhen nga një analizë makroekonomike dhe fiskale, si dhe kornizën e përgjithshme të reformave prioritare strukturore për sektorë të caktuar. Ky dokument synon të reflektojë reformat prioritare të identifikuara edhe në Strategjinë Kombëtare për Zhvillim, dokumentet e tjera strategjike sektoriale dhe menaxhimin e financave publike.</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u w:val="single"/>
        </w:rPr>
        <w:t>Stabiliteti makroekonomik</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Sipas të dhënave vjetore nga Agjencia e Statistikave të Kosovës (ASK), BPV-ja reale gjatë vitit 2020 shënoi rënie prej 5.3% krahasuar me vitin paraprak. Sipas publikimit më të fundit të ASK-së në lidhje më llogaritë kombëtare, Bruto Produkti Vendor për tremujorin e parë të vitit 2021 shënoi një rritje reale vjetore prej 4.22% ndërsa në tremujorin e dytë BPV-ja shënoi një rritje të theksuar reale prej 16.28%. Si rrjedhojë, BPV-ja reale në gjashtë muajt e parë të 2021-ës shënoi një rritje mesatare prej 10.5%. Kjo rritje është në linjë me pritjet tona për rimëkëmbje të theksuar ekonomike pas lehtësimit të masave kufizuese të ndërmarra në kuadër të pandemisë Covid-19 dhe reflekton jo vetëm efektin bazë të rënies së ndjeshme në tremujorin e dytë të vitit të kaluar, por edhe intensitetin e faktorëve që kanë ushqyer rritjen në gjysmën e parë të vitit 2021. Megjithatë, magnituda e rritjes ekonomike ka rezultuar disi më e lartë se pritjet fillestare të MFPT-së.</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Aktivitetet ekonomike që kishin rritje në pjesën e parë të vitit ishin: hotelet dhe restorantet me 43.6%, ndërtimtaria me 20.6%, transporti dhe magazinimi 23.0% dhe tregtia me shumice dhe pakicë 16.6%. Ndërkaq, aktivitetet ekonomike në kuadër të furnizmit me energji elektrike dhe gaz ishte i vetmi aktivitet që shënoi rënie në këtë përiudhë prej 0.7%.</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Konsumi total vlerësohet të ketë shënuar rritje mesatare prej 10.6% në terma realë (privat me rreth 9.9% dhe publik me 15.4%). Rritja e importit të mallrave të konsumit në mesatare me rreth 28.7% (v-m-v), rritja e kredive të reja për qëllime të konsumit në mesatare me 90.8% (v-m-v); rritja e dërgesave të emigrantëve me 26.9%; dhe rritja prej 35.7% në mbledhjen e TVSH-së në terma vjetorë mbështesin këtë rritje të dukshme të konsumit privat në këtë gjashtëmujor. Gjithashtu, investimet totale gjatë këtyre dy tremujorëve të parë të 2021-tës (private dhe publike) u rikupëruan duke shënuar një rritje reale ekonomike në mesatare me rreth 23.4%, kryesisht si rezultat i rritjes së investimeve private. Kjo e fundit mbështetet nga rritja e kredive të reja për qëllime të investimit kryesisht në tremujorin e dytë dhe nga rritja e importit të mallrave kapitale në mesatare prej 48.2% (v-m-v) për këtë përiudhë gjashtëmujore. Eksporti i mallrave shënoi një rritje prej rreth 59.8 %, ndërsa eksporti i shërbimeve shënoi një rritje akoma më të theksuar vjetore prej 88.3%. Struktura e eksportit të Kosovës aktualisht ende mbetet e përqendruar në eksportin e metaleve bazë, të cilat përbëjnë rreth 36.5% të të gjitha eksporteve të mallrave. Sektorë tjerë të rëndësishëm vazhdojnë të jenë kategoria e artikujt të ndryshëm të prodhuar me pjesëmarrje prej 18.8%; produktet e plastikës me pjesëmarrje prej 8.5% në totalin e eksporteve; sektori i ushqimeve të përgatitura që përbën rreth 7.4% të të gjitha eksporteve; dhe produktet minerale me pjesëmarrje prej 6.3% në eksporte totale. Ngjashëm, eksporti i shërbimeve ka shënuar një rritje të ndjeshme prej 88.3%, shtyrë kryesisht nga rritja e shërbimeve të udhëtimit (si rezultat i heqjes së masave kufizuese për luftimin e pandemisë Covid-19), shërbimeve të ndërtimit, shërbimet pensionale, shërbimet e sigurimit dhe ato të transportit. </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Importi i mallrave shënoi rritje prej 41.2%, shtyrë kryesisht nga rritja prej 60.0% në importin e produkteve minerale, rritja prej 46.6% në importin e metaleve bazë, dhe një rritje prej 68.1% në importin e mjeteve të transportit. Ndërsa, importi i shërbimeve shënoi rritje prej 42.5%, shtyrë kryesisht nga një rritja e theksuar në importin e shërbimeve të udhëtimit me 76.2%, gjithashtu si rezultat i heqjes së masave kufizuese për luftimin e pandemisë Covid-19</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lastRenderedPageBreak/>
        <w:t>Tabela 2.1 Bruto Produkti Vendor Tremujor (milionë EUR)</w:t>
      </w:r>
    </w:p>
    <w:tbl>
      <w:tblPr>
        <w:tblW w:w="8092" w:type="dxa"/>
        <w:tblCellMar>
          <w:left w:w="0" w:type="dxa"/>
          <w:right w:w="0" w:type="dxa"/>
        </w:tblCellMar>
        <w:tblLook w:val="04A0" w:firstRow="1" w:lastRow="0" w:firstColumn="1" w:lastColumn="0" w:noHBand="0" w:noVBand="1"/>
      </w:tblPr>
      <w:tblGrid>
        <w:gridCol w:w="2189"/>
        <w:gridCol w:w="756"/>
        <w:gridCol w:w="809"/>
        <w:gridCol w:w="809"/>
        <w:gridCol w:w="789"/>
        <w:gridCol w:w="926"/>
        <w:gridCol w:w="907"/>
        <w:gridCol w:w="907"/>
      </w:tblGrid>
      <w:tr w:rsidR="0057422D" w:rsidRPr="002370BA" w:rsidTr="00DD30C7">
        <w:tc>
          <w:tcPr>
            <w:tcW w:w="2189" w:type="dxa"/>
            <w:tcBorders>
              <w:top w:val="single" w:sz="8" w:space="0" w:color="7F7F7F"/>
              <w:left w:val="single" w:sz="8" w:space="0" w:color="7F7F7F"/>
              <w:bottom w:val="single" w:sz="8" w:space="0" w:color="666666"/>
              <w:right w:val="single" w:sz="8" w:space="0" w:color="666666"/>
            </w:tcBorders>
            <w:shd w:val="clear" w:color="auto" w:fill="E7E6E6" w:themeFill="background2"/>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b/>
                <w:sz w:val="20"/>
                <w:szCs w:val="20"/>
              </w:rPr>
            </w:pPr>
            <w:r w:rsidRPr="002370BA">
              <w:rPr>
                <w:rFonts w:ascii="Book Antiqua" w:hAnsi="Book Antiqua"/>
                <w:b/>
                <w:sz w:val="20"/>
                <w:szCs w:val="20"/>
              </w:rPr>
              <w:t>Viti</w:t>
            </w:r>
          </w:p>
        </w:tc>
        <w:tc>
          <w:tcPr>
            <w:tcW w:w="3163" w:type="dxa"/>
            <w:gridSpan w:val="4"/>
            <w:tcBorders>
              <w:top w:val="single" w:sz="8" w:space="0" w:color="7F7F7F"/>
              <w:left w:val="nil"/>
              <w:bottom w:val="single" w:sz="8" w:space="0" w:color="666666"/>
              <w:right w:val="single" w:sz="8" w:space="0" w:color="666666"/>
            </w:tcBorders>
            <w:shd w:val="clear" w:color="auto" w:fill="E7E6E6" w:themeFill="background2"/>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b/>
                <w:sz w:val="20"/>
                <w:szCs w:val="20"/>
              </w:rPr>
            </w:pPr>
            <w:r w:rsidRPr="002370BA">
              <w:rPr>
                <w:rFonts w:ascii="Book Antiqua" w:hAnsi="Book Antiqua"/>
                <w:b/>
                <w:bCs/>
                <w:sz w:val="20"/>
                <w:szCs w:val="20"/>
              </w:rPr>
              <w:t>2020</w:t>
            </w:r>
          </w:p>
        </w:tc>
        <w:tc>
          <w:tcPr>
            <w:tcW w:w="2740" w:type="dxa"/>
            <w:gridSpan w:val="3"/>
            <w:tcBorders>
              <w:top w:val="single" w:sz="8" w:space="0" w:color="7F7F7F"/>
              <w:left w:val="nil"/>
              <w:bottom w:val="single" w:sz="8" w:space="0" w:color="666666"/>
              <w:right w:val="single" w:sz="8" w:space="0" w:color="7F7F7F"/>
            </w:tcBorders>
            <w:shd w:val="clear" w:color="auto" w:fill="E7E6E6" w:themeFill="background2"/>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b/>
                <w:sz w:val="20"/>
                <w:szCs w:val="20"/>
              </w:rPr>
            </w:pPr>
            <w:r w:rsidRPr="002370BA">
              <w:rPr>
                <w:rFonts w:ascii="Book Antiqua" w:hAnsi="Book Antiqua"/>
                <w:b/>
                <w:bCs/>
                <w:sz w:val="20"/>
                <w:szCs w:val="20"/>
              </w:rPr>
              <w:t>2021</w:t>
            </w:r>
          </w:p>
        </w:tc>
      </w:tr>
      <w:tr w:rsidR="0057422D" w:rsidRPr="002370BA" w:rsidTr="00DD30C7">
        <w:trPr>
          <w:trHeight w:val="60"/>
        </w:trPr>
        <w:tc>
          <w:tcPr>
            <w:tcW w:w="2189" w:type="dxa"/>
            <w:tcBorders>
              <w:top w:val="nil"/>
              <w:left w:val="single" w:sz="8" w:space="0" w:color="7F7F7F"/>
              <w:bottom w:val="single" w:sz="8" w:space="0" w:color="000000"/>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Tremujori</w:t>
            </w:r>
          </w:p>
        </w:tc>
        <w:tc>
          <w:tcPr>
            <w:tcW w:w="756" w:type="dxa"/>
            <w:tcBorders>
              <w:top w:val="nil"/>
              <w:left w:val="nil"/>
              <w:bottom w:val="single" w:sz="8" w:space="0" w:color="000000"/>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sz w:val="20"/>
                <w:szCs w:val="20"/>
              </w:rPr>
            </w:pPr>
            <w:r w:rsidRPr="002370BA">
              <w:rPr>
                <w:rFonts w:ascii="Book Antiqua" w:hAnsi="Book Antiqua"/>
                <w:b/>
                <w:bCs/>
                <w:sz w:val="20"/>
                <w:szCs w:val="20"/>
              </w:rPr>
              <w:t>I</w:t>
            </w:r>
          </w:p>
        </w:tc>
        <w:tc>
          <w:tcPr>
            <w:tcW w:w="809" w:type="dxa"/>
            <w:tcBorders>
              <w:top w:val="nil"/>
              <w:left w:val="nil"/>
              <w:bottom w:val="single" w:sz="8" w:space="0" w:color="000000"/>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sz w:val="20"/>
                <w:szCs w:val="20"/>
              </w:rPr>
            </w:pPr>
            <w:r w:rsidRPr="002370BA">
              <w:rPr>
                <w:rFonts w:ascii="Book Antiqua" w:hAnsi="Book Antiqua"/>
                <w:b/>
                <w:bCs/>
                <w:sz w:val="20"/>
                <w:szCs w:val="20"/>
              </w:rPr>
              <w:t>II</w:t>
            </w:r>
          </w:p>
        </w:tc>
        <w:tc>
          <w:tcPr>
            <w:tcW w:w="809" w:type="dxa"/>
            <w:tcBorders>
              <w:top w:val="nil"/>
              <w:left w:val="nil"/>
              <w:bottom w:val="single" w:sz="8" w:space="0" w:color="000000"/>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sz w:val="20"/>
                <w:szCs w:val="20"/>
              </w:rPr>
            </w:pPr>
            <w:r w:rsidRPr="002370BA">
              <w:rPr>
                <w:rFonts w:ascii="Book Antiqua" w:hAnsi="Book Antiqua"/>
                <w:b/>
                <w:bCs/>
                <w:sz w:val="20"/>
                <w:szCs w:val="20"/>
              </w:rPr>
              <w:t>III</w:t>
            </w:r>
          </w:p>
        </w:tc>
        <w:tc>
          <w:tcPr>
            <w:tcW w:w="789" w:type="dxa"/>
            <w:tcBorders>
              <w:top w:val="nil"/>
              <w:left w:val="nil"/>
              <w:bottom w:val="single" w:sz="8" w:space="0" w:color="000000"/>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sz w:val="20"/>
                <w:szCs w:val="20"/>
              </w:rPr>
            </w:pPr>
            <w:r w:rsidRPr="002370BA">
              <w:rPr>
                <w:rFonts w:ascii="Book Antiqua" w:hAnsi="Book Antiqua"/>
                <w:b/>
                <w:bCs/>
                <w:sz w:val="20"/>
                <w:szCs w:val="20"/>
              </w:rPr>
              <w:t>IV</w:t>
            </w:r>
          </w:p>
        </w:tc>
        <w:tc>
          <w:tcPr>
            <w:tcW w:w="926" w:type="dxa"/>
            <w:tcBorders>
              <w:top w:val="nil"/>
              <w:left w:val="nil"/>
              <w:bottom w:val="single" w:sz="8" w:space="0" w:color="000000"/>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sz w:val="20"/>
                <w:szCs w:val="20"/>
              </w:rPr>
            </w:pPr>
            <w:r w:rsidRPr="002370BA">
              <w:rPr>
                <w:rFonts w:ascii="Book Antiqua" w:hAnsi="Book Antiqua"/>
                <w:b/>
                <w:bCs/>
                <w:sz w:val="20"/>
                <w:szCs w:val="20"/>
              </w:rPr>
              <w:t>I</w:t>
            </w:r>
          </w:p>
        </w:tc>
        <w:tc>
          <w:tcPr>
            <w:tcW w:w="907" w:type="dxa"/>
            <w:tcBorders>
              <w:top w:val="nil"/>
              <w:left w:val="nil"/>
              <w:bottom w:val="single" w:sz="8" w:space="0" w:color="000000"/>
              <w:right w:val="single" w:sz="8" w:space="0" w:color="auto"/>
            </w:tcBorders>
            <w:tcMar>
              <w:top w:w="0" w:type="dxa"/>
              <w:left w:w="108" w:type="dxa"/>
              <w:bottom w:w="0" w:type="dxa"/>
              <w:right w:w="108" w:type="dxa"/>
            </w:tcMar>
            <w:hideMark/>
          </w:tcPr>
          <w:p w:rsidR="0057422D" w:rsidRPr="002370BA" w:rsidRDefault="0057422D" w:rsidP="00DD30C7">
            <w:pPr>
              <w:spacing w:after="0" w:line="240" w:lineRule="auto"/>
              <w:jc w:val="center"/>
              <w:rPr>
                <w:rFonts w:ascii="Book Antiqua" w:hAnsi="Book Antiqua"/>
                <w:sz w:val="20"/>
                <w:szCs w:val="20"/>
              </w:rPr>
            </w:pPr>
            <w:r w:rsidRPr="002370BA">
              <w:rPr>
                <w:rFonts w:ascii="Book Antiqua" w:hAnsi="Book Antiqua"/>
                <w:b/>
                <w:bCs/>
                <w:sz w:val="20"/>
                <w:szCs w:val="20"/>
              </w:rPr>
              <w:t>II</w:t>
            </w:r>
          </w:p>
        </w:tc>
        <w:tc>
          <w:tcPr>
            <w:tcW w:w="907" w:type="dxa"/>
            <w:tcBorders>
              <w:top w:val="nil"/>
              <w:left w:val="nil"/>
              <w:bottom w:val="single" w:sz="8" w:space="0" w:color="000000"/>
              <w:right w:val="single" w:sz="8" w:space="0" w:color="7F7F7F"/>
            </w:tcBorders>
            <w:hideMark/>
          </w:tcPr>
          <w:p w:rsidR="0057422D" w:rsidRPr="002370BA" w:rsidRDefault="0057422D" w:rsidP="00DD30C7">
            <w:pPr>
              <w:spacing w:after="0" w:line="240" w:lineRule="auto"/>
              <w:jc w:val="center"/>
              <w:rPr>
                <w:rFonts w:ascii="Book Antiqua" w:hAnsi="Book Antiqua"/>
                <w:sz w:val="20"/>
                <w:szCs w:val="20"/>
              </w:rPr>
            </w:pPr>
            <w:r w:rsidRPr="002370BA">
              <w:rPr>
                <w:rFonts w:ascii="Book Antiqua" w:hAnsi="Book Antiqua"/>
                <w:b/>
                <w:bCs/>
                <w:sz w:val="20"/>
                <w:szCs w:val="20"/>
              </w:rPr>
              <w:t>III</w:t>
            </w:r>
          </w:p>
        </w:tc>
      </w:tr>
      <w:tr w:rsidR="0057422D" w:rsidRPr="002370BA" w:rsidTr="00DD30C7">
        <w:trPr>
          <w:trHeight w:val="70"/>
        </w:trPr>
        <w:tc>
          <w:tcPr>
            <w:tcW w:w="2189" w:type="dxa"/>
            <w:tcBorders>
              <w:top w:val="nil"/>
              <w:left w:val="single" w:sz="8" w:space="0" w:color="7F7F7F"/>
              <w:bottom w:val="nil"/>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bCs/>
                <w:iCs/>
                <w:sz w:val="20"/>
                <w:szCs w:val="20"/>
              </w:rPr>
              <w:t>BPV Nominale</w:t>
            </w:r>
          </w:p>
        </w:tc>
        <w:tc>
          <w:tcPr>
            <w:tcW w:w="756" w:type="dxa"/>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1,497</w:t>
            </w:r>
          </w:p>
        </w:tc>
        <w:tc>
          <w:tcPr>
            <w:tcW w:w="809" w:type="dxa"/>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1,648</w:t>
            </w:r>
          </w:p>
        </w:tc>
        <w:tc>
          <w:tcPr>
            <w:tcW w:w="809" w:type="dxa"/>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1,815</w:t>
            </w:r>
          </w:p>
        </w:tc>
        <w:tc>
          <w:tcPr>
            <w:tcW w:w="789" w:type="dxa"/>
            <w:tcBorders>
              <w:top w:val="nil"/>
              <w:left w:val="nil"/>
              <w:bottom w:val="nil"/>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1,851</w:t>
            </w:r>
          </w:p>
        </w:tc>
        <w:tc>
          <w:tcPr>
            <w:tcW w:w="926" w:type="dxa"/>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1,582</w:t>
            </w:r>
          </w:p>
        </w:tc>
        <w:tc>
          <w:tcPr>
            <w:tcW w:w="907" w:type="dxa"/>
            <w:tcBorders>
              <w:top w:val="nil"/>
              <w:left w:val="nil"/>
              <w:bottom w:val="nil"/>
              <w:right w:val="single" w:sz="8" w:space="0" w:color="auto"/>
            </w:tcBorders>
            <w:tcMar>
              <w:top w:w="0" w:type="dxa"/>
              <w:left w:w="108" w:type="dxa"/>
              <w:bottom w:w="0" w:type="dxa"/>
              <w:right w:w="108" w:type="dxa"/>
            </w:tcMar>
            <w:hideMark/>
          </w:tcPr>
          <w:p w:rsidR="0057422D" w:rsidRPr="002370BA" w:rsidRDefault="0057422D" w:rsidP="00DD30C7">
            <w:pPr>
              <w:spacing w:after="0" w:line="240" w:lineRule="auto"/>
              <w:ind w:hanging="432"/>
              <w:jc w:val="right"/>
              <w:rPr>
                <w:rFonts w:ascii="Book Antiqua" w:hAnsi="Book Antiqua"/>
                <w:sz w:val="20"/>
                <w:szCs w:val="20"/>
              </w:rPr>
            </w:pPr>
            <w:r w:rsidRPr="002370BA">
              <w:rPr>
                <w:rFonts w:ascii="Book Antiqua" w:hAnsi="Book Antiqua"/>
                <w:sz w:val="20"/>
                <w:szCs w:val="20"/>
              </w:rPr>
              <w:t>1,957</w:t>
            </w:r>
          </w:p>
        </w:tc>
        <w:tc>
          <w:tcPr>
            <w:tcW w:w="907" w:type="dxa"/>
            <w:tcBorders>
              <w:top w:val="nil"/>
              <w:left w:val="nil"/>
              <w:bottom w:val="nil"/>
              <w:right w:val="single" w:sz="8" w:space="0" w:color="7F7F7F"/>
            </w:tcBorders>
            <w:hideMark/>
          </w:tcPr>
          <w:p w:rsidR="0057422D" w:rsidRPr="002370BA" w:rsidRDefault="0057422D" w:rsidP="00DD30C7">
            <w:pPr>
              <w:spacing w:after="0" w:line="240" w:lineRule="auto"/>
              <w:ind w:hanging="432"/>
              <w:jc w:val="right"/>
              <w:rPr>
                <w:rFonts w:ascii="Book Antiqua" w:hAnsi="Book Antiqua"/>
                <w:sz w:val="20"/>
                <w:szCs w:val="20"/>
              </w:rPr>
            </w:pPr>
            <w:r w:rsidRPr="002370BA">
              <w:rPr>
                <w:rFonts w:ascii="Book Antiqua" w:hAnsi="Book Antiqua"/>
                <w:sz w:val="20"/>
                <w:szCs w:val="20"/>
              </w:rPr>
              <w:t>2,207</w:t>
            </w:r>
          </w:p>
        </w:tc>
      </w:tr>
      <w:tr w:rsidR="0057422D" w:rsidRPr="002370BA" w:rsidTr="00DD30C7">
        <w:trPr>
          <w:trHeight w:val="80"/>
        </w:trPr>
        <w:tc>
          <w:tcPr>
            <w:tcW w:w="2189" w:type="dxa"/>
            <w:tcBorders>
              <w:top w:val="nil"/>
              <w:left w:val="single" w:sz="8" w:space="0" w:color="7F7F7F"/>
              <w:bottom w:val="single" w:sz="8" w:space="0" w:color="666666"/>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bCs/>
                <w:iCs/>
                <w:sz w:val="20"/>
                <w:szCs w:val="20"/>
              </w:rPr>
              <w:t>BPV Reale</w:t>
            </w:r>
          </w:p>
        </w:tc>
        <w:tc>
          <w:tcPr>
            <w:tcW w:w="756" w:type="dxa"/>
            <w:tcBorders>
              <w:top w:val="nil"/>
              <w:left w:val="nil"/>
              <w:bottom w:val="single" w:sz="8" w:space="0" w:color="000000"/>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1,496</w:t>
            </w:r>
          </w:p>
        </w:tc>
        <w:tc>
          <w:tcPr>
            <w:tcW w:w="809" w:type="dxa"/>
            <w:tcBorders>
              <w:top w:val="nil"/>
              <w:left w:val="nil"/>
              <w:bottom w:val="single" w:sz="8" w:space="0" w:color="000000"/>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1,653</w:t>
            </w:r>
          </w:p>
        </w:tc>
        <w:tc>
          <w:tcPr>
            <w:tcW w:w="809" w:type="dxa"/>
            <w:tcBorders>
              <w:top w:val="nil"/>
              <w:left w:val="nil"/>
              <w:bottom w:val="single" w:sz="8" w:space="0" w:color="000000"/>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1,811</w:t>
            </w:r>
          </w:p>
        </w:tc>
        <w:tc>
          <w:tcPr>
            <w:tcW w:w="789" w:type="dxa"/>
            <w:tcBorders>
              <w:top w:val="nil"/>
              <w:left w:val="nil"/>
              <w:bottom w:val="single" w:sz="8" w:space="0" w:color="000000"/>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1,842</w:t>
            </w:r>
          </w:p>
        </w:tc>
        <w:tc>
          <w:tcPr>
            <w:tcW w:w="926" w:type="dxa"/>
            <w:tcBorders>
              <w:top w:val="nil"/>
              <w:left w:val="nil"/>
              <w:bottom w:val="single" w:sz="8" w:space="0" w:color="000000"/>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1,560</w:t>
            </w:r>
          </w:p>
        </w:tc>
        <w:tc>
          <w:tcPr>
            <w:tcW w:w="907" w:type="dxa"/>
            <w:tcBorders>
              <w:top w:val="nil"/>
              <w:left w:val="nil"/>
              <w:bottom w:val="single" w:sz="8" w:space="0" w:color="000000"/>
              <w:right w:val="single" w:sz="8" w:space="0" w:color="auto"/>
            </w:tcBorders>
            <w:tcMar>
              <w:top w:w="0" w:type="dxa"/>
              <w:left w:w="108" w:type="dxa"/>
              <w:bottom w:w="0" w:type="dxa"/>
              <w:right w:w="108" w:type="dxa"/>
            </w:tcMar>
            <w:hideMark/>
          </w:tcPr>
          <w:p w:rsidR="0057422D" w:rsidRPr="002370BA" w:rsidRDefault="0057422D" w:rsidP="00DD30C7">
            <w:pPr>
              <w:spacing w:after="0" w:line="240" w:lineRule="auto"/>
              <w:ind w:hanging="432"/>
              <w:jc w:val="right"/>
              <w:rPr>
                <w:rFonts w:ascii="Book Antiqua" w:hAnsi="Book Antiqua"/>
                <w:sz w:val="20"/>
                <w:szCs w:val="20"/>
              </w:rPr>
            </w:pPr>
            <w:r w:rsidRPr="002370BA">
              <w:rPr>
                <w:rFonts w:ascii="Book Antiqua" w:hAnsi="Book Antiqua"/>
                <w:sz w:val="20"/>
                <w:szCs w:val="20"/>
              </w:rPr>
              <w:t>1,916</w:t>
            </w:r>
          </w:p>
        </w:tc>
        <w:tc>
          <w:tcPr>
            <w:tcW w:w="907" w:type="dxa"/>
            <w:tcBorders>
              <w:top w:val="nil"/>
              <w:left w:val="nil"/>
              <w:bottom w:val="single" w:sz="8" w:space="0" w:color="000000"/>
              <w:right w:val="single" w:sz="8" w:space="0" w:color="7F7F7F"/>
            </w:tcBorders>
            <w:hideMark/>
          </w:tcPr>
          <w:p w:rsidR="0057422D" w:rsidRPr="002370BA" w:rsidRDefault="0057422D" w:rsidP="00DD30C7">
            <w:pPr>
              <w:spacing w:after="0" w:line="240" w:lineRule="auto"/>
              <w:ind w:hanging="432"/>
              <w:jc w:val="right"/>
              <w:rPr>
                <w:rFonts w:ascii="Book Antiqua" w:hAnsi="Book Antiqua"/>
                <w:sz w:val="20"/>
                <w:szCs w:val="20"/>
              </w:rPr>
            </w:pPr>
            <w:r w:rsidRPr="002370BA">
              <w:rPr>
                <w:rFonts w:ascii="Book Antiqua" w:hAnsi="Book Antiqua"/>
                <w:sz w:val="20"/>
                <w:szCs w:val="20"/>
              </w:rPr>
              <w:t>2,101</w:t>
            </w:r>
          </w:p>
        </w:tc>
      </w:tr>
      <w:tr w:rsidR="0057422D" w:rsidRPr="002370BA" w:rsidTr="00DD30C7">
        <w:tc>
          <w:tcPr>
            <w:tcW w:w="2189" w:type="dxa"/>
            <w:tcBorders>
              <w:top w:val="nil"/>
              <w:left w:val="single" w:sz="8" w:space="0" w:color="7F7F7F"/>
              <w:bottom w:val="single" w:sz="8" w:space="0" w:color="7F7F7F"/>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bCs/>
                <w:iCs/>
                <w:sz w:val="20"/>
                <w:szCs w:val="20"/>
              </w:rPr>
              <w:t>Rritja reale e BPV %</w:t>
            </w:r>
          </w:p>
        </w:tc>
        <w:tc>
          <w:tcPr>
            <w:tcW w:w="756" w:type="dxa"/>
            <w:tcBorders>
              <w:top w:val="nil"/>
              <w:left w:val="nil"/>
              <w:bottom w:val="single" w:sz="8" w:space="0" w:color="7F7F7F"/>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1.48</w:t>
            </w:r>
          </w:p>
        </w:tc>
        <w:tc>
          <w:tcPr>
            <w:tcW w:w="809" w:type="dxa"/>
            <w:tcBorders>
              <w:top w:val="nil"/>
              <w:left w:val="nil"/>
              <w:bottom w:val="single" w:sz="8" w:space="0" w:color="7F7F7F"/>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(9.07)</w:t>
            </w:r>
          </w:p>
        </w:tc>
        <w:tc>
          <w:tcPr>
            <w:tcW w:w="809" w:type="dxa"/>
            <w:tcBorders>
              <w:top w:val="nil"/>
              <w:left w:val="nil"/>
              <w:bottom w:val="single" w:sz="8" w:space="0" w:color="7F7F7F"/>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(7.29)</w:t>
            </w:r>
          </w:p>
        </w:tc>
        <w:tc>
          <w:tcPr>
            <w:tcW w:w="789" w:type="dxa"/>
            <w:tcBorders>
              <w:top w:val="nil"/>
              <w:left w:val="nil"/>
              <w:bottom w:val="single" w:sz="8" w:space="0" w:color="7F7F7F"/>
              <w:right w:val="single" w:sz="8" w:space="0" w:color="666666"/>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1.77</w:t>
            </w:r>
          </w:p>
        </w:tc>
        <w:tc>
          <w:tcPr>
            <w:tcW w:w="926" w:type="dxa"/>
            <w:tcBorders>
              <w:top w:val="nil"/>
              <w:left w:val="nil"/>
              <w:bottom w:val="single" w:sz="8" w:space="0" w:color="7F7F7F"/>
              <w:right w:val="nil"/>
            </w:tcBorders>
            <w:tcMar>
              <w:top w:w="0" w:type="dxa"/>
              <w:left w:w="108" w:type="dxa"/>
              <w:bottom w:w="0" w:type="dxa"/>
              <w:right w:w="108" w:type="dxa"/>
            </w:tcMar>
            <w:hideMark/>
          </w:tcPr>
          <w:p w:rsidR="0057422D" w:rsidRPr="002370BA" w:rsidRDefault="0057422D" w:rsidP="00DD30C7">
            <w:pPr>
              <w:spacing w:after="0" w:line="240" w:lineRule="auto"/>
              <w:rPr>
                <w:rFonts w:ascii="Book Antiqua" w:hAnsi="Book Antiqua"/>
                <w:sz w:val="20"/>
                <w:szCs w:val="20"/>
              </w:rPr>
            </w:pPr>
            <w:r w:rsidRPr="002370BA">
              <w:rPr>
                <w:rFonts w:ascii="Book Antiqua" w:hAnsi="Book Antiqua"/>
                <w:sz w:val="20"/>
                <w:szCs w:val="20"/>
              </w:rPr>
              <w:t>4.22</w:t>
            </w:r>
          </w:p>
        </w:tc>
        <w:tc>
          <w:tcPr>
            <w:tcW w:w="907" w:type="dxa"/>
            <w:tcBorders>
              <w:top w:val="nil"/>
              <w:left w:val="nil"/>
              <w:bottom w:val="single" w:sz="8" w:space="0" w:color="7F7F7F"/>
              <w:right w:val="single" w:sz="8" w:space="0" w:color="auto"/>
            </w:tcBorders>
            <w:tcMar>
              <w:top w:w="0" w:type="dxa"/>
              <w:left w:w="108" w:type="dxa"/>
              <w:bottom w:w="0" w:type="dxa"/>
              <w:right w:w="108" w:type="dxa"/>
            </w:tcMar>
            <w:hideMark/>
          </w:tcPr>
          <w:p w:rsidR="0057422D" w:rsidRPr="002370BA" w:rsidRDefault="0057422D" w:rsidP="00DD30C7">
            <w:pPr>
              <w:spacing w:after="0" w:line="240" w:lineRule="auto"/>
              <w:ind w:hanging="432"/>
              <w:jc w:val="right"/>
              <w:rPr>
                <w:rFonts w:ascii="Book Antiqua" w:hAnsi="Book Antiqua"/>
                <w:sz w:val="20"/>
                <w:szCs w:val="20"/>
              </w:rPr>
            </w:pPr>
            <w:r w:rsidRPr="002370BA">
              <w:rPr>
                <w:rFonts w:ascii="Book Antiqua" w:hAnsi="Book Antiqua"/>
                <w:sz w:val="20"/>
                <w:szCs w:val="20"/>
              </w:rPr>
              <w:t>16.28</w:t>
            </w:r>
          </w:p>
        </w:tc>
        <w:tc>
          <w:tcPr>
            <w:tcW w:w="907" w:type="dxa"/>
            <w:tcBorders>
              <w:top w:val="nil"/>
              <w:left w:val="nil"/>
              <w:bottom w:val="single" w:sz="8" w:space="0" w:color="7F7F7F"/>
              <w:right w:val="single" w:sz="8" w:space="0" w:color="7F7F7F"/>
            </w:tcBorders>
            <w:hideMark/>
          </w:tcPr>
          <w:p w:rsidR="0057422D" w:rsidRPr="002370BA" w:rsidRDefault="0057422D" w:rsidP="00DD30C7">
            <w:pPr>
              <w:spacing w:after="0" w:line="240" w:lineRule="auto"/>
              <w:ind w:hanging="432"/>
              <w:jc w:val="right"/>
              <w:rPr>
                <w:rFonts w:ascii="Book Antiqua" w:hAnsi="Book Antiqua"/>
                <w:sz w:val="20"/>
                <w:szCs w:val="20"/>
              </w:rPr>
            </w:pPr>
            <w:r w:rsidRPr="002370BA">
              <w:rPr>
                <w:rFonts w:ascii="Book Antiqua" w:hAnsi="Book Antiqua"/>
                <w:sz w:val="20"/>
                <w:szCs w:val="20"/>
              </w:rPr>
              <w:t>14.53</w:t>
            </w:r>
          </w:p>
        </w:tc>
      </w:tr>
    </w:tbl>
    <w:p w:rsidR="0057422D" w:rsidRPr="002370BA" w:rsidRDefault="0057422D" w:rsidP="0057422D">
      <w:pPr>
        <w:spacing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Burimi: ASK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Inflacioni i Çmimeve të Konsumit është rritur mesatarisht me 2.3% në përiudhën janar- shtator 2021, me një tendencë të theksuar rritëse (nga një normë negative prej -0.2% në muajin janar në një normë të lartë pozitive prej 4.9% në muajin shtator). Rritja e inflacionit pasqyroi më së shumti rritjen e çmimeve të ‘ushqimeve’, të ‘transportit’ (kryesisht këto të dyja si rezultat i çmimeve më të larta të importit), dhe rritjen e çmimeve të ‘komunikimit’, ndërkohë që inflacioni i artikujve të tjerë të shportës nuk pësoi ndryshime të ndjeshme.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Indeksi i Çmimeve të Konsumit pritet të luhatet rreth nivelit 3.1% gjatë vitit 2021 , duke qëndruar ndjeshëm më lartë se niveli i shënuar në vitin 2020 (0.2%). Mospërputhja e përkohshme të kërkesës dhe ofertës në tregjet ndërkombëtare kanë sjellë goditje shtesë mbi inflacionin, përtej atyre të diktuar në mënyrë të natyrshme nga rimëkëmbja ekonomike, jo vetëm në nivel global por edhe në ekonominë e brendshme. Megjithatë, ndikimet në inflacion që vijnë nga goditjet e ofertës janë kalimtare dhe priten të normalizohen në mesin e vitit të ardhshëm.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Çmimet e Prodhimit në Kosovë u ngritën në një mesatare prej 2.0%, ndërmjet TM1 2021 dhe TM1 2020.</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Bilanci i llogarisë rrjedhëse gjatë përiudhës janar-gusht të vitit 2021 arriti vlerën prej -148.9 milionë euro që është dukshëm më i ulët krahasuar me përiudhën e njëjtë të vitit të kaluar. Eksporti i mallrave gjatë kësaj përiudhe ka shënuar rritje prej 63.4%ndërsa eksporti i shërbimeve rritje prej 121%. Struktura e eksporteve të mallrave është e koncentruar kryesisht në metalet bazë që përbëjnë 35.9% të të gjitha eksporteve. Tjetër sektor mjaft i rëndësishëm në eksportin e mallrave është sektori i artikujve të tjerë të prodhuar me pjesëmarrje prej 17.5%, duke vazhduar me eksportin e produkteve të plastikës me pjesëmarrje prej 10.2% të total eksporteve. Eksportet e shërbimeve kanë shënuar rritje prej 121%, kjo rritje i atribuohet shërbimeve të udhëtimit të cilat kanë kontribut prej 112.2 p.p. dhe rritje vjetore prej 171.2%, shërbimet e transportit me kontribut prej 3.1 p.p dhe rritje prej 72.7%. Importi i mallrave gjatë përiudhës janar-gusht ka shënuar rritje prej 43.8%. Kategoritë të cilat kishin kontributin më të lartë në këtë rritje ishin: produktet minerale(13 p.p.) me rrit86.8% v-m-vje prej 73.5%v-m-v, makineritë, veglat, pajisjet elektrike,(12.5 p.p.) rritje prej 39.5 v-m-v. Struktura e importit të mallrave sipas vendit të destinimit ka mbetur pothuajse e njëjtë gjatë viteve, dhe partnerët kryesor janë vendet e BE-së dhe ato të CEFTA-s. Në anën tjetër importi i shërbimeve ka shënuar rritje prej 51% krahasuar me përiudhën e njëjtë të vitit 2020. Importi i shërbimeve të udhëtimit me kontribut prej 31.2 p.p dhe rritje prej 86.8% v-m-v, importi i shërbimeve të transportit me rritje prej 50.4%v-m-v dhe kontribut prej 11.3p.p. Deficiti i mallrave gjatë përiudhës janar- gusht ka shënuar rritje prej 40%.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Një tjetër komponent që është i rëndësishëm në sektorin e jashtëm dhe që ndikon në uljen e deficitit të llogarisë rrjedhëse janë remitancat që kanë pasur një trend rritës gjatë 5 viteve të fundit. Gjatë përiudhës janar-shtator 2021 remitancat shënuan rritje prej 23.5%.</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borxhit publik</w:t>
      </w:r>
      <w:r w:rsidRPr="002370BA">
        <w:rPr>
          <w:rFonts w:ascii="Book Antiqua" w:eastAsia="Book Antiqua" w:hAnsi="Book Antiqua" w:cs="Book Antiqua"/>
          <w:sz w:val="20"/>
          <w:szCs w:val="20"/>
        </w:rPr>
        <w:t>, korniza parësore ligjore për menaxhimin e borxhit shtetëror është Ligji për Borxhin Publik nr. 03/L-175 i miratuar në Kuvendin e Republikës së Kosovës me 29 dhjetor 2009. Ky Ligj i krijon të drejtën Republikës së Kosovës “për të marrë hua, për të dhënë garanci për hua, për të paguar shpenzimet për marrjen e borxhit dhe për të paguar kryegjënë dhe interesin e Borxheve të saja Shtetërore”. Për më shumë, sipas Ligjit, shuma e papaguar e borxhit të përgjithshëm në asnjë rast nuk duhet të tejkalojë 40% të Bruto Produktit Vendor (BPV). Si rrjedhojë e pandemisë COVID-19, Qeveria vendosi të ndryshojë rregullat fiskale: deficiti fiskal si përqindje e BPV-së është ndryshuar nga 2% në 6.5% dhe bilanci bankar si përqindje e BPV-së është ndryshuar nga 4.5% në 3%.</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lastRenderedPageBreak/>
        <w:t>Portofoli Aktual i Borxhit Shtetëror: Portofoli i përgjithshëm i borxhit aktualisht përbëhet nga borxhi shtetëror i Republikës së Kosovës, i cili më tej përbëhet nga borxhi i brendshëm dhe borxhi ndërkombëtar. Sipas tabelës së mëposhtme, borxhi i shtetit deri më 30 shtator 2021 ёshtё 1,655.16 milionë euro, që përfaqëson 22.96% të BPV-së (përfshirë garancitë e qeverisë). Nga shuma e përgjithshme e borxhit total shtetëror, 569.53 milionë euro janë borxh ndërkombëtar.</w:t>
      </w:r>
    </w:p>
    <w:p w:rsidR="0057422D" w:rsidRPr="002370BA" w:rsidRDefault="0057422D" w:rsidP="0057422D">
      <w:pPr>
        <w:spacing w:before="120" w:after="0" w:line="240" w:lineRule="auto"/>
        <w:jc w:val="both"/>
        <w:rPr>
          <w:rFonts w:ascii="Book Antiqua" w:eastAsia="Book Antiqua" w:hAnsi="Book Antiqua" w:cs="Book Antiqua"/>
          <w:b/>
          <w:i/>
          <w:sz w:val="20"/>
          <w:szCs w:val="20"/>
          <w:u w:val="single"/>
        </w:rPr>
      </w:pPr>
      <w:r w:rsidRPr="002370BA">
        <w:rPr>
          <w:rFonts w:ascii="Book Antiqua" w:eastAsia="Book Antiqua" w:hAnsi="Book Antiqua" w:cs="Book Antiqua"/>
          <w:i/>
          <w:sz w:val="20"/>
          <w:szCs w:val="20"/>
        </w:rPr>
        <w:t>Tabela 2.2. Gjithsej borxhi i Qeverisë (në milionë euro dhe si përqindje e BPV-së)</w:t>
      </w:r>
    </w:p>
    <w:tbl>
      <w:tblPr>
        <w:tblW w:w="9225" w:type="dxa"/>
        <w:tblInd w:w="-5" w:type="dxa"/>
        <w:tblLayout w:type="fixed"/>
        <w:tblLook w:val="0400" w:firstRow="0" w:lastRow="0" w:firstColumn="0" w:lastColumn="0" w:noHBand="0" w:noVBand="1"/>
      </w:tblPr>
      <w:tblGrid>
        <w:gridCol w:w="1395"/>
        <w:gridCol w:w="870"/>
        <w:gridCol w:w="870"/>
        <w:gridCol w:w="1035"/>
        <w:gridCol w:w="1020"/>
        <w:gridCol w:w="975"/>
        <w:gridCol w:w="1005"/>
        <w:gridCol w:w="1035"/>
        <w:gridCol w:w="1020"/>
      </w:tblGrid>
      <w:tr w:rsidR="0057422D" w:rsidRPr="002370BA" w:rsidTr="00DD30C7">
        <w:trPr>
          <w:trHeight w:val="64"/>
        </w:trPr>
        <w:tc>
          <w:tcPr>
            <w:tcW w:w="1395" w:type="dxa"/>
            <w:tcBorders>
              <w:top w:val="single" w:sz="4" w:space="0" w:color="80808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jc w:val="center"/>
              <w:rPr>
                <w:rFonts w:ascii="Book Antiqua" w:eastAsia="Book Antiqua" w:hAnsi="Book Antiqua" w:cs="Book Antiqua"/>
                <w:sz w:val="20"/>
                <w:szCs w:val="20"/>
              </w:rPr>
            </w:pPr>
          </w:p>
        </w:tc>
        <w:tc>
          <w:tcPr>
            <w:tcW w:w="870" w:type="dxa"/>
            <w:tcBorders>
              <w:top w:val="single" w:sz="4" w:space="0" w:color="80808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2016</w:t>
            </w:r>
          </w:p>
        </w:tc>
        <w:tc>
          <w:tcPr>
            <w:tcW w:w="870" w:type="dxa"/>
            <w:tcBorders>
              <w:top w:val="single" w:sz="4" w:space="0" w:color="80808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2017</w:t>
            </w:r>
          </w:p>
        </w:tc>
        <w:tc>
          <w:tcPr>
            <w:tcW w:w="1035" w:type="dxa"/>
            <w:tcBorders>
              <w:top w:val="single" w:sz="4" w:space="0" w:color="80808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2018</w:t>
            </w:r>
          </w:p>
        </w:tc>
        <w:tc>
          <w:tcPr>
            <w:tcW w:w="1020" w:type="dxa"/>
            <w:tcBorders>
              <w:top w:val="single" w:sz="4" w:space="0" w:color="808080"/>
              <w:left w:val="single" w:sz="4" w:space="0" w:color="808080"/>
              <w:bottom w:val="single" w:sz="4" w:space="0" w:color="808080"/>
              <w:right w:val="single" w:sz="4" w:space="0" w:color="80808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2019</w:t>
            </w:r>
          </w:p>
        </w:tc>
        <w:tc>
          <w:tcPr>
            <w:tcW w:w="975" w:type="dxa"/>
            <w:tcBorders>
              <w:top w:val="single" w:sz="4" w:space="0" w:color="808080"/>
              <w:left w:val="single" w:sz="4" w:space="0" w:color="808080"/>
              <w:bottom w:val="single" w:sz="4" w:space="0" w:color="808080"/>
              <w:right w:val="single" w:sz="4" w:space="0" w:color="80808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2020</w:t>
            </w:r>
          </w:p>
        </w:tc>
        <w:tc>
          <w:tcPr>
            <w:tcW w:w="1005" w:type="dxa"/>
            <w:tcBorders>
              <w:top w:val="single" w:sz="4" w:space="0" w:color="808080"/>
              <w:left w:val="single" w:sz="4" w:space="0" w:color="808080"/>
              <w:bottom w:val="single" w:sz="4" w:space="0" w:color="808080"/>
              <w:right w:val="single" w:sz="4" w:space="0" w:color="80808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2021 (TM1)</w:t>
            </w:r>
          </w:p>
        </w:tc>
        <w:tc>
          <w:tcPr>
            <w:tcW w:w="1035" w:type="dxa"/>
            <w:tcBorders>
              <w:top w:val="single" w:sz="4" w:space="0" w:color="808080"/>
              <w:left w:val="single" w:sz="4" w:space="0" w:color="808080"/>
              <w:bottom w:val="single" w:sz="4" w:space="0" w:color="808080"/>
              <w:right w:val="single" w:sz="4" w:space="0" w:color="80808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2021 (TM2)</w:t>
            </w:r>
          </w:p>
        </w:tc>
        <w:tc>
          <w:tcPr>
            <w:tcW w:w="1020" w:type="dxa"/>
            <w:tcBorders>
              <w:top w:val="single" w:sz="4" w:space="0" w:color="808080"/>
              <w:left w:val="single" w:sz="4" w:space="0" w:color="808080"/>
              <w:bottom w:val="single" w:sz="4" w:space="0" w:color="808080"/>
              <w:right w:val="single" w:sz="4" w:space="0" w:color="80808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2021 (TM3)</w:t>
            </w:r>
          </w:p>
        </w:tc>
      </w:tr>
      <w:tr w:rsidR="0057422D" w:rsidRPr="002370BA" w:rsidTr="00DD30C7">
        <w:trPr>
          <w:trHeight w:val="94"/>
        </w:trPr>
        <w:tc>
          <w:tcPr>
            <w:tcW w:w="1395" w:type="dxa"/>
            <w:tcBorders>
              <w:top w:val="single" w:sz="4" w:space="0" w:color="80808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Borxhi ndërkombëtar</w:t>
            </w:r>
          </w:p>
        </w:tc>
        <w:tc>
          <w:tcPr>
            <w:tcW w:w="87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373.77</w:t>
            </w:r>
          </w:p>
        </w:tc>
        <w:tc>
          <w:tcPr>
            <w:tcW w:w="87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422.15</w:t>
            </w:r>
          </w:p>
        </w:tc>
        <w:tc>
          <w:tcPr>
            <w:tcW w:w="103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416.43</w:t>
            </w:r>
          </w:p>
        </w:tc>
        <w:tc>
          <w:tcPr>
            <w:tcW w:w="102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pBdr>
                <w:top w:val="nil"/>
                <w:left w:val="nil"/>
                <w:bottom w:val="nil"/>
                <w:right w:val="nil"/>
                <w:between w:val="nil"/>
              </w:pBd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409.10</w:t>
            </w:r>
          </w:p>
        </w:tc>
        <w:tc>
          <w:tcPr>
            <w:tcW w:w="97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525.80</w:t>
            </w:r>
          </w:p>
        </w:tc>
        <w:tc>
          <w:tcPr>
            <w:tcW w:w="100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516.75</w:t>
            </w:r>
          </w:p>
        </w:tc>
        <w:tc>
          <w:tcPr>
            <w:tcW w:w="103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571.64</w:t>
            </w:r>
          </w:p>
        </w:tc>
        <w:tc>
          <w:tcPr>
            <w:tcW w:w="102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569.53</w:t>
            </w:r>
          </w:p>
        </w:tc>
      </w:tr>
      <w:tr w:rsidR="0057422D" w:rsidRPr="002370BA" w:rsidTr="00DD30C7">
        <w:trPr>
          <w:trHeight w:val="94"/>
        </w:trPr>
        <w:tc>
          <w:tcPr>
            <w:tcW w:w="1395" w:type="dxa"/>
            <w:tcBorders>
              <w:top w:val="single" w:sz="4" w:space="0" w:color="00000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Borxhi i brendshëm</w:t>
            </w:r>
          </w:p>
        </w:tc>
        <w:tc>
          <w:tcPr>
            <w:tcW w:w="870"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478.97</w:t>
            </w:r>
          </w:p>
        </w:tc>
        <w:tc>
          <w:tcPr>
            <w:tcW w:w="870"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574.27</w:t>
            </w:r>
          </w:p>
        </w:tc>
        <w:tc>
          <w:tcPr>
            <w:tcW w:w="1035"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676.62</w:t>
            </w:r>
          </w:p>
        </w:tc>
        <w:tc>
          <w:tcPr>
            <w:tcW w:w="1020"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pBdr>
                <w:top w:val="nil"/>
                <w:left w:val="nil"/>
                <w:bottom w:val="nil"/>
                <w:right w:val="nil"/>
                <w:between w:val="nil"/>
              </w:pBd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791.94</w:t>
            </w:r>
          </w:p>
        </w:tc>
        <w:tc>
          <w:tcPr>
            <w:tcW w:w="975"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961.90</w:t>
            </w:r>
          </w:p>
        </w:tc>
        <w:tc>
          <w:tcPr>
            <w:tcW w:w="1005"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1,011.72</w:t>
            </w:r>
          </w:p>
        </w:tc>
        <w:tc>
          <w:tcPr>
            <w:tcW w:w="1035"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1,061.49</w:t>
            </w:r>
          </w:p>
        </w:tc>
        <w:tc>
          <w:tcPr>
            <w:tcW w:w="1020" w:type="dxa"/>
            <w:tcBorders>
              <w:top w:val="single" w:sz="4" w:space="0" w:color="00000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1,085.64</w:t>
            </w:r>
          </w:p>
        </w:tc>
      </w:tr>
      <w:tr w:rsidR="0057422D" w:rsidRPr="002370BA" w:rsidTr="00DD30C7">
        <w:trPr>
          <w:trHeight w:val="70"/>
        </w:trPr>
        <w:tc>
          <w:tcPr>
            <w:tcW w:w="1395" w:type="dxa"/>
            <w:tcBorders>
              <w:top w:val="single" w:sz="4" w:space="0" w:color="80808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Borxhi total</w:t>
            </w:r>
          </w:p>
        </w:tc>
        <w:tc>
          <w:tcPr>
            <w:tcW w:w="87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852.74</w:t>
            </w:r>
          </w:p>
        </w:tc>
        <w:tc>
          <w:tcPr>
            <w:tcW w:w="87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996.42</w:t>
            </w:r>
          </w:p>
        </w:tc>
        <w:tc>
          <w:tcPr>
            <w:tcW w:w="103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1, 093.05</w:t>
            </w:r>
          </w:p>
        </w:tc>
        <w:tc>
          <w:tcPr>
            <w:tcW w:w="102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pBdr>
                <w:top w:val="nil"/>
                <w:left w:val="nil"/>
                <w:bottom w:val="nil"/>
                <w:right w:val="nil"/>
                <w:between w:val="nil"/>
              </w:pBd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1, 201.05</w:t>
            </w:r>
          </w:p>
        </w:tc>
        <w:tc>
          <w:tcPr>
            <w:tcW w:w="97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1,487.69</w:t>
            </w:r>
          </w:p>
        </w:tc>
        <w:tc>
          <w:tcPr>
            <w:tcW w:w="100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1,528.48</w:t>
            </w:r>
          </w:p>
        </w:tc>
        <w:tc>
          <w:tcPr>
            <w:tcW w:w="103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1,633.13</w:t>
            </w:r>
          </w:p>
        </w:tc>
        <w:tc>
          <w:tcPr>
            <w:tcW w:w="102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1,655.16</w:t>
            </w:r>
          </w:p>
        </w:tc>
      </w:tr>
      <w:tr w:rsidR="0057422D" w:rsidRPr="002370BA" w:rsidTr="00DD30C7">
        <w:trPr>
          <w:trHeight w:val="94"/>
        </w:trPr>
        <w:tc>
          <w:tcPr>
            <w:tcW w:w="1395" w:type="dxa"/>
            <w:tcBorders>
              <w:top w:val="single" w:sz="4" w:space="0" w:color="808080"/>
              <w:left w:val="single" w:sz="4" w:space="0" w:color="808080"/>
              <w:bottom w:val="single" w:sz="4" w:space="0" w:color="808080"/>
              <w:right w:val="single" w:sz="4" w:space="0" w:color="808080"/>
            </w:tcBorders>
            <w:vAlign w:val="bottom"/>
          </w:tcPr>
          <w:p w:rsidR="0057422D" w:rsidRPr="002370BA" w:rsidRDefault="0057422D" w:rsidP="00DD30C7">
            <w:pPr>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Borxhi total (% e BPV)</w:t>
            </w:r>
          </w:p>
        </w:tc>
        <w:tc>
          <w:tcPr>
            <w:tcW w:w="87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14.38%</w:t>
            </w:r>
          </w:p>
        </w:tc>
        <w:tc>
          <w:tcPr>
            <w:tcW w:w="87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16.22%</w:t>
            </w:r>
          </w:p>
        </w:tc>
        <w:tc>
          <w:tcPr>
            <w:tcW w:w="103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16.90%</w:t>
            </w:r>
          </w:p>
        </w:tc>
        <w:tc>
          <w:tcPr>
            <w:tcW w:w="102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pBdr>
                <w:top w:val="nil"/>
                <w:left w:val="nil"/>
                <w:bottom w:val="nil"/>
                <w:right w:val="nil"/>
                <w:between w:val="nil"/>
              </w:pBd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17.51%</w:t>
            </w:r>
          </w:p>
        </w:tc>
        <w:tc>
          <w:tcPr>
            <w:tcW w:w="97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21.83%</w:t>
            </w:r>
          </w:p>
        </w:tc>
        <w:tc>
          <w:tcPr>
            <w:tcW w:w="100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21.78%</w:t>
            </w:r>
          </w:p>
        </w:tc>
        <w:tc>
          <w:tcPr>
            <w:tcW w:w="1035"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23.24%</w:t>
            </w:r>
          </w:p>
        </w:tc>
        <w:tc>
          <w:tcPr>
            <w:tcW w:w="1020" w:type="dxa"/>
            <w:tcBorders>
              <w:top w:val="single" w:sz="4" w:space="0" w:color="808080"/>
              <w:left w:val="single" w:sz="4" w:space="0" w:color="808080"/>
              <w:bottom w:val="single" w:sz="4" w:space="0" w:color="808080"/>
              <w:right w:val="single" w:sz="4" w:space="0" w:color="808080"/>
            </w:tcBorders>
            <w:vAlign w:val="center"/>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22.96%</w:t>
            </w:r>
          </w:p>
        </w:tc>
      </w:tr>
    </w:tbl>
    <w:p w:rsidR="0057422D" w:rsidRPr="002370BA" w:rsidRDefault="0057422D" w:rsidP="0057422D">
      <w:pPr>
        <w:spacing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*Përfshin edhe shumën e garancive shtetërore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fund të tremujorit të vitit 2021 Borxhi i Përgjithshëm arriti vlerën 1,655.16 milionë euro që krahasuar me vitin paraprak shënoi një rritje prej rreth 11.26%. Rritja e lartë është si rrjedhojë e disbursimeve për menaxhimin e pandemisë Covid-19 si dhe emetimet e reja të Letrave me Vlerë në kuadër të Borxhit të Brendshëm. Vlen të theksohet që gjatë dy viteve të fundit treguesi Borxh/BPV ka pas rritje, në fund të vitit 2019 ishte 17.51% ndërsa në fund të vitit 2020 ishte 21.83%, kurse tashmë në fund të TM3 të vitit 2021 ka arritur në 22.96%.</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Diagrami 2.1. Trendi i Borxhit të Përgjithshëm 2016 –TM3 2021</w:t>
      </w:r>
    </w:p>
    <w:p w:rsidR="0057422D" w:rsidRPr="002370BA" w:rsidRDefault="0057422D" w:rsidP="0057422D">
      <w:pPr>
        <w:spacing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drawing>
          <wp:inline distT="114300" distB="114300" distL="114300" distR="114300" wp14:anchorId="22AC681B" wp14:editId="4B22AAA6">
            <wp:extent cx="5943600" cy="283210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2832100"/>
                    </a:xfrm>
                    <a:prstGeom prst="rect">
                      <a:avLst/>
                    </a:prstGeom>
                    <a:ln/>
                  </pic:spPr>
                </pic:pic>
              </a:graphicData>
            </a:graphic>
          </wp:inline>
        </w:drawing>
      </w:r>
    </w:p>
    <w:p w:rsidR="0057422D" w:rsidRPr="002370BA" w:rsidRDefault="0057422D" w:rsidP="0057422D">
      <w:pPr>
        <w:spacing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Të hyrat gjatë periudhës janar-tetor të vitit 2021 janë realizuar 1,832.0 milionë euro, krahasuar me vitin 2020, të hyrat kanë shënuar rritje vjetore prej rreth 33.0%. Krahasuar me vitin 2019, të hyrat kanë shënuar rritje prej rreth 16.7%. Në anën tjetër, shpenzimet buxhetore duke përfshirë pagesën e interesit për këtë vit, për këtë përiudhë arritën në 1,673.5 milionë €, dhe paraqet rënie të lehtë prej 1.5% në krahasim me përiudhën e njëjtë të vitit 2020. Ndërsa krahasuar me vitin 2019, shpenzimet buxhetore kanë shënuar rritje prej 7.7%.</w:t>
      </w:r>
    </w:p>
    <w:p w:rsidR="0057422D" w:rsidRPr="002370BA" w:rsidRDefault="0057422D" w:rsidP="0057422D">
      <w:pPr>
        <w:spacing w:line="240" w:lineRule="auto"/>
        <w:rPr>
          <w:rFonts w:ascii="Book Antiqua" w:eastAsia="Book Antiqua" w:hAnsi="Book Antiqua" w:cs="Book Antiqua"/>
          <w:b/>
          <w:sz w:val="20"/>
          <w:szCs w:val="20"/>
          <w:u w:val="single"/>
        </w:rPr>
      </w:pPr>
      <w:r w:rsidRPr="002370BA">
        <w:rPr>
          <w:rFonts w:ascii="Book Antiqua" w:eastAsia="Book Antiqua" w:hAnsi="Book Antiqua" w:cs="Book Antiqua"/>
          <w:b/>
          <w:sz w:val="20"/>
          <w:szCs w:val="20"/>
          <w:u w:val="single"/>
        </w:rPr>
        <w:t>Ndikimi i pandemisë COVID-19 në ekonominë e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Të dhënat mbi indikatorët ekonomikë tregojnë se ekonomia e Kosovës ka rikupëruar pothuajse plotësisht humbjet e shkaktuara nga pandemia në aktivitetin ekonomik. Ende ekzistojnë pasiguri dhe rreziqe për përiudhën afatmesme, të cilat më së shumti ndërlidhen me variantë të ri të virusit dhe magnitudën e situatës aktuale të pandemisë, dinamikën e vaksinimit në Kosovë dhe në vendet e tjera, dhe të masave apo politikave të ndërmarra nga autoritetet përkatëse për të luftuar këtë situatë dhe dinamikë.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kuadër të adresimit të problemeve socio-ekonomike të shkaktuara nga pandemia COVID-19, Qeveria e Kosovës miratoi pakon e ringjalljes ekonomike. Kjo pako si për nga vëllimi i intervenimit, ashtu edhe për nga struktura e masave të parapara, pritet të ketë ndikim të dukshëm në rritjen e aktivitetit ekonomik në vend si dhe në riorientimin e zhvillimit ekonomik bazuar në prioritete specifike. Prioritetet e kësaj pakoje janë :</w:t>
      </w:r>
    </w:p>
    <w:p w:rsidR="0057422D" w:rsidRPr="002370BA" w:rsidRDefault="0057422D" w:rsidP="0057422D">
      <w:pPr>
        <w:numPr>
          <w:ilvl w:val="0"/>
          <w:numId w:val="22"/>
        </w:num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Punësimi dhe formalizimi i ekonomisë, me fokus parësor në fuqizimin e rolit të gruas dhe të të rinjve në ekonomi; </w:t>
      </w:r>
    </w:p>
    <w:p w:rsidR="0057422D" w:rsidRPr="002370BA" w:rsidRDefault="0057422D" w:rsidP="0057422D">
      <w:pPr>
        <w:numPr>
          <w:ilvl w:val="0"/>
          <w:numId w:val="2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Përmirësimi i strukturës së përbërjes së BPV-së përmes favorizimit të sektorëve të caktuar ekonomikë, sidomos në sferën e prodhimit dhe përmirësimit të bilancit tregtar të vendit;</w:t>
      </w:r>
    </w:p>
    <w:p w:rsidR="0057422D" w:rsidRPr="002370BA" w:rsidRDefault="0057422D" w:rsidP="0057422D">
      <w:pPr>
        <w:numPr>
          <w:ilvl w:val="0"/>
          <w:numId w:val="2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Rritja e balancuar dhe gjithëpërfshirëse ekonomike, duke u përkujdesur që e njëjta të shoqërohet edhe me përmirësim të indikatorëve kyçë të mirëqenies;</w:t>
      </w:r>
    </w:p>
    <w:p w:rsidR="0057422D" w:rsidRPr="002370BA" w:rsidRDefault="0057422D" w:rsidP="0057422D">
      <w:pPr>
        <w:numPr>
          <w:ilvl w:val="0"/>
          <w:numId w:val="2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Ruajtja e qëndrueshmërisë afatgjatë dhe minimizimi i rreziqeve fiskale të vendit, përmes mbajtjes nën kontroll të rritjes së borxhit publik në vend, dhe koordinimit më të mirë me komunitetin e donatorëve për të siguruar maksimumin e përfitimit të ekonomisë dhe amvisërive.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Sipas të dhënave vjetore nga Agjencia e Statistikave të Kosovës (ASK), BPV-ja reale gjatë vitit 2020 shënoi rënie prej 5.3% krahasuar me vitin paraprak. Ndërsa, sa i përket vitit 2021, sipas publikimit më të fundit të ASK-së në lidhje me llogaritë kombëtare, Bruto Produkti Vendor për tremujorin e parë të vitit 2021 shënoi një rritje reale vjetore prej 4.22% ndërsa në tremujorin e dytë BPV-ja shënoi një rritje të theksuar reale prej 16.28%. Si rrjedhojë, BPV-ja reale në gjashtë muajt e parë të 2021-ës shënoi një rritje mesatare prej 10.5%. Kjo rritje është në linjë me pritjet tona për rimëkëmbje të theksuar ekonomike pas lehtësimit të masave kufizuese të ndërmarra në kuadër të pandemisë Covid-19 dhe reflekton jo vetëm efektin bazë të rënies së ndjeshme në tremujorin e dytë të vitit të kaluar, por edhe intesitetin e faktorëve që kanë ndikuar në rritjen ekonomike në gjysmën e parë të vitit 2021. Megjithatë, magnituda e rritjes ekonomike ka rezultuar disi më e lartë se pritjet fillestare të MFPT-së. Ky vlerësim përbën një rishikim për lartë me rreth 3.4 pikë përqindje krahasuar me raundin e mëparshëm të projeksioneve të realizuar në muajin qershor 2021, kryesisht si rezultat i rishikimit për lartë të kontributit të konsumit privat (nga 1.3 p.p në 5.3 p.p) mbështetur nga rritja e shpejtë e kreditimit bankar dhe remitancave; dhe gjithashtu si rezultat i rishikimit për lartë i kontributit të eksportit të mallrave dhe shërbimeve (nga 9.8 p.p në 15.6 p.p) mbështetur nga rikthimi më i shpejtë se niveli i pritur i vizitave të diasporës.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vlerësimeve të MFPT-së, ekonomia e Kosovës gjatë vitit aktual pritet të rritet me rreth 9.7% në terma realë dhe 12.2% në terma nominalë, duke shënuar rritjen më të madhe historike.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Indeksi i Çmimeve të Konsumit pritet të luhatet rreth nivelit 3.1% gjatë vitit 2021, duke qëndruar ndjeshëm më lartë se niveli i shënuar në vitin 2020 (0.2%). Mospërputhja e përkohshme e kërkesës dhe ofertës në tregjet ndërkombëtare ka sjell goditje shtesë mbi inflacionin, përtej atyre të diktuar në mënyrë të natyrshme nga rimëkëmbja ekonomike, jo vetëm në nivel global por edhe në ekonominë e brendshme. Megjithatë, ndikimet në inflacion që vijnë nga goditjet e ofertës janë kalimtare dhe priten të normalizohen në mesin e vitit të ardhshëm.</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b/>
          <w:i/>
          <w:sz w:val="20"/>
          <w:szCs w:val="20"/>
        </w:rPr>
        <w:t>Parashikimet makroekonomike për përiudhën 2021-2023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Pas një rritje të shpejtë gjatë vitit aktual, ekonomia e Kosovës në vitin e ardhshëm (2022) pritet të rritet me ritme të qëndrueshme reale, vlerësuar në rreth 7.8% në terma realë dhe 10.6% në terma nominalë. kontributi kryesor në rritjen ekonomike gjatë vitit 2022 pritet të vijë nga investimet private, mbështetur nga reduktimi i pasigurisë në vend, një sërë politikash stimuluese fiskale për sektorin privat dhe përmirësimi i bilanceve të sektorit privat . Investimet publike priten të kenë një dinamikë ndjeshëm më të shpejtë ekzekutimi së në </w:t>
      </w:r>
      <w:r w:rsidRPr="002370BA">
        <w:rPr>
          <w:rFonts w:ascii="Book Antiqua" w:eastAsia="Book Antiqua" w:hAnsi="Book Antiqua" w:cs="Book Antiqua"/>
          <w:sz w:val="20"/>
          <w:szCs w:val="20"/>
        </w:rPr>
        <w:lastRenderedPageBreak/>
        <w:t xml:space="preserve">vitin paraardhës (2021), duke përbëre kontribuuesin e dytë më të madh në rritjen ekonomike. Eksporti i mallrave dhe shërbimeve do të vazhdojë kontributin e tyre pozitiv, por në një masë më të vogël se vitin e mëparshëm, kryesisht për shkak të efektit bazë por edhe stabilizimit të çmimeve të mallrave bazë në tregjet ndërkombëtare. Vazhdimi i trendit rritës të remitancave (edhe pse me një ritëm më të ngadaltë se në vitin 2020 dhe 2021), i kredisë bankare dhe vazhdimi i një sërë transferesh sociale në kuadër të mbështetjes së familjes që parashihet në ‘Pako për Ringjallje Ekonomike’ do të vazhdojnë të mbështesin rritjen e konsumit privat edhe në vitin e ardhshëm. Megjithatë, rritja e konsumit privat pritet në vitin 2022 pritet të jetë më e ngadaltë se në vitin paraardhës si rezultat i rënies së kursimeve të akumuluara gjatë kohës së pandemisë. Në linjë me zhvillimet në konsum dhe investimet, importi gjithashtu pritet të rritet por në ritme ndjeshëm më të ngadalta.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Inflacioni gjatë vitit të ardhshëm (2022) pritet të luhatet rreth vlerës 2.7% dhe pritet të stabilizohet rreth një mesatare prej 2.0% në afatin e mesëm. </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b/>
          <w:sz w:val="20"/>
          <w:szCs w:val="20"/>
          <w:u w:val="single"/>
        </w:rPr>
        <w:t>Funksionimi i tregut të produkteve</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i/>
          <w:sz w:val="20"/>
          <w:szCs w:val="20"/>
        </w:rPr>
        <w:t>Mjedisi afarist, sistemi gjyqësor dhe kapacitetet administrative</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Ligji nr. 06/L-016 për Shoqëritë Tregtare ka për qëllim përcaktimin e llojeve të shoqërive tregtare përmes së cilave mund të zhvillohen veprimtaritë ekonomike në Kosovë, subjekteve të e tjera që kërkohet të regjistrohen në Agjencinë për Regjistrimin e Bizneseve të Kosovës, organizimit, kompetencave dhe funksioneve të Agjencisë për Regjistrimin e Bizneseve të Kosovës, kërkesave, kushteve dhe procedurave të regjistrimit dhe çregjistrimit, për secilin lloj të shoqërive tregtare, organizimit të shoqërive tregtare dhe të drejtave dhe detyrimeve të aksionarëve, përfaqësuesve të autorizuar, pronarëve, drejtorëve, menaxherëve, dhe palëve të treta në lidhje me Shoqëritë Tregtare. </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kornizës institucionale</w:t>
      </w:r>
      <w:r w:rsidRPr="002370BA">
        <w:rPr>
          <w:rFonts w:ascii="Book Antiqua" w:eastAsia="Book Antiqua" w:hAnsi="Book Antiqua" w:cs="Book Antiqua"/>
          <w:sz w:val="20"/>
          <w:szCs w:val="20"/>
        </w:rPr>
        <w:t>, institucioni bartës për këtë është Agjencia për Regjistrimin e Bizneseve të Kosovës (ARBK) në Ministrinë e Tregtisë dhe Industrisë. ARBK kryen regjistrimin e të gjitha organizatave të biznesit vendore dhe të huaja në përputhje me Ligjin nr. 06/L-016 për Shoqëritë Tregtare. Agjencia siguron informacion dhe bashkëpunon me Zyrën e Statistikave, Administratën Tatimore, Doganat, Shërbimin Policor dhe agjencive të tjera. Më tej, ajo regjistron të gjitha bizneset e reja, modifikimet e të dhënave të biznesit, mbylljes së bizneseve, lëshimin e certifikatës së regjistrimit me numër fiskal, certifikatën e tatimit mbi vlerën e shtuar, certifikatën e import-eksportit, si dhe ofron informata dhe formularët falas.</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Lidhur me </w:t>
      </w:r>
      <w:r w:rsidRPr="002370BA">
        <w:rPr>
          <w:rFonts w:ascii="Book Antiqua" w:eastAsia="Book Antiqua" w:hAnsi="Book Antiqua" w:cs="Book Antiqua"/>
          <w:b/>
          <w:sz w:val="20"/>
          <w:szCs w:val="20"/>
        </w:rPr>
        <w:t>kapacitetet administrative</w:t>
      </w:r>
      <w:r w:rsidRPr="002370BA">
        <w:rPr>
          <w:rFonts w:ascii="Book Antiqua" w:eastAsia="Book Antiqua" w:hAnsi="Book Antiqua" w:cs="Book Antiqua"/>
          <w:sz w:val="20"/>
          <w:szCs w:val="20"/>
        </w:rPr>
        <w:t xml:space="preserve"> të ARBK-së, agjencia përbëhet nga drejtoria për çështje administrative dhe regjistrimit të biznesit dhe 3 sektorë (aprovuesit, përpunimi i të dhënave dhe kolaterali). Përveç kësaj, ajo ka hapur 29 qendra komunale afariste one stop shop.</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Sa u përket politikave dhe reformave, Kosova ka bërë përparim në lehtësimin e fillimit të një biznesi dhe lehtësimin e ofrimit të shërbimeve përmes konceptit one stop shop. Procedurat për hapjen e biznesit janë thjeshtësuar dhe shkurtuar dhe kjo mund të bëhet në cilëndo qendër komunale të ARBK-së varësisht nga lokacioni i shtrimit të aktivitetit të entitetit aplikues. Për bizneset individuale dhe ortakëritë, regjistrimi bëhet brenda 1 (një) dite. Ndërsa për shoqëritë aksionare dhe ato me përgjegjësi të kufizuar regjistrimi bëhet brenda 2-3 ditëve. Kjo evidentohet edhe në Raportin e fundit të ‘Të Bërit Biznes 2020’ të Bankës Botërore ku Kosova ka pasur përparim sa i përket nisjes së biznesit duke u ranguar në pozitën e 12.</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Në vlerësimin e përgjithshëm të ‘Të Bërit Biznes 2020’, Kosova ka pasur një përmirësim në rangim duke shënuar 73.2 pikë në vitin 2020 duke u renditur si e 57-ta. Sa i përket pagesës së taksave Kosova është në vendin e 48, ndërsa për tregti ndërkufitare në vendin e 31, pa ndonjë ndryshim të madh nga viti i kaluar. Sidoqoftë, vështirësi kryesore për bizneset mbetet qasja në financa, në veçanti për bizneset e udhëhequra nga gratë, zgjidhjet efektive të kontesteve në sistemin gjyqësor, furnizimi me energji elektrike dhe zbatimi i kontratave. Një nga çështjet që pengon zhvillimin e biznesit është edhe shkalla e joformalitetit në ekonomi.</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Sistemi gjyqësor është faktor shumë i rëndësishëm për zhvillimin ekonomik të vendit dhe luan rol kyç në lehtësimin e investimeve, mbrojtjen adekuate të të drejtave kontraktuale të bizneseve dhe rritjen e sektorit </w:t>
      </w:r>
      <w:r w:rsidRPr="002370BA">
        <w:rPr>
          <w:rFonts w:ascii="Book Antiqua" w:eastAsia="Book Antiqua" w:hAnsi="Book Antiqua" w:cs="Book Antiqua"/>
          <w:sz w:val="20"/>
          <w:szCs w:val="20"/>
        </w:rPr>
        <w:lastRenderedPageBreak/>
        <w:t>privat. Ky sistem është i rregulluar me Kushtetutën e Republikës së Kosovës, Ligjin për gjykatat, Ligjin për Këshillin Gjyqësor të Kosovës. Ligji për gjykatat ka përcaktuar 7 gjykata Themelore të shkallës së parë në territorin e Republikës së Kosovës. Gjykata Themelore janë të ndara në rajone dhe atë si vijon: Gjykata Themelore e Prishtinës, Gjykata Themelore e Gjilanit, Gjykata Themelore e Prizrenit, Gjykata Themelore në Gjakovë, Gjykata Themelore e Pejës, Gjykata Themelore e Ferizajt, dhe Gjykata Themelore e Mitrovicës.</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Organizimin e Brendshëm të Gjykatës Themelore ligji për gjykatat ka përcaktuar si në vijim: </w:t>
      </w:r>
    </w:p>
    <w:p w:rsidR="0057422D" w:rsidRPr="002370BA" w:rsidRDefault="0057422D" w:rsidP="0057422D">
      <w:pPr>
        <w:numPr>
          <w:ilvl w:val="0"/>
          <w:numId w:val="2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Departamenti për Çështjet Ekonomike që vepron në Gjykatën Themelore në Prishtinës, për gjithë territorin e Republikës së Kosovës;</w:t>
      </w:r>
    </w:p>
    <w:p w:rsidR="0057422D" w:rsidRPr="002370BA" w:rsidRDefault="0057422D" w:rsidP="0057422D">
      <w:pPr>
        <w:numPr>
          <w:ilvl w:val="0"/>
          <w:numId w:val="2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Departamenti për Çështjet Administrative që vepron në Gjykatën Themelore në Prishtinës, për gjithë territorin e Republikës së Kosovës; </w:t>
      </w:r>
    </w:p>
    <w:p w:rsidR="0057422D" w:rsidRPr="002370BA" w:rsidRDefault="0057422D" w:rsidP="0057422D">
      <w:pPr>
        <w:numPr>
          <w:ilvl w:val="0"/>
          <w:numId w:val="2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Departamenti për Krimet e Rënda që vepron në selinë e secilës Gjykatë Themelore; </w:t>
      </w:r>
    </w:p>
    <w:p w:rsidR="0057422D" w:rsidRPr="002370BA" w:rsidRDefault="0057422D" w:rsidP="0057422D">
      <w:pPr>
        <w:numPr>
          <w:ilvl w:val="0"/>
          <w:numId w:val="2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Departamenti i Përgjithshëm që vepron në selinë e secilës Gjykatë Themelore, si dhe në secilën degë të Gjykatës Themelore; </w:t>
      </w:r>
    </w:p>
    <w:p w:rsidR="0057422D" w:rsidRPr="002370BA" w:rsidRDefault="0057422D" w:rsidP="0057422D">
      <w:pPr>
        <w:numPr>
          <w:ilvl w:val="0"/>
          <w:numId w:val="2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Departamenti për të Mitur, që vepron në kuadër të gjykatave themelore.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për gjykata ka përcaktuar Gjykatën e Apelit si gjykatë e shkallës së dytë, me juridiksion territorial në gjithë Republikën e Kosovës e cila ka në strukturën e saj organizative edhe Departamentin për Çështje Ekonomike. Gjykata Supreme e Kosovës është instanca më e lartë gjyqësore në Kosovë. Gjykata Supreme përfshin kolegjin e apelit të Agjencisë Kosovare të Pronës si dhe Dhomën e Posaçme të Gjykatës Supreme. Sa i përket të drejtës së pronës, neni 119, pika 1 e Kushtetutës së Republikës së Kosovës siguron një mjedis të favorshëm ligjor për ekonominë e tregut, lirinë e aktiviteteve ekonomike dhe sigurinë e pronës publike dhe private. Me këtë, forma e pronës publike dhe pronës private njihet si kategori kushtetuese. Me Kushtetutë garantohet e drejta e pronësisë, dhe ofrohen garanci të cilat përjashtojnë mundësinë e privimit në mënyrë arbitrare nga prona. Pasi që llojet e pronës janë përcaktuar me Kushtetutë, rregullimi i përmbajtjes së tyre i delegohet legjislativit. Legjislativi ka nxjerrë Ligjin nr. 03/L-154 për Pronësinë dhe të Drejtat e tjera Sendore, i cili rregullon krijimin, përmbajtjen, bartjen, mbrojtjen dhe shuarjen e të drejtave sendore si dhe rregullon pronësinë dhe të drejtat sendore të kufizuara si posedimin, të drejtat sendore të sigurimit si dhe të drejtat sendore të shfrytëzimit, ndërsa ende nuk ka një ligj që rregullon pronën publike në përgjithësi. Hulumtime të ndryshme tregojnë që gratë dhe vajzat kanë qasje më të kufizuar në pronë.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Më 2018 është miratuar ligji për trashëgiminë dhe noterinë. Gjithashtu, në nëntor të vitit 2019 është miratuar UA nr. 10/19 për matjet kadastrale për regjistrim në kadastër, UA nr. 09/19 për ndarjen e zonave kadastrale. Me qëllim të thjeshtësimit të procedurave të regjistrimit dhe uljes së kostos përkatëse, më 2019 është miratuar UA nr. 08/2019 për tarifat e produkteve dhe shërbimeve të agjencisë kadastrale të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Krijimi i një sistemi efektiv dhe të barabartë të përcaktimit të të drejtave pronësore krijon siguri ligjore për investitorët dhe rrjedhimisht rrit mundësitë për investime, ndërsa kjo u krijon shtetasve më shumë mundësi për të përdorur pronën si kolateral dhe për këtë arsye përmirëson qasjen në financa, dhe kontribuon në pavarësimin financiar të grave në Kosovë. Në përgjithësi, ndikimi përfshin gjithashtu përmirësimin e indikatorëve të Bankës Botërore për mjedisin afarist, sikurse: ulja e kostos së regjistrimit të pronës, ulja e numrit të përgjithshëm të procedurave me ligj për regjistrimin e pronës, numrin e ditëve që nevojitet për regjistrimin e pronës, përmirësimin e indeksit të administrimit të tokës (besueshmëria e infrastrukturës, transparenca e informatave, mbulimi gjeografik dhe zgjidhja e kontesteve mbi tokën).</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kuadër </w:t>
      </w:r>
      <w:r w:rsidRPr="002370BA">
        <w:rPr>
          <w:rFonts w:ascii="Book Antiqua" w:eastAsia="Book Antiqua" w:hAnsi="Book Antiqua" w:cs="Book Antiqua"/>
          <w:b/>
          <w:sz w:val="20"/>
          <w:szCs w:val="20"/>
        </w:rPr>
        <w:t>të reformës së sistemit të drejtësisë</w:t>
      </w:r>
      <w:r w:rsidRPr="002370BA">
        <w:rPr>
          <w:rFonts w:ascii="Book Antiqua" w:eastAsia="Book Antiqua" w:hAnsi="Book Antiqua" w:cs="Book Antiqua"/>
          <w:sz w:val="20"/>
          <w:szCs w:val="20"/>
        </w:rPr>
        <w:t>, për të ngritur efikasitetin e gjyqësorit, në Programin Kombëtar për Reforma në Ekonomi 2021-2023 dhe Programin Legjislativ për vitin 2021 është planifikuar themelimi dhe funksionalizimi i Gjykatës Komerciale, ku qëllimi kryesor është rritja e efikasitetit në zgjedhjen e kontesteve komerciale, si adresë e vetme për zgjidhjen e të gjitha kontesteve komerciale të bizneseve dhe investitorëve të huaj. Draftligji për Gjykatën Komerciale është miratuar nga Qeveria dhe proceduar për shqyrtim dhe miratim nga Kuvendi.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ligjore </w:t>
      </w:r>
      <w:r w:rsidRPr="002370BA">
        <w:rPr>
          <w:rFonts w:ascii="Book Antiqua" w:eastAsia="Book Antiqua" w:hAnsi="Book Antiqua" w:cs="Book Antiqua"/>
          <w:b/>
          <w:sz w:val="20"/>
          <w:szCs w:val="20"/>
        </w:rPr>
        <w:t>për fushën e ndërmjetësimit</w:t>
      </w:r>
      <w:r w:rsidRPr="002370BA">
        <w:rPr>
          <w:rFonts w:ascii="Book Antiqua" w:eastAsia="Book Antiqua" w:hAnsi="Book Antiqua" w:cs="Book Antiqua"/>
          <w:sz w:val="20"/>
          <w:szCs w:val="20"/>
        </w:rPr>
        <w:t xml:space="preserve"> rregullohet me Ligjin nr. 06/L-009 për ndërmjetësim. Praktika e deritanishme e zbatimit të formave alternative të zgjidhjes së mosmarrëveshjeve ka rezultuar shumë e mirë. Mirëpo, nga analizat dhe rekomandimet e sugjeruara në praktikë është konkluduar se duhet të ketë </w:t>
      </w:r>
      <w:r w:rsidRPr="002370BA">
        <w:rPr>
          <w:rFonts w:ascii="Book Antiqua" w:eastAsia="Book Antiqua" w:hAnsi="Book Antiqua" w:cs="Book Antiqua"/>
          <w:sz w:val="20"/>
          <w:szCs w:val="20"/>
        </w:rPr>
        <w:lastRenderedPageBreak/>
        <w:t>një koordinim më të mirë në mes të qendrës së ndërmjetësimit si dhe Gjykatës apo Prokurorisë dhe të sqarohet më tepër roli dhe rëndësia e qendrës së ndërmjetësimit, tarifat e administrimit të rastit të ndërmjetësuar në një qendër të ndërmjetësimit, dhe mbulimi i kostos financiare nga buxheti i Republikës së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Një ndër inovacionet e </w:t>
      </w:r>
      <w:r w:rsidRPr="002370BA">
        <w:rPr>
          <w:rFonts w:ascii="Book Antiqua" w:eastAsia="Book Antiqua" w:hAnsi="Book Antiqua" w:cs="Book Antiqua"/>
          <w:b/>
          <w:sz w:val="20"/>
          <w:szCs w:val="20"/>
        </w:rPr>
        <w:t>procedurës përmbarimore</w:t>
      </w:r>
      <w:r w:rsidRPr="002370BA">
        <w:rPr>
          <w:rFonts w:ascii="Book Antiqua" w:eastAsia="Book Antiqua" w:hAnsi="Book Antiqua" w:cs="Book Antiqua"/>
          <w:sz w:val="20"/>
          <w:szCs w:val="20"/>
        </w:rPr>
        <w:t>, dhe e cila ndikon në zbatueshmërinë e vendimeve, është arritur me anë të ligjit nr. 05/L-118 për amendamentimin e ligjit nr. 04/l-139 për Procedurën Përmbarimore, i cili zhvendosi përmbarimin prej gjykatave tek përmbaruesit privatë, të cilët emërohen nga Ministria e Drejtësisë (MD) për kryerjen e autorizimeve publike të besuara, në përjashtim të kompetencës për të vendosur në procedurën e përmbarimit dhe të zbatojnë përmbarimin në të gjitha çështjet nga e drejta familjare dhe kthimin e punëtorëve dhe shërbyesve civilë në punë dhe kompensimet e tjera.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Kosovare për Krahasim dhe Verifikim të Pronës (AKKVP) është themeluar me miratimin nga Kuvendi i Republikës së Kosovës, më 9 qershor 2016, të Ligjit 05/L-010 për Agjencinë Kosovare për Krahasim dhe Verifikim të Pronës, i cili ka hyrë në fuqi në nëntor të vitit 2016. AKKVP është agjenci e pavarur e themeluar sipas nenit 142 të Kushtetutës, me mandat të pranojë, krahasojë dhe përmes Komisionit për Verifikim dhe Vendosje për Prona (KVVP) të zgjidhë dallimet dhe papajtueshmëritë në mes të dokumenteve kadastrale origjinale të para qershorit 1999, të cilat janë marrë nga Kosova nga autoritetet serbe dhe të dokumenteve kadastrale aktuale në Republikën e Kosovës, për pronën private, pronën private komerciale dhe pronën private të bashkësive fetare.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Me themelimin e AKKVP, Agjencisë Kosovare të Pronës (AKP) ka pushuar së ekzistuari. Sipas Ligjit për AKKVP, përveç mandatit të ri të dhënë, Agjencisë do t’i barten të gjitha kompetencat e AKP përfshirë buxhetin, obligimet kontraktuale si dhe asetet fizike. Sipas ligjit 05/L-010, AKKVP do të trashëgojë edhe mandatin e AKP. Rrjedhimisht, AKKVP do të ketë për mandat që përmes Komisionit për Kërkesa Pronësore (KKP) të zgjidh kërkesat e pronësisë dhe kërkesat lidhur me të drejtat mbi shfrytëzimin (me të drejtë ankese në Gjykatën Supreme të Kosovës) lidhur me pronën e paluajtshme private, përfshirë pronën bujqësore dhe komerciale (kërkesa këto të lidhura me luftën në Kosovë, përfshirë rrethanat që drejtpërsëdrejti janë të ndërlidhura me të ose janë pasojë e saj në përiudhën ndërmjet 27 shkurtit 1998 dhe 20 qershorit 1999), e të cilat më herët janë dorëzuar në AKP. Mandati i trashëguar nga AKP përfshin edhe autoritetin ekzekutiv të zbatimit të vendimeve të AKP-së dhe në këtë pikëpamje, përveç vendosjes, AKKVP do të ketë në mandatin e saj edhe autoritetin ekzekutiv të zbatimit të vendimeve të AKP dhe Drejtorisë për Çështje Pronësore dhe Banesore.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Sfidat kryesore të sistemit gjyqësor në Kosovë bazuar edhe në raportet ndërkombëtare përfshirë Raportin për Vendin 2021, konsistojnë në zbatimin efektiv të kornizës gjyqësore, forcimin e kapaciteteve për funksionim efektiv dhe zgjidhjen e numrit të madh të lëndëve të grumbulluara. Kjo do të kontribuonte në përmirësimin e ambientit për të bërë biznes.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të drejtës së regjistrimit të pronës përmes sistemit kadastral</w:t>
      </w:r>
      <w:r w:rsidRPr="002370BA">
        <w:rPr>
          <w:rFonts w:ascii="Book Antiqua" w:eastAsia="Book Antiqua" w:hAnsi="Book Antiqua" w:cs="Book Antiqua"/>
          <w:sz w:val="20"/>
          <w:szCs w:val="20"/>
        </w:rPr>
        <w:t>, regjistri i të drejtave të pronës së paluajtshme rregullohet me legjislacionin e mëposhtëm:</w:t>
      </w:r>
    </w:p>
    <w:p w:rsidR="0057422D" w:rsidRPr="002370BA" w:rsidRDefault="0057422D" w:rsidP="0057422D">
      <w:pPr>
        <w:numPr>
          <w:ilvl w:val="0"/>
          <w:numId w:val="2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mbi Hipotekat nr. 2002/4;</w:t>
      </w:r>
    </w:p>
    <w:p w:rsidR="0057422D" w:rsidRPr="002370BA" w:rsidRDefault="0057422D" w:rsidP="0057422D">
      <w:pPr>
        <w:numPr>
          <w:ilvl w:val="0"/>
          <w:numId w:val="2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mbi Themelimin e Regjistrit të të Drejtave mbi Pronën e Paluajtshme nr. 2002/5;</w:t>
      </w:r>
    </w:p>
    <w:p w:rsidR="0057422D" w:rsidRPr="002370BA" w:rsidRDefault="0057422D" w:rsidP="0057422D">
      <w:pPr>
        <w:numPr>
          <w:ilvl w:val="0"/>
          <w:numId w:val="2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për Kadastrën nr. 04/L-013;</w:t>
      </w:r>
    </w:p>
    <w:p w:rsidR="0057422D" w:rsidRPr="002370BA" w:rsidRDefault="0057422D" w:rsidP="0057422D">
      <w:pPr>
        <w:numPr>
          <w:ilvl w:val="0"/>
          <w:numId w:val="2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04/L-009 për amendamentimin e Ligjit 2002/5 për themelimin e regjistrit të të drejtave të pronës së paluajtshme;</w:t>
      </w:r>
    </w:p>
    <w:p w:rsidR="0057422D" w:rsidRPr="002370BA" w:rsidRDefault="0057422D" w:rsidP="0057422D">
      <w:pPr>
        <w:numPr>
          <w:ilvl w:val="0"/>
          <w:numId w:val="2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04/L-071 për sistemin e adresave;</w:t>
      </w:r>
    </w:p>
    <w:p w:rsidR="0057422D" w:rsidRPr="002370BA" w:rsidRDefault="0057422D" w:rsidP="0057422D">
      <w:pPr>
        <w:numPr>
          <w:ilvl w:val="0"/>
          <w:numId w:val="2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mbi Plotësimet dhe ndryshimet e Ligjit te RDPP 2003/13.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Sipas Ligjit për Barazi Gjinore, kjo rregullativë duhet të sigurojë që të gjitha të dhënat e sistemit kadastral duhet të jenë të ndara sipas gjinisë.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Ndërsa legjislacioni zbatues përbëhet nga rreth 15 udhëzime administrative. Të drejtat pronësore regjistrohen duke u mbështetur në dispozitat e Ligjit nr. 04/L-009 për Regjistrin e të drejtave të pronës së paluajtshme, sipas të cilit regjistrohen në bazë të: </w:t>
      </w:r>
    </w:p>
    <w:p w:rsidR="0057422D" w:rsidRPr="002370BA" w:rsidRDefault="0057422D" w:rsidP="0057422D">
      <w:pPr>
        <w:numPr>
          <w:ilvl w:val="0"/>
          <w:numId w:val="2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Vendimit të plotfuqishëm të gjykatës;</w:t>
      </w:r>
    </w:p>
    <w:p w:rsidR="0057422D" w:rsidRPr="002370BA" w:rsidRDefault="0057422D" w:rsidP="0057422D">
      <w:pPr>
        <w:numPr>
          <w:ilvl w:val="0"/>
          <w:numId w:val="2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Vendimit të organit administrativ shtetëror;</w:t>
      </w:r>
    </w:p>
    <w:p w:rsidR="0057422D" w:rsidRPr="002370BA" w:rsidRDefault="0057422D" w:rsidP="0057422D">
      <w:pPr>
        <w:numPr>
          <w:ilvl w:val="0"/>
          <w:numId w:val="2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Kontratës për bartjen e së drejtës së pronës së paluajtshme të vërtetuar nga organi kompetentë;</w:t>
      </w:r>
    </w:p>
    <w:p w:rsidR="0057422D" w:rsidRPr="002370BA" w:rsidRDefault="0057422D" w:rsidP="0057422D">
      <w:pPr>
        <w:numPr>
          <w:ilvl w:val="0"/>
          <w:numId w:val="2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Vendimit apo kontratës për privatizim të lëshuara nga Agjencia kosovare e privatizimit;</w:t>
      </w:r>
    </w:p>
    <w:p w:rsidR="0057422D" w:rsidRPr="002370BA" w:rsidRDefault="0057422D" w:rsidP="0057422D">
      <w:pPr>
        <w:numPr>
          <w:ilvl w:val="0"/>
          <w:numId w:val="2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Vendimit të Komisionit për rindërtimin e kadastrës;</w:t>
      </w:r>
    </w:p>
    <w:p w:rsidR="0057422D" w:rsidRPr="002370BA" w:rsidRDefault="0057422D" w:rsidP="0057422D">
      <w:pPr>
        <w:numPr>
          <w:ilvl w:val="0"/>
          <w:numId w:val="2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Vendimit të Komisionit për rregullimin e tokave; dhe</w:t>
      </w:r>
    </w:p>
    <w:p w:rsidR="0057422D" w:rsidRPr="002370BA" w:rsidRDefault="0057422D" w:rsidP="0057422D">
      <w:pPr>
        <w:numPr>
          <w:ilvl w:val="0"/>
          <w:numId w:val="2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Dokumentit tjetër që me ligje të veçanta parashihet regjistrimi i të drejtave pronësore.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Regjistri i kadastrave mbahet në formë elektronike në nivel vendi, ndërsa i gjithë dokumentacioni kadastral mbahet në nivel të komunave si dhe shërbimet qytetarëve iu ofron në afërsi me vendbanimin d.m.th. në secilën komunë.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drejtat e pronave të paluajtshme përfshijnë pronësinë, hipotekat, servitutet, të drejtat e shfrytëzimit të pronave komunale, publike, shoqërore dhe pronave shtetërore; dhe barrët dhe ngarkesat pronësore.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Kadastrale Kosovës (AKK) është institucion publik për regjistrimin, mbajtjen dhe përditësimin e të drejtave të pronarëve mbi pronën e paluajtshme. Agjencia është autoriteti qendror për mirëmbajtjen e bazës së të dhënave kadastrale, për mirëmbajtjen e regjistrave pronësorë, për hartografi dhe për GIS. Gjithashtu është autoriteti qendror për infrastrukturën e të dhënave gjeohapësinore. Ajo është përgjegjëse për certifikimin e përsonave në Zyrat Komunale Kadastrale dhe licencimin e kompanive e gjeodetëve për kryerjen e matjeve kadastrale. Organizimi është në nivel vendi dhe disa të drejta e detyrime janë të deleguara, sipas ligjit për kadastër, në nivel lokal, përkatësisht në Zyrat Komunale Kadastrale. Aktivitetet e tyre janë të lidhura dhe pasqyrohen në bazën qendrore të të dhënave të Agjencisë.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Me ndihmën e qeverisë Norvegjeze është ndërtuar gjeoportali – një ueb-portal i cili paraqet informata gjeografike nga burime të ndryshme në mënyrë të unifikuar. Qëllimi kryesor i tij është ofrimi i shërbimeve online duke mundësuar qasje në të dhëna hapësinore për të interesuarit. Këto zhvillime të sistemit kadastral kontribuojnë në lehtësimin e ambientit afarist duke ofruar shërbime më të mira për regjistrimin dhe menaxhimin e pronës, planifikimin hapësinor, ndihmë në sistemin tatimor dhe në dizajnimin e politikave publike në shumë fusha. Gjithashtu kjo do t’i mundësojë sistemit gjyqësor zbatim më efikas të parimit të ligjshmërisë dhe të drejtave pronësore.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Regjistrimi i të drejtave pronësore bëhet në Zyrat Komunale Kadastrale (ZKK) e cila evidencë monitorohet në bazë ditore, ndërsa publikohet çdo ditë ueb faqe te AKK-së.</w:t>
      </w:r>
      <w:r w:rsidRPr="002370BA">
        <w:rPr>
          <w:rFonts w:ascii="Book Antiqua" w:eastAsia="Book Antiqua" w:hAnsi="Book Antiqua" w:cs="Book Antiqua"/>
          <w:sz w:val="20"/>
          <w:szCs w:val="20"/>
          <w:vertAlign w:val="superscript"/>
        </w:rPr>
        <w:footnoteReference w:id="8"/>
      </w:r>
      <w:r w:rsidRPr="002370BA">
        <w:rPr>
          <w:rFonts w:ascii="Book Antiqua" w:eastAsia="Book Antiqua" w:hAnsi="Book Antiqua" w:cs="Book Antiqua"/>
          <w:sz w:val="20"/>
          <w:szCs w:val="20"/>
        </w:rPr>
        <w:t xml:space="preserve"> Afati ligjor për aplikim tek zyrat e kadastrave për transaksionet e shitblerjes, trashëgimisë, pengut është 30 ditë. Por bazuar në të dhënat e fundit të zyrave kadastrave ky proces kryhet mesatarisht për 10 ditë.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renditet në vendin e 37-të për regjistrimin e pronës në Raportin e Bankës Botërore “Të Bërit Biznes” 2020</w:t>
      </w:r>
      <w:r w:rsidRPr="002370BA">
        <w:rPr>
          <w:rFonts w:ascii="Book Antiqua" w:eastAsia="Book Antiqua" w:hAnsi="Book Antiqua" w:cs="Book Antiqua"/>
          <w:sz w:val="20"/>
          <w:szCs w:val="20"/>
          <w:vertAlign w:val="superscript"/>
        </w:rPr>
        <w:footnoteReference w:id="9"/>
      </w:r>
      <w:r w:rsidRPr="002370BA">
        <w:rPr>
          <w:rFonts w:ascii="Book Antiqua" w:eastAsia="Book Antiqua" w:hAnsi="Book Antiqua" w:cs="Book Antiqua"/>
          <w:sz w:val="20"/>
          <w:szCs w:val="20"/>
        </w:rPr>
        <w:t xml:space="preserve">. Koha që kërkohet për regjistrim të pronës së paluajtshme është 32 ditë (sipas Raportit Të Bërit Biznes 2020 të Bankës Botërore). Ndërsa kërkohen vetëm 6 procedura për regjistrim të pronës, dallim relativisht jo i madh në krahasim me numrin e procedurave në gjithë rajonin e Evropës dhe Azisë Qendrore. </w:t>
      </w:r>
    </w:p>
    <w:p w:rsidR="0057422D" w:rsidRPr="002370BA" w:rsidRDefault="0057422D" w:rsidP="0057422D">
      <w:pPr>
        <w:spacing w:before="120" w:after="0" w:line="240" w:lineRule="auto"/>
        <w:jc w:val="both"/>
        <w:rPr>
          <w:rFonts w:ascii="Book Antiqua" w:eastAsia="Book Antiqua" w:hAnsi="Book Antiqua" w:cs="Book Antiqua"/>
          <w:sz w:val="20"/>
          <w:szCs w:val="20"/>
          <w:u w:val="single"/>
        </w:rPr>
      </w:pPr>
      <w:r w:rsidRPr="002370BA">
        <w:rPr>
          <w:rFonts w:ascii="Book Antiqua" w:eastAsia="Book Antiqua" w:hAnsi="Book Antiqua" w:cs="Book Antiqua"/>
          <w:b/>
          <w:sz w:val="20"/>
          <w:szCs w:val="20"/>
          <w:u w:val="single"/>
        </w:rPr>
        <w:t>Liberalizimi i çmimeve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05/L-184 për Rregullatorin e </w:t>
      </w:r>
      <w:r w:rsidRPr="002370BA">
        <w:rPr>
          <w:rFonts w:ascii="Book Antiqua" w:eastAsia="Book Antiqua" w:hAnsi="Book Antiqua" w:cs="Book Antiqua"/>
          <w:b/>
          <w:sz w:val="20"/>
          <w:szCs w:val="20"/>
        </w:rPr>
        <w:t>Energjisë</w:t>
      </w:r>
      <w:r w:rsidRPr="002370BA">
        <w:rPr>
          <w:rFonts w:ascii="Book Antiqua" w:eastAsia="Book Antiqua" w:hAnsi="Book Antiqua" w:cs="Book Antiqua"/>
          <w:sz w:val="20"/>
          <w:szCs w:val="20"/>
        </w:rPr>
        <w:t xml:space="preserve"> përcakton kompetencat, detyrat dhe funksionet e Zyrës së Rregullatorit për Energji, përfshirë kushtet për dhënien e licencave për kryerjen e aktiviteteve në fushën e energjisë, certifikimin e aktiviteteve të opëratorëve të transmetimit në sektorin e energjisë procedurat për dhënien e autorizimeve për ndërtimin e kapaciteteve të reja prodhuese, krijimin dhe funksionimin efikas të tregjeve konkurruese të energjisë, mbrojtjen e konsumatorit, si dhe kriteret për rregullimin e tarifave dhe kushtet për furnizim me energji. Bazuar në këtë ligj, rregullatori ka autoritetin dhe përgjegjësinë të miratojë metodologjitë tarifore të përgatitura nga Opëratori i Sistemit të Transmisionit, Opëratori i Tregut dhe Opëratori i Sistemit të Shpërndarjes për tarifat e vendosura për shërbimet e tyre të rregulluara të energjisë </w:t>
      </w:r>
      <w:r w:rsidRPr="002370BA">
        <w:rPr>
          <w:rFonts w:ascii="Book Antiqua" w:eastAsia="Book Antiqua" w:hAnsi="Book Antiqua" w:cs="Book Antiqua"/>
          <w:sz w:val="20"/>
          <w:szCs w:val="20"/>
        </w:rPr>
        <w:lastRenderedPageBreak/>
        <w:t>dhe të sigurojë se ato janë proporcionale dhe që zbatohen në mënyrë jodiskriminuese. Tarifat për konsumatorin fundor do të reflektojnë plotësisht koston nga ndërmarrja e energjisë.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w:t>
      </w:r>
      <w:r w:rsidRPr="002370BA">
        <w:rPr>
          <w:rFonts w:ascii="Book Antiqua" w:eastAsia="Book Antiqua" w:hAnsi="Book Antiqua" w:cs="Book Antiqua"/>
          <w:b/>
          <w:sz w:val="20"/>
          <w:szCs w:val="20"/>
        </w:rPr>
        <w:t>tarifave të shërbimeve publike të ujit dhe kanalizimit</w:t>
      </w:r>
      <w:r w:rsidRPr="002370BA">
        <w:rPr>
          <w:rFonts w:ascii="Book Antiqua" w:eastAsia="Book Antiqua" w:hAnsi="Book Antiqua" w:cs="Book Antiqua"/>
          <w:sz w:val="20"/>
          <w:szCs w:val="20"/>
        </w:rPr>
        <w:t>, bazuar në Ligjin 05/L-042, tarifat vendosen nga rregullatori i ujit dhe mbeturinave bazuar në kërkesën dhe fizibilitetin e ofrimit të shërbimeve të ujit dhe mbeturinave si dhe duke marrë parasysh qëndrueshmërinë e çmimeve nga përspektiva e konsumatorëve. Ligji nr. 05/L-042 për Rregullimin e Shërbimeve të Ujit është hartuar për këtë fushë dhe është miratuar nga Kuvendi i Kosovës, i publikuar më 14 janar 2016. Metodologjia për caktimin e tarifave është e rregulluar me Rregullën për Caktimin e Tarifave për Shërbimet e Ujësjellësit dhe Kanalizimit dhe Furnizimit me shumicë (R-02/U&amp;K).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ZRRUK aplikon tarifa tri-vjeçare të cilat mund të rikonfigurohen nëse e nevojshme. Rregullatori monitoron efiçiencën opëracionale dhe financiare për të siguruar që tarifat përmbushin standardet relevante të ofrimit të këtyre shërbimeve. Rregullatori ka hartuar Kartën e Konsumatorëve që parasheh zhvillimin e marrëdhënieve kontraktuale ligjore midis ofruesve të shërbimeve dhe konsumatorëve gra dhe burra. Pra, Karta vendos obligimet dhe të drejtat ligjore të pjesëmarrësve. Për të siguruar cilësinë e ujit, rregullativa obligon secilin ofrues të shërbimeve që të jetë i pajisur me laborator testues për kontrollin e kualitetit të ujit.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bazë të Ligjit nr. 04/L-109 për </w:t>
      </w:r>
      <w:r w:rsidRPr="002370BA">
        <w:rPr>
          <w:rFonts w:ascii="Book Antiqua" w:eastAsia="Book Antiqua" w:hAnsi="Book Antiqua" w:cs="Book Antiqua"/>
          <w:b/>
          <w:sz w:val="20"/>
          <w:szCs w:val="20"/>
        </w:rPr>
        <w:t>Komunikime Elektronike (LKE</w:t>
      </w:r>
      <w:r w:rsidRPr="002370BA">
        <w:rPr>
          <w:rFonts w:ascii="Book Antiqua" w:eastAsia="Book Antiqua" w:hAnsi="Book Antiqua" w:cs="Book Antiqua"/>
          <w:sz w:val="20"/>
          <w:szCs w:val="20"/>
        </w:rPr>
        <w:t>), ARKEP ka të drejtë që t’u imponojë ndërmarrjeve me fuqi të ndjeshme në treg detyrimin për kontrollimin e çmimeve dhe llogaritjen e kostos sipas dispozitave të nenit 35 të ligjit. Sipas nenit 40, rregullatori mund t’u imponojë ndërmarrjeve me fuqi të ndjeshme në treg (FNT) detyrimin për mbulimin e kostove dhe kontrollimin e çmimeve, përfshirë detyrimet për çmimet e bazuara në kosto dhe detyrimet lidhur me sistemet e llogaritjes së kostos, për ofrimin e llojeve specifike të ndërlidhjes dhe/ose qasjes, në situatë kur një analizë e tregut tregon mungesë të konkurrencës efektive që do të thotë që opëratori përkatës mban çmimet në një nivel tepër të lartë, ose mund të zbatojë një ngjeshje të çmimeve, në dëm të shfrytëzuesve fundorë. Në rast të zgjidhjes së mosmarrëveshjeve në mes të opëratorëve lidhur me ndërlidhje, gjatë zgjidhjes së mosmarrëveshjes rregullatori vendos edhe për çmimet e ndërlidhjes.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Ligjit nr. 06/L–038 për </w:t>
      </w:r>
      <w:r w:rsidRPr="002370BA">
        <w:rPr>
          <w:rFonts w:ascii="Book Antiqua" w:eastAsia="Book Antiqua" w:hAnsi="Book Antiqua" w:cs="Book Antiqua"/>
          <w:b/>
          <w:sz w:val="20"/>
          <w:szCs w:val="20"/>
        </w:rPr>
        <w:t>Shërbimet Postare</w:t>
      </w:r>
      <w:r w:rsidRPr="002370BA">
        <w:rPr>
          <w:rFonts w:ascii="Book Antiqua" w:eastAsia="Book Antiqua" w:hAnsi="Book Antiqua" w:cs="Book Antiqua"/>
          <w:sz w:val="20"/>
          <w:szCs w:val="20"/>
        </w:rPr>
        <w:t>, të miratuar në janar 2019, ai rregullon kushtet dhe termat e përgjithshëm të ofrimit të shërbimit universal postar si dhe rregullon edhe tarifat e shërbimit universal postar dhe shërbimeve të tjera specifike, të përcaktuara me këtë ligj.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Ligjit nr. 04/L-063, NP Trainkos Sh.A. ka opsionin e </w:t>
      </w:r>
      <w:r w:rsidRPr="002370BA">
        <w:rPr>
          <w:rFonts w:ascii="Book Antiqua" w:eastAsia="Book Antiqua" w:hAnsi="Book Antiqua" w:cs="Book Antiqua"/>
          <w:b/>
          <w:sz w:val="20"/>
          <w:szCs w:val="20"/>
        </w:rPr>
        <w:t>caktimit të tarifave për hekurudhat e Kosovës</w:t>
      </w:r>
      <w:r w:rsidRPr="002370BA">
        <w:rPr>
          <w:rFonts w:ascii="Book Antiqua" w:eastAsia="Book Antiqua" w:hAnsi="Book Antiqua" w:cs="Book Antiqua"/>
          <w:sz w:val="20"/>
          <w:szCs w:val="20"/>
        </w:rPr>
        <w: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w:t>
      </w:r>
      <w:r w:rsidRPr="002370BA">
        <w:rPr>
          <w:rFonts w:ascii="Book Antiqua" w:eastAsia="Book Antiqua" w:hAnsi="Book Antiqua" w:cs="Book Antiqua"/>
          <w:b/>
          <w:sz w:val="20"/>
          <w:szCs w:val="20"/>
        </w:rPr>
        <w:t>fushën e arsimit</w:t>
      </w:r>
      <w:r w:rsidRPr="002370BA">
        <w:rPr>
          <w:rFonts w:ascii="Book Antiqua" w:eastAsia="Book Antiqua" w:hAnsi="Book Antiqua" w:cs="Book Antiqua"/>
          <w:sz w:val="20"/>
          <w:szCs w:val="20"/>
        </w:rPr>
        <w:t>, tarifat e institucioneve private të arsimit caktohen lirshëm nga ato institucione të ofrimit të shërbimeve të edukimit. Ndërsa sipas Ligjit për Arsimin e Lartë, Ministria e Arsimit dhe Shkencës (MAShTI) përmes legjislacionit sekondar cakton tarifat maksimale që duhet paguar për studentët në institucionet publike. Niveli i pagesës caktohet varësisht nga statusi rezidencial i studentit (Kosovë apo jashtë Kosovës), natyra dhe kostoja e programit të studimeve. Tarifat e arsimit të lartë përfshijnë tarifën e pranimit, pagesën vjetore, tarifën e ri-hyrjes në provime dhe pagesën për kartën studentore. Këto tarifa aprovohen nga institucionet përkatëse të arsimit dhe konfirmohen nga MAShTI. Qeveria përmes ndryshimit të UA ka hequr tarifën e regjistrimit për nivelet bachelor dhe master duke filluar nga viti akademik 2021/2022.</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Çmimet </w:t>
      </w:r>
      <w:r w:rsidRPr="002370BA">
        <w:rPr>
          <w:rFonts w:ascii="Book Antiqua" w:eastAsia="Book Antiqua" w:hAnsi="Book Antiqua" w:cs="Book Antiqua"/>
          <w:b/>
          <w:sz w:val="20"/>
          <w:szCs w:val="20"/>
        </w:rPr>
        <w:t>për shërbimet shëndetësore</w:t>
      </w:r>
      <w:r w:rsidRPr="002370BA">
        <w:rPr>
          <w:rFonts w:ascii="Book Antiqua" w:eastAsia="Book Antiqua" w:hAnsi="Book Antiqua" w:cs="Book Antiqua"/>
          <w:sz w:val="20"/>
          <w:szCs w:val="20"/>
        </w:rPr>
        <w:t xml:space="preserve"> në sektorin privat caktohen dhe rregullohen me UA nr. 02/2019 - Rregullimi i Çmimit të Produkteve dhe Pajisjeve Medicinale, ndërsa çmimet e shërbimeve shëndetësore të ofruara nga sektori publik janë uniforme për të gjithë Kosovën. Ato caktohen nga Ministria e Shëndetësisë (MSh) bazuar në analizën e kostos materiale dhe kostos së punës. Rregullimi i çmimit të produkteve medicinale dhe caktimi i marzhave për produkte medicinale dhe pajisje medicinale bëhet nga Agjencia për Produkte dhe Pajisje Medicinale dhe Ministria e Shëndetësisë në bashkëpunim me institucionet e tjera të qeverisë bazuar në Ligjin nr. 2013/04-L-190 për Produktet dhe Pajisjet Medicinale.</w:t>
      </w:r>
    </w:p>
    <w:p w:rsidR="0057422D" w:rsidRPr="002370BA" w:rsidRDefault="0057422D" w:rsidP="0057422D">
      <w:pPr>
        <w:spacing w:before="120" w:after="0" w:line="240" w:lineRule="auto"/>
        <w:jc w:val="both"/>
        <w:rPr>
          <w:rFonts w:ascii="Book Antiqua" w:eastAsia="Book Antiqua" w:hAnsi="Book Antiqua" w:cs="Book Antiqua"/>
          <w:sz w:val="20"/>
          <w:szCs w:val="20"/>
          <w:u w:val="single"/>
        </w:rPr>
      </w:pPr>
      <w:r w:rsidRPr="002370BA">
        <w:rPr>
          <w:rFonts w:ascii="Book Antiqua" w:eastAsia="Book Antiqua" w:hAnsi="Book Antiqua" w:cs="Book Antiqua"/>
          <w:b/>
          <w:sz w:val="20"/>
          <w:szCs w:val="20"/>
          <w:u w:val="single"/>
        </w:rPr>
        <w:t>Ndikimi i shtetit në tregun e produkteve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Sa i përket, ndihmës shtetërore, Ligji i ri nr. 05/L-100 për Ndihmën Shtetërore, miratuar më 2016, vendos bazën për zhvillimin e sistemit të ndihmës shtetërore, principet dhe procedurat për dhënien e saj. Ai vendos definicionet bazë, përfshirë atë të ndihmës shtetërore, mekanizmin e kornizën për kontrollin e ndihmës shtetërore, dhe bazën për themelimin e inventarit gjithëpërfshirës dhe sistemit të raportimit. Rregullat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kësaj fushe transpozohen përmes legjislacionit dytësor. Për më shumë rreth masave në këtë fushë, shihni Kapitullin 8 Politikat e Konkurrencës.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Kosovë funksionojnë 17 Ndërmarrje Publike në pronësi shtetërore, në të cilat aksionar është Qeveria e Republikës së Kosovës. Ndërmarrja e Re Energjetike e Kosovës Sh.A. (NKEC) është themeluar me 24.05.2018 dhe është regjistruar si Ndërmarrje Publike Qendrore, mirëpo kjo ndërmarrje nuk ka afarizëm opërativ dhe financiar.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Ndërsa ndërmarrja Trepça, me hyrjen në fuqi të Ligjit nr. 05/L-120 për Trepçën është shndërruar në ”Trepça Sh.A.”, ku Qeveria e Republikës së Kosovës ka në pronësi 80% të aksioneve dhe 20% të aksioneve janë në pronësi të punëtorëve.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vitin 2020, ndërmarrjet publike të cilat kanë përfituar nga ndarja buxhetore për subvencione dhe investime kapitale janë:</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Sektori i transportit (Trainkos dhe Infrakos) në vlerë 996,779.24 EUR;</w:t>
      </w:r>
    </w:p>
    <w:p w:rsidR="0057422D" w:rsidRPr="002370BA" w:rsidRDefault="0057422D" w:rsidP="0057422D">
      <w:pPr>
        <w:numPr>
          <w:ilvl w:val="0"/>
          <w:numId w:val="2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Sektori i ujit dhe mbeturinave në vlerë 800,000 EUR.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Ekonomisë ka iniciuar ndryshimin e bazës ligjore për Ndërmarrje Publike në vitin 2017. Mirëpo për shkaqe objektive, Projektligji për Ndërmarrje Publike i proceduar në Qeveri për miratim në vitin 2018, është kthyer në rishikim.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Aktualisht Ministria e Ekonomisë ka krijuar grupin punues me datë 26 gusht 2020, dhe në asistencë me EBRD dhe Deloitte është në fazën e rishikimit të Projektligjit për Ndërmarrje Publike, i cili është paraparë në Programin Legjislativ të Qeverisë së Republikës së Kosovës për vitin 2020. Për shkak të rrethanave të krijuara në vend nga pandemia globale Covid-19, projektligji parashihet të aprovohet gjatë vitit 2022.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Përmes këtij Projektligji për Ndërmarrje Publike parashihet: të vendoset një standard i ri i formës së strukturës mbikëqyrëse të Aksionarit karshi Ndërmarrjeve Publike Qendrore, njëkohësisht Ndërmarrjeve Publike Lokale; standardizimi i llogaridhënies së Ndërmarrjeve Publike; hartimi i një strategjie të qartë gjithëpërfshirëse për Ndërmarrjet Publike; përcaktimi i detyrave dhe përgjegjësive të Bordit të Drejtorëve dhe Zyrtarëve të lartë; përcaktimi i sanksioneve ndaj anëtarëve të Bordit të Drejtorëve dhe Zyrtarëve të lartë; rishikimi i procedurave të përzgjedhjes së Bordit të Drejtorëve dhe Zyrtarëve të lartë; formë e re e raportimit financiar dhe opërativ, me theks të veçantë në menaxhimin e riskut; ristrukturimi, si një proces obligativ në përiudhë të caktuar kohor; kompensimi dhe bonuset e BD dhe Zyrtarëve të lartë. Me Ligjin e ri për Ndërmarrje Publike, parashihet edhe hartimi i akteve nënligjore, të cilat të rregullojnë dhe do të sjellin një çasje tjetër të Ndërmarrjeve Publike në raport me Aksionarin dhe publikun.</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u w:val="single"/>
        </w:rPr>
        <w:t>Privatizimi dhe ristrukturimi</w:t>
      </w:r>
    </w:p>
    <w:p w:rsidR="0057422D" w:rsidRPr="002370BA" w:rsidRDefault="0057422D" w:rsidP="0057422D">
      <w:pPr>
        <w:spacing w:before="120" w:after="0" w:line="240" w:lineRule="auto"/>
        <w:jc w:val="both"/>
        <w:rPr>
          <w:rFonts w:ascii="Book Antiqua" w:eastAsia="Book Antiqua" w:hAnsi="Book Antiqua" w:cs="Book Antiqua"/>
          <w:sz w:val="20"/>
          <w:szCs w:val="20"/>
        </w:rPr>
      </w:pPr>
      <w:bookmarkStart w:id="351" w:name="_heading=h.w49py2hjk2v" w:colFirst="0" w:colLast="0"/>
      <w:bookmarkEnd w:id="351"/>
      <w:r w:rsidRPr="002370BA">
        <w:rPr>
          <w:rFonts w:ascii="Book Antiqua" w:eastAsia="Book Antiqua" w:hAnsi="Book Antiqua" w:cs="Book Antiqua"/>
          <w:sz w:val="20"/>
          <w:szCs w:val="20"/>
        </w:rPr>
        <w:t>Agjencia Kosovare e Privatizimit (AKP) është themeluar si një organ i pavarur publik i cili i ushtron funksionet dhe përgjegjësitë e tij me autonomi të plotë në bazë të Kuvendit të Kosovës sipas Ligjit nr. 04/L-034 për AKP-në, i cili është ndryshuar dhe plotësuar me Ligjin nr. 04/L-115, nr. 05/L-080 dhe Ligjin nr. 06/L-023 mbi AKP-në.</w:t>
      </w:r>
    </w:p>
    <w:p w:rsidR="0057422D" w:rsidRPr="002370BA" w:rsidRDefault="0057422D" w:rsidP="0057422D">
      <w:pPr>
        <w:spacing w:before="120" w:after="0" w:line="240" w:lineRule="auto"/>
        <w:jc w:val="both"/>
        <w:rPr>
          <w:rFonts w:ascii="Book Antiqua" w:eastAsia="Book Antiqua" w:hAnsi="Book Antiqua" w:cs="Book Antiqua"/>
          <w:sz w:val="20"/>
          <w:szCs w:val="20"/>
        </w:rPr>
      </w:pPr>
      <w:bookmarkStart w:id="352" w:name="_heading=h.x5emo4f46ff7" w:colFirst="0" w:colLast="0"/>
      <w:bookmarkEnd w:id="352"/>
      <w:r w:rsidRPr="002370BA">
        <w:rPr>
          <w:rFonts w:ascii="Book Antiqua" w:eastAsia="Book Antiqua" w:hAnsi="Book Antiqua" w:cs="Book Antiqua"/>
          <w:sz w:val="20"/>
          <w:szCs w:val="20"/>
        </w:rPr>
        <w:t>Mandati i AKP-së është administrimi, shitja, transferimi dhe/ose ekzekutimi i likuidimit të ndërmarrjeve shoqërore dhe aseteve të tyre. Për të përmbushur këtë mision, AKP mban dhe administron çdo ndërmarrje (sipas mandatit të saj), në mirëbesim dhe për të mirën e pronarëve dhe kreditorëve të tyre, dhe i shet ose likuidon ndërmarrjet dhe asetet në përputhje me ligjin. AKP është themeluar si trashëgimtare e Agjencisë së Mirëbesimit të Kosovës (AKM) dhe të gjitha asetet dhe detyrimet e kësaj të fundit janë transferuar si asete dhe detyrime të AKP-së.</w:t>
      </w:r>
    </w:p>
    <w:p w:rsidR="0057422D" w:rsidRPr="002370BA" w:rsidRDefault="0057422D" w:rsidP="0057422D">
      <w:pPr>
        <w:spacing w:before="120" w:after="0" w:line="240" w:lineRule="auto"/>
        <w:jc w:val="both"/>
        <w:rPr>
          <w:rFonts w:ascii="Book Antiqua" w:eastAsia="Book Antiqua" w:hAnsi="Book Antiqua" w:cs="Book Antiqua"/>
          <w:sz w:val="20"/>
          <w:szCs w:val="20"/>
        </w:rPr>
      </w:pPr>
      <w:bookmarkStart w:id="353" w:name="_heading=h.ea5vrucb4tmc" w:colFirst="0" w:colLast="0"/>
      <w:bookmarkEnd w:id="353"/>
      <w:r w:rsidRPr="002370BA">
        <w:rPr>
          <w:rFonts w:ascii="Book Antiqua" w:eastAsia="Book Antiqua" w:hAnsi="Book Antiqua" w:cs="Book Antiqua"/>
          <w:sz w:val="20"/>
          <w:szCs w:val="20"/>
        </w:rPr>
        <w:t xml:space="preserve">Në përputhje me Ligjin nr. 04/L-034, privatizimi bëhet përmes dy metodave kryesore: Metodës së Spin Off-it dhe metodës së Likuidimit që ne e quajmë Shitje të Aseteve. </w:t>
      </w:r>
    </w:p>
    <w:p w:rsidR="0057422D" w:rsidRPr="002370BA" w:rsidRDefault="0057422D" w:rsidP="0057422D">
      <w:pPr>
        <w:spacing w:before="120" w:after="0" w:line="240" w:lineRule="auto"/>
        <w:jc w:val="both"/>
        <w:rPr>
          <w:rFonts w:ascii="Book Antiqua" w:eastAsia="Book Antiqua" w:hAnsi="Book Antiqua" w:cs="Book Antiqua"/>
          <w:sz w:val="20"/>
          <w:szCs w:val="20"/>
        </w:rPr>
      </w:pPr>
      <w:bookmarkStart w:id="354" w:name="_heading=h.qe0qjszdis8p" w:colFirst="0" w:colLast="0"/>
      <w:bookmarkEnd w:id="354"/>
      <w:r w:rsidRPr="002370BA">
        <w:rPr>
          <w:rFonts w:ascii="Book Antiqua" w:eastAsia="Book Antiqua" w:hAnsi="Book Antiqua" w:cs="Book Antiqua"/>
          <w:sz w:val="20"/>
          <w:szCs w:val="20"/>
        </w:rPr>
        <w:lastRenderedPageBreak/>
        <w:t xml:space="preserve">Në përputhje me programin e Qeverisë për bartjen e një numri të konsiderueshëm të pronave të NSH-ve (tokave, aseteve tjera të vlefshme) nga administrimi i AKP-së tek “Fondi Sovran” i cili pritet të themelohet gjatë vitit 2022 me ligj nga Kuvendi i Republikës së Kosovës, AKP ka përgatitur strategjinë përmbyllëse për përiudhën janar 2022 – qershor 2024. Kjo strategji është në pajtueshmëri me qëllimet dhe planet e Agjencisë të përcaktuara në kornizën ligjore për të përmbyllur proceset kryesore të Agjencisë pa vonesa të panevojshme. </w:t>
      </w:r>
    </w:p>
    <w:p w:rsidR="0057422D" w:rsidRPr="002370BA" w:rsidRDefault="0057422D" w:rsidP="0057422D">
      <w:pPr>
        <w:spacing w:before="120" w:after="0" w:line="240" w:lineRule="auto"/>
        <w:jc w:val="both"/>
        <w:rPr>
          <w:rFonts w:ascii="Book Antiqua" w:eastAsia="Book Antiqua" w:hAnsi="Book Antiqua" w:cs="Book Antiqua"/>
          <w:sz w:val="20"/>
          <w:szCs w:val="20"/>
        </w:rPr>
      </w:pPr>
      <w:bookmarkStart w:id="355" w:name="_heading=h.pdkiyw9i0xpn" w:colFirst="0" w:colLast="0"/>
      <w:bookmarkEnd w:id="355"/>
      <w:r w:rsidRPr="002370BA">
        <w:rPr>
          <w:rFonts w:ascii="Book Antiqua" w:eastAsia="Book Antiqua" w:hAnsi="Book Antiqua" w:cs="Book Antiqua"/>
          <w:sz w:val="20"/>
          <w:szCs w:val="20"/>
        </w:rPr>
        <w:t>Në të kundërtën, përmbyllja e proceseve kryesore të AKP-së mund të vazhdojë përtej përiudhës së paraparë në këtë strategji.</w:t>
      </w:r>
    </w:p>
    <w:p w:rsidR="0057422D" w:rsidRPr="002370BA" w:rsidRDefault="0057422D" w:rsidP="0057422D">
      <w:pPr>
        <w:spacing w:before="120" w:after="0" w:line="240" w:lineRule="auto"/>
        <w:jc w:val="both"/>
        <w:rPr>
          <w:rFonts w:ascii="Book Antiqua" w:eastAsia="Book Antiqua" w:hAnsi="Book Antiqua" w:cs="Book Antiqua"/>
          <w:sz w:val="20"/>
          <w:szCs w:val="20"/>
        </w:rPr>
      </w:pPr>
      <w:bookmarkStart w:id="356" w:name="_heading=h.1e2akm55loss" w:colFirst="0" w:colLast="0"/>
      <w:bookmarkEnd w:id="356"/>
      <w:r w:rsidRPr="002370BA">
        <w:rPr>
          <w:rFonts w:ascii="Book Antiqua" w:eastAsia="Book Antiqua" w:hAnsi="Book Antiqua" w:cs="Book Antiqua"/>
          <w:i/>
          <w:sz w:val="20"/>
          <w:szCs w:val="20"/>
        </w:rPr>
        <w:t>Tabela 2.3. Përmbledhje e rezultateve financiare të fondeve në mirëbesim deri më 29 nëntor 2021</w:t>
      </w:r>
    </w:p>
    <w:tbl>
      <w:tblPr>
        <w:tblW w:w="9350" w:type="dxa"/>
        <w:tblLayout w:type="fixed"/>
        <w:tblLook w:val="0400" w:firstRow="0" w:lastRow="0" w:firstColumn="0" w:lastColumn="0" w:noHBand="0" w:noVBand="1"/>
      </w:tblPr>
      <w:tblGrid>
        <w:gridCol w:w="8005"/>
        <w:gridCol w:w="1345"/>
      </w:tblGrid>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Përshkrimi</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Shuma</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hyrat nga shitjet</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772,767,555</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hyrat nga qiraja dhe komercializimi</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46,970,654</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Tarifa dhe konfiskimet për pjesëmarrjen në tenderët e shitjes</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5,021,319</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Interesi i fituar</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34,844,700</w:t>
            </w:r>
          </w:p>
        </w:tc>
      </w:tr>
      <w:tr w:rsidR="0057422D" w:rsidRPr="002370BA" w:rsidTr="00DD30C7">
        <w:trPr>
          <w:trHeight w:val="195"/>
        </w:trPr>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hyrat e tjera</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8,880,964</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Kapitali themelor i Agjencisë </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7,548,687</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Gjithsej Pranimet </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 877,047,079</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b/>
                <w:sz w:val="20"/>
                <w:szCs w:val="20"/>
              </w:rPr>
            </w:pP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20% i punëtorëve transferuar në BSPK</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153,233,202</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Ofruesi i Shërbimeve Profesionale (Autoriteti i Likuidimit) </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16,916,357</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Mallra dhe shërbime</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22,070,172</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Shërbime publike</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3,032,493</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Tatimet</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11,092,647</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Vendimet e gjykatave/përmbaruesve (depozita dhe taksa)</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3,123,066</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Transferimi i mjeteve 5% për mbulimin e aktiviteteve të AKP-së</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45,777,947</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Shpenzime të tjera</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858,240</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Pagesat ndaj kreditorëve të NSh-së</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40,113,972</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Fondet transferuar Buxhetit të Kosovës</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398,233,742</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b/>
                <w:sz w:val="20"/>
                <w:szCs w:val="20"/>
              </w:rPr>
              <w:t>Gjithsej Pagesat/Shpërndarjet</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694,451,838</w:t>
            </w: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b/>
                <w:sz w:val="20"/>
                <w:szCs w:val="20"/>
              </w:rPr>
            </w:pP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p>
        </w:tc>
      </w:tr>
      <w:tr w:rsidR="0057422D" w:rsidRPr="002370BA" w:rsidTr="00DD30C7">
        <w:tc>
          <w:tcPr>
            <w:tcW w:w="800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b/>
                <w:sz w:val="20"/>
                <w:szCs w:val="20"/>
              </w:rPr>
              <w:t>Gjendja bankare</w:t>
            </w:r>
          </w:p>
        </w:tc>
        <w:tc>
          <w:tcPr>
            <w:tcW w:w="1345" w:type="dxa"/>
            <w:tcBorders>
              <w:top w:val="single" w:sz="4" w:space="0" w:color="000000"/>
              <w:left w:val="single"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182,595,240</w:t>
            </w:r>
          </w:p>
        </w:tc>
      </w:tr>
    </w:tbl>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b/>
          <w:sz w:val="20"/>
          <w:szCs w:val="20"/>
          <w:u w:val="single"/>
        </w:rPr>
        <w:t>Procesi i likuidimit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Deri në fund të tetorit 2021 procesi i likuidimit ka filluar për 579 Ndërmarrje Shoqërore/Asete. Deri më tani Bordi i Agjencisë ka miratuar 232 Raporte të shpërndarjes së parakohshme/përfundimtare për 232 ndërmarrje shoqërore në likuidim. Shuma e fondeve të miratuara nga Bordi Agjencisë deri më tani për shpërndarje te kreditorët e ligjshëm që nga fillimi i procesit të likuidimit ka arritur vlerën prej 40,969,008 eurosh. Nga këto shpërndarje kanë përfituar rreth 19,000 kreditorë të ndryshëm. Nga 91,640 kërkesa kreditore të ndryshme të dorëzuara në Agjenci deri më tani Autoritetet e likuidimit kanë lëshuar 91,104 vendime për pretendues të ndryshëm. Dhoma e Posaçme e Gjykatës Supreme të Kosovës ka lëshuar aktvendime për lejimin e përmbylljes së procesit të likuidimit për 37 ndërmarrje shoqërore.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Kosovare e Privatizimit (AKP) është organ përgjegjës për procesin e privatizimit, përfshirë këtu edhe shpërndarjen e 20% për ish punëtorët e ndërmarrjeve shoqërore. Nga fondet e 20% deri në 29 nëntor 2021 Agjencia ka shpërndarë 153,233,202 milionë euro.</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b/>
          <w:sz w:val="20"/>
          <w:szCs w:val="20"/>
          <w:u w:val="single"/>
        </w:rPr>
        <w:t>Funksionimi i tregut financiar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Kjo pjesë do të fokusohet kryesisht në stabilitetin dhe zhvillimin e sektorit financiar nga përspektiva e strukturës, madhësisë dhe efikasitetit të ndërmjetësimit financiar. Aspektet e natyrës legjislative dhe kërkesat që dalin nga MSA do të elaborohen më gjerësisht në kapitujt të tjerë relevantë si kapitulli për lëvizjen e lirë të kapitalit dhe ai për shërbimet financiare.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Autoriteti i vetëm mbikëqyrës e rregullativ i institucioneve financiare është Banka Qendrore e Republikës së Kosovës (BQK) e themeluar me Ligjin nr. 03/L-209 për Bankën Qendrore të Republikës së Kosovës. Objektivi parësor i BQK-së është nxitja dhe ruajtja e një sistemi të qëndrueshëm financiar, përfshirë një sistem të sigurt dhe efikas të pagesave. Që nga themelimi i saj ka zhvilluar dhe zbatuar politika dhe praktika mbikëqyrëse të bazuara në standardet më të mira ndërkombëtare për rregullimin dhe mbikëqyrjen e institucioneve financiare në funksion të stabilitetit financiar në Kosovë, kryesisht të bazuara në Direktiva të BE-së dhe standardet e nxjerra nga mekanizmat ndërkombëtarë të njohur për përgatitjen dhe harmonizimin e standardeve në fushën e mbikëqyrjes së bankave, sigurimeve dhe pensioneve, siç janë BCBS, IAIS dhe IOPS.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Sistemi financiar përbëhet nga sektori bankar me 11 banka komerciale të cilat përbëjnë 67% të aseteve totale të sektorit financiar (9 me pronësi të huaj), sektori i sigurimeve me 13 kompani sigurimesh (7 me pronësi të huaj), fondet pensionale (2 fonde), ndihmësit financiarë (53), sektori mikro-financiar me 30 IMF/IFJB (12 me pronësi të huaj) dhe tregu i letrave me vlerë. Sistemi financiar ka vazhduar të zgjerohet në mënyrë të vazhdueshme përgjatë vitit 2021 duke arritur shkallën e ndërmjetësimit financiar në 110.7% të BPV-së në fund të shtatorit 2021. Bankat janë ndërmjetësuesit kryesorë të sektorit financiar pasuar nga fondet pensionale dhe sektori i IMF/IFJB-ve.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BQK, si përgjegjës ekskluziv për licencimin, rregullimin dhe mbikëqyrjen e institucioneve financiare, janë themeluar departamentet dhe divizionet përkatëse për mbikëqyrjen e institucioneve financiare, si në vijim: Departamenti për Mbikëqyrjen e Bankave, Departamenti për Mbikëqyrjen e Sigurimeve, Departamenti për Licencim dhe Standardizim, Divizioni për Mbikëqyrjen e Fondeve Pensionale dhe Tregut të Letrave me Vlerë dhe Divizioni për Parandalimin e Pastrimit të Parave dhe Parandalimin e Financimit të Terrorizmit, të cilët janë të vendosura në pjesën e Mbikëqyrjes Financiare.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Zhvillimet në tregun financiar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Sistemi financiar i Kosovës deri në fund të tremujorit të tretë 2021 (TM3 2021) ishte i shëndoshë, i qëndrueshëm dhe likuid përkundër rreziqeve të cilat mund të prodhohen nga ecuria e pandemisë Covid-19. Pra, edhe pse treguesit e rrezikut në përgjithësi treguan një trend në rritje krahasuar me vitet e mëparshme; bankat dhe institucionet financiare arritën të jenë fitimprurëse, likuide dhe mirë të kapitalizuara. Për më tepër, aktiviteti i huasë në sektorin bankar ka kthyer trendin e rritjes së përiudhës para-pandemike. Po ashtu, sektori bankar është karakterizuar me rritje të përshpejtuar të depozitave gjatë kësaj përiudhe - burimin kryesor të financimit të aktivitetit të bankave; e që ka kosto të ulët dhe është burim stabili financimi.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Sektori bankar vazhdon të ketë nivel të lartë të likuiditetit. Raporti i aseteve likuide (të gjëra) ndaj detyrimeve afatshkurtra në shtator 2021 u rrit me 2.1 pikë përqindje krahasuar me përiudhën e njëjtë të vitit të kaluar(2020), në 39.8%, që është dukshëm mbi nivelin minimal të rekomanduar (25.0%). Rritja e likuiditetit të sektorit bankar u nxit kryesisht nga depozitat e arkëtuara prej ekonomive familjare (rezultat edhe i pranimit të remitencave nga jashtë) dhe në masë më të ulët prej bizneseve.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Sektori bankar regjistroi një fitim neto në vlerë rekorde prej 90.1 milion euro deri në fund të shtatorit 2021 (dukshëm më i lartë se mesatarja historike) dhe regjistroi një rritje vjetore të fitimit për 57.5% (rritje për 32.9 milionë euro). Niveli i lartë i fitimit të realizuar në këtë përiudhë ishte si rezultat i rritjes së të hyrave (për 14.8%), dhe në anën tjetër rënies së shpenzimeve (-1.5%) kundrejt përiudhës së njëjtë të vitit të kaluar. Në rritjen e përshpejtuar të të hyrave kontributin kryesor kishin të hyrat nga jointeresi (prej tarifave dhe komisioneve) përderisa të hyrat nga interesi (që kanë një përfaqësim prej 70% të gjithsej të hyrave), ruajtën deri në një masë nivelin e rritjes së vitit të kaluar (5.1%). Ndërsa, rënia e shpenzimeve kryesisht i atribuohet zvogëlimit të shpenzimeve për provizionet për humbjet e mundshme në kredi, në kuadër të shpenzimeve të jointeresit. Përderisa, kategoria e shpenzimeve të përgjithshme dhe administrative, që paraqet dhe kategorinë më të madhe në kuadër të shpenzimeve, shënoi rritje krahasuar me përiudhën paraprake, pasuar nga shpenzimet për interesa. Si rezultat i fitimit më të lartë të realizuar deri në shtator 2021, ndikoi gjithashtu në përmirësim të treguesve të përformancës financiare, siç është ROA (kthimi në asete) dhe ROE </w:t>
      </w:r>
      <w:r w:rsidRPr="002370BA">
        <w:rPr>
          <w:rFonts w:ascii="Book Antiqua" w:eastAsia="Book Antiqua" w:hAnsi="Book Antiqua" w:cs="Book Antiqua"/>
          <w:sz w:val="20"/>
          <w:szCs w:val="20"/>
        </w:rPr>
        <w:lastRenderedPageBreak/>
        <w:t>(kthimi në kapital), të cilët qëndruan në 2.5% (1.8% në shtator 2020) dhe ROE në 20.6% (15.5% në shtator 2020).</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Sektori bankar vazhdon të jetë i kapitalizuar mirë, duke qëndruar dukshëm mbi nivelin e kërkuar rregullator minimal prej 12%, në 17.9% në shtator 2021 (16.9% në shtator 2020). Përmirësimi i këtij indikatori erdhi si rezultat i rritjes më të lartë të kapitalit (16.9%) krahasuar me rritjen e mjeteve të peshuara me rrezik (10.7%). Në rritjen e kapitalit ka ndikuar fitimi i realizuar gjatë këtyre nëntë muajve të vitit 2021 si dhe fitimi i mbajtur prej përiudhave të kaluara (veçanërisht mos shpërndarjes së dividentëve në vitin e kaluar). Përderisa, mjetet e peshuara me rrezik kanë shënuar rritje më të lartë krahasuar me përiudhën paraprake (viti 2020 ishte më kritik si rezultat i Covid-19, pra kishte ngadalësim të rritjes së kreditimit), por në nivel më të ulët se sa ritmi i rritjes së gjithsej kapitalit të sektorit.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Kreditë me probleme ndaj gjithsej kredive vazhdojnë të jenë në nivel të ulët në sektorin bankar. NPL-të gjatë muajve kritik të pandemisë Covid-19 të vitit të kaluar, shënuan rritje si në nivel dhe vlerë të tyre, kurse, gjatë këtij viti është parë tendencë e uljes si në vlerë dhe nivel të NPL-ve, duke u kthyer në gjendjen para pandemike. Në shtator 2021, niveli i NPL-ve qëndroi në 2.4% (2.7% në shtator 2020). Rënia e nivelit të NPL-ve ishte si rezultat i ngadalësimit të rritjes së vlerës së NPL-ve mbështetur dhe nga rritja e përshpejtuar e kreditimit krahasuar me përiudhën e njëjtë të vitit të kaluar. Pra, vlera e NPL-ve shënoi rritje për 1.9% (26.7% në shtator 2020, -9.5% në shtator 2019). Kurse, huadhënia nga bankat u zgjerua për 12.2% (7.6% në shtator 2020, 10.3% në shtator 2019). Kreditë me probleme vazhdojnë të jenë të mirë-provizionuara, duke qëndruar në nivel prej 144.4% deri në shtator 2021 (137.8% në shtator 2020).</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sektorëve tjerë, vlera e aseteve të sektorit pensional arriti në 2.23 miliardë euro në shtator 2021, duke përfaqësuar rreth 25.9% të total aseteve të sistemit financiar. Në baza vjetore, asetet e sektorit pensional janë rritur për 7.1% në shtator 2021, që është rezultat i të hyrave të qëndrueshme nga kontributet pensionale si dhe kthimi nga investimet. Vlera e kontributeve pensionale deri në shtator 2021 arrit në 157.0 milionë euro (135.1 milionë euro në përiudhën paraprake), ndërsa kthimi nga investimi arriti vlerën prej 133.5 milionë euro (12.5 milionë euro në përiudhën paraprake.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Sektori i sigurimeve përfaqëson vetëm 2.7% të totalit të aseteve të sistemit, me vlerë prej 235.7 milionë euro. Krahasuar me vitin paraprak, ky sektor shënoi rritje për 10.0% (9.3% në përiudhën paraprake). Sektori krahasuar me gjendjen deri në shtator 2020, ka shënuar rritje të përshpejtuar të të hyrave (primet e shkruara bruto), të cilat në shtator 2021 arritën vlerën prej 86.9 milionë euro (72.3 milionë euro në përiudhën paraprake). Rritja e përshpejtuar e të hyrave në krahasim me përiudhën paraprake, është rezultat i masave më lehtësuese për të përballur pandeminë Covid-19 këtë vit krahasuar me masat që ishin në fuqi gjatë viti vitit të kaluar. Nga ana tjetër, dëmet e paguara arritën vlerën prej 48.7 milionë euro (36.9 milionë euro në përiudhën paraprake). Pra, masat e marra për luftimin e Covid-19 vitin e kaluar ndikuan në zvogëlim të numrit dhe vlerës së dëmeve të paguara (ndërprerjes së aktivitetit ekonomik, veçanërisht nga mesi i muajit mars e deri në fillim të qershorit 2020) krahasuar me masat që janë zbatuar përgjatë vitit 2021. Si rezultat i rritjes më të shpejtë të dëmeve të paguara krahasuar me primet e shkruara bruto, raporti i dëmeve ndaj primeve të shkruara u rrit në 56.1%. (51.1% në shtator 2020). Sektori opëroi me fitim neto prej 5.9 milionë euro deri në shtator 2021 (4.4 në përiudhën paraprake) për shkak të rritjes së primeve të shkruara bruto, burimeve të tjera të të hyrave, pavarësisht rritjes së vlerës së dëmeve të paguara.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Institucionet mikrofinanciare përfaqësojnë rreth 4.0% të gjithsej aseteve të sistemit financiar, me vlerë prej 342.2 milionë euro. Ky sektor në vitet e fundit u rrit me ritme të përshpejtuara, por Covid-19 dhe mbyllja e dy institucioneve dy vite më parë ka ndikuar në ngadalësim të zgjerimit të sektorit. Aktiviteti kreditues i sektorit rikupëroi rënien e vitit të fundit (-4.2%) për shkak të mbylljes së ekonomisë si pasojë e Covid-19, në 12.4% rritje vjetore në shtator 2021, rritje e cila u reflektua si për kreditimin ndaj ekonomive familjare dhe bizneseve. Aktiviteti i lizingut prej IMF-ve ka vijuar të zgjerohet, edhe pse me ritëm më të ulët krahasuar me tre vitet e fundit. Sektori vazhdon të jetë fitimprurës, me nivel të ulët të kredive me probleme (2.9%) dhe mirë i provizionuar (136.5%).</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lastRenderedPageBreak/>
        <w:t xml:space="preserve">Në planin afatmesëm prioritetet kryesore që parashikohet të realizohen janë: </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Ruajtja e pjesëmarrjes së shpenzimeve kapitale në buxhet;</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Vazhdimi me reformat që janë të rëndësishme në kontekst të stabilitetit makroekonomik dhe sektorit financiar përfshirë këtu edhe zbatimin e rregullës fiskale për deficitin buxhetor;</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Miratimi dhe implementimi i Ligjit të ri për Ndërmarrjet Publike dhe akteve nënligjore;</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Implementimi i Ligjit të ri për Ndërmarrjet Publike;</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Privatizimi dhe likuidimi i ndërmarrjeve shoqërore;</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Sigurimi i të drejtave pronësore duke adresuar joformalitetin në sektorin e pronës së paluajtshme;</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Rritja e efikasitetit gjyqësor për të arritur cakun 0% të lëndëve të vjetra deri më 202</w:t>
      </w:r>
      <w:r w:rsidRPr="002370BA">
        <w:rPr>
          <w:rFonts w:ascii="Book Antiqua" w:eastAsia="Book Antiqua" w:hAnsi="Book Antiqua" w:cs="Book Antiqua"/>
          <w:sz w:val="20"/>
          <w:szCs w:val="20"/>
        </w:rPr>
        <w:t>3</w:t>
      </w:r>
      <w:r w:rsidRPr="002370BA">
        <w:rPr>
          <w:rFonts w:ascii="Book Antiqua" w:eastAsia="Book Antiqua" w:hAnsi="Book Antiqua" w:cs="Book Antiqua"/>
          <w:color w:val="000000"/>
          <w:sz w:val="20"/>
          <w:szCs w:val="20"/>
        </w:rPr>
        <w:t>;</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 i qasjes në financa për NVM-të përmes rritjes së Fondit Kosovar për Garanci Kreditore;</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Avancimi i vazhdueshëm i kornizës rregullative për sistemin bankar në harmoni me standardet ndërkombëtare dhe legjislacionin e BE-së</w:t>
      </w:r>
    </w:p>
    <w:p w:rsidR="0057422D" w:rsidRPr="002370BA" w:rsidRDefault="0057422D" w:rsidP="0057422D">
      <w:pPr>
        <w:numPr>
          <w:ilvl w:val="0"/>
          <w:numId w:val="2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Përafrimi i mëtejshëm i rregulloreve të sigurimeve në Kosovë me direktivat përkatëse evropiane. Në varësi të ndryshimeve të kërkesave juridike të BE-së dhe standardeve ndërkombëtare, rregulloret ekzistuese do të amendamentohen për t’u harmonizuar plotësisht me këto kërkesa.</w:t>
      </w:r>
    </w:p>
    <w:p w:rsidR="0057422D" w:rsidRPr="002370BA" w:rsidRDefault="0057422D" w:rsidP="0057422D">
      <w:pPr>
        <w:keepNext/>
        <w:keepLines/>
        <w:numPr>
          <w:ilvl w:val="1"/>
          <w:numId w:val="5"/>
        </w:numPr>
        <w:spacing w:before="240" w:after="0" w:line="240" w:lineRule="auto"/>
        <w:ind w:hanging="720"/>
        <w:jc w:val="both"/>
        <w:outlineLvl w:val="1"/>
        <w:rPr>
          <w:rFonts w:ascii="Book Antiqua" w:eastAsiaTheme="majorEastAsia" w:hAnsi="Book Antiqua" w:cstheme="majorBidi"/>
          <w:b/>
          <w:sz w:val="20"/>
          <w:szCs w:val="20"/>
        </w:rPr>
      </w:pPr>
      <w:bookmarkStart w:id="357" w:name="_Toc464182159"/>
      <w:bookmarkStart w:id="358" w:name="_Toc500510995"/>
      <w:bookmarkStart w:id="359" w:name="_Toc84533537"/>
      <w:r w:rsidRPr="002370BA">
        <w:rPr>
          <w:rFonts w:ascii="Book Antiqua" w:eastAsiaTheme="majorEastAsia" w:hAnsi="Book Antiqua" w:cstheme="majorBidi"/>
          <w:b/>
          <w:sz w:val="20"/>
          <w:szCs w:val="20"/>
        </w:rPr>
        <w:t>Kapaciteti për t’u përballur me presionin e konkurrencës dhe forcat e tregut brenda Unionit</w:t>
      </w:r>
      <w:bookmarkEnd w:id="357"/>
      <w:bookmarkEnd w:id="358"/>
      <w:bookmarkEnd w:id="359"/>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kapitull adreson pikën e dytë të kritereve ekonomike të Kopenhagës për anëtarësim, që ka të bëjë me kapacitetin e vendit për të përballuar dhe qenë konkurrues në tregun e BE-së. Faktorët kyçë për të arritur këtë qëllim dhe në bazë të të cilëve KE monitoron dhe vlerëson progresin drejt anëtarësimit përbëhet nga: </w:t>
      </w:r>
    </w:p>
    <w:p w:rsidR="0057422D" w:rsidRPr="002370BA" w:rsidRDefault="0057422D" w:rsidP="0057422D">
      <w:pPr>
        <w:numPr>
          <w:ilvl w:val="0"/>
          <w:numId w:val="2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Zhvillimi i kapitalit njerëzor dhe fizik në nivel të kënaqshëm ku vlerësohen aspekte të zhvillimit të arsimit, hulumtimeve dhe infrastrukturës, </w:t>
      </w:r>
    </w:p>
    <w:p w:rsidR="0057422D" w:rsidRPr="002370BA" w:rsidRDefault="0057422D" w:rsidP="0057422D">
      <w:pPr>
        <w:numPr>
          <w:ilvl w:val="0"/>
          <w:numId w:val="2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Struktura adekuate sektoriale dhe e ndërmarrjeve, përfshirë kompozicionin sektorial, zhvillimin e NVM-ve dhe çështjet e ristrukturimit të ndërmarrjeve, </w:t>
      </w:r>
    </w:p>
    <w:p w:rsidR="0057422D" w:rsidRPr="002370BA" w:rsidRDefault="0057422D" w:rsidP="0057422D">
      <w:pPr>
        <w:numPr>
          <w:ilvl w:val="0"/>
          <w:numId w:val="2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Shkalla e limituar e ndikimit të shtetit në konkurrueshmëri ku ndër të tjera shqyrtohet ndikimi i politikave dhe segmenteve të caktuara në ekonomi përfshirë këtu ndihmën shtetërore dhe mbështetja për NVM-të, dhe</w:t>
      </w:r>
    </w:p>
    <w:p w:rsidR="0057422D" w:rsidRPr="002370BA" w:rsidRDefault="0057422D" w:rsidP="0057422D">
      <w:pPr>
        <w:numPr>
          <w:ilvl w:val="0"/>
          <w:numId w:val="2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Integrimi i mjaftueshëm tregtar i ekonomisë me vendet e BE-së.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Prioritetet e Qeverisë mbeten të orientuara në zhvillimin e kapitalit fizik përmes zhvillimit të infrastrukturës, zhvillimin e kapitalit njerëzor përmes reformave në arsim dhe masave për mbështetje të sektorit privat. Korniza strategjike që përcakton masat dhe objektivat prioritare përbëhet nga Programi i Qeverisë 2020-2023 dhe dokumente strategjike sektoriale, përfshirë strategjinë për zhvillimin e sektorit privat dhe Planin Strategjik të Arsimit në Kosovë 2017-2021. Zhvillimi i sektorëve me rëndësi ekonomike si energjisë, infrastrukturës, bujqësisë, telekomunikacionit dhe shoqërisë informative dhe turizmit janë objektiva prioritare.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kuadër të kornizës së bashkëpunimit rajonal dhe procesit të integrimit evropian, Republika e Kosovës është e angazhuar edhe në arritjen e objektivave të Strategjisë së Evropës Juglindore 2020 dhe agjendës së ndërlidhjes infrastrukturore, përfshirë edhe atë që tani quhet si ‘Procesi i Berlinit”. Përmirësimi i konkurrueshmërisë, tregut të punës dhe politikave industriale, facilitimi i tregtisë midis vendeve të rajonit, përmirësimi i rrjetit të infrastrukturës rrugore dhe tregu i energjisë janë disa nga objektivat kryesore në nivel rajonal. Republika e Kosovës ka integruar realizimin e tyre në kornizën e objektivave strategjike dhe planet përkatëse të veprimit.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w:t>
      </w:r>
      <w:r w:rsidRPr="002370BA">
        <w:rPr>
          <w:rFonts w:ascii="Book Antiqua" w:eastAsia="Book Antiqua" w:hAnsi="Book Antiqua" w:cs="Book Antiqua"/>
          <w:i/>
          <w:sz w:val="20"/>
          <w:szCs w:val="20"/>
        </w:rPr>
        <w:t>Raportit të KE-së për Kosovën – 2021</w:t>
      </w:r>
      <w:r w:rsidRPr="002370BA">
        <w:rPr>
          <w:rFonts w:ascii="Book Antiqua" w:eastAsia="Book Antiqua" w:hAnsi="Book Antiqua" w:cs="Book Antiqua"/>
          <w:sz w:val="20"/>
          <w:szCs w:val="20"/>
        </w:rPr>
        <w:t xml:space="preserve">, Kosova ka shënuar progres të kufizuar dhe është në një fazë të hershme sa i përket kapacitetit për t'u përballur me presionin konkurrues dhe forcat e tregut në BE. Është shënuar pak progres në përmirësimin e cilësisë së arsimit dhe adresimin e boshllëqeve të aftësive në tregun e punës. Kosova ka shënuar progres në përmirësimin e infrastrukturës rrugore dhe rritjen e investimeve në burimet e rinovueshme, por furnizimi me energji me bazë qymyri, i vjetërsuar dhe jo i besueshëm mbetet një shqetësim. Kosova ka shënuar progres sa i përket digjitalizimit të ekonomisë. Ndryshimet strukturore po shfaqen vetëm ngadalë pasi ekonomia mbetet shumë e varur nga firmat e vogla dhe shumë të vogla të </w:t>
      </w:r>
      <w:r w:rsidRPr="002370BA">
        <w:rPr>
          <w:rFonts w:ascii="Book Antiqua" w:eastAsia="Book Antiqua" w:hAnsi="Book Antiqua" w:cs="Book Antiqua"/>
          <w:sz w:val="20"/>
          <w:szCs w:val="20"/>
        </w:rPr>
        <w:lastRenderedPageBreak/>
        <w:t xml:space="preserve">cilat nuk mund të konkurrojnë ndërkombëtarisht, ndërsa struktura e eksportit mbetet e dominuar nga disa produkte, si metalet bazë. Rekomandimet e vitit 2020 nuk janë zbatuar plotësisht dhe mbeten të vlefshme.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 të mbështetur rimëkëmbjen ekonomike, për të përmirësuar konkurrencën dhe për të mbështetur rritjen afatgjate, Kosova duhet në veçanti të bëjë: përmirësimin e cilësisë së formimit dhe arsimit profesional në të gjitha nivelet dhe harmonizimi i kurrikulave me nevojat e tregut të punës; rritjen e stimujve për efikasitetin e energjisë në sektorin rezidencial dhe privat; rritjen e pjesës së burimeve të rinovueshme në prodhimin e energjisë elektrike në një mënyrë me kosto efektive; avancimin e mbështetjes financiare dhe jofinanciare të përshtatur për NVM-të për të përmirësuar konkurrencën dhe kapacitetin e tyre eksportues.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Konkluzionet e dala nga nënkomiteti i vitit 2021 kërkojnë që Kosova të miratojë riorganizimin strukturor të Agjencisë Kosovare të Investimeve dhe Mbështetjes së Ndërmarrjeve (KIESA). Gjithashtu kërkohet të zbatohet Strategjia dhe Plani i Veprimit për Parandalimin dhe Luftimin e Ekonomisë Joformale, Pastrimin e Parave, Financimin e Terrorizmit dhe Krimet Financiare. Kosova duhet të përmirësojë mjedisin afarist duke rritur digjitalizimin, thjeshtësimin dhe heqjen e licencave dhe lejeve.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vazhdim jepet një pasqyrë e zhvillimeve të secilit nga këta faktorë kyçë të kriterit të dytë ekonomik.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u w:val="single"/>
        </w:rPr>
        <w:t>Arsimi dhe inovacioni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Kapitali njerëzor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Duke marrë parasysh se Kosova është një vend me më pak se dy milionë banorë, zhvillimi i kapitalit njerëzor është faktor i rëndësishëm për zhvillimin e përgjithshëm të vendit dhe një shoqërie të dijes. Zhvillimi dhe transformimi i sistemit arsimor është orientuar në mënyrë që t’i shërbejë nevojave dhe kërkesave të shoqërisë në procesin e tranzicionit dhe zhvillimit ekonomik, të ofrojë mundësi të barabarta dhe të zhvillohet në harmoni me standardet evropiane. Reforma e arsimit bazohet në parimet e paanësisë, barazisë gjinore, cilësisë, të mësuarit gjatë gjithë jetës, efektshmërisë dhe efiçiencës, autonomisë institucionale dhe sistemit të decentralizuar, dhe përgjegjshmërisë publike. Aktualisht, MASHTI është duke hartuar Strategjinë e re të Arsimit për vitet 2022-2026.</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Ndërsa Programi i Qeverisë së Kosovës 2021- 2025, thekson se Qeveria do të angazhohet për arsim cilësor, gjithëpërfshirës dhe të digjitalizuar, harmonizim të arsimit profesional me kërkesat e tregut, menaxhim efektiv të sistemit arsimor në të gjitha nivelet, dhe përmirësim të mjedisit për kërkime dhe inovacion.</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Ministria e Arsimit, Shkencës dhe Teknologjisë ka kërkuar që tekstet shkollore të kenë funksion edukativ, të nxisin raport pozitiv ndaj shkencës/diturisë, zhvillimit të identitetit qytetar, kulturor dhe barazisë gjinore. Të respektohet barazia gjinore, të eliminohen stereotipat gjinore në tekste shkollore dhe përdorimi i gjuhës diskriminuese në to.</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Tabela 2.4. Nxënësit në arsimin publik dhe privat sipas niveleve, viti shkollor 2021/22</w:t>
      </w:r>
    </w:p>
    <w:tbl>
      <w:tblPr>
        <w:tblW w:w="9354" w:type="dxa"/>
        <w:tblBorders>
          <w:top w:val="single" w:sz="4" w:space="0" w:color="7F7F7F"/>
          <w:left w:val="single" w:sz="4" w:space="0" w:color="7F7F7F"/>
          <w:bottom w:val="single" w:sz="4" w:space="0" w:color="7F7F7F"/>
          <w:right w:val="single" w:sz="4" w:space="0" w:color="7F7F7F"/>
          <w:insideH w:val="single" w:sz="4" w:space="0" w:color="666666"/>
          <w:insideV w:val="single" w:sz="4" w:space="0" w:color="666666"/>
        </w:tblBorders>
        <w:tblLayout w:type="fixed"/>
        <w:tblLook w:val="0400" w:firstRow="0" w:lastRow="0" w:firstColumn="0" w:lastColumn="0" w:noHBand="0" w:noVBand="1"/>
      </w:tblPr>
      <w:tblGrid>
        <w:gridCol w:w="2025"/>
        <w:gridCol w:w="825"/>
        <w:gridCol w:w="920"/>
        <w:gridCol w:w="900"/>
        <w:gridCol w:w="654"/>
        <w:gridCol w:w="666"/>
        <w:gridCol w:w="766"/>
        <w:gridCol w:w="866"/>
        <w:gridCol w:w="866"/>
        <w:gridCol w:w="866"/>
      </w:tblGrid>
      <w:tr w:rsidR="0057422D" w:rsidRPr="002370BA" w:rsidTr="00DD30C7">
        <w:tc>
          <w:tcPr>
            <w:tcW w:w="2025" w:type="dxa"/>
            <w:tcBorders>
              <w:bottom w:val="single" w:sz="4" w:space="0" w:color="666666"/>
            </w:tcBorders>
            <w:shd w:val="clear" w:color="auto" w:fill="FFF2CC" w:themeFill="accent4" w:themeFillTint="33"/>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Niveli</w:t>
            </w:r>
          </w:p>
        </w:tc>
        <w:tc>
          <w:tcPr>
            <w:tcW w:w="2645" w:type="dxa"/>
            <w:gridSpan w:val="3"/>
            <w:tcBorders>
              <w:bottom w:val="single" w:sz="4" w:space="0" w:color="666666"/>
            </w:tcBorders>
            <w:shd w:val="clear" w:color="auto" w:fill="FFF2CC" w:themeFill="accent4" w:themeFillTint="33"/>
            <w:vAlign w:val="center"/>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Publik</w:t>
            </w:r>
          </w:p>
        </w:tc>
        <w:tc>
          <w:tcPr>
            <w:tcW w:w="2086" w:type="dxa"/>
            <w:gridSpan w:val="3"/>
            <w:tcBorders>
              <w:bottom w:val="single" w:sz="4" w:space="0" w:color="666666"/>
            </w:tcBorders>
            <w:shd w:val="clear" w:color="auto" w:fill="FFF2CC" w:themeFill="accent4" w:themeFillTint="33"/>
            <w:vAlign w:val="center"/>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Privat</w:t>
            </w:r>
          </w:p>
        </w:tc>
        <w:tc>
          <w:tcPr>
            <w:tcW w:w="2598" w:type="dxa"/>
            <w:gridSpan w:val="3"/>
            <w:tcBorders>
              <w:bottom w:val="single" w:sz="4" w:space="0" w:color="666666"/>
            </w:tcBorders>
            <w:shd w:val="clear" w:color="auto" w:fill="FFF2CC" w:themeFill="accent4" w:themeFillTint="33"/>
            <w:vAlign w:val="center"/>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Totali</w:t>
            </w:r>
          </w:p>
        </w:tc>
      </w:tr>
      <w:tr w:rsidR="0057422D" w:rsidRPr="002370BA" w:rsidTr="00DD30C7">
        <w:tc>
          <w:tcPr>
            <w:tcW w:w="2025" w:type="dxa"/>
            <w:tcBorders>
              <w:top w:val="single" w:sz="4" w:space="0" w:color="666666"/>
              <w:bottom w:val="nil"/>
            </w:tcBorders>
            <w:shd w:val="clear" w:color="auto" w:fill="F2F2F2" w:themeFill="background1" w:themeFillShade="F2"/>
          </w:tcPr>
          <w:p w:rsidR="0057422D" w:rsidRPr="002370BA" w:rsidRDefault="0057422D" w:rsidP="00DD30C7">
            <w:pPr>
              <w:spacing w:after="0" w:line="240" w:lineRule="auto"/>
              <w:rPr>
                <w:rFonts w:ascii="Book Antiqua" w:eastAsia="Book Antiqua" w:hAnsi="Book Antiqua" w:cs="Book Antiqua"/>
                <w:b/>
                <w:sz w:val="20"/>
                <w:szCs w:val="20"/>
              </w:rPr>
            </w:pPr>
          </w:p>
        </w:tc>
        <w:tc>
          <w:tcPr>
            <w:tcW w:w="825" w:type="dxa"/>
            <w:tcBorders>
              <w:top w:val="single" w:sz="4" w:space="0" w:color="666666"/>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 M</w:t>
            </w:r>
          </w:p>
        </w:tc>
        <w:tc>
          <w:tcPr>
            <w:tcW w:w="920" w:type="dxa"/>
            <w:tcBorders>
              <w:top w:val="single" w:sz="4" w:space="0" w:color="666666"/>
              <w:left w:val="nil"/>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 F</w:t>
            </w:r>
          </w:p>
        </w:tc>
        <w:tc>
          <w:tcPr>
            <w:tcW w:w="900" w:type="dxa"/>
            <w:tcBorders>
              <w:top w:val="single" w:sz="4" w:space="0" w:color="666666"/>
              <w:left w:val="nil"/>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Total</w:t>
            </w:r>
          </w:p>
        </w:tc>
        <w:tc>
          <w:tcPr>
            <w:tcW w:w="654" w:type="dxa"/>
            <w:tcBorders>
              <w:top w:val="single" w:sz="4" w:space="0" w:color="666666"/>
              <w:left w:val="nil"/>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 M</w:t>
            </w:r>
          </w:p>
        </w:tc>
        <w:tc>
          <w:tcPr>
            <w:tcW w:w="666" w:type="dxa"/>
            <w:tcBorders>
              <w:top w:val="single" w:sz="4" w:space="0" w:color="666666"/>
              <w:left w:val="nil"/>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 F</w:t>
            </w:r>
          </w:p>
        </w:tc>
        <w:tc>
          <w:tcPr>
            <w:tcW w:w="766" w:type="dxa"/>
            <w:tcBorders>
              <w:top w:val="single" w:sz="4" w:space="0" w:color="666666"/>
              <w:left w:val="nil"/>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Total</w:t>
            </w:r>
          </w:p>
        </w:tc>
        <w:tc>
          <w:tcPr>
            <w:tcW w:w="866" w:type="dxa"/>
            <w:tcBorders>
              <w:top w:val="single" w:sz="4" w:space="0" w:color="666666"/>
              <w:left w:val="nil"/>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 M</w:t>
            </w:r>
          </w:p>
        </w:tc>
        <w:tc>
          <w:tcPr>
            <w:tcW w:w="866" w:type="dxa"/>
            <w:tcBorders>
              <w:top w:val="single" w:sz="4" w:space="0" w:color="666666"/>
              <w:left w:val="nil"/>
              <w:bottom w:val="nil"/>
              <w:right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 F</w:t>
            </w:r>
          </w:p>
        </w:tc>
        <w:tc>
          <w:tcPr>
            <w:tcW w:w="866" w:type="dxa"/>
            <w:tcBorders>
              <w:top w:val="single" w:sz="4" w:space="0" w:color="666666"/>
              <w:left w:val="nil"/>
              <w:bottom w:val="nil"/>
            </w:tcBorders>
            <w:shd w:val="clear" w:color="auto" w:fill="F2F2F2" w:themeFill="background1" w:themeFillShade="F2"/>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Total</w:t>
            </w:r>
          </w:p>
        </w:tc>
      </w:tr>
      <w:tr w:rsidR="0057422D" w:rsidRPr="002370BA" w:rsidTr="00DD30C7">
        <w:trPr>
          <w:trHeight w:val="80"/>
        </w:trPr>
        <w:tc>
          <w:tcPr>
            <w:tcW w:w="2025" w:type="dxa"/>
            <w:tcBorders>
              <w:top w:val="nil"/>
              <w:bottom w:val="nil"/>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Arsimi parashkollor (mosha 0- &lt;5)</w:t>
            </w:r>
          </w:p>
        </w:tc>
        <w:tc>
          <w:tcPr>
            <w:tcW w:w="825" w:type="dxa"/>
            <w:tcBorders>
              <w:top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2,558</w:t>
            </w:r>
          </w:p>
        </w:tc>
        <w:tc>
          <w:tcPr>
            <w:tcW w:w="920"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2,379</w:t>
            </w:r>
          </w:p>
        </w:tc>
        <w:tc>
          <w:tcPr>
            <w:tcW w:w="900"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4,937</w:t>
            </w:r>
          </w:p>
        </w:tc>
        <w:tc>
          <w:tcPr>
            <w:tcW w:w="654"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2,803</w:t>
            </w:r>
          </w:p>
        </w:tc>
        <w:tc>
          <w:tcPr>
            <w:tcW w:w="6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2,571</w:t>
            </w:r>
          </w:p>
        </w:tc>
        <w:tc>
          <w:tcPr>
            <w:tcW w:w="7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5,374</w:t>
            </w:r>
          </w:p>
        </w:tc>
        <w:tc>
          <w:tcPr>
            <w:tcW w:w="8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5,361</w:t>
            </w:r>
          </w:p>
        </w:tc>
        <w:tc>
          <w:tcPr>
            <w:tcW w:w="8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4,950</w:t>
            </w:r>
          </w:p>
        </w:tc>
        <w:tc>
          <w:tcPr>
            <w:tcW w:w="866" w:type="dxa"/>
            <w:tcBorders>
              <w:top w:val="nil"/>
              <w:left w:val="nil"/>
              <w:bottom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10,311</w:t>
            </w:r>
          </w:p>
        </w:tc>
      </w:tr>
      <w:tr w:rsidR="0057422D" w:rsidRPr="002370BA" w:rsidTr="00DD30C7">
        <w:tc>
          <w:tcPr>
            <w:tcW w:w="2025" w:type="dxa"/>
            <w:tcBorders>
              <w:top w:val="nil"/>
              <w:bottom w:val="nil"/>
            </w:tcBorders>
            <w:shd w:val="clear" w:color="auto" w:fill="F2F2F2" w:themeFill="background1" w:themeFillShade="F2"/>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Arsimi para-fillor (mosha 5 &lt;6)</w:t>
            </w:r>
          </w:p>
        </w:tc>
        <w:tc>
          <w:tcPr>
            <w:tcW w:w="825" w:type="dxa"/>
            <w:tcBorders>
              <w:top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10,065</w:t>
            </w:r>
          </w:p>
        </w:tc>
        <w:tc>
          <w:tcPr>
            <w:tcW w:w="920" w:type="dxa"/>
            <w:tcBorders>
              <w:top w:val="nil"/>
              <w:left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9,429</w:t>
            </w:r>
          </w:p>
        </w:tc>
        <w:tc>
          <w:tcPr>
            <w:tcW w:w="900" w:type="dxa"/>
            <w:tcBorders>
              <w:top w:val="nil"/>
              <w:left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19,494</w:t>
            </w:r>
          </w:p>
        </w:tc>
        <w:tc>
          <w:tcPr>
            <w:tcW w:w="654" w:type="dxa"/>
            <w:tcBorders>
              <w:top w:val="nil"/>
              <w:left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1,350</w:t>
            </w:r>
          </w:p>
        </w:tc>
        <w:tc>
          <w:tcPr>
            <w:tcW w:w="666" w:type="dxa"/>
            <w:tcBorders>
              <w:top w:val="nil"/>
              <w:left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1,242</w:t>
            </w:r>
          </w:p>
        </w:tc>
        <w:tc>
          <w:tcPr>
            <w:tcW w:w="766" w:type="dxa"/>
            <w:tcBorders>
              <w:top w:val="nil"/>
              <w:left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2,592</w:t>
            </w:r>
          </w:p>
        </w:tc>
        <w:tc>
          <w:tcPr>
            <w:tcW w:w="866" w:type="dxa"/>
            <w:tcBorders>
              <w:top w:val="nil"/>
              <w:left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11,415</w:t>
            </w:r>
          </w:p>
        </w:tc>
        <w:tc>
          <w:tcPr>
            <w:tcW w:w="866" w:type="dxa"/>
            <w:tcBorders>
              <w:top w:val="nil"/>
              <w:left w:val="nil"/>
              <w:bottom w:val="nil"/>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10,671</w:t>
            </w:r>
          </w:p>
        </w:tc>
        <w:tc>
          <w:tcPr>
            <w:tcW w:w="866" w:type="dxa"/>
            <w:tcBorders>
              <w:top w:val="nil"/>
              <w:left w:val="nil"/>
              <w:bottom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22,086</w:t>
            </w:r>
          </w:p>
        </w:tc>
      </w:tr>
      <w:tr w:rsidR="0057422D" w:rsidRPr="002370BA" w:rsidTr="00DD30C7">
        <w:tc>
          <w:tcPr>
            <w:tcW w:w="2025" w:type="dxa"/>
            <w:tcBorders>
              <w:top w:val="nil"/>
              <w:bottom w:val="nil"/>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Shkolla fillore/e mesme e ulët</w:t>
            </w:r>
          </w:p>
        </w:tc>
        <w:tc>
          <w:tcPr>
            <w:tcW w:w="825" w:type="dxa"/>
            <w:tcBorders>
              <w:top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112,666</w:t>
            </w:r>
          </w:p>
        </w:tc>
        <w:tc>
          <w:tcPr>
            <w:tcW w:w="920"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105,311</w:t>
            </w:r>
          </w:p>
        </w:tc>
        <w:tc>
          <w:tcPr>
            <w:tcW w:w="900"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217,977</w:t>
            </w:r>
          </w:p>
        </w:tc>
        <w:tc>
          <w:tcPr>
            <w:tcW w:w="654"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3,526</w:t>
            </w:r>
          </w:p>
        </w:tc>
        <w:tc>
          <w:tcPr>
            <w:tcW w:w="6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2,926</w:t>
            </w:r>
          </w:p>
        </w:tc>
        <w:tc>
          <w:tcPr>
            <w:tcW w:w="7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6,452</w:t>
            </w:r>
          </w:p>
        </w:tc>
        <w:tc>
          <w:tcPr>
            <w:tcW w:w="8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116,192</w:t>
            </w:r>
          </w:p>
        </w:tc>
        <w:tc>
          <w:tcPr>
            <w:tcW w:w="866" w:type="dxa"/>
            <w:tcBorders>
              <w:top w:val="nil"/>
              <w:left w:val="nil"/>
              <w:bottom w:val="nil"/>
              <w:right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108,237</w:t>
            </w:r>
          </w:p>
        </w:tc>
        <w:tc>
          <w:tcPr>
            <w:tcW w:w="866" w:type="dxa"/>
            <w:tcBorders>
              <w:top w:val="nil"/>
              <w:left w:val="nil"/>
              <w:bottom w:val="nil"/>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224,429</w:t>
            </w:r>
          </w:p>
        </w:tc>
      </w:tr>
      <w:tr w:rsidR="0057422D" w:rsidRPr="002370BA" w:rsidTr="00DD30C7">
        <w:tc>
          <w:tcPr>
            <w:tcW w:w="2025" w:type="dxa"/>
            <w:tcBorders>
              <w:top w:val="nil"/>
              <w:bottom w:val="single" w:sz="4" w:space="0" w:color="666666"/>
            </w:tcBorders>
            <w:shd w:val="clear" w:color="auto" w:fill="F2F2F2" w:themeFill="background1" w:themeFillShade="F2"/>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Shkolla e Mesme e Lartë</w:t>
            </w:r>
          </w:p>
        </w:tc>
        <w:tc>
          <w:tcPr>
            <w:tcW w:w="825" w:type="dxa"/>
            <w:tcBorders>
              <w:top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34,306</w:t>
            </w:r>
          </w:p>
        </w:tc>
        <w:tc>
          <w:tcPr>
            <w:tcW w:w="920" w:type="dxa"/>
            <w:tcBorders>
              <w:top w:val="nil"/>
              <w:left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32,832</w:t>
            </w:r>
          </w:p>
        </w:tc>
        <w:tc>
          <w:tcPr>
            <w:tcW w:w="900" w:type="dxa"/>
            <w:tcBorders>
              <w:top w:val="nil"/>
              <w:left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67,138</w:t>
            </w:r>
          </w:p>
        </w:tc>
        <w:tc>
          <w:tcPr>
            <w:tcW w:w="654" w:type="dxa"/>
            <w:tcBorders>
              <w:top w:val="nil"/>
              <w:left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1,869</w:t>
            </w:r>
          </w:p>
        </w:tc>
        <w:tc>
          <w:tcPr>
            <w:tcW w:w="666" w:type="dxa"/>
            <w:tcBorders>
              <w:top w:val="nil"/>
              <w:left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1,843</w:t>
            </w:r>
          </w:p>
        </w:tc>
        <w:tc>
          <w:tcPr>
            <w:tcW w:w="766" w:type="dxa"/>
            <w:tcBorders>
              <w:top w:val="nil"/>
              <w:left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3,712</w:t>
            </w:r>
          </w:p>
        </w:tc>
        <w:tc>
          <w:tcPr>
            <w:tcW w:w="866" w:type="dxa"/>
            <w:tcBorders>
              <w:top w:val="nil"/>
              <w:left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3,6175</w:t>
            </w:r>
          </w:p>
        </w:tc>
        <w:tc>
          <w:tcPr>
            <w:tcW w:w="866" w:type="dxa"/>
            <w:tcBorders>
              <w:top w:val="nil"/>
              <w:left w:val="nil"/>
              <w:bottom w:val="single" w:sz="4" w:space="0" w:color="666666"/>
              <w:right w:val="nil"/>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34,675</w:t>
            </w:r>
          </w:p>
        </w:tc>
        <w:tc>
          <w:tcPr>
            <w:tcW w:w="866" w:type="dxa"/>
            <w:tcBorders>
              <w:top w:val="nil"/>
              <w:left w:val="nil"/>
              <w:bottom w:val="single" w:sz="4" w:space="0" w:color="666666"/>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70,850</w:t>
            </w:r>
          </w:p>
        </w:tc>
      </w:tr>
      <w:tr w:rsidR="0057422D" w:rsidRPr="002370BA" w:rsidTr="00DD30C7">
        <w:tc>
          <w:tcPr>
            <w:tcW w:w="2025" w:type="dxa"/>
            <w:tcBorders>
              <w:top w:val="single" w:sz="4" w:space="0" w:color="666666"/>
            </w:tcBorders>
            <w:shd w:val="clear" w:color="auto" w:fill="FFF2CC" w:themeFill="accent4" w:themeFillTint="33"/>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Total</w:t>
            </w:r>
          </w:p>
        </w:tc>
        <w:tc>
          <w:tcPr>
            <w:tcW w:w="825"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159,595</w:t>
            </w:r>
          </w:p>
        </w:tc>
        <w:tc>
          <w:tcPr>
            <w:tcW w:w="920"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149,951</w:t>
            </w:r>
          </w:p>
        </w:tc>
        <w:tc>
          <w:tcPr>
            <w:tcW w:w="900"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309,546</w:t>
            </w:r>
          </w:p>
        </w:tc>
        <w:tc>
          <w:tcPr>
            <w:tcW w:w="654"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9,548</w:t>
            </w:r>
          </w:p>
        </w:tc>
        <w:tc>
          <w:tcPr>
            <w:tcW w:w="666"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8,582</w:t>
            </w:r>
          </w:p>
        </w:tc>
        <w:tc>
          <w:tcPr>
            <w:tcW w:w="766"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18,130</w:t>
            </w:r>
          </w:p>
        </w:tc>
        <w:tc>
          <w:tcPr>
            <w:tcW w:w="866"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16,9143</w:t>
            </w:r>
          </w:p>
        </w:tc>
        <w:tc>
          <w:tcPr>
            <w:tcW w:w="866"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158,533</w:t>
            </w:r>
          </w:p>
        </w:tc>
        <w:tc>
          <w:tcPr>
            <w:tcW w:w="866" w:type="dxa"/>
            <w:tcBorders>
              <w:top w:val="single" w:sz="4" w:space="0" w:color="666666"/>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b/>
                <w:sz w:val="20"/>
                <w:szCs w:val="20"/>
              </w:rPr>
            </w:pPr>
            <w:r w:rsidRPr="002370BA">
              <w:rPr>
                <w:rFonts w:ascii="Book Antiqua" w:eastAsia="Book Antiqua" w:hAnsi="Book Antiqua" w:cs="Book Antiqua"/>
                <w:b/>
                <w:sz w:val="20"/>
                <w:szCs w:val="20"/>
              </w:rPr>
              <w:t>327,676</w:t>
            </w:r>
          </w:p>
        </w:tc>
      </w:tr>
    </w:tbl>
    <w:p w:rsidR="0057422D" w:rsidRPr="002370BA" w:rsidRDefault="0057422D" w:rsidP="0057422D">
      <w:pPr>
        <w:spacing w:before="120" w:after="0" w:line="240" w:lineRule="auto"/>
        <w:jc w:val="both"/>
        <w:rPr>
          <w:rFonts w:ascii="Book Antiqua" w:eastAsia="Book Antiqua" w:hAnsi="Book Antiqua" w:cs="Book Antiqua"/>
          <w:i/>
          <w:sz w:val="20"/>
          <w:szCs w:val="20"/>
        </w:rPr>
      </w:pPr>
    </w:p>
    <w:p w:rsidR="0057422D" w:rsidRPr="002370BA" w:rsidRDefault="0057422D" w:rsidP="0057422D">
      <w:pPr>
        <w:rPr>
          <w:rFonts w:ascii="Book Antiqua" w:eastAsia="Book Antiqua" w:hAnsi="Book Antiqua" w:cs="Book Antiqua"/>
          <w:i/>
          <w:sz w:val="20"/>
          <w:szCs w:val="20"/>
        </w:rPr>
      </w:pPr>
      <w:r w:rsidRPr="002370BA">
        <w:rPr>
          <w:rFonts w:ascii="Book Antiqua" w:eastAsia="Book Antiqua" w:hAnsi="Book Antiqua" w:cs="Book Antiqua"/>
          <w:i/>
          <w:sz w:val="20"/>
          <w:szCs w:val="20"/>
        </w:rPr>
        <w:br w:type="page"/>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lastRenderedPageBreak/>
        <w:t>Tabela 2.5. Pjesëmarrja në nivelet arsimore</w:t>
      </w:r>
    </w:p>
    <w:tbl>
      <w:tblPr>
        <w:tblW w:w="9350" w:type="dxa"/>
        <w:tblBorders>
          <w:top w:val="single" w:sz="4" w:space="0" w:color="7F7F7F"/>
          <w:left w:val="single" w:sz="4" w:space="0" w:color="7F7F7F"/>
          <w:bottom w:val="single" w:sz="4" w:space="0" w:color="7F7F7F"/>
          <w:right w:val="single" w:sz="4" w:space="0" w:color="7F7F7F"/>
        </w:tblBorders>
        <w:tblLayout w:type="fixed"/>
        <w:tblLook w:val="0400" w:firstRow="0" w:lastRow="0" w:firstColumn="0" w:lastColumn="0" w:noHBand="0" w:noVBand="1"/>
      </w:tblPr>
      <w:tblGrid>
        <w:gridCol w:w="2150"/>
        <w:gridCol w:w="1170"/>
        <w:gridCol w:w="1170"/>
        <w:gridCol w:w="1170"/>
        <w:gridCol w:w="1170"/>
        <w:gridCol w:w="1260"/>
        <w:gridCol w:w="1260"/>
      </w:tblGrid>
      <w:tr w:rsidR="0057422D" w:rsidRPr="002370BA" w:rsidTr="00DD30C7">
        <w:tc>
          <w:tcPr>
            <w:tcW w:w="2150" w:type="dxa"/>
            <w:tcBorders>
              <w:top w:val="single" w:sz="4" w:space="0" w:color="7F7F7F"/>
              <w:bottom w:val="single" w:sz="4" w:space="0" w:color="7F7F7F"/>
              <w:right w:val="single" w:sz="4" w:space="0" w:color="7F7F7F"/>
            </w:tcBorders>
            <w:shd w:val="clear" w:color="auto" w:fill="FFF2CC" w:themeFill="accent4" w:themeFillTint="33"/>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Niveli/Viti</w:t>
            </w:r>
          </w:p>
        </w:tc>
        <w:tc>
          <w:tcPr>
            <w:tcW w:w="1170" w:type="dxa"/>
            <w:tcBorders>
              <w:top w:val="single" w:sz="4" w:space="0" w:color="7F7F7F"/>
              <w:left w:val="single" w:sz="4" w:space="0" w:color="7F7F7F"/>
              <w:bottom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2015/2016</w:t>
            </w:r>
          </w:p>
        </w:tc>
        <w:tc>
          <w:tcPr>
            <w:tcW w:w="1170" w:type="dxa"/>
            <w:tcBorders>
              <w:top w:val="single" w:sz="4" w:space="0" w:color="7F7F7F"/>
              <w:bottom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2016/2017</w:t>
            </w:r>
          </w:p>
        </w:tc>
        <w:tc>
          <w:tcPr>
            <w:tcW w:w="1170" w:type="dxa"/>
            <w:tcBorders>
              <w:top w:val="single" w:sz="4" w:space="0" w:color="7F7F7F"/>
              <w:bottom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2017/2018</w:t>
            </w:r>
          </w:p>
        </w:tc>
        <w:tc>
          <w:tcPr>
            <w:tcW w:w="1170" w:type="dxa"/>
            <w:tcBorders>
              <w:top w:val="single" w:sz="4" w:space="0" w:color="7F7F7F"/>
              <w:bottom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2018/2019</w:t>
            </w:r>
          </w:p>
        </w:tc>
        <w:tc>
          <w:tcPr>
            <w:tcW w:w="1260" w:type="dxa"/>
            <w:tcBorders>
              <w:top w:val="single" w:sz="4" w:space="0" w:color="7F7F7F"/>
              <w:bottom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2019/2020</w:t>
            </w:r>
          </w:p>
        </w:tc>
        <w:tc>
          <w:tcPr>
            <w:tcW w:w="1260" w:type="dxa"/>
            <w:tcBorders>
              <w:top w:val="single" w:sz="4" w:space="0" w:color="7F7F7F"/>
              <w:bottom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2020/2021</w:t>
            </w:r>
          </w:p>
        </w:tc>
      </w:tr>
      <w:tr w:rsidR="0057422D" w:rsidRPr="002370BA" w:rsidTr="00DD30C7">
        <w:tc>
          <w:tcPr>
            <w:tcW w:w="2150" w:type="dxa"/>
            <w:tcBorders>
              <w:top w:val="single" w:sz="4" w:space="0" w:color="7F7F7F"/>
              <w:right w:val="single" w:sz="4" w:space="0" w:color="7F7F7F"/>
            </w:tcBorders>
            <w:shd w:val="clear" w:color="auto" w:fill="F2F2F2" w:themeFill="background1" w:themeFillShade="F2"/>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Parashkollor (mosha 3, 4, 5 vjeq)</w:t>
            </w:r>
          </w:p>
        </w:tc>
        <w:tc>
          <w:tcPr>
            <w:tcW w:w="1170" w:type="dxa"/>
            <w:tcBorders>
              <w:top w:val="single" w:sz="4" w:space="0" w:color="7F7F7F"/>
              <w:left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30.9%</w:t>
            </w:r>
          </w:p>
        </w:tc>
        <w:tc>
          <w:tcPr>
            <w:tcW w:w="1170" w:type="dxa"/>
            <w:tcBorders>
              <w:top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33.9%</w:t>
            </w:r>
          </w:p>
        </w:tc>
        <w:tc>
          <w:tcPr>
            <w:tcW w:w="1170" w:type="dxa"/>
            <w:tcBorders>
              <w:top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36.0%</w:t>
            </w:r>
          </w:p>
        </w:tc>
        <w:tc>
          <w:tcPr>
            <w:tcW w:w="1170" w:type="dxa"/>
            <w:tcBorders>
              <w:top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37.5%</w:t>
            </w:r>
          </w:p>
        </w:tc>
        <w:tc>
          <w:tcPr>
            <w:tcW w:w="1260" w:type="dxa"/>
            <w:tcBorders>
              <w:top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38.10%</w:t>
            </w:r>
          </w:p>
        </w:tc>
        <w:tc>
          <w:tcPr>
            <w:tcW w:w="1260" w:type="dxa"/>
            <w:tcBorders>
              <w:top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36.40%</w:t>
            </w:r>
          </w:p>
        </w:tc>
      </w:tr>
      <w:tr w:rsidR="0057422D" w:rsidRPr="002370BA" w:rsidTr="00DD30C7">
        <w:tc>
          <w:tcPr>
            <w:tcW w:w="2150" w:type="dxa"/>
            <w:tcBorders>
              <w:right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Para-fillor (mosha-5 vjeq)</w:t>
            </w:r>
          </w:p>
        </w:tc>
        <w:tc>
          <w:tcPr>
            <w:tcW w:w="1170" w:type="dxa"/>
            <w:tcBorders>
              <w:left w:val="single" w:sz="4" w:space="0" w:color="7F7F7F"/>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81.3%</w:t>
            </w:r>
          </w:p>
        </w:tc>
        <w:tc>
          <w:tcPr>
            <w:tcW w:w="117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87.6%</w:t>
            </w:r>
          </w:p>
        </w:tc>
        <w:tc>
          <w:tcPr>
            <w:tcW w:w="117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92.4%</w:t>
            </w:r>
          </w:p>
        </w:tc>
        <w:tc>
          <w:tcPr>
            <w:tcW w:w="117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92.5%</w:t>
            </w:r>
          </w:p>
        </w:tc>
        <w:tc>
          <w:tcPr>
            <w:tcW w:w="126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93.10%</w:t>
            </w:r>
          </w:p>
        </w:tc>
        <w:tc>
          <w:tcPr>
            <w:tcW w:w="126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88.10%</w:t>
            </w:r>
          </w:p>
        </w:tc>
      </w:tr>
      <w:tr w:rsidR="0057422D" w:rsidRPr="002370BA" w:rsidTr="00DD30C7">
        <w:tc>
          <w:tcPr>
            <w:tcW w:w="2150" w:type="dxa"/>
            <w:tcBorders>
              <w:right w:val="single" w:sz="4" w:space="0" w:color="7F7F7F"/>
            </w:tcBorders>
            <w:shd w:val="clear" w:color="auto" w:fill="F2F2F2" w:themeFill="background1" w:themeFillShade="F2"/>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Fillor</w:t>
            </w:r>
          </w:p>
        </w:tc>
        <w:tc>
          <w:tcPr>
            <w:tcW w:w="1170" w:type="dxa"/>
            <w:tcBorders>
              <w:left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94.7%</w:t>
            </w:r>
          </w:p>
        </w:tc>
        <w:tc>
          <w:tcPr>
            <w:tcW w:w="117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96.2%</w:t>
            </w:r>
          </w:p>
        </w:tc>
        <w:tc>
          <w:tcPr>
            <w:tcW w:w="117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98.4%</w:t>
            </w:r>
          </w:p>
        </w:tc>
        <w:tc>
          <w:tcPr>
            <w:tcW w:w="117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100.3%</w:t>
            </w:r>
          </w:p>
        </w:tc>
        <w:tc>
          <w:tcPr>
            <w:tcW w:w="126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100.9%</w:t>
            </w:r>
          </w:p>
        </w:tc>
        <w:tc>
          <w:tcPr>
            <w:tcW w:w="126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101.20%</w:t>
            </w:r>
          </w:p>
        </w:tc>
      </w:tr>
      <w:tr w:rsidR="0057422D" w:rsidRPr="002370BA" w:rsidTr="00DD30C7">
        <w:tc>
          <w:tcPr>
            <w:tcW w:w="2150" w:type="dxa"/>
            <w:tcBorders>
              <w:right w:val="single" w:sz="4" w:space="0" w:color="7F7F7F"/>
            </w:tcBorders>
            <w:shd w:val="clear" w:color="auto" w:fill="FFF2CC" w:themeFill="accent4" w:themeFillTint="33"/>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Shkolla e mesme e ulët</w:t>
            </w:r>
          </w:p>
        </w:tc>
        <w:tc>
          <w:tcPr>
            <w:tcW w:w="1170" w:type="dxa"/>
            <w:tcBorders>
              <w:left w:val="single" w:sz="4" w:space="0" w:color="7F7F7F"/>
            </w:tcBorders>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96.0%</w:t>
            </w:r>
          </w:p>
        </w:tc>
        <w:tc>
          <w:tcPr>
            <w:tcW w:w="117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93.3%</w:t>
            </w:r>
          </w:p>
        </w:tc>
        <w:tc>
          <w:tcPr>
            <w:tcW w:w="117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91.2%</w:t>
            </w:r>
          </w:p>
        </w:tc>
        <w:tc>
          <w:tcPr>
            <w:tcW w:w="117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90.5%</w:t>
            </w:r>
          </w:p>
        </w:tc>
        <w:tc>
          <w:tcPr>
            <w:tcW w:w="126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90.4%</w:t>
            </w:r>
          </w:p>
        </w:tc>
        <w:tc>
          <w:tcPr>
            <w:tcW w:w="1260" w:type="dxa"/>
            <w:shd w:val="clear" w:color="auto" w:fill="FFF2CC" w:themeFill="accent4" w:themeFillTint="33"/>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90.90%</w:t>
            </w:r>
          </w:p>
        </w:tc>
      </w:tr>
      <w:tr w:rsidR="0057422D" w:rsidRPr="002370BA" w:rsidTr="00DD30C7">
        <w:tc>
          <w:tcPr>
            <w:tcW w:w="2150" w:type="dxa"/>
            <w:tcBorders>
              <w:bottom w:val="single" w:sz="4" w:space="0" w:color="7F7F7F"/>
              <w:right w:val="single" w:sz="4" w:space="0" w:color="7F7F7F"/>
            </w:tcBorders>
            <w:shd w:val="clear" w:color="auto" w:fill="F2F2F2" w:themeFill="background1" w:themeFillShade="F2"/>
            <w:vAlign w:val="bottom"/>
          </w:tcPr>
          <w:p w:rsidR="0057422D" w:rsidRPr="002370BA" w:rsidRDefault="0057422D" w:rsidP="00DD30C7">
            <w:p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Shkolla e mesme e lartë</w:t>
            </w:r>
          </w:p>
        </w:tc>
        <w:tc>
          <w:tcPr>
            <w:tcW w:w="1170" w:type="dxa"/>
            <w:tcBorders>
              <w:left w:val="single" w:sz="4" w:space="0" w:color="7F7F7F"/>
            </w:tcBorders>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84.9%</w:t>
            </w:r>
          </w:p>
        </w:tc>
        <w:tc>
          <w:tcPr>
            <w:tcW w:w="117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88.1%</w:t>
            </w:r>
          </w:p>
        </w:tc>
        <w:tc>
          <w:tcPr>
            <w:tcW w:w="117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90.2%</w:t>
            </w:r>
          </w:p>
        </w:tc>
        <w:tc>
          <w:tcPr>
            <w:tcW w:w="117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86.8%</w:t>
            </w:r>
          </w:p>
        </w:tc>
        <w:tc>
          <w:tcPr>
            <w:tcW w:w="126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82.5%</w:t>
            </w:r>
          </w:p>
        </w:tc>
        <w:tc>
          <w:tcPr>
            <w:tcW w:w="1260" w:type="dxa"/>
            <w:shd w:val="clear" w:color="auto" w:fill="F2F2F2" w:themeFill="background1" w:themeFillShade="F2"/>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81.10%</w:t>
            </w:r>
          </w:p>
        </w:tc>
      </w:tr>
    </w:tbl>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Rregullimi i edukimit, arsimit dhe aftësimit parauniversitar nga niveli 0 deri në 4 i ISCED-it duke përfshirë arsimin dhe aftësimin e fëmijëve dhe të rriturve që marrin kualifikime në këto nivele është specifikuar në bazë të Ligjit për Arsimin Parauniversitar në Republikën e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MASHTI është në proces të rishikimit të tri ligjeve të arsimit: Projektligjin për edukimin në fëmijërinë e hershme, atë të arsimit të lartë, projektligjin për botimin e teksteve shkollore, mjeteve mësimore. Projektligji për Agjencinë e Kosovës për Akreditim, i cili hartohet për herë të parë, tani më është i finalizuar dhe pritet të miratohet në fund të vitit 2021.</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AKA është autoritet i pavarur si Agjenci që garanton cilësinë e punës arsimore dhe kërkimore shkencore në Institucionet e Arsimit të lartë në Kosovë Inspektorati i Arsimit në Kosovë, Autoriteti i Kulifikimeve Kombëtare, Institutet, Akademia, Qendra e Studentëve janë gjithashtu institucione tjera të përcaktuar me legjislacione përkatëse. Komunat janë institucione ligjzbatuese, dhe kompetencat e tyre janë të rregulluara me Ligjin mbi Komunat e Republikës së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Edukimi në fëmijërinë e hershme ofrohet nga institucionet për edukim në fëmijërinë e hershme publike, private, institucionet e partneritetit publiko-privat, institucionet me bazë në komunitet, kopshtet me bazë në komunitet. Arsimi parauniversitar ofrohet nga institucionet arsimore dhe aftësuese, publike apo private, ose në ndërmarrje publike apo private. Në arsimin profesional, përveç shkollave profesionale ekzistojnë edhe 4 qendra të Kompetencës. Lidhur me fëmijët me nevoja të veçanta ekzistojnë 5 Qendra Burimore për mësim dhe këshillim dhe 2 shkolla speciale. Ofrimi i arsimit të lartë bëhet nga bartësit publikë të arsimit të lartë, si universitetet dhe institucionet e tjera të arsimit të lartë dhe kërkimit shkencor. Organi politikbërës në fushën e shkencës dhe hulumtimit është MASHTI. Ndërsa veprimtari shkencore dhe kërkimore ushtrojnë institucionet e arsimit të lartë, akademitë dhe institutet, si institucione vartëse të MASHTI-it. Veprimtarinë kërkimore-shkencore e ushtrojnë institucionet shkencore në cilësinë e përsonave juridik kërkimorë-shkencorë. Përsona juridik kërkimorë-shkencorë janë: Akademia e Shkencave dhe e Arteve e Kosovës; Universitetet; Instituti Albanologjik; Instituti i Historisë dhe Institucionet tjera kërkimore -shkencore dhe të arsimit të lartë. Përsonat e tjerë juridik mund të merren me veprimtari kërkimore-shkencore, në qoftë se i përmbushin kushtet e përcaktuara me këtë ligj dhe nëse marrin licencën nga Ministria përkatëse për shkencë. Përsonat fizikë që s’janë punëtorë të Institucioneve kërkimore-shkencore konsiderohen punëtorë kërkimorë-shkencorë nëse merren me këtë veprimtari dhe me punën e tyre i plotësojnë kushtet e vlerësimit (punimet shkencore, publikimet, rezultatet etj.) dhe gradimit të përcaktuara për punëtorët shkencorë të punësuar në institucionet shkencore.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Arsimi i lartë ofron mundësi studimi për të gjithë përsonat brenda apo jashtë territorit të Kosovës, pa asnjë lloj diskriminimi (nacional, racor, fetar, gjinor). Tanimë funksionojnë 6 universitete publike brenda territorit të Republikës së Kosovës, si dhe 22 kolegje private. Nuk ka kufizim moshe për t’u regjistruar apo për të fituar kualifikim të arsimit të lartë në Kosovë.</w:t>
      </w:r>
    </w:p>
    <w:p w:rsidR="0057422D" w:rsidRPr="002370BA" w:rsidRDefault="0057422D" w:rsidP="0057422D">
      <w:pPr>
        <w:rPr>
          <w:rFonts w:ascii="Book Antiqua" w:eastAsia="Book Antiqua" w:hAnsi="Book Antiqua" w:cs="Book Antiqua"/>
          <w:i/>
          <w:sz w:val="20"/>
          <w:szCs w:val="20"/>
        </w:rPr>
      </w:pPr>
      <w:r w:rsidRPr="002370BA">
        <w:rPr>
          <w:rFonts w:ascii="Book Antiqua" w:eastAsia="Book Antiqua" w:hAnsi="Book Antiqua" w:cs="Book Antiqua"/>
          <w:i/>
          <w:sz w:val="20"/>
          <w:szCs w:val="20"/>
        </w:rPr>
        <w:br w:type="page"/>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lastRenderedPageBreak/>
        <w:t>Tabela 2.6. Numri i fëmijëve, nxënësve dhe studentëve në të gjitha nivelet e arsimit në sektorin publik dhe privat 2020/2021</w:t>
      </w:r>
    </w:p>
    <w:tbl>
      <w:tblPr>
        <w:tblW w:w="9306" w:type="dxa"/>
        <w:tblInd w:w="3"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5094"/>
        <w:gridCol w:w="1404"/>
        <w:gridCol w:w="1404"/>
        <w:gridCol w:w="1404"/>
      </w:tblGrid>
      <w:tr w:rsidR="0057422D" w:rsidRPr="002370BA" w:rsidTr="00DD30C7">
        <w:trPr>
          <w:trHeight w:val="51"/>
        </w:trPr>
        <w:tc>
          <w:tcPr>
            <w:tcW w:w="5094" w:type="dxa"/>
            <w:tcBorders>
              <w:top w:val="single" w:sz="4" w:space="0" w:color="000000"/>
              <w:left w:val="single" w:sz="4"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7422D" w:rsidRPr="002370BA" w:rsidRDefault="0057422D" w:rsidP="00DD30C7">
            <w:pPr>
              <w:spacing w:after="0" w:line="240" w:lineRule="auto"/>
              <w:rPr>
                <w:rFonts w:ascii="Book Antiqua" w:eastAsia="Book Antiqua" w:hAnsi="Book Antiqua" w:cs="Book Antiqua"/>
                <w:b/>
                <w:sz w:val="20"/>
                <w:szCs w:val="20"/>
              </w:rPr>
            </w:pPr>
            <w:r w:rsidRPr="002370BA">
              <w:rPr>
                <w:rFonts w:ascii="Book Antiqua" w:eastAsia="Book Antiqua" w:hAnsi="Book Antiqua" w:cs="Book Antiqua"/>
                <w:b/>
                <w:sz w:val="20"/>
                <w:szCs w:val="20"/>
              </w:rPr>
              <w:t>Niveli</w:t>
            </w:r>
          </w:p>
        </w:tc>
        <w:tc>
          <w:tcPr>
            <w:tcW w:w="1404" w:type="dxa"/>
            <w:tcBorders>
              <w:top w:val="single" w:sz="4"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Privat</w:t>
            </w:r>
          </w:p>
        </w:tc>
        <w:tc>
          <w:tcPr>
            <w:tcW w:w="1404" w:type="dxa"/>
            <w:tcBorders>
              <w:top w:val="single" w:sz="4"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Publik</w:t>
            </w:r>
          </w:p>
        </w:tc>
        <w:tc>
          <w:tcPr>
            <w:tcW w:w="1404" w:type="dxa"/>
            <w:tcBorders>
              <w:top w:val="single" w:sz="4" w:space="0" w:color="000000"/>
              <w:left w:val="single" w:sz="8"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Gjithsej</w:t>
            </w:r>
          </w:p>
        </w:tc>
      </w:tr>
      <w:tr w:rsidR="0057422D" w:rsidRPr="002370BA" w:rsidTr="00DD30C7">
        <w:trPr>
          <w:trHeight w:val="54"/>
        </w:trPr>
        <w:tc>
          <w:tcPr>
            <w:tcW w:w="509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Universitar (5+6)</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40,852</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54,753</w:t>
            </w:r>
          </w:p>
        </w:tc>
        <w:tc>
          <w:tcPr>
            <w:tcW w:w="1404"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95,335</w:t>
            </w:r>
          </w:p>
        </w:tc>
      </w:tr>
      <w:tr w:rsidR="0057422D" w:rsidRPr="002370BA" w:rsidTr="00DD30C7">
        <w:trPr>
          <w:trHeight w:val="54"/>
        </w:trPr>
        <w:tc>
          <w:tcPr>
            <w:tcW w:w="509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Arsimi special (1+2+3)</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0</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246</w:t>
            </w:r>
          </w:p>
        </w:tc>
        <w:tc>
          <w:tcPr>
            <w:tcW w:w="1404"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246</w:t>
            </w:r>
          </w:p>
        </w:tc>
      </w:tr>
      <w:tr w:rsidR="0057422D" w:rsidRPr="002370BA" w:rsidTr="00DD30C7">
        <w:trPr>
          <w:trHeight w:val="51"/>
        </w:trPr>
        <w:tc>
          <w:tcPr>
            <w:tcW w:w="509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 mesëm i lartë (3)</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3,645</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70,742</w:t>
            </w:r>
          </w:p>
        </w:tc>
        <w:tc>
          <w:tcPr>
            <w:tcW w:w="1404"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74,387</w:t>
            </w:r>
          </w:p>
        </w:tc>
      </w:tr>
      <w:tr w:rsidR="0057422D" w:rsidRPr="002370BA" w:rsidTr="00DD30C7">
        <w:trPr>
          <w:trHeight w:val="54"/>
        </w:trPr>
        <w:tc>
          <w:tcPr>
            <w:tcW w:w="5094"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Fillor/mesëm i ultë (1+2)</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5,796</w:t>
            </w:r>
          </w:p>
        </w:tc>
        <w:tc>
          <w:tcPr>
            <w:tcW w:w="14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223,868</w:t>
            </w:r>
          </w:p>
        </w:tc>
        <w:tc>
          <w:tcPr>
            <w:tcW w:w="1404"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229,664</w:t>
            </w:r>
          </w:p>
        </w:tc>
      </w:tr>
      <w:tr w:rsidR="0057422D" w:rsidRPr="002370BA" w:rsidTr="00DD30C7">
        <w:trPr>
          <w:trHeight w:val="54"/>
        </w:trPr>
        <w:tc>
          <w:tcPr>
            <w:tcW w:w="509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Parashkollor (0)</w:t>
            </w:r>
          </w:p>
        </w:tc>
        <w:tc>
          <w:tcPr>
            <w:tcW w:w="1404"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6,983</w:t>
            </w:r>
          </w:p>
        </w:tc>
        <w:tc>
          <w:tcPr>
            <w:tcW w:w="1404"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24,196</w:t>
            </w:r>
          </w:p>
        </w:tc>
        <w:tc>
          <w:tcPr>
            <w:tcW w:w="1404" w:type="dxa"/>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31,179</w:t>
            </w:r>
          </w:p>
        </w:tc>
      </w:tr>
    </w:tbl>
    <w:p w:rsidR="0057422D" w:rsidRPr="002370BA" w:rsidRDefault="0057422D" w:rsidP="0057422D">
      <w:pPr>
        <w:spacing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 xml:space="preserve">Burimi: Statistikat e Arsimit në Kosovë 2020/2021, SMIA/MAShT ASK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Brenda Ministrisë së Arsimit, Shkencës dhe Teknologjisë funksionon edhe qendra NARIC, e cila bën barasvlerën e diplomave të arsimit të lartë të fituara jashtë Kosovës. Kosova zyrtarisht nuk i është bashkuar procesit të Bolonjës por aplikimi për pranim formal është dorëzuar më 2014. Baza ligjore harmonizon praktikat aktuale arsimore me prioritetet e deklaratave të Grupit të Bolonjës, sidomos në lidhje me harmonizimin e dispozitave të caktuara të ligjit me Ligjin dhe Kornizën Kombëtare për Kualifikime (nr. 03/L-060) dhe lehtësimit të njohjes së mësimit paraprak dhe kualifikimeve të fituara në vendet e tjera përmes qendrës NARIC.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e Akreditimit të Kosovës (AAK) bën vlerësimin e jashtëm të institucioneve të arsimit të lartë në nivel institucional dhe të programeve të studimit. Me zbatimin e plotë të Udhëzimit Administrativ për akreditim (kërkesën për 1 PhD për çdo 60 ECTS, të fushës përkatëse për program të studimit) ka pasur një zbritje domethënëse të programeve të akredituara të studimit për shkak se disa institucione kanë dështuar që të plotësojnë këto kritere. Për më tepër, numri i institucioneve të arsimit të lartë dhe programeve të studimit ka rënë dukshëm.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vitin 2014 AKA ishte bërë anëtare e ENQA, ndërsa në vitin 2019 është rishqyrtuar statusi saj. Tani më AKA ka ndërmarrë veprimet konkrete për plotësimin e të gjitha kritereve për kthim në ENQA. Projektligji për AKA është aktualisht në procedurë miratimi dhe adreson të gjitha rekomandimet e ENQA, siç janë pavarësia institucionale dhe financiare, krijimi i mekanizmave për ngritjen dhe monitorimin e cilësisë ne arsimin e lartë.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e Kosovës për Akreditim do të fuqizohet përmes hartimit të akteve ligjore të cilat e definojnë natyrën dhe përgjegjësitë e saj institucionale dhe gjithashtu garantojnë status të saj të pavarur. Pas aprovimit të ligjit për këtë agjenci, AKA do të zgjeroj aktivitetin e saj në fushën e sigurimit të cilësisë. Kjo fillimisht do të mundësohet përmes rritjes së kompetencave dhe përgjegjësive të saj, e cila do të mundësohet me futjen në fuqi të Ligjit për AKA-në. Rrjedhimisht, AKA do të fillojë procesin e monitorimit, përmes së cilit do të sigurohet se IAL-të në mënyrë të vazhdueshme plotësojnë kriteret dhe standardet e cilësisë. Gjithashtu AKA do të krijojë ekipe të monitoruesve lokal (të brendshëm) duke filluar kështu një faze të re të delegimit të përgjegjësive tek zyrtarët e saj.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zhvillimeve në </w:t>
      </w:r>
      <w:r w:rsidRPr="002370BA">
        <w:rPr>
          <w:rFonts w:ascii="Book Antiqua" w:eastAsia="Book Antiqua" w:hAnsi="Book Antiqua" w:cs="Book Antiqua"/>
          <w:b/>
          <w:sz w:val="20"/>
          <w:szCs w:val="20"/>
        </w:rPr>
        <w:t>tregun e punës</w:t>
      </w:r>
      <w:r w:rsidRPr="002370BA">
        <w:rPr>
          <w:rFonts w:ascii="Book Antiqua" w:eastAsia="Book Antiqua" w:hAnsi="Book Antiqua" w:cs="Book Antiqua"/>
          <w:sz w:val="20"/>
          <w:szCs w:val="20"/>
        </w:rPr>
        <w:t>, për shkak të pandemisë COVID-19 e cila ka kapluar Republikën e Kosovës, rezultatet më të fundit të Anketës së Fuqisë Punëtore janë ato për TM1 2021. Sipas këtij raporti të ASK-së, dy të tretat e popullsisë në Kosovë janë popullsi në moshë pune. Në popullsinë e moshës së punës përfshihen moshat 15-64 vjeçare. Në kuadër të popullsisë në moshë të punës, shkalla e pjesëmarrjes në fuqinë punëtore është 39.5%. Shkalla e punësimit në Anketën e Fuqisë Punëtore (AFP), për tremujorin e parë (TM1) 2021 është 29.3%.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Punësimi më i lartë ishte te meshkujt (42.8%), ndërsa punësimi te femrat ishte 15.9%. Femrat janë të punësuara, kryesisht në sektorët e arsimit, tregtisë dhe kujdesit shëndetësor, me 53.0% të tyre, ndërsa meshkujt janë kryesisht të punësuar në sektorët e ndërtimtarisë, tregtisë dhe prodhimit me 43.1% të tyre.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Papunësia tek të rinjtë është shumë e lartë në Kosovë. Në tremujorin e parë të vitit 2021, të rinjtë në Kosovë kishin gjasa dy herë më shumë të jenë të papunë krahasuar me të rriturit. Në mesin e përsonave të moshës 15-24 vjeçare dhe në fuqinë punëtore, 48.6 % ishin të papunë.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Sektorët ekonomikë, që prijnë me punësim, vazhdojnë të jenë: tregtia me 16.8%; prodhimi me 12.4%; arsimi me 11.1%; dhe ndërtimtaria me 9.4%. Ndërsa, sektorët e tjerë marrin pjesë me përqindje më të vogël në punësim. Sa i përket të punësuarve me kontrata, del se 44.0% e përsonave të punësuar kanë kontratë të përhershme në punën e tyre kryesore, ndërkohë që 56.0% kanë kontratë të përkohshme.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Sipas rezultateve të AFP-së, në TM1 2021, shkalla e papunësisë është 25.8%. Papunësia më e theksuar është te femrat me 29.7%, krahasuar me meshkujt, 24.2%. Shkalla më e theksuar e papunësisë është te grupmoshat 15-24 vjeçare me 48.6%. Fuqia joaktive është mjaft e lartë, 60.5%, me fokus të veçantë te femrat me 77.3 %, krahasuar me meshkujt, 43.5%.</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u w:val="single"/>
        </w:rPr>
        <w:t>Kapitali fizik dhe cilësia e infrastrukturës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gjysmën e parë të vitit 2021, investimet e përgjithshme (private dhe publike u rritën ndjeshëm me një rritje mesatare prej rreth 23.4%. Kjo rritje bazohej kryesisht në rritjen e investimeve private të cilat pritet të kenë një ritëm pozitiv edhe në vitin 2022. Edhe i</w:t>
      </w:r>
      <w:r w:rsidRPr="002370BA">
        <w:rPr>
          <w:rFonts w:ascii="Book Antiqua" w:hAnsi="Book Antiqua"/>
          <w:sz w:val="20"/>
          <w:szCs w:val="20"/>
        </w:rPr>
        <w:t>nvestimet publike pritet të kenë një dinamikë të përshpejtuar realizimi në vitin në këtë vit.</w:t>
      </w:r>
      <w:r w:rsidRPr="002370BA">
        <w:rPr>
          <w:rFonts w:ascii="Book Antiqua" w:eastAsia="Book Antiqua" w:hAnsi="Book Antiqua" w:cs="Book Antiqua"/>
          <w:sz w:val="20"/>
          <w:szCs w:val="20"/>
        </w:rPr>
        <w:t xml:space="preserve"> Në përiudhën e ardhshme theks të veçantë do t’i kushtohet klauzolës së investimeve përmes së cilës Qeveria e Republikës së Kosovës synon të investojë në projektet e mëdha infrastrukturore për të tejkaluar sfidat strukturore që kanë penguar shfrytëzimin maksimal të potencialit zhvillimor të vendit. Për të mundësuar rritje ekonomike gjithëpërfshirëse, Qeveria ka rritur hapësirën për shpenzime kapitale në nivel të komunave.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u w:val="single"/>
        </w:rPr>
        <w:t>Infrastruktura rrugore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Objektivat kryesore në këtë sektor përfshijnë: i) integrimin e Kosovës në rrjetin rajonal rrugor përmes zhvillimit të rrugëve 6 dhe 7 përgjatë korridoreve pan-evropiane, ii) zvogëlimin e shpenzimeve të transportit, dhe uljen e ngarkesës në trafik përmes rrugëve të reja përfshirë rrugët transit rreth qendrave urbane, iii) rritjen e sigurisë përmes përmirësimit të sinjalizimit horizontal dhe vertikal, përmirësimit të kualitetit të infrastrukturës rrugore dhe fushatave për sigurinë në rrugë, dhe iv) mirëmbajtjen dhe përmirësimin e rrugëve ekzistuese që mundësojnë shërbime të mira të transportit privat dhe publik.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Qeveria e Republikës së Kosovës mbetet e përkushtuar në përmirësimin e mëtejshëm të infrastrukturës rrugore dhe hekurudhore, duke u fokusuar në përfundimin e akseve rrugore kryesore ndërkombëtare dhe rajonale, si dhe linjën ndërkombëtare hekurudhore për të mundësuar lëvizje më të shpejtë dhe më të lirë të qytetarëve dhe mallrave, duke zvogëluar kostot dhe distancën e transportit të njerëzve dhe mallrave në dhe nga Kosova. Kjo do t’u lehtësojë bizneseve të plasojnë mallra në tregjet vendore dhe ndërkombëtare, kurse modernizimi i rrjetit hekurudhor ndërkombëtar do të ndihmojë transportin e mallrave dhe ekonominë në tërësi.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Autostratat Prishtinë-Vërmicë dhe Prishtinë-Hani i Elezit sigurojnë lidhje rrugore me rëndësi me dy vendet fqinje të Shqipërisë dhe Maqedonisë së Veriut dhe korridoret ndërkombëtare. Pas lëshimit në qarkullim të segmenteve të Autostradës R7, Morinë-Gjurgjicë (Lidhja me N9) Bresje -Besi, Ministria e Infrastrukturës në bashkëpunim me WBIF-in dhe EIB ka përfunduar Plotësimin e Studimit të Fizibilitetit dhe Ndikimit mjedisor për segmentin Besi - Merdarë (Kufiri me Serbinë). Ky projekt do të zgjasë 14 muaj dhe financohet nga WBIF (Western Balkan Investment Framework).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bashkëpunim me Kornizën për Investime në Ballkanin Përëndimor (WBIF) dhe BERZH-in ka përfunduar studimi i fizibilitetit dhe ndikimit mjedisor për segmentin Kijevë–Zahaq (32 Km) dhe është duke vazhduar hartimi i projektit zbatues i cili pritet të zgjatë 12 muaj, dhe pas përfundimit të projektit zbatues do të vazhdohet me definimin e hapave të mëtejmë të financimit të këtij projekti.</w:t>
      </w:r>
      <w:r w:rsidRPr="002370BA">
        <w:rPr>
          <w:rFonts w:ascii="Times New Roman" w:eastAsia="Times New Roman" w:hAnsi="Times New Roman" w:cs="Times New Roman"/>
          <w:sz w:val="20"/>
          <w:szCs w:val="20"/>
        </w:rPr>
        <w: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Infrastruktura e Hekurudhave të Kosovës Sh.A. (INFRAKOS) menaxhon me infrastrukturën hekurudhore në pronësi të shtetit. Kjo është një Ndërmarrje Publike me 100% të aksioneve të zotëruara nga Qeveria e Republikës së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Rrjeti hekurudhor i Kosovës përbëhet nga 335, 079 km të linjave hekurudhore. Katër linjat hekurudhore kanë nevojë për nivele të ndryshme të rehabilitimit për t’i sjellë hekurudhat në standardet moderne të shpejtësisë dhe sigurisë. Gjatë vitit të kaluar, si transporti i pasagjerëve ashtu edhe ai i mallrave kishin një </w:t>
      </w:r>
      <w:r w:rsidRPr="002370BA">
        <w:rPr>
          <w:rFonts w:ascii="Book Antiqua" w:eastAsia="Book Antiqua" w:hAnsi="Book Antiqua" w:cs="Book Antiqua"/>
          <w:sz w:val="20"/>
          <w:szCs w:val="20"/>
        </w:rPr>
        <w:lastRenderedPageBreak/>
        <w:t xml:space="preserve">rritje të konsideruar. rrejti hekurudhor ka një mirëmbajtje e cila garanton sigurinë e nevojshme të qarkullimit të trenave.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Më konkretisht infrastruktura hekurudhore është si më poshtë: </w:t>
      </w:r>
    </w:p>
    <w:p w:rsidR="0057422D" w:rsidRPr="002370BA" w:rsidRDefault="0057422D" w:rsidP="0057422D">
      <w:pPr>
        <w:numPr>
          <w:ilvl w:val="0"/>
          <w:numId w:val="2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Linja hekurudhore 10-të (kufiri me Serbinë - Leshak - Mitrovicë - Fushë Kosovë - Hani i Elezit - Kufiri me Maqedoninë e Veriut), me gjatësi prej 149.110 km, njëbinarëshe, e pa elektrifikuar, me gjerësi 1435 mm, Kategoria D3, masë boshtore 22.5 ton dhe masë longitudinale 7.2 ton/m;</w:t>
      </w:r>
    </w:p>
    <w:p w:rsidR="0057422D" w:rsidRPr="002370BA" w:rsidRDefault="0057422D" w:rsidP="0057422D">
      <w:pPr>
        <w:numPr>
          <w:ilvl w:val="0"/>
          <w:numId w:val="2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Linja hekurudhore lindore (kufi me Serbinë - Podujevë - Prishtinë - Fushë Kosovë), me gjatësi prej 45.198 km, vetëm një palë binarë, e pa elektrifikuar, me gjerësi të binarëve 1435 mm, kategoria D3, masa e boshtit 22.5 ton dhe 16 ton, dhe masa longitudinale 7.2 ton/m dhe 5 ton/m. </w:t>
      </w:r>
    </w:p>
    <w:p w:rsidR="0057422D" w:rsidRPr="002370BA" w:rsidRDefault="0057422D" w:rsidP="0057422D">
      <w:pPr>
        <w:numPr>
          <w:ilvl w:val="0"/>
          <w:numId w:val="2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Linja hekurudhore përëndimore (Fushë Kosovë-Pejë) me gjatësi 81.940 km, vetëm një palë binarë, jo e elektrifikuar, me gjerësi 1435 mm, Kategoria C2, masa e boshtit 20 ton dhe masa longitudinale 6.4 ton/ m; dhe</w:t>
      </w:r>
    </w:p>
    <w:p w:rsidR="0057422D" w:rsidRPr="002370BA" w:rsidRDefault="0057422D" w:rsidP="0057422D">
      <w:pPr>
        <w:numPr>
          <w:ilvl w:val="0"/>
          <w:numId w:val="2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Linja hekurudhore jug-përëndimore (Klinë-Xërxë-Prizren) me gjatësi 58.831 km, me vetëm një palë binarë, jo e elektrizuar, me gjatësi 1.435 mm, Kategoria D3 dhe B1, masa e boshtit 22.5 tonë dhe 18 tonë, dhe masa longitudinale 7.2 ton/m dhe 5 ton/m.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04/L-063 për Hekurudhat e Kosovës themelon Autoritetit Rregullativ të Hekurudhave i cili përbëhet nga organe të pavarura, përveç organit të hetimit që është nën zyrën e kryeministrit për të monitoruar dhe për të rregulluar sektorin hekurudhor.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Mjedisit, Planifikimit Hapësinor dhe Infrastrukturës ka zhvilluar Strategjinë Sektoriale të Transportit Multimodal 2015-2025 e cila përfshinë edhe sektorin hekurudhor. Strategjia ka marrë parasysh edhe interopërabilitetin e sistemit hekurudhor, sigurinë dhe standardet e sistemin hekurudhor evropian, dhe strategjitë e zhvilluara sipas Traktatit mbi Themelimin e Komunitetit të Transportit për vendet e Ballkanit Përëndimor.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Pasi që linja hekurudhore 10, që lidh Kosovën me Serbinë dhe Maqedoninë e Veriut është pjesë e zgjerimit të korridoreve Trans Evropiane të Transportit (TEN-T), atëherë është linjë prioritare për të cilën janë siguriuar fondet e nevojshme nga BERZH, BEI dhe Grantet e WBIF për modernizimin e saj.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gusht 2019 ka filluara Rehabilitimi Gjeneral dhe Modernizimi i fazës së parë të kësaj linje hekurudhore (Fushë Kosovë-Hani i Elezit-Kufiri me Maqedoninë e Veriut). Pas realizimit të projektit të modernizimit Linja e 10-të Hekurudhore do t’i plotësojë Specifikacionet Teknike të Interopërabilitetit dhe Kriteret e Sistemit Evropian të Menaxhimit të Trafikut Hekurudhor (ERTMS).</w:t>
      </w:r>
    </w:p>
    <w:p w:rsidR="0057422D" w:rsidRPr="002370BA" w:rsidRDefault="0057422D" w:rsidP="0057422D">
      <w:pPr>
        <w:spacing w:before="120" w:after="0" w:line="240" w:lineRule="auto"/>
        <w:jc w:val="both"/>
        <w:rPr>
          <w:rFonts w:ascii="Book Antiqua" w:eastAsia="Book Antiqua" w:hAnsi="Book Antiqua" w:cs="Book Antiqua"/>
          <w:sz w:val="20"/>
          <w:szCs w:val="20"/>
          <w:u w:val="single"/>
        </w:rPr>
      </w:pPr>
      <w:r w:rsidRPr="002370BA">
        <w:rPr>
          <w:rFonts w:ascii="Book Antiqua" w:eastAsia="Book Antiqua" w:hAnsi="Book Antiqua" w:cs="Book Antiqua"/>
          <w:b/>
          <w:sz w:val="20"/>
          <w:szCs w:val="20"/>
          <w:u w:val="single"/>
        </w:rPr>
        <w:t>Transporti ajror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ka Aeroportin Ndërkombëtar të Prishtinës “Adem Jashari” që opëron me shërbime të kombinuara civile dhe ushtarake. Në prill 2010 ka hyrë në fuqi Kontrata e partneritetit publiko-privat në mes të Qeverisë së Republikës së Kosovës dhe Konsorciumit Turko-Francez Limak- Aeroport de Lyon për dhënien me Koncesion të Aeroportit Ndërkombëtar të Prishtinës, dhe ky është një nga shembujt e suksesshëm të projekteve të Koncesionimit në Evropën Juglindore.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Terminali i ri, i cili është përuruar më 23 tetor 2013 është një investim prej rreth 100 milionë euro dhe ofron më shumë komoditet për udhëtarët, shërbime të nivelit të parë si dhe hapësirë të mjaftueshme dhe një mjedis social e relaksues për pasagjerët gra dhe burra. Terminali i ri ka 44,000 m2 dhe kapacitet që mundëson pritjen e rreth 4 milionë pasagjerëve në vit. Si pjesë e rrjetit themelor rajonal dhe ndërkombëtar, mbetet si synim zgjerimi dhe ngritja e vazhdueshme e kapaciteteve të këtij aeroporti.</w:t>
      </w:r>
    </w:p>
    <w:p w:rsidR="0057422D" w:rsidRPr="002370BA" w:rsidRDefault="0057422D" w:rsidP="0057422D">
      <w:pPr>
        <w:spacing w:before="120" w:after="0" w:line="240" w:lineRule="auto"/>
        <w:jc w:val="both"/>
        <w:rPr>
          <w:rFonts w:ascii="Book Antiqua" w:eastAsia="Book Antiqua" w:hAnsi="Book Antiqua" w:cs="Book Antiqua"/>
          <w:sz w:val="20"/>
          <w:szCs w:val="20"/>
          <w:u w:val="single"/>
        </w:rPr>
      </w:pPr>
      <w:r w:rsidRPr="002370BA">
        <w:rPr>
          <w:rFonts w:ascii="Book Antiqua" w:eastAsia="Book Antiqua" w:hAnsi="Book Antiqua" w:cs="Book Antiqua"/>
          <w:b/>
          <w:sz w:val="20"/>
          <w:szCs w:val="20"/>
          <w:u w:val="single"/>
        </w:rPr>
        <w:t>Energjia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Siguria e furnizimit me energji, është kusht për zhvillim ekonomik dhe rritje të mirëqenies. Siguria e furnizimit me energji përveç tjerash varet nga gjendja e kapaciteteve prodhuese, transmetuese dhe shpërndarëse të energjisë. Strategjia për Energjinë 2017-2026 definon objektivat kryesor të sektorit përfshirë furnizimin e qëndrueshëm me energji, zhvillimin e kapaciteteve energjetike, zhvillimin e infrastrukturës së gazit natyror, caqet për prodhim të energjisë efiçiente dhe të ripërtërithsme dhe integrimin në tregun </w:t>
      </w:r>
      <w:r w:rsidRPr="002370BA">
        <w:rPr>
          <w:rFonts w:ascii="Book Antiqua" w:eastAsia="Book Antiqua" w:hAnsi="Book Antiqua" w:cs="Book Antiqua"/>
          <w:sz w:val="20"/>
          <w:szCs w:val="20"/>
        </w:rPr>
        <w:lastRenderedPageBreak/>
        <w:t xml:space="preserve">rajonal të energjisë. Aktualisht, Qeveria ka nisur hartimin e një strategjie të re të energjisë për përiudhën deri 2031. Kosova ka siguruar pavarësinë energjetike të saj me Marrëveshjen e re të Kyçjes në mes të KOSTT dhe ENTSO-E të Qershorit të 2020. Bazuar në këtë, KOSTT-i opëron si zonë rregulluese e pavarur brenda bllokut AK (Albania-Kosovo) me Republikën e Shqipërisë, në kuadër të zonës sinkrone të Evropës Kontinentale. Alokimi i kapaciteteve të interkoneksionit dhe menaxhimi i kongjestioneve të rrjetit interkonektiv do të realizohet brenda strukturës së këtij blloku dhe jo më nga EMS (Serbi), ku edhe të hyrat nga këto aktivitete do të mblidhen nga Blloku, përkatësisht nga KOSTT. Kjo i ka hap rrugë KOSTT-it për integrimin në tregun rajonal të energjisë, pjesëmarrjes në bursën shqiptare të energjisë (APEX) si dhe vënies në opërim të linjës 400 kV Kosovë-Shqipëri. Implementimi i plotë i Marrëveshjes së Bllokut Rregullues Kosovë – Shqipëri është nënshkruar në Tiranë, më 29.09.2020.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Sistemi energjetik në Republikën e Kosovës është i përbërë nga gjenerimi i energjisë elektrike, transmetimi i energjisë elektrike, shpërndarja e energjisë elektrike, konsumatorët e parregulluar, si dhe konsumatorët me të drejtën e shërbimit universal. Pjesëmarrësit në tregun e energjisë elektrike janë edhe furnizuesit dhe tregtarët me shumicë.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Gjenerimi - është kryesisht i bazuar në termocentralet me linjit (TC Kosova A dhe TC Kosova B) dhe HC Ujmani në pronësi të Qeverisë së Republikës së Kosovës, si dhe HC dhe BRE tjera në pronësi private.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KOSTT - është opërator i vetëm i transmetimit dhe tregut dhe është 100% pronësi e Republikës Kosovës ndërsa të drejtat e aksionarit i ushtron Kuvendi i Republikës së Kosovës. Opëron me dy licenca të ndara, licencë për opërim të sistemit të transmetimit dhe licencë për opërim të tregut. Opëratori i tregut ka përgjegjësi organizimin dhe zhvillimin e tregut të energjisë elektrike, ndërsa Opëratori i Sistemit të Transmetimit ka përgjegjësi transmetimin e energjisë elektrike, opërimin dhe mirëmbajtjen e sistemit të transmetimit, si dhe balancimin e sistemit.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KEDS - është opëratori i vetëm i ststemit të shpërndarjes dhe është në pronësi private. Ky opërator është përgjegjës për opërimin dhe mirëmbajtjen e sistemit të shpërndarjes dhe menaxhimin e gjeneratorëve të kyçur në sistemin e shpërndarjes.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KESCO - është furnizues që ka licencë për furnizim me energji elektrike, duke përfshirë Obligimin e Shërbimit Publik të përcaktuar nga Rregullatori për të furnizuar konsumatorët me të drejtën e shërbimit universal. Përveç kësaj, Rregullatori i ka caktuar edhe obligimin e furnizuesit të mundësisë së fundit.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Furnizues tjerë – deri më tani janë të licencuar 7 furnizues të energjisë elektrike, të cilët janë në pronësi private por ende nuk kanë filluar me opërim komercial.</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Aktualisht, barra e gjenerimit të energjisë elektrike bie mbi termocentralet me bazë thëngjillin/linjitin që mbulojnë rreth 96% të gjithë prodhimit të energjisë elektrike, ndërsa pjesa tjetër sigurohet nga centralet me energji nga burimet e ripërtëritshme (në masën më të madhe nga hidrocentralet, kryesisht të vogla) dhe nga importi. Sipas Bilancit Vjetor (të rishikuar) të energjisë elektrike dhe termike të ZRRE për vitin 2020, prodhimi i tërë nacional, duke përfshirë edhe HC të kyçura nё Shpërndarje dhe gjeneratorët me erë dhe me panele diellore, vlerësohet të jetë 6,210.8 GWh. Humbjet teknike në rrjetin e shpërndarjes së energjisë elektrike sipas ZRRE-së në vitin 2020 kanë qenë 12.56% të kërkesës në shpërndarje, kurse konsumi i paautorizuar i energjisë përbëjnë 12.84 % të kërkesës në shpërndarje, prej të cilës energjia e pa faturuar në katër komunat veriore të Kosovës përbën 6.8 %.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Prodhimi i energjisë elektrike në vend bëhet kryesisht nga Korporata Energjetike e Kosovës (KEK sh.a) në kuadër të së cilës bëjnë pjesë dy termocentrale (Kosova A dhe Kosova B) dhe minierat e qymyrit. Meqenëse TC Kosova A është mjaft e vjetruar (mbi 40 vjet në opërim), e gjithashtu edhe TC Kosova B ka një përiudhë 36-vjeçare të opërimit, për të siguruar qëndrueshmërinë e furnizimit me energji elektrike nevojiten investime të reja.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Kosova si palë nënshkruese e Komunitetit të Energjisë ka transpozuar Rregulloren e BE-së nr. 347 të adoptuar nga Komunitetit i Energjisë së BE-së për Investimet e përbashkëta rajonale përmes U.A 01/2017 për promovimin e investimeve të përbashkëta rajonale në sektorin e energjisë. Në funksion të këtij U.A. </w:t>
      </w:r>
      <w:r w:rsidRPr="002370BA">
        <w:rPr>
          <w:rFonts w:ascii="Book Antiqua" w:eastAsia="Book Antiqua" w:hAnsi="Book Antiqua" w:cs="Book Antiqua"/>
          <w:sz w:val="20"/>
          <w:szCs w:val="20"/>
        </w:rPr>
        <w:lastRenderedPageBreak/>
        <w:t>është hartuar doracaku i procedurave për dhënien e lejeve për projektet me interes për Komunitetin e Energjisë. Në mars 2019, ZRRE ka amendamentuar Udhëzimin për liberalizimin e tregut të energjisë elektrike në Kosovë në mënyrë që të zgjasë rregullimin e çmimeve të furnizimit për klientët e furnizuar në një tension prej 35 kV për konsumatorët 10 kV.</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Gjatë vitit 2020, kanë hyrë në opërim, katër hidrocentrale me një kapacitet prej 11.06 MW. Strategjia për Energjinë 2017-2026, parasheh që deri me 2025 të ketë kapacitet prej 438 MW nga burimet ripërtëritëse. Me këtë kapacitet prodhues parashihet të prodhohen rreth 934 KWh në vit apo rreth 12.1% nga burimet ripërtërishme. Aktualisht, gjithsej 21 gjenerator nga BRE janë tanimë ne opërim, me një kapacitet total instalues prej 104.83 MW: 13 HC (61.1 MW); 6 PV-Solare (10MW) dhe dy (2) nga gjeneratorët prej erës (33.73 MW).</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Ngrohja e hapësirave në Kosovë realizohet në masën dërmuese nga biomasa (kryesisht dru zjarri). Sektori i ngrohjes së përqendruar në Kosovë përbëhet nga 4 ngrohtore (Prishtinë, Gjakovë, Mitrovicë dhe Zveçan). Ngrohtorja e Prishtinës, Termokos është e kyçur në sistemin e kogjenerimit në TC Kosova B. Kjo ka ndikuar ndjeshëm në rritjen e kualitetit të furnizimit të qytetarëve të Prishtinës me ngrohje në njërën anë dhe reduktimin e ndotjes mjedisore në anën tjetër. Ngrohtorja e Re në Gjakovë e bazuar në biomasë do të ofrojë furnizim me ngrohje të cilësisë së lartë për 40% të qytetarëve, do të mundësojë reduktimin e ndotjes së ajrit, si dhe pritet të bëjë prodhimin e një sasie të caktuar të energjisë elektrike</w:t>
      </w:r>
      <w:r w:rsidRPr="002370BA">
        <w:rPr>
          <w:rFonts w:ascii="Book Antiqua" w:hAnsi="Book Antiqua"/>
          <w:sz w:val="20"/>
          <w:szCs w:val="20"/>
          <w:shd w:val="clear" w:color="auto" w:fill="FFFFFF"/>
        </w:rPr>
        <w:t>.</w:t>
      </w:r>
      <w:r w:rsidRPr="002370BA">
        <w:rPr>
          <w:rFonts w:ascii="Book Antiqua" w:eastAsia="Book Antiqua" w:hAnsi="Book Antiqua" w:cs="Book Antiqua"/>
          <w:sz w:val="20"/>
          <w:szCs w:val="20"/>
        </w:rPr>
        <w:t>Një studim fizibiliteti për zhvillimin e sistemeve te ngrohjes ne disa qytete të mëdha të Kosoves ështe planifikuar që te zhvillohet nëpërmjet platformës WBIF.</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Institucionet kryesore që udhëheqin me sektorin e energjisë janë:</w:t>
      </w:r>
    </w:p>
    <w:p w:rsidR="0057422D" w:rsidRPr="002370BA" w:rsidRDefault="0057422D" w:rsidP="0057422D">
      <w:pPr>
        <w:numPr>
          <w:ilvl w:val="0"/>
          <w:numId w:val="2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Ministria e Ekonomisë (ME);</w:t>
      </w:r>
    </w:p>
    <w:p w:rsidR="0057422D" w:rsidRPr="002370BA" w:rsidRDefault="0057422D" w:rsidP="0057422D">
      <w:pPr>
        <w:numPr>
          <w:ilvl w:val="0"/>
          <w:numId w:val="2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Zyra e Rregullatorit për Energji (ZRrE), që vepron si agjenci e pavarur rregullatorë që ka përgjegjësi për rregullimin e tregut të energjisë (energjisë elektrike, gazit natyror dhe energjisë së ngrohjes);</w:t>
      </w:r>
    </w:p>
    <w:p w:rsidR="0057422D" w:rsidRPr="002370BA" w:rsidRDefault="0057422D" w:rsidP="0057422D">
      <w:pPr>
        <w:numPr>
          <w:ilvl w:val="0"/>
          <w:numId w:val="2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Komisioni i Pavarur për Miniera dhe Minerale (KPMM)- që vepron si agjenci e pavarur rregullatorë për rregullimin e aktiviteteve minerare ku bënë pjesë edhe thëngjilli;</w:t>
      </w:r>
    </w:p>
    <w:p w:rsidR="0057422D" w:rsidRPr="002370BA" w:rsidRDefault="0057422D" w:rsidP="0057422D">
      <w:pPr>
        <w:numPr>
          <w:ilvl w:val="0"/>
          <w:numId w:val="2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Opëratori i Sistemit, Transmisionit dhe Tregut të Energjisë Elektrike të Kosovës (KOSTT sh.a.) e cila është ndërmarrje publike që menaxhon me rrjetin e transmisionit dhe ka rolin e Opëratorit të Sistemin të Transmisionit dhe Opëratorit të Tregut të energjisë elektrike.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Institucionet e tjera qeveritare, siç janë Ministria e Mjedisit, Planifikimit Hapësinor dhe Infrastrukturës (MMPHI) dhe Ministria e Financave, Punës dhe Transfereve (MFPT), si dhe Komisioni Kosovar i Konkurrencës, kanë rol të rëndësishëm në mbikëqyrjen e përgjegjësive sociale, ekonomike dhe mjedisore të sektorit të energjisë</w:t>
      </w:r>
    </w:p>
    <w:p w:rsidR="0057422D" w:rsidRPr="002370BA" w:rsidRDefault="0057422D" w:rsidP="0057422D">
      <w:pPr>
        <w:spacing w:before="120" w:after="0" w:line="240" w:lineRule="auto"/>
        <w:jc w:val="both"/>
        <w:rPr>
          <w:rFonts w:ascii="Book Antiqua" w:eastAsia="Book Antiqua" w:hAnsi="Book Antiqua" w:cs="Book Antiqua"/>
          <w:sz w:val="20"/>
          <w:szCs w:val="20"/>
          <w:u w:val="single"/>
        </w:rPr>
      </w:pPr>
      <w:r w:rsidRPr="002370BA">
        <w:rPr>
          <w:rFonts w:ascii="Book Antiqua" w:eastAsia="Book Antiqua" w:hAnsi="Book Antiqua" w:cs="Book Antiqua"/>
          <w:b/>
          <w:sz w:val="20"/>
          <w:szCs w:val="20"/>
          <w:u w:val="single"/>
        </w:rPr>
        <w:t>Tregu i komunikimeve elektronike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Kosovë sektori i komunikimeve elektronike dhe teknologjia informative ka rëndësi të madhe ekonomike. Në vitet e fundit, pjesamarrja e këtij sektori në Bruto Produktin Vendor sillet rreth shifrës prej 2.2%. Sa u përket zhvillimeve në treg, telefonia fikse historikisht ka një zhvillim të ulët në vendin tonë. Në total deri tani kemi katër opëratorë aktivë për ofrimin e shërbimeve telekomunikuese fikse: </w:t>
      </w:r>
    </w:p>
    <w:p w:rsidR="0057422D" w:rsidRPr="002370BA" w:rsidRDefault="0057422D" w:rsidP="0057422D">
      <w:pPr>
        <w:numPr>
          <w:ilvl w:val="0"/>
          <w:numId w:val="3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Telekomi i Kosovës Sh.A. (ish PTK -), e licencuar mën; 30/07/2004, </w:t>
      </w:r>
    </w:p>
    <w:p w:rsidR="0057422D" w:rsidRPr="002370BA" w:rsidRDefault="0057422D" w:rsidP="0057422D">
      <w:pPr>
        <w:numPr>
          <w:ilvl w:val="0"/>
          <w:numId w:val="3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IPKO Telecommunications LLC, e licencuar mën; 08/09/2006, </w:t>
      </w:r>
    </w:p>
    <w:p w:rsidR="0057422D" w:rsidRPr="002370BA" w:rsidRDefault="0057422D" w:rsidP="0057422D">
      <w:pPr>
        <w:numPr>
          <w:ilvl w:val="0"/>
          <w:numId w:val="3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Kujtesa.Net, e licencuar më 07/01/2014 dhe</w:t>
      </w:r>
    </w:p>
    <w:p w:rsidR="0057422D" w:rsidRPr="002370BA" w:rsidRDefault="0057422D" w:rsidP="0057422D">
      <w:pPr>
        <w:numPr>
          <w:ilvl w:val="0"/>
          <w:numId w:val="3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Fiberlink (Vendimin nr. 607 (nr. prot. 013/B/15), ka caktuar bllokun numerik nga seria e numeracionit Gjeografik për përdorim nga "FiberLink" Sh.P.K.).</w:t>
      </w:r>
    </w:p>
    <w:p w:rsidR="0057422D" w:rsidRPr="002370BA" w:rsidRDefault="0057422D" w:rsidP="0057422D">
      <w:pPr>
        <w:numPr>
          <w:ilvl w:val="0"/>
          <w:numId w:val="3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Mts d.o.o posedon autorizim të përgjithshëm bazuar në marrëveshjen e telekomunikacionit në mes Republikës së Kosovës dhe Serbisë, nën lehtësimin e BE-së.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Sikurse në vitin 2020 edhe në vitin 2021, ka vazhduar trendi rënës i parapaguesve të telefonisë fikse. Të dhënat për normën e penetrimit të telefonisë fikse në Kosovë në TM2 2021 janë 4.10%. Norma e penetrimit të telefonisë fikse në Kosovë vazhdon të jetë shumë e ulët krahasuar me vendet e rajonit, e sidomos me shtetet e BE-së.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Pjesëmarrjen më të lartë në treg e ka kompania publike Telekomi i Kosovës, e ndjekur nga kompania IPKO dhe pastaj MTS D.O.O dhe Kujtesa Net. Sidoqoftë, të gjithë indikatorët e telefonisë fikse tregojnë për një zhvillim shumë të ngadalshëm dhe në rënie.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Sa u përket shërbimeve postare, Ligji nr. 06/L-038 për Shërbimet Postare është miratuar më 21 dhjetor 2018 dhe ka hyrë në fuqi me 2 shkurt 2019, me qëllim vendosjen e rregullave për sigurimin e ofrimit të shërbimit postar dhe shërbimit universal postar në të gjithë territorin e Republikës së Kosovës, përcaktimi i kushteve për qasje në rrjetin postar, nxitja e konkurrencës së lirë, përcaktimi i parimeve për tarifat, sigurimi i transparencës së llogarive të ofrimit të shërbimit universal postar, përcaktimi i standardeve për shërbimin universal postar dhe vendosja e një sistemi për të siguruar pajtueshmërinë me këto standarde. Ky ligj është pjesërisht në përputhshmëri me Direktivën 97/67/KE të Parlamentit Evropian dhe të Këshillit. Sipas të dhënave nga ARKEP, kemi një rënie të theksuar të numrit të përgjithshëm të dërgesave postare. NPQ ‘Posta Kosovës SHA’, me 86.90%, mbulon tregun e përgjithshëm të shërbimeve postare kurse opëratorët privatë janë të përfaqësuar në vlerën; 13.10% të tregut të përgjithshëm.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Tregu i telefonisë mobile ka shtrirjen më të gjerë në gjithë komunikimet elektronike. Shërbimet e telefonisë mobile në Kosovë ofrohen nga tre opëratorë tё rrjetave tё telefonisë mobile në brezin frekuencor 900/1800 MHz përfshirë opëratorin me autorizim të përkohshëm dhe të kufizuar në infrastrukturë mts D.O.O.:</w:t>
      </w:r>
    </w:p>
    <w:p w:rsidR="0057422D" w:rsidRPr="002370BA" w:rsidRDefault="0057422D" w:rsidP="0057422D">
      <w:pPr>
        <w:numPr>
          <w:ilvl w:val="0"/>
          <w:numId w:val="3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Telekomi i Kosovës Sh.a/Vala e licencuar më datë; 30/07/2004 (ART nr. Prot. 111/04) me përiudhë vlefshmërie prej 15 vite. Me Vendimin nr. 1419 dt. 30/07/ 2019 (Ref nr. Prot. 083/B/19) ARKEP ka bërë ‘Ripërtrirjen e së drejtës së shfrytëzimit të resurseve Frekuencore për ndërmarrjen Telekomi i Kosoves Sh.a. për 20 vjet.;</w:t>
      </w:r>
    </w:p>
    <w:p w:rsidR="0057422D" w:rsidRPr="002370BA" w:rsidRDefault="0057422D" w:rsidP="0057422D">
      <w:pPr>
        <w:numPr>
          <w:ilvl w:val="0"/>
          <w:numId w:val="3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IPKO Telecommunications LLC e licencuar më datë; 06/03/2007 (ART nr. Prot. 77/07) me përiudhë vlefshmërie prej 15 vite; me Vendimin nr. 1420 dt. 30/07/2019 (Ref. nr. Prot. 084/B/19) ARKEP ka bërë ‘Ripërtrirjen e së drejtës së shfrytëzimit të resurseve Frekuencore për ndërmarrjen IPKO Telecommunicatgions LLC për 20 vjet.</w:t>
      </w:r>
    </w:p>
    <w:p w:rsidR="0057422D" w:rsidRPr="002370BA" w:rsidRDefault="0057422D" w:rsidP="0057422D">
      <w:pPr>
        <w:numPr>
          <w:ilvl w:val="0"/>
          <w:numId w:val="3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Mts D.O.O.posedon Autorizim të përkohshëm bazuar në marrëveshjen e telekomunikacionit në mes Republikës së Kosovës dhe Serbisë, nën lehtësimin e BE-së. Kjo ndërmarrje shërbimet i ofron, përmes infrastrukturës së kufizuar vetëm në lokacione të caktuara dhe nuk ka të drejtën e shtrirjes.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Krahas tre opëratorëve të autorizuar të rrjetave MNO (Mobile Network Opërator) të përmendur më lartë, aktualisht në Republikën e Kosovës ekziston edhe një opërator mobil virtual (MVNO): </w:t>
      </w:r>
    </w:p>
    <w:p w:rsidR="0057422D" w:rsidRPr="002370BA" w:rsidRDefault="0057422D" w:rsidP="0057422D">
      <w:pPr>
        <w:numPr>
          <w:ilvl w:val="0"/>
          <w:numId w:val="3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Dukagjini Telecommunications sh.a. (D3 mobile) e licencuar më datë; 24/06/2008 (ART nr. Prot. 124/08) i cili ofron kryesisht shërbime M2M.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Numri total i përdoruesve të telefonisë mobile në fund të tremujorit të parë (TM2-2021) është 1,941,480 përkatësisht për 5.29 % më i lartë krahasuar me përiudhën e njëjtë të vitit të kaluar (TM2-2020) . Ndërsa, krahasuar me tremujorin paraprak TM1-2021 numri i përdoruesve është 1.70% me i ulët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Numri i linjave të internetit me qasje fikse brez gjerë deri në TM2 2021 i raportuar nga opëratorët është dhënë në figurën e mëposhtme dhe shënon shifrën 380,806 parapagues të internetit. Nga kjo vërehet një rritje prej 7,006 parapagues apo 1.87% në krahasim me TM1 2021, respektivisht një rritje prej 11.06 % në krahasim me përiudhën TM2 2020. Ndërsa, penetrimi i internetit përmes qasjes fikse brezgjerë në internet për ekonomi familjare është 128.2%, përkatësisht penetrimi i internetit sipas banorëve (për 100 banorë) rezulton të jetë 20.97%.</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Numri i përdoruesve të shërbimeve të internetit mobil (Mobile Broadband) apo qasja në internet përmes rrjetit mobil 3G dhe 4G në përiudhën TM2 2021 ka arritur në 1 488 932 përdoruesish e që shënon një rritje prej 1.03% krahasuar me TM1 2021 përkatësisht rritje prej rreth 16.75% krahasuar me përiudhën e njëjtë të viti 2020. Në vijim është dhënë figura që paraqet krahasimin e përdoruesve me qasje 3G dhe 4G.</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ndarjes së tregut të shërbimeve të internetit sipas përdoruesve për opërator, në fund të TM2 2021, Telekomi i Kosovës kishte 6.79%, IPKO 27.51%, Kujtesa 23.70%, Artmotion 20.98% dhe të tjerët pjesën e mbetur. Sa i përket ndarjes së tregut të shërbimeve të internetit sipas të hyrave për opërator, në fund të </w:t>
      </w:r>
      <w:r w:rsidRPr="002370BA">
        <w:rPr>
          <w:rFonts w:ascii="Book Antiqua" w:eastAsia="Book Antiqua" w:hAnsi="Book Antiqua" w:cs="Book Antiqua"/>
          <w:sz w:val="20"/>
          <w:szCs w:val="20"/>
        </w:rPr>
        <w:lastRenderedPageBreak/>
        <w:t>TM2 2021, Telekomi i Kosovës kishte 8.27%, IPKO 26.80%, Kujtesa 14.53%, Artmotion 27.94% dhe të tjerët pjesën e mbetur.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kornizës rregullative dhe të politikave</w:t>
      </w:r>
      <w:r w:rsidRPr="002370BA">
        <w:rPr>
          <w:rFonts w:ascii="Book Antiqua" w:eastAsia="Book Antiqua" w:hAnsi="Book Antiqua" w:cs="Book Antiqua"/>
          <w:sz w:val="20"/>
          <w:szCs w:val="20"/>
        </w:rPr>
        <w:t>, Ligji për Komunikimet Elektronike dhe legjislacioni tjetër zbatues vendosin një kornizë gjithëpërfshirëse ligjore në harmoni me Direktivat e BE-së (Pakoja e Direktivave të vitit 2009, si plotësim-ndryshim i Pakos së Direktivave të vitit 2002 për sektorin e Komunikimeve Elektronike).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për Komunikimet Elektronike ndër të tjera ka krijuar bazën ligjore për kalimin nga regjimi i licencave në regjimin e autorizimeve të përgjithshme (ang. General Authorization) për ofrimin e shërbimeve dhe rrjeteve të komunikimeve elektronike. Kjo nënkupton rritje të mundësive dhe përmirësim cilësor të ambientit për investime të reja dhe konkurrencë të drejtë, çka edhe është një nga synimet (prioritetet) kryesore të Qeverisë.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Vizioni dhe qëllimet strategjike të Qeverisë së Kosovës për sektorin e teknologjisë informative, rrjedhimisht edhe për sektorin e Komunikimeve Elektronike janë të shprehura në dokumentin “Politikat e Sektorit të Komunikimeve Elektronike – Agjenda Digjitale për Kosovën 2013-2020”. Dokumenti i Politikave është në përputhje edhe me objektivat e përcaktuara në Komunikatën e Komisionit Evropian të, 19 majit 2010, për Parlamentin Evropian, Këshillin e Evropës, Komitetin Evropian Ekonomik dhe Social dhe Komitetin e Rajoneve "Agjenda Digjitale për Evropën" (COM (2010) 245 final). Prioritetet Afatmesme bazuar në dokumentin e politikave për komunikimet Elektronike janë: zhvillimi i infrastrukturës së TIK, zhvillimi i shërbimeve dhe përmbajtjeve elektronike dhe promovimi i shfrytëzimit të tyre, avancimi i aftësive të banorëve gra dhe burra të Kosovës në përdorimin e TIK.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këtë dokument janë të transpozuara idetë dhe objektivat strategjike të parapara në Agjendën Digjitale për Evropën, duke marrë parasysh dhe iu përshtatur realitetit dhe gjendjes së sektorit të TIK në vend.</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u w:val="single"/>
        </w:rPr>
        <w:t>Struktura sektoriale dhe e ndërmarrjeve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Struktura e ndërmarrjeve sipas aktivitetiet ekonomik dominohet nga sektorët e trergtisë dhe shërbimeve. Sipas rezultateve të anketës strukturore të ndërmarrjeve të ASK për vitin 2020</w:t>
      </w:r>
      <w:r w:rsidRPr="002370BA">
        <w:rPr>
          <w:rFonts w:ascii="Book Antiqua" w:eastAsia="Book Antiqua" w:hAnsi="Book Antiqua" w:cs="Book Antiqua"/>
          <w:sz w:val="20"/>
          <w:szCs w:val="20"/>
        </w:rPr>
        <w:footnoteReference w:id="10"/>
      </w:r>
      <w:r w:rsidRPr="002370BA">
        <w:rPr>
          <w:rFonts w:ascii="Book Antiqua" w:eastAsia="Book Antiqua" w:hAnsi="Book Antiqua" w:cs="Book Antiqua"/>
          <w:sz w:val="20"/>
          <w:szCs w:val="20"/>
        </w:rPr>
        <w:t>, rezulton se tregtia përbën rreth 41.5% me 16,614 ndërmarrje pasuar nga sektori i shërbimeve me 19.6% ose 7,840 ndërmarrje, industria përpunuese (prodhimit) me13.4% ose 5 357 ndërmarrje, ose akomodimit dhe aktiviteteve të shërbimeve me ushqim me 9.8% ose 3 915 ndërmarrje, ndërtimtaria me 7.9% apo 3 177 ndërmarrje dhe aktivitetet tjera me pjesëmarrje relativisht të ulët. Edhe në terma të punësimit dominon tregtia me rreth 37.1% të punësuarve pasuar nga industria përpunuese me 17.7%, ndërtimtaria me 11.4%, akomodimi dhe aktivitetet e shërbimeve të ushqimit me 8.2%; dhe aktivitetet e shërbimeve të tjera me rreth 6.5%.</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Numri i përgjithshëm i bizneseve të regjistruara në ARBK deri në nëntor të vitit 2021 është 9,854. Në krahasim me të njëjtën përiudhë të vitit 2020 (9,072), ka afërsisht 8.6% më shumë biznese të regjistruara për shkak të zbutjes së masave anti-COVID në fillim të vitit 2021 dhe masave të ndërmarra nga qeveria për mbështetjen e bizneseve. Është pothuajse e njëjta situatë me kategoritë e tjera. Numri i bizneseve të mbyllura deri në nëntor të vitit 2021 është 1,412 që është rreth 18% më shumë se për të njëjtën përiudhë të vitit 2020 te kaluar (1,196). Numri i ndërmarrjeve në pronësi të huaj deri në nëntor të vitit 2021 është 726 ndërsa ne të njëjtën përiudhë të vitit 2020 ishte 528. Numri i kompanive të regjistruara në pronësi të grave deri në nëntor të vitit 2021 është 2,534, më shumë se në të njëjtën përiudhë të vitit 2020 (2,210).</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Tabela 2.7. Numri i bizneseve të regjistruara, 2014 – nëntor 2021 </w:t>
      </w:r>
    </w:p>
    <w:tbl>
      <w:tblPr>
        <w:tblW w:w="5000" w:type="pct"/>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ook w:val="0400" w:firstRow="0" w:lastRow="0" w:firstColumn="0" w:lastColumn="0" w:noHBand="0" w:noVBand="1"/>
      </w:tblPr>
      <w:tblGrid>
        <w:gridCol w:w="1602"/>
        <w:gridCol w:w="967"/>
        <w:gridCol w:w="875"/>
        <w:gridCol w:w="922"/>
        <w:gridCol w:w="875"/>
        <w:gridCol w:w="967"/>
        <w:gridCol w:w="1012"/>
        <w:gridCol w:w="997"/>
        <w:gridCol w:w="1133"/>
      </w:tblGrid>
      <w:tr w:rsidR="0057422D" w:rsidRPr="002370BA" w:rsidTr="00DD30C7">
        <w:trPr>
          <w:trHeight w:val="70"/>
        </w:trPr>
        <w:tc>
          <w:tcPr>
            <w:tcW w:w="856" w:type="pct"/>
            <w:tcBorders>
              <w:top w:val="single" w:sz="4" w:space="0" w:color="000000"/>
              <w:left w:val="single" w:sz="4" w:space="0" w:color="000000"/>
              <w:bottom w:val="single" w:sz="4" w:space="0" w:color="000000"/>
              <w:right w:val="dotted" w:sz="4" w:space="0" w:color="000000"/>
            </w:tcBorders>
            <w:shd w:val="clear" w:color="auto" w:fill="D9D9D9"/>
            <w:vAlign w:val="bottom"/>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Përshkrimi</w:t>
            </w:r>
          </w:p>
        </w:tc>
        <w:tc>
          <w:tcPr>
            <w:tcW w:w="517" w:type="pct"/>
            <w:tcBorders>
              <w:top w:val="single" w:sz="4" w:space="0" w:color="000000"/>
              <w:left w:val="dotted" w:sz="4" w:space="0" w:color="000000"/>
              <w:bottom w:val="single" w:sz="4" w:space="0" w:color="000000"/>
              <w:right w:val="dotted" w:sz="4" w:space="0" w:color="000000"/>
            </w:tcBorders>
            <w:shd w:val="clear" w:color="auto" w:fill="D9D9D9"/>
            <w:vAlign w:val="bottom"/>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2014</w:t>
            </w:r>
          </w:p>
        </w:tc>
        <w:tc>
          <w:tcPr>
            <w:tcW w:w="468" w:type="pct"/>
            <w:tcBorders>
              <w:top w:val="single" w:sz="4" w:space="0" w:color="000000"/>
              <w:left w:val="dotted" w:sz="4" w:space="0" w:color="000000"/>
              <w:bottom w:val="single" w:sz="4" w:space="0" w:color="000000"/>
              <w:right w:val="dotted" w:sz="4" w:space="0" w:color="000000"/>
            </w:tcBorders>
            <w:shd w:val="clear" w:color="auto" w:fill="D9D9D9"/>
            <w:vAlign w:val="bottom"/>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2015</w:t>
            </w:r>
          </w:p>
        </w:tc>
        <w:tc>
          <w:tcPr>
            <w:tcW w:w="493" w:type="pct"/>
            <w:tcBorders>
              <w:top w:val="single" w:sz="4" w:space="0" w:color="000000"/>
              <w:left w:val="dotted" w:sz="4" w:space="0" w:color="000000"/>
              <w:bottom w:val="single" w:sz="4" w:space="0" w:color="000000"/>
              <w:right w:val="dotted" w:sz="4" w:space="0" w:color="000000"/>
            </w:tcBorders>
            <w:shd w:val="clear" w:color="auto" w:fill="D9D9D9"/>
            <w:vAlign w:val="bottom"/>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2016</w:t>
            </w:r>
          </w:p>
        </w:tc>
        <w:tc>
          <w:tcPr>
            <w:tcW w:w="468" w:type="pct"/>
            <w:tcBorders>
              <w:top w:val="single" w:sz="4" w:space="0" w:color="000000"/>
              <w:left w:val="dotted" w:sz="4" w:space="0" w:color="000000"/>
              <w:bottom w:val="single" w:sz="4" w:space="0" w:color="000000"/>
              <w:right w:val="dotted" w:sz="4" w:space="0" w:color="000000"/>
            </w:tcBorders>
            <w:shd w:val="clear" w:color="auto" w:fill="D9D9D9"/>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2017</w:t>
            </w:r>
          </w:p>
        </w:tc>
        <w:tc>
          <w:tcPr>
            <w:tcW w:w="517" w:type="pct"/>
            <w:tcBorders>
              <w:top w:val="single" w:sz="4" w:space="0" w:color="000000"/>
              <w:left w:val="dotted" w:sz="4" w:space="0" w:color="000000"/>
              <w:bottom w:val="single" w:sz="4" w:space="0" w:color="000000"/>
              <w:right w:val="dotted" w:sz="4" w:space="0" w:color="000000"/>
            </w:tcBorders>
            <w:shd w:val="clear" w:color="auto" w:fill="D9D9D9"/>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2018</w:t>
            </w:r>
          </w:p>
        </w:tc>
        <w:tc>
          <w:tcPr>
            <w:tcW w:w="541" w:type="pct"/>
            <w:tcBorders>
              <w:top w:val="single" w:sz="4" w:space="0" w:color="000000"/>
              <w:left w:val="dotted" w:sz="4" w:space="0" w:color="000000"/>
              <w:bottom w:val="single" w:sz="4" w:space="0" w:color="000000"/>
              <w:right w:val="single" w:sz="4" w:space="0" w:color="000000"/>
            </w:tcBorders>
            <w:shd w:val="clear" w:color="auto" w:fill="D9D9D9"/>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2019</w:t>
            </w:r>
          </w:p>
        </w:tc>
        <w:tc>
          <w:tcPr>
            <w:tcW w:w="533" w:type="pct"/>
            <w:tcBorders>
              <w:top w:val="single" w:sz="4" w:space="0" w:color="000000"/>
              <w:left w:val="dotted" w:sz="4" w:space="0" w:color="000000"/>
              <w:bottom w:val="single" w:sz="4" w:space="0" w:color="000000"/>
              <w:right w:val="single" w:sz="4" w:space="0" w:color="000000"/>
            </w:tcBorders>
            <w:shd w:val="clear" w:color="auto" w:fill="D9D9D9"/>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 xml:space="preserve">2020 </w:t>
            </w:r>
          </w:p>
        </w:tc>
        <w:tc>
          <w:tcPr>
            <w:tcW w:w="606" w:type="pct"/>
            <w:tcBorders>
              <w:top w:val="single" w:sz="4" w:space="0" w:color="000000"/>
              <w:left w:val="dotted" w:sz="4" w:space="0" w:color="000000"/>
              <w:bottom w:val="single" w:sz="4" w:space="0" w:color="000000"/>
              <w:right w:val="single" w:sz="4" w:space="0" w:color="000000"/>
            </w:tcBorders>
            <w:shd w:val="clear" w:color="auto" w:fill="D9D9D9"/>
          </w:tcPr>
          <w:p w:rsidR="0057422D" w:rsidRPr="002370BA" w:rsidRDefault="0057422D" w:rsidP="00DD30C7">
            <w:pPr>
              <w:spacing w:after="0" w:line="240" w:lineRule="auto"/>
              <w:jc w:val="center"/>
              <w:rPr>
                <w:rFonts w:ascii="Book Antiqua" w:eastAsia="Book Antiqua" w:hAnsi="Book Antiqua" w:cs="Book Antiqua"/>
                <w:b/>
                <w:sz w:val="20"/>
                <w:szCs w:val="20"/>
              </w:rPr>
            </w:pPr>
            <w:r w:rsidRPr="002370BA">
              <w:rPr>
                <w:rFonts w:ascii="Book Antiqua" w:eastAsia="Book Antiqua" w:hAnsi="Book Antiqua" w:cs="Book Antiqua"/>
                <w:b/>
                <w:sz w:val="20"/>
                <w:szCs w:val="20"/>
              </w:rPr>
              <w:t>Nëntor 2021</w:t>
            </w:r>
          </w:p>
        </w:tc>
      </w:tr>
      <w:tr w:rsidR="0057422D" w:rsidRPr="002370BA" w:rsidTr="00DD30C7">
        <w:trPr>
          <w:trHeight w:val="84"/>
        </w:trPr>
        <w:tc>
          <w:tcPr>
            <w:tcW w:w="856" w:type="pct"/>
            <w:tcBorders>
              <w:top w:val="single" w:sz="4" w:space="0" w:color="000000"/>
              <w:left w:val="single" w:sz="4" w:space="0" w:color="000000"/>
              <w:bottom w:val="single" w:sz="4" w:space="0" w:color="000000"/>
              <w:right w:val="dotted" w:sz="4" w:space="0" w:color="000000"/>
            </w:tcBorders>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regjistruara</w:t>
            </w:r>
          </w:p>
        </w:tc>
        <w:tc>
          <w:tcPr>
            <w:tcW w:w="517" w:type="pct"/>
            <w:tcBorders>
              <w:top w:val="single" w:sz="4" w:space="0" w:color="000000"/>
              <w:left w:val="dotted" w:sz="4" w:space="0" w:color="000000"/>
              <w:bottom w:val="single" w:sz="4" w:space="0" w:color="000000"/>
              <w:right w:val="dotted" w:sz="4" w:space="0" w:color="000000"/>
            </w:tcBorders>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9, 404</w:t>
            </w:r>
          </w:p>
        </w:tc>
        <w:tc>
          <w:tcPr>
            <w:tcW w:w="468"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9, 833</w:t>
            </w:r>
          </w:p>
        </w:tc>
        <w:tc>
          <w:tcPr>
            <w:tcW w:w="493"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10, 553</w:t>
            </w:r>
          </w:p>
        </w:tc>
        <w:tc>
          <w:tcPr>
            <w:tcW w:w="468"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9, 335</w:t>
            </w:r>
          </w:p>
        </w:tc>
        <w:tc>
          <w:tcPr>
            <w:tcW w:w="517"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9, 966</w:t>
            </w:r>
          </w:p>
        </w:tc>
        <w:tc>
          <w:tcPr>
            <w:tcW w:w="541"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10, 054</w:t>
            </w:r>
          </w:p>
        </w:tc>
        <w:tc>
          <w:tcPr>
            <w:tcW w:w="533"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9,805</w:t>
            </w:r>
          </w:p>
        </w:tc>
        <w:tc>
          <w:tcPr>
            <w:tcW w:w="606"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9,854</w:t>
            </w:r>
          </w:p>
        </w:tc>
      </w:tr>
      <w:tr w:rsidR="0057422D" w:rsidRPr="002370BA" w:rsidTr="00DD30C7">
        <w:trPr>
          <w:trHeight w:val="84"/>
        </w:trPr>
        <w:tc>
          <w:tcPr>
            <w:tcW w:w="856" w:type="pct"/>
            <w:tcBorders>
              <w:top w:val="single" w:sz="4" w:space="0" w:color="000000"/>
              <w:left w:val="single" w:sz="4" w:space="0" w:color="000000"/>
              <w:bottom w:val="single" w:sz="4" w:space="0" w:color="000000"/>
              <w:right w:val="dotted" w:sz="4" w:space="0" w:color="000000"/>
            </w:tcBorders>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shuara</w:t>
            </w:r>
          </w:p>
        </w:tc>
        <w:tc>
          <w:tcPr>
            <w:tcW w:w="517" w:type="pct"/>
            <w:tcBorders>
              <w:top w:val="single" w:sz="4" w:space="0" w:color="000000"/>
              <w:left w:val="dotted" w:sz="4" w:space="0" w:color="000000"/>
              <w:bottom w:val="single" w:sz="4" w:space="0" w:color="000000"/>
              <w:right w:val="dotted" w:sz="4" w:space="0" w:color="000000"/>
            </w:tcBorders>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1, 671</w:t>
            </w:r>
          </w:p>
        </w:tc>
        <w:tc>
          <w:tcPr>
            <w:tcW w:w="468"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2, 205</w:t>
            </w:r>
          </w:p>
        </w:tc>
        <w:tc>
          <w:tcPr>
            <w:tcW w:w="493"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2, 378</w:t>
            </w:r>
          </w:p>
        </w:tc>
        <w:tc>
          <w:tcPr>
            <w:tcW w:w="468"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1, 589</w:t>
            </w:r>
          </w:p>
        </w:tc>
        <w:tc>
          <w:tcPr>
            <w:tcW w:w="517"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1, 892</w:t>
            </w:r>
          </w:p>
        </w:tc>
        <w:tc>
          <w:tcPr>
            <w:tcW w:w="541"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1, 766</w:t>
            </w:r>
          </w:p>
        </w:tc>
        <w:tc>
          <w:tcPr>
            <w:tcW w:w="533"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1,356</w:t>
            </w:r>
          </w:p>
        </w:tc>
        <w:tc>
          <w:tcPr>
            <w:tcW w:w="606"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1,412</w:t>
            </w:r>
          </w:p>
        </w:tc>
      </w:tr>
      <w:tr w:rsidR="0057422D" w:rsidRPr="002370BA" w:rsidTr="00DD30C7">
        <w:trPr>
          <w:trHeight w:val="84"/>
        </w:trPr>
        <w:tc>
          <w:tcPr>
            <w:tcW w:w="856" w:type="pct"/>
            <w:tcBorders>
              <w:top w:val="single" w:sz="4" w:space="0" w:color="000000"/>
              <w:left w:val="single" w:sz="4" w:space="0" w:color="000000"/>
              <w:bottom w:val="single" w:sz="4" w:space="0" w:color="000000"/>
              <w:right w:val="dotted" w:sz="4" w:space="0" w:color="000000"/>
            </w:tcBorders>
            <w:vAlign w:val="bottom"/>
          </w:tcPr>
          <w:p w:rsidR="0057422D" w:rsidRPr="002370BA" w:rsidRDefault="0057422D" w:rsidP="00DD30C7">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Me pronare gra</w:t>
            </w:r>
          </w:p>
        </w:tc>
        <w:tc>
          <w:tcPr>
            <w:tcW w:w="517" w:type="pct"/>
            <w:tcBorders>
              <w:top w:val="single" w:sz="4" w:space="0" w:color="000000"/>
              <w:left w:val="dotted" w:sz="4" w:space="0" w:color="000000"/>
              <w:bottom w:val="single" w:sz="4" w:space="0" w:color="000000"/>
              <w:right w:val="dotted" w:sz="4" w:space="0" w:color="000000"/>
            </w:tcBorders>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1, 529</w:t>
            </w:r>
          </w:p>
        </w:tc>
        <w:tc>
          <w:tcPr>
            <w:tcW w:w="468" w:type="pct"/>
            <w:tcBorders>
              <w:top w:val="single" w:sz="4" w:space="0" w:color="000000"/>
              <w:left w:val="dotted" w:sz="4" w:space="0" w:color="000000"/>
              <w:bottom w:val="single" w:sz="4" w:space="0" w:color="000000"/>
              <w:right w:val="dotted" w:sz="4" w:space="0" w:color="000000"/>
            </w:tcBorders>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2, 020</w:t>
            </w:r>
          </w:p>
        </w:tc>
        <w:tc>
          <w:tcPr>
            <w:tcW w:w="493" w:type="pct"/>
            <w:tcBorders>
              <w:top w:val="single" w:sz="4" w:space="0" w:color="000000"/>
              <w:left w:val="dotted" w:sz="4" w:space="0" w:color="000000"/>
              <w:bottom w:val="single" w:sz="4" w:space="0" w:color="000000"/>
              <w:right w:val="dotted" w:sz="4" w:space="0" w:color="000000"/>
            </w:tcBorders>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2, 332</w:t>
            </w:r>
          </w:p>
        </w:tc>
        <w:tc>
          <w:tcPr>
            <w:tcW w:w="468" w:type="pct"/>
            <w:tcBorders>
              <w:top w:val="single" w:sz="4" w:space="0" w:color="000000"/>
              <w:left w:val="dotted" w:sz="4" w:space="0" w:color="000000"/>
              <w:bottom w:val="single" w:sz="4" w:space="0" w:color="000000"/>
              <w:right w:val="dotted" w:sz="4" w:space="0" w:color="000000"/>
            </w:tcBorders>
            <w:vAlign w:val="bottom"/>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2, 096</w:t>
            </w:r>
          </w:p>
        </w:tc>
        <w:tc>
          <w:tcPr>
            <w:tcW w:w="517" w:type="pct"/>
            <w:tcBorders>
              <w:top w:val="single" w:sz="4" w:space="0" w:color="000000"/>
              <w:left w:val="dotted" w:sz="4" w:space="0" w:color="000000"/>
              <w:bottom w:val="single" w:sz="4" w:space="0" w:color="000000"/>
              <w:right w:val="dotted"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2, 443</w:t>
            </w:r>
          </w:p>
        </w:tc>
        <w:tc>
          <w:tcPr>
            <w:tcW w:w="541"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3, 016</w:t>
            </w:r>
          </w:p>
        </w:tc>
        <w:tc>
          <w:tcPr>
            <w:tcW w:w="533"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1,764</w:t>
            </w:r>
          </w:p>
        </w:tc>
        <w:tc>
          <w:tcPr>
            <w:tcW w:w="606" w:type="pct"/>
            <w:tcBorders>
              <w:top w:val="single" w:sz="4" w:space="0" w:color="000000"/>
              <w:left w:val="dotted" w:sz="4" w:space="0" w:color="000000"/>
              <w:bottom w:val="single" w:sz="4" w:space="0" w:color="000000"/>
              <w:right w:val="single" w:sz="4" w:space="0" w:color="000000"/>
            </w:tcBorders>
          </w:tcPr>
          <w:p w:rsidR="0057422D" w:rsidRPr="002370BA" w:rsidRDefault="0057422D" w:rsidP="00DD30C7">
            <w:pPr>
              <w:spacing w:after="0" w:line="240" w:lineRule="auto"/>
              <w:jc w:val="right"/>
              <w:rPr>
                <w:rFonts w:ascii="Book Antiqua" w:eastAsia="Book Antiqua" w:hAnsi="Book Antiqua" w:cs="Book Antiqua"/>
                <w:sz w:val="20"/>
                <w:szCs w:val="20"/>
              </w:rPr>
            </w:pPr>
            <w:r w:rsidRPr="002370BA">
              <w:rPr>
                <w:rFonts w:ascii="Book Antiqua" w:eastAsia="Book Antiqua" w:hAnsi="Book Antiqua" w:cs="Book Antiqua"/>
                <w:sz w:val="20"/>
                <w:szCs w:val="20"/>
              </w:rPr>
              <w:t>2,534</w:t>
            </w:r>
          </w:p>
        </w:tc>
      </w:tr>
    </w:tbl>
    <w:p w:rsidR="0057422D" w:rsidRPr="002370BA" w:rsidRDefault="0057422D" w:rsidP="0057422D">
      <w:pPr>
        <w:spacing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Burimi: Agjencia për Regjistrimin e Bizneseve në Kosovë</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b/>
          <w:sz w:val="20"/>
          <w:szCs w:val="20"/>
          <w:u w:val="single"/>
        </w:rPr>
        <w:lastRenderedPageBreak/>
        <w:t>Integrimi ekonomik me BE-në dhe konkurrueshmëria e çmimeve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gjatë përiudhës janar-shtator 2021 ka një deficit tregtar që ka arritur në rreth 2.8 miliardë euro. Ky deficit tregtar është ende shumë i lartë dhe vjen si pasojë e mospërputhjes së vlerës së eksporteve dhe importeve. Mbulimi i eksporteve me import është rritur nga 14% në 2020 në 16% në 2021 për përiudhën janar-shtator. Për përiudhën janar-shtator 2021, tregtia e mallrave ka shënuar vlerën mbi 3.9 miliardë euro, e cila ka rezultuar në rritje prej 1.2 miliardë euro krahasuar me të njëjtën përiudhë të një viti më parë. Mallrat e eksportuara arritën në 541.2 milionë euro, një rritje prej 209.5 milionë euro ose 63% më e lartë se në vitin 2020 për përiudhën janar-shtator. Sa i përket importeve, ato shënuan vlerën prej 3.3 miliardë euro, më e lartë për 1 miliard euro, përkatësisht një rritje prej 44% për përiudhën janar-shtator.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Përbërja e tregtisë sektoriale mbetet kryesisht e ngjashme nga viti në vit. Eksportet nuk janë mjaft të diversifikuar. Struktura e tyre ka qenë e pandryshuar për një përiudhë të gjatë kohore. Ajo dominohet nga metalet bazë dhe produktet minerale. Ndërkaqë viteve të fundit ekziston një trend në rritje i eksporteve të pijeve, produkteve të plastikës, gomës, produkteve të drurit, lëkurës dhe disa produkteve vegjetale. Kjo ka vazhduar edhe në vitin 2021. Metalet bazë të papërpunuara, plastika dhe produktet minerale janë eksportet kryesore, duke mbuluar 51% të eksporteve në përgjithësi në vitin 2021 për përiudhën janar-shtator.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Gjatë përiudhës janar-shtator 2021 kemi një ndryshim sa i përket produkteve që dominuan në mallrat e eksportit kosovar. Nga analiza e strukturës së mallrave të eksportit të Kosovës, kemi kuptuar se rritjen e vlerës e ka mundësuar sërish Ferro-aliazhet/Nikeli, vlera e eksportit të saj ka kaluar 59.8 milionë euro sa ishte në vitin 2020, ka arritur në 73.7 milionë euro në vitin 2021, ose e shprehur në përqindje rritje prej 23%. Kemi rritje të ndjeshme të eksporteve të mallrave që i përkasin kategorisë Mobilje, Krevat, Dyshekë, konkretisht produkte si Dyshekët. Vlera e eksportit të mallrave që hyjnë në kapitullin 94 Mobilje, Krevat, Dyshekë është rritur nga 29.9 milionë euro në vitin 2020 në 99 milionë euro në vitin 2021, me një rritje prej 231%.</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importet e përgjithshme ka dominuar importi i vajrave të naftës, pasuar nga makinat, shufrat e çelikut, medikamentet, cigaret etj. Nëse hedhim një vështrim, duket qartë se lista e produkteve kryesore të importuara gjatë vitit 2021, vlera e mallrave të importuara është rritur. (Vajrat e naftës +111 milion euro, makina +82 milion euro, shufra metalike +26 milion euro) etj.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Tregtia e jashtme e Kosovës me vendet e BE-së ka arritur vlerën prej 1.4 miliardë euro, kështu që 43% e shkëmbimeve tregtare të Kosovës me vendet e BE-së janë realizuar në përiudhën janar-shtator 2021. Por sa i përket eksporteve, një pjesë e madhe e mallrave të eksportuara (pas CEFTA-s) shkoi në vendet e BE-së duke arritur në 175 milionë euro ose 32.5% të totalit të eksporteve. Megjithatë, mund të konsiderojmë se vendet më të rëndësishme për eksportet e brendshme janë: Gjermania, Italia, Holanda etj.</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Tabela 2.9. Bilanci tregtar me vendet e BE-së (në mijëra)</w:t>
      </w:r>
    </w:p>
    <w:tbl>
      <w:tblPr>
        <w:tblStyle w:val="TableGrid"/>
        <w:tblW w:w="0" w:type="auto"/>
        <w:jc w:val="center"/>
        <w:tblLook w:val="04A0" w:firstRow="1" w:lastRow="0" w:firstColumn="1" w:lastColumn="0" w:noHBand="0" w:noVBand="1"/>
      </w:tblPr>
      <w:tblGrid>
        <w:gridCol w:w="2337"/>
        <w:gridCol w:w="2337"/>
        <w:gridCol w:w="2338"/>
        <w:gridCol w:w="2338"/>
      </w:tblGrid>
      <w:tr w:rsidR="0057422D" w:rsidRPr="002370BA" w:rsidTr="00DD30C7">
        <w:trPr>
          <w:jc w:val="center"/>
        </w:trPr>
        <w:tc>
          <w:tcPr>
            <w:tcW w:w="2337"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Indikatori/viti</w:t>
            </w:r>
          </w:p>
        </w:tc>
        <w:tc>
          <w:tcPr>
            <w:tcW w:w="2337"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2020 Janar-Shtator</w:t>
            </w:r>
          </w:p>
        </w:tc>
        <w:tc>
          <w:tcPr>
            <w:tcW w:w="2338"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2021 Janar-Shtator</w:t>
            </w:r>
          </w:p>
        </w:tc>
        <w:tc>
          <w:tcPr>
            <w:tcW w:w="2338"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 2021/2020</w:t>
            </w:r>
          </w:p>
        </w:tc>
      </w:tr>
      <w:tr w:rsidR="0057422D" w:rsidRPr="002370BA" w:rsidTr="00DD30C7">
        <w:trPr>
          <w:jc w:val="center"/>
        </w:trPr>
        <w:tc>
          <w:tcPr>
            <w:tcW w:w="2337" w:type="dxa"/>
          </w:tcPr>
          <w:p w:rsidR="0057422D" w:rsidRPr="002370BA" w:rsidRDefault="0057422D" w:rsidP="00DD30C7">
            <w:pPr>
              <w:rPr>
                <w:rFonts w:ascii="Book Antiqua" w:eastAsia="Book Antiqua" w:hAnsi="Book Antiqua" w:cs="Book Antiqua"/>
                <w:b/>
              </w:rPr>
            </w:pPr>
            <w:r w:rsidRPr="002370BA">
              <w:rPr>
                <w:rFonts w:ascii="Book Antiqua" w:eastAsia="Book Antiqua" w:hAnsi="Book Antiqua" w:cs="Book Antiqua"/>
              </w:rPr>
              <w:t>Eksporti</w:t>
            </w:r>
          </w:p>
        </w:tc>
        <w:tc>
          <w:tcPr>
            <w:tcW w:w="2337"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118,752</w:t>
            </w:r>
          </w:p>
        </w:tc>
        <w:tc>
          <w:tcPr>
            <w:tcW w:w="2338"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175,752</w:t>
            </w:r>
          </w:p>
        </w:tc>
        <w:tc>
          <w:tcPr>
            <w:tcW w:w="2338"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48%</w:t>
            </w:r>
          </w:p>
        </w:tc>
      </w:tr>
      <w:tr w:rsidR="0057422D" w:rsidRPr="002370BA" w:rsidTr="00DD30C7">
        <w:trPr>
          <w:jc w:val="center"/>
        </w:trPr>
        <w:tc>
          <w:tcPr>
            <w:tcW w:w="2337" w:type="dxa"/>
          </w:tcPr>
          <w:p w:rsidR="0057422D" w:rsidRPr="002370BA" w:rsidRDefault="0057422D" w:rsidP="00DD30C7">
            <w:pPr>
              <w:rPr>
                <w:rFonts w:ascii="Book Antiqua" w:eastAsia="Book Antiqua" w:hAnsi="Book Antiqua" w:cs="Book Antiqua"/>
                <w:b/>
              </w:rPr>
            </w:pPr>
            <w:r w:rsidRPr="002370BA">
              <w:rPr>
                <w:rFonts w:ascii="Book Antiqua" w:eastAsia="Book Antiqua" w:hAnsi="Book Antiqua" w:cs="Book Antiqua"/>
              </w:rPr>
              <w:t>Importi</w:t>
            </w:r>
          </w:p>
        </w:tc>
        <w:tc>
          <w:tcPr>
            <w:tcW w:w="2337"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1,082,382</w:t>
            </w:r>
          </w:p>
        </w:tc>
        <w:tc>
          <w:tcPr>
            <w:tcW w:w="2338"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1,485,743</w:t>
            </w:r>
          </w:p>
        </w:tc>
        <w:tc>
          <w:tcPr>
            <w:tcW w:w="2338"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37%</w:t>
            </w:r>
          </w:p>
        </w:tc>
      </w:tr>
      <w:tr w:rsidR="0057422D" w:rsidRPr="002370BA" w:rsidTr="00DD30C7">
        <w:trPr>
          <w:jc w:val="center"/>
        </w:trPr>
        <w:tc>
          <w:tcPr>
            <w:tcW w:w="2337" w:type="dxa"/>
          </w:tcPr>
          <w:p w:rsidR="0057422D" w:rsidRPr="002370BA" w:rsidRDefault="0057422D" w:rsidP="00DD30C7">
            <w:pPr>
              <w:rPr>
                <w:rFonts w:ascii="Book Antiqua" w:eastAsia="Book Antiqua" w:hAnsi="Book Antiqua" w:cs="Book Antiqua"/>
                <w:b/>
              </w:rPr>
            </w:pPr>
            <w:r w:rsidRPr="002370BA">
              <w:rPr>
                <w:rFonts w:ascii="Book Antiqua" w:eastAsia="Book Antiqua" w:hAnsi="Book Antiqua" w:cs="Book Antiqua"/>
              </w:rPr>
              <w:t>Bilanci tregtar</w:t>
            </w:r>
          </w:p>
        </w:tc>
        <w:tc>
          <w:tcPr>
            <w:tcW w:w="2337"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-963,594</w:t>
            </w:r>
          </w:p>
        </w:tc>
        <w:tc>
          <w:tcPr>
            <w:tcW w:w="2338"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-1,309,991</w:t>
            </w:r>
          </w:p>
        </w:tc>
        <w:tc>
          <w:tcPr>
            <w:tcW w:w="2338" w:type="dxa"/>
          </w:tcPr>
          <w:p w:rsidR="0057422D" w:rsidRPr="002370BA" w:rsidRDefault="0057422D" w:rsidP="00DD30C7">
            <w:pPr>
              <w:jc w:val="right"/>
              <w:rPr>
                <w:rFonts w:ascii="Book Antiqua" w:eastAsia="Book Antiqua" w:hAnsi="Book Antiqua" w:cs="Book Antiqua"/>
                <w:b/>
              </w:rPr>
            </w:pPr>
            <w:r w:rsidRPr="002370BA">
              <w:rPr>
                <w:rFonts w:ascii="Book Antiqua" w:eastAsia="Book Antiqua" w:hAnsi="Book Antiqua" w:cs="Book Antiqua"/>
              </w:rPr>
              <w:t>36%</w:t>
            </w:r>
          </w:p>
        </w:tc>
      </w:tr>
    </w:tbl>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përiudhën janar-shtator 2021 ka një rritje të eksporteve të produkteve bujqësore drejt tregjeve të BE-së. Vlera e produkteve bujqësore të eksportuara në vitin 2021 është 22 milionë euro, një rritje prej 14% krahasuar me vitin 2020 për të njëjtën përiudhë.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Produktet më të eksportuara nga vendet e BE-së për përiudhën Janar-Shtator 2021 janë: Ferro lidhjet 50 milionë euro, Polimeret e propilenit 10 milionë euro etj.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Produktet më të importuara nga vendet e BE-së për përiudhën Janar-Shtator 2021 janë: Autovetura dhe mjete të tjera transporti 200.5 milionë euro, Vajrat e naftës 137.4 milionë euro, Energji Elektrike 63.8 euro milionë, Puro cigare47.1 milionë euro</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Mallrat kosovare të cilat eksportohen në vendet e CEFTA-s, arritën vlerën prej 83.7 milionë euro, duke mbuluar 37.9% të gjithsej eksporteve. Ndërsa pesha e importeve nga vendet e CEFTA-s është 19% ndaj totalit të importeve. Vlera e mallrave të importuara nga vendet e CEFTA-s arrin në 631.8 milionë euro.</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Partnerët kryesorë tregtarë të Kosovës në vendet e CEFTA-s mbeten Shqipëria dhe Maqedonia, ku Shqipëria është destinacioni më i rëndësishëm për eksportet e Kosovës, duke mbuluar 26.9% të totalit të eksporteve. Tabela e mëposhtme jep informacion mbi eksportet dhe përqindjen e totalit të eksporteve nga vendet e CEFTA-s.</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Tabela 2.10 Eksportet e Kosovës në vendet e CEFTA-s</w:t>
      </w:r>
    </w:p>
    <w:tbl>
      <w:tblPr>
        <w:tblStyle w:val="TableGrid"/>
        <w:tblW w:w="0" w:type="auto"/>
        <w:tblLook w:val="04A0" w:firstRow="1" w:lastRow="0" w:firstColumn="1" w:lastColumn="0" w:noHBand="0" w:noVBand="1"/>
      </w:tblPr>
      <w:tblGrid>
        <w:gridCol w:w="1870"/>
        <w:gridCol w:w="1870"/>
        <w:gridCol w:w="1870"/>
        <w:gridCol w:w="1870"/>
        <w:gridCol w:w="1870"/>
      </w:tblGrid>
      <w:tr w:rsidR="0057422D" w:rsidRPr="002370BA" w:rsidTr="00DD30C7">
        <w:tc>
          <w:tcPr>
            <w:tcW w:w="1870"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Shteti</w:t>
            </w:r>
          </w:p>
        </w:tc>
        <w:tc>
          <w:tcPr>
            <w:tcW w:w="1870"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Pjesa e CEFTA në 2020</w:t>
            </w:r>
          </w:p>
        </w:tc>
        <w:tc>
          <w:tcPr>
            <w:tcW w:w="1870"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Pjesa e CEFTA në 2021</w:t>
            </w:r>
          </w:p>
        </w:tc>
        <w:tc>
          <w:tcPr>
            <w:tcW w:w="1870"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Pjesa totale në 2020</w:t>
            </w:r>
          </w:p>
        </w:tc>
        <w:tc>
          <w:tcPr>
            <w:tcW w:w="1870" w:type="dxa"/>
          </w:tcPr>
          <w:p w:rsidR="0057422D" w:rsidRPr="002370BA" w:rsidRDefault="0057422D" w:rsidP="00DD30C7">
            <w:pPr>
              <w:jc w:val="center"/>
              <w:rPr>
                <w:rFonts w:ascii="Book Antiqua" w:eastAsia="Book Antiqua" w:hAnsi="Book Antiqua" w:cs="Book Antiqua"/>
              </w:rPr>
            </w:pPr>
            <w:r w:rsidRPr="002370BA">
              <w:rPr>
                <w:rFonts w:ascii="Book Antiqua" w:eastAsia="Book Antiqua" w:hAnsi="Book Antiqua" w:cs="Book Antiqua"/>
                <w:b/>
              </w:rPr>
              <w:t>Pjesa totale në 2021</w:t>
            </w:r>
          </w:p>
        </w:tc>
      </w:tr>
      <w:tr w:rsidR="0057422D" w:rsidRPr="002370BA" w:rsidTr="00DD30C7">
        <w:tc>
          <w:tcPr>
            <w:tcW w:w="1870" w:type="dxa"/>
          </w:tcPr>
          <w:p w:rsidR="0057422D" w:rsidRPr="002370BA" w:rsidRDefault="0057422D" w:rsidP="00DD30C7">
            <w:pPr>
              <w:rPr>
                <w:rFonts w:ascii="Book Antiqua" w:eastAsia="Book Antiqua" w:hAnsi="Book Antiqua" w:cs="Book Antiqua"/>
              </w:rPr>
            </w:pPr>
            <w:r w:rsidRPr="002370BA">
              <w:rPr>
                <w:rFonts w:ascii="Book Antiqua" w:eastAsia="Book Antiqua" w:hAnsi="Book Antiqua" w:cs="Book Antiqua"/>
                <w:b/>
              </w:rPr>
              <w:t>Shqipëria</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53.2%</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40.8%</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23.9%</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15.5%</w:t>
            </w:r>
          </w:p>
        </w:tc>
      </w:tr>
      <w:tr w:rsidR="0057422D" w:rsidRPr="002370BA" w:rsidTr="00DD30C7">
        <w:tc>
          <w:tcPr>
            <w:tcW w:w="1870" w:type="dxa"/>
          </w:tcPr>
          <w:p w:rsidR="0057422D" w:rsidRPr="002370BA" w:rsidRDefault="0057422D" w:rsidP="00DD30C7">
            <w:pPr>
              <w:rPr>
                <w:rFonts w:ascii="Book Antiqua" w:eastAsia="Book Antiqua" w:hAnsi="Book Antiqua" w:cs="Book Antiqua"/>
              </w:rPr>
            </w:pPr>
            <w:r w:rsidRPr="002370BA">
              <w:rPr>
                <w:rFonts w:ascii="Book Antiqua" w:eastAsia="Book Antiqua" w:hAnsi="Book Antiqua" w:cs="Book Antiqua"/>
                <w:b/>
              </w:rPr>
              <w:t>Maqedonia e Veriut</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20.2%</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30.0%</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9.1%</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11.4%</w:t>
            </w:r>
          </w:p>
        </w:tc>
      </w:tr>
      <w:tr w:rsidR="0057422D" w:rsidRPr="002370BA" w:rsidTr="00DD30C7">
        <w:tc>
          <w:tcPr>
            <w:tcW w:w="1870" w:type="dxa"/>
          </w:tcPr>
          <w:p w:rsidR="0057422D" w:rsidRPr="002370BA" w:rsidRDefault="0057422D" w:rsidP="00DD30C7">
            <w:pPr>
              <w:rPr>
                <w:rFonts w:ascii="Book Antiqua" w:eastAsia="Book Antiqua" w:hAnsi="Book Antiqua" w:cs="Book Antiqua"/>
              </w:rPr>
            </w:pPr>
            <w:r w:rsidRPr="002370BA">
              <w:rPr>
                <w:rFonts w:ascii="Book Antiqua" w:eastAsia="Book Antiqua" w:hAnsi="Book Antiqua" w:cs="Book Antiqua"/>
                <w:b/>
              </w:rPr>
              <w:t>Serbia</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14.2%</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15.8%</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6.4%</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6.0%</w:t>
            </w:r>
          </w:p>
        </w:tc>
      </w:tr>
      <w:tr w:rsidR="0057422D" w:rsidRPr="002370BA" w:rsidTr="00DD30C7">
        <w:tc>
          <w:tcPr>
            <w:tcW w:w="1870" w:type="dxa"/>
          </w:tcPr>
          <w:p w:rsidR="0057422D" w:rsidRPr="002370BA" w:rsidRDefault="0057422D" w:rsidP="00DD30C7">
            <w:pPr>
              <w:rPr>
                <w:rFonts w:ascii="Book Antiqua" w:eastAsia="Book Antiqua" w:hAnsi="Book Antiqua" w:cs="Book Antiqua"/>
              </w:rPr>
            </w:pPr>
            <w:r w:rsidRPr="002370BA">
              <w:rPr>
                <w:rFonts w:ascii="Book Antiqua" w:eastAsia="Book Antiqua" w:hAnsi="Book Antiqua" w:cs="Book Antiqua"/>
                <w:b/>
              </w:rPr>
              <w:t>Mali i Zi</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8.9%</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8.9%</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4.0%</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3.4%</w:t>
            </w:r>
          </w:p>
        </w:tc>
      </w:tr>
      <w:tr w:rsidR="0057422D" w:rsidRPr="002370BA" w:rsidTr="00DD30C7">
        <w:tc>
          <w:tcPr>
            <w:tcW w:w="1870" w:type="dxa"/>
          </w:tcPr>
          <w:p w:rsidR="0057422D" w:rsidRPr="002370BA" w:rsidRDefault="0057422D" w:rsidP="00DD30C7">
            <w:pPr>
              <w:rPr>
                <w:rFonts w:ascii="Book Antiqua" w:eastAsia="Book Antiqua" w:hAnsi="Book Antiqua" w:cs="Book Antiqua"/>
              </w:rPr>
            </w:pPr>
            <w:r w:rsidRPr="002370BA">
              <w:rPr>
                <w:rFonts w:ascii="Book Antiqua" w:eastAsia="Book Antiqua" w:hAnsi="Book Antiqua" w:cs="Book Antiqua"/>
                <w:b/>
              </w:rPr>
              <w:t>Bosnja dhe Hercegovina</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3.6%</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4.4%</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1.6%</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1.7%</w:t>
            </w:r>
          </w:p>
        </w:tc>
      </w:tr>
      <w:tr w:rsidR="0057422D" w:rsidRPr="002370BA" w:rsidTr="00DD30C7">
        <w:tc>
          <w:tcPr>
            <w:tcW w:w="1870" w:type="dxa"/>
          </w:tcPr>
          <w:p w:rsidR="0057422D" w:rsidRPr="002370BA" w:rsidRDefault="0057422D" w:rsidP="00DD30C7">
            <w:pPr>
              <w:rPr>
                <w:rFonts w:ascii="Book Antiqua" w:eastAsia="Book Antiqua" w:hAnsi="Book Antiqua" w:cs="Book Antiqua"/>
              </w:rPr>
            </w:pPr>
            <w:r w:rsidRPr="002370BA">
              <w:rPr>
                <w:rFonts w:ascii="Book Antiqua" w:eastAsia="Book Antiqua" w:hAnsi="Book Antiqua" w:cs="Book Antiqua"/>
                <w:b/>
              </w:rPr>
              <w:t>Republika e Moldavisë</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0.01%</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0.01%</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0.01%</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0.01%</w:t>
            </w:r>
          </w:p>
        </w:tc>
      </w:tr>
      <w:tr w:rsidR="0057422D" w:rsidRPr="002370BA" w:rsidTr="00DD30C7">
        <w:tc>
          <w:tcPr>
            <w:tcW w:w="1870" w:type="dxa"/>
          </w:tcPr>
          <w:p w:rsidR="0057422D" w:rsidRPr="002370BA" w:rsidRDefault="0057422D" w:rsidP="00DD30C7">
            <w:pPr>
              <w:rPr>
                <w:rFonts w:ascii="Book Antiqua" w:eastAsia="Book Antiqua" w:hAnsi="Book Antiqua" w:cs="Book Antiqua"/>
              </w:rPr>
            </w:pPr>
            <w:r w:rsidRPr="002370BA">
              <w:rPr>
                <w:rFonts w:ascii="Book Antiqua" w:eastAsia="Book Antiqua" w:hAnsi="Book Antiqua" w:cs="Book Antiqua"/>
                <w:b/>
              </w:rPr>
              <w:t>Total CEFTA</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100.0%</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100.0%</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45.0%</w:t>
            </w:r>
          </w:p>
        </w:tc>
        <w:tc>
          <w:tcPr>
            <w:tcW w:w="1870" w:type="dxa"/>
          </w:tcPr>
          <w:p w:rsidR="0057422D" w:rsidRPr="002370BA" w:rsidRDefault="0057422D" w:rsidP="00DD30C7">
            <w:pPr>
              <w:jc w:val="right"/>
              <w:rPr>
                <w:rFonts w:ascii="Book Antiqua" w:eastAsia="Book Antiqua" w:hAnsi="Book Antiqua" w:cs="Book Antiqua"/>
              </w:rPr>
            </w:pPr>
            <w:r w:rsidRPr="002370BA">
              <w:rPr>
                <w:rFonts w:ascii="Book Antiqua" w:eastAsia="Book Antiqua" w:hAnsi="Book Antiqua" w:cs="Book Antiqua"/>
              </w:rPr>
              <w:t>37.9%</w:t>
            </w:r>
          </w:p>
        </w:tc>
      </w:tr>
    </w:tbl>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Produktet më të eksportuara nga vendet e CEFTA-s për përiudhën Janar-Shtator 2021 janë: Mbetje dhe skrap hekuri 25.8 milionë euro, tuba dhe profile të zbrazëta prej hekuri ose çeliku 25.1 milionë euro, Ujërat, përfshirë ujërat minerale 10 milionë euro etj. </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Partnerët kryesorë tregtarë të Kosovës në vendet e CEFTA-s janë Serbia dhe Shqipëria si destinacioni më i rëndësishëm për importet e Kosovës, duke mbuluar 64% të totalit të importeve nga CEFTA. Produktet më të importuara janë: shufra prej hekuri 85.7 milionë euro, Vajrat e naftës 40.9 milionë euro, Çimento 38.2 milionë euro etj. </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Eksportet e Kosovës me vendet e tjera të botës arritën në 162 milionë Euro për përiudhën Janar-Shtator 2021. Si partnerë më të rëndësishëm nga këto vende për eksport ishin: Zvicra (7.4%), SHBA (14.2%).</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Ndërsa, importet e Kosovës me vendet e tjera të botës arritën në 1.2 miliardë Euro për përiudhën Janar-Shtator 2021. Vendet me pjesëmarrje më të lartë për import në këtë grup ishin: Turqia (12.4%) dhe Kina (9.3%).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 xml:space="preserve">Objektivat prioritare afatmesme: </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Ulja e konsumit të energjisë nëpërmjet masave të efiçiencës së energjisë duke zbatuar masa në ndërtesa publike, amvisëri, sektorin privat dhe ndërtesa shumë-banesore më 202</w:t>
      </w:r>
      <w:r w:rsidRPr="002370BA">
        <w:rPr>
          <w:rFonts w:ascii="Book Antiqua" w:eastAsia="Book Antiqua" w:hAnsi="Book Antiqua" w:cs="Book Antiqua"/>
          <w:sz w:val="20"/>
          <w:szCs w:val="20"/>
        </w:rPr>
        <w:t>2</w:t>
      </w:r>
      <w:r w:rsidRPr="002370BA">
        <w:rPr>
          <w:rFonts w:ascii="Book Antiqua" w:eastAsia="Book Antiqua" w:hAnsi="Book Antiqua" w:cs="Book Antiqua"/>
          <w:color w:val="000000"/>
          <w:sz w:val="20"/>
          <w:szCs w:val="20"/>
        </w:rPr>
        <w:t xml:space="preserve"> dhe 202</w:t>
      </w:r>
      <w:r w:rsidRPr="002370BA">
        <w:rPr>
          <w:rFonts w:ascii="Book Antiqua" w:eastAsia="Book Antiqua" w:hAnsi="Book Antiqua" w:cs="Book Antiqua"/>
          <w:sz w:val="20"/>
          <w:szCs w:val="20"/>
        </w:rPr>
        <w:t>3</w:t>
      </w:r>
      <w:r w:rsidRPr="002370BA">
        <w:rPr>
          <w:rFonts w:ascii="Book Antiqua" w:eastAsia="Book Antiqua" w:hAnsi="Book Antiqua" w:cs="Book Antiqua"/>
          <w:color w:val="000000"/>
          <w:sz w:val="20"/>
          <w:szCs w:val="20"/>
        </w:rPr>
        <w:t>;</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mëtejshëm i kapaciteteve prodhuese të energjisë, përfshirë kapacitetet prodhuese me bazë thëngjillin për plotësimin e kërkesave në rritje për energji elektrike;</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 i mjedisit për Inovacion dhe Ndërmarrësi, përfshirë rritjen e mbështetjes financiare dhe infrastrukturore të inovacionit dhe ndërmarrësisë dhe ngritjen e kapaciteteve njerëzore;</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Shtrirja e infrastrukturës së rrjetave të TIK-ut për zhvillim socio-ekonomik veçanërisht shtrirja e infrastrukturës brezgjerë në vise të pambuluara si dhe digjitalizimi i bizneseve;</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Përmirësimi i shërbimeve për biznese përmes ngritjes së kapaciteteve njerëzore dhe teknike të qendrave One Stop Shop të ARBK-së.</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Rritja e efikasitetit për kosto të transaksioneve ndërkombëtare tregtare nëpërmjet thjeshtimit dhe standardizimit të të gjitha formaliteteve dhe procedurave në kufi, me synim harmonizimin e praktikave në përputhje me marrëveshjet shumëpalëshe;</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Harmonizimi i ofertës dhe kërkesës përmes hartimit të standardeve të profesionit dhe rishikimit të planprogrameve; </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Ngitja e cilësisë në arsimin dhe aftësimin profesional bazuar në kërkesat e tregut të punës;</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Rritja e qasjes së të rinjve dhe grave në tregun e punës përmes ofrimit të shërbimeve cilësore të punësimit, masave aktive të punësimit dhe ndërmarrësisë;</w:t>
      </w:r>
    </w:p>
    <w:p w:rsidR="0057422D" w:rsidRPr="002370BA" w:rsidRDefault="0057422D" w:rsidP="0057422D">
      <w:pPr>
        <w:numPr>
          <w:ilvl w:val="0"/>
          <w:numId w:val="2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 i shërbimeve sociale e shëndetësore përmes funksionalizimit të fondit të sigurimeve shëndetësore.</w:t>
      </w:r>
    </w:p>
    <w:p w:rsidR="0057422D" w:rsidRPr="002370BA" w:rsidRDefault="0057422D" w:rsidP="0057422D">
      <w:pPr>
        <w:spacing w:line="240" w:lineRule="auto"/>
        <w:rPr>
          <w:rFonts w:ascii="Book Antiqua" w:eastAsiaTheme="majorEastAsia" w:hAnsi="Book Antiqua" w:cstheme="majorBidi"/>
          <w:b/>
          <w:smallCaps/>
          <w:sz w:val="20"/>
          <w:szCs w:val="20"/>
        </w:rPr>
      </w:pPr>
      <w:bookmarkStart w:id="360" w:name="_Toc472327573"/>
      <w:bookmarkStart w:id="361" w:name="_Toc84533538"/>
      <w:r w:rsidRPr="002370BA">
        <w:rPr>
          <w:rFonts w:ascii="Book Antiqua" w:hAnsi="Book Antiqua"/>
          <w:b/>
          <w:smallCaps/>
          <w:sz w:val="20"/>
          <w:szCs w:val="20"/>
        </w:rPr>
        <w:br w:type="page"/>
      </w:r>
    </w:p>
    <w:p w:rsidR="0057422D" w:rsidRPr="002370BA" w:rsidRDefault="0057422D" w:rsidP="0057422D">
      <w:pPr>
        <w:pStyle w:val="Heading1"/>
        <w:numPr>
          <w:ilvl w:val="0"/>
          <w:numId w:val="5"/>
        </w:numPr>
        <w:spacing w:before="240" w:after="120"/>
        <w:ind w:left="720" w:hanging="720"/>
        <w:jc w:val="both"/>
        <w:rPr>
          <w:rFonts w:ascii="Book Antiqua" w:hAnsi="Book Antiqua"/>
          <w:b/>
          <w:smallCaps/>
          <w:color w:val="auto"/>
          <w:sz w:val="20"/>
          <w:szCs w:val="20"/>
        </w:rPr>
      </w:pPr>
      <w:r w:rsidRPr="002370BA">
        <w:rPr>
          <w:rFonts w:ascii="Book Antiqua" w:hAnsi="Book Antiqua"/>
          <w:b/>
          <w:smallCaps/>
          <w:color w:val="auto"/>
          <w:sz w:val="20"/>
          <w:szCs w:val="20"/>
        </w:rPr>
        <w:lastRenderedPageBreak/>
        <w:t xml:space="preserve">Blloku 3: Standardet evropiane – përafrimi i legjislacionit të Kosovës me </w:t>
      </w:r>
      <w:r w:rsidRPr="002370BA">
        <w:rPr>
          <w:rFonts w:ascii="Book Antiqua" w:hAnsi="Book Antiqua"/>
          <w:b/>
          <w:i/>
          <w:smallCaps/>
          <w:color w:val="auto"/>
          <w:sz w:val="20"/>
          <w:szCs w:val="20"/>
        </w:rPr>
        <w:t>acquis</w:t>
      </w:r>
      <w:r w:rsidRPr="002370BA">
        <w:rPr>
          <w:rFonts w:ascii="Book Antiqua" w:hAnsi="Book Antiqua"/>
          <w:b/>
          <w:smallCaps/>
          <w:color w:val="auto"/>
          <w:sz w:val="20"/>
          <w:szCs w:val="20"/>
        </w:rPr>
        <w:t>-në e BE-së</w:t>
      </w:r>
      <w:bookmarkStart w:id="362" w:name="_Toc472327574"/>
      <w:bookmarkEnd w:id="360"/>
      <w:bookmarkEnd w:id="361"/>
    </w:p>
    <w:p w:rsidR="0057422D" w:rsidRPr="002370BA" w:rsidRDefault="0057422D" w:rsidP="0057422D">
      <w:pPr>
        <w:pStyle w:val="Heading1"/>
        <w:numPr>
          <w:ilvl w:val="0"/>
          <w:numId w:val="7"/>
        </w:numPr>
        <w:spacing w:before="120"/>
        <w:ind w:left="720" w:hanging="720"/>
        <w:jc w:val="both"/>
        <w:rPr>
          <w:rFonts w:ascii="Book Antiqua" w:hAnsi="Book Antiqua"/>
          <w:b/>
          <w:color w:val="auto"/>
          <w:sz w:val="20"/>
          <w:szCs w:val="20"/>
        </w:rPr>
      </w:pPr>
      <w:bookmarkStart w:id="363" w:name="_Toc84533539"/>
      <w:r w:rsidRPr="002370BA">
        <w:rPr>
          <w:rFonts w:ascii="Book Antiqua" w:hAnsi="Book Antiqua"/>
          <w:b/>
          <w:color w:val="auto"/>
          <w:sz w:val="20"/>
          <w:szCs w:val="20"/>
        </w:rPr>
        <w:t xml:space="preserve">Korniza ligjore për përafrimin e legjislacionit të Kosovës me </w:t>
      </w:r>
      <w:r w:rsidRPr="002370BA">
        <w:rPr>
          <w:rFonts w:ascii="Book Antiqua" w:hAnsi="Book Antiqua"/>
          <w:b/>
          <w:i/>
          <w:color w:val="auto"/>
          <w:sz w:val="20"/>
          <w:szCs w:val="20"/>
        </w:rPr>
        <w:t>acquis</w:t>
      </w:r>
      <w:r w:rsidRPr="002370BA">
        <w:rPr>
          <w:rFonts w:ascii="Book Antiqua" w:hAnsi="Book Antiqua"/>
          <w:b/>
          <w:color w:val="auto"/>
          <w:sz w:val="20"/>
          <w:szCs w:val="20"/>
        </w:rPr>
        <w:t>-në e BE-së</w:t>
      </w:r>
      <w:bookmarkEnd w:id="362"/>
      <w:bookmarkEnd w:id="363"/>
    </w:p>
    <w:p w:rsidR="0057422D" w:rsidRPr="002370BA" w:rsidRDefault="0057422D" w:rsidP="0057422D">
      <w:pPr>
        <w:spacing w:before="120" w:after="0" w:line="240" w:lineRule="auto"/>
        <w:jc w:val="both"/>
        <w:rPr>
          <w:rFonts w:ascii="Book Antiqua" w:hAnsi="Book Antiqua" w:cs="Times New Roman"/>
          <w:sz w:val="20"/>
          <w:szCs w:val="20"/>
        </w:rPr>
      </w:pPr>
      <w:bookmarkStart w:id="364" w:name="_Toc472327575"/>
      <w:r w:rsidRPr="002370BA">
        <w:rPr>
          <w:rFonts w:ascii="Book Antiqua" w:hAnsi="Book Antiqua" w:cs="Times New Roman"/>
          <w:sz w:val="20"/>
          <w:szCs w:val="20"/>
        </w:rPr>
        <w:t xml:space="preserve">Përafrimi dhe zbatimi i legjislacionit të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është parakusht kryesor për anëtarësimin e Republikës së Kosovës në Bashkimin Evropian. Përafrimi nënkupton pajtueshmërinë e legjislacionit të brendshëm të Republikës së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dhe përmban dy komponentë: marrjen përsipër të detyrimeve që rrjedhin nga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e BE-së dhe zbatimin e saj në praktikë.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Në kuadër të komponentit të parë, marrja përsipër e detyrimeve që rrjedhin nga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e BE-së është e specifikuar në nenin 74 të MSA-së. Ky nen përcakton përafrimin gradual të legjislacionit të Republikës së Kosovës me atë të BE-së dhe zbatimin efektiv në praktikë. Ai kërkon që fillimisht përafrimi të përqendrohet në elementet themelore të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së BE-së në fushën e tregut të brendshëm, në fushën e lirisë, sigurisë dhe drejtësisë, si dhe në fusha e tjera të lidhura me tregtinë. Ai gjithashtu përcakton s procesi i përafrimit të legjislacionit të bëhet sipas një programi të akorduar ndërmjet Republikës së Kosovës dhe Komisionit Evropian.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Në mënyrë specifike, ky nen kërkon që Republika e Kosovës dhe KE të përcaktojnë modalitetet për monitorimin e zbatimit të përafrimit të legjislacionit. Detyrimet që rrjedhin për Kosovën janë të kombinuara në disa akte ligjore, ndërsa prioritetet dhe reformat konkrete për përafrim të legjislacionit dhe modalitetet për monitorimin e zbatimit janë të përcaktuara në PKZMSA. Rrjedhimisht, monitorimi i progresit në përafrimin e legjislacionit është tejet i rëndësishëm për arsye të përditësimit të ecurisë së në çfarë shkalle qëndron procesi i përafrimit të legjislacionit të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-në e BE-së.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Programi i përafrimit të legjislacionit dhe modalitetet për monitorimin e zbatimit të legjislacionit janë mekanizma esencial që dokumentojnë se si detyrimet ligjore të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së BE-së të përcaktuara sipas neneve përkatëse që mbulojnë sektorë të ndryshme të MSA-së, reflektojnë shkallën, nivelin, cilësinë dhe përmbajtjen substanciale ligjore brenda legjislacionit të Republikës së Kosovës.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Në kuadër të komponentit të dytë, zbatimi i detyrimeve që kërkohet sipas nenit 74 të MSA-së kërkon kapacitet administrative dhe mekanizma ligjor me përmbajtje teknike dhe udhëzues për përafrimin e legjislacionit të Republikës së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Aktualisht, procesi i përafrimit të legjislacionit të Republikës së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bazohet në akte ligjore dhe udhëzues/manuale ndihmëse për përafrimin e legjislacionit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të miratuara nga Qeveria e Republikës së Kosovës.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Aktet ligjore në fuqi të cilat ndërlidhen me procesin e përafrimit të legjislacionit të miratuara nga Qeveria e Republikës së Kosovës janë: </w:t>
      </w:r>
    </w:p>
    <w:p w:rsidR="0057422D" w:rsidRPr="002370BA" w:rsidRDefault="0057422D" w:rsidP="0057422D">
      <w:pPr>
        <w:pStyle w:val="ListParagraph"/>
        <w:numPr>
          <w:ilvl w:val="0"/>
          <w:numId w:val="12"/>
        </w:numPr>
        <w:spacing w:after="0" w:line="240" w:lineRule="auto"/>
        <w:contextualSpacing w:val="0"/>
        <w:jc w:val="both"/>
        <w:rPr>
          <w:rFonts w:ascii="Book Antiqua" w:hAnsi="Book Antiqua" w:cs="Times New Roman"/>
        </w:rPr>
      </w:pPr>
      <w:r w:rsidRPr="002370BA">
        <w:rPr>
          <w:rFonts w:ascii="Book Antiqua" w:hAnsi="Book Antiqua" w:cs="Times New Roman"/>
        </w:rPr>
        <w:t>Rregullorja e punës së Qeverisë së Republikës së Kosovë;</w:t>
      </w:r>
    </w:p>
    <w:p w:rsidR="0057422D" w:rsidRPr="002370BA" w:rsidRDefault="0057422D" w:rsidP="0057422D">
      <w:pPr>
        <w:pStyle w:val="ListParagraph"/>
        <w:numPr>
          <w:ilvl w:val="0"/>
          <w:numId w:val="12"/>
        </w:numPr>
        <w:spacing w:after="0" w:line="240" w:lineRule="auto"/>
        <w:contextualSpacing w:val="0"/>
        <w:jc w:val="both"/>
        <w:rPr>
          <w:rFonts w:ascii="Book Antiqua" w:hAnsi="Book Antiqua" w:cs="Times New Roman"/>
        </w:rPr>
      </w:pPr>
      <w:r w:rsidRPr="002370BA">
        <w:rPr>
          <w:rFonts w:ascii="Book Antiqua" w:hAnsi="Book Antiqua" w:cs="Times New Roman"/>
        </w:rPr>
        <w:t>Rregullorja për shërbimin ligjor qeveritar;</w:t>
      </w:r>
    </w:p>
    <w:p w:rsidR="0057422D" w:rsidRPr="002370BA" w:rsidRDefault="0057422D" w:rsidP="0057422D">
      <w:pPr>
        <w:pStyle w:val="ListParagraph"/>
        <w:numPr>
          <w:ilvl w:val="0"/>
          <w:numId w:val="12"/>
        </w:numPr>
        <w:spacing w:after="0" w:line="240" w:lineRule="auto"/>
        <w:contextualSpacing w:val="0"/>
        <w:jc w:val="both"/>
        <w:rPr>
          <w:rFonts w:ascii="Book Antiqua" w:hAnsi="Book Antiqua" w:cs="Times New Roman"/>
        </w:rPr>
      </w:pPr>
      <w:r w:rsidRPr="002370BA">
        <w:rPr>
          <w:rFonts w:ascii="Book Antiqua" w:hAnsi="Book Antiqua" w:cs="Times New Roman"/>
        </w:rPr>
        <w:t xml:space="preserve">UA për standardet e hartimit të akteve normative.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Udhëzimet/manualet për përafrimin e legjislacionit të Republikës së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janë: </w:t>
      </w:r>
    </w:p>
    <w:p w:rsidR="0057422D" w:rsidRPr="002370BA" w:rsidRDefault="0057422D" w:rsidP="0057422D">
      <w:pPr>
        <w:pStyle w:val="ListParagraph"/>
        <w:numPr>
          <w:ilvl w:val="0"/>
          <w:numId w:val="13"/>
        </w:numPr>
        <w:spacing w:after="0" w:line="240" w:lineRule="auto"/>
        <w:jc w:val="both"/>
        <w:rPr>
          <w:rFonts w:ascii="Book Antiqua" w:hAnsi="Book Antiqua" w:cs="Times New Roman"/>
        </w:rPr>
      </w:pPr>
      <w:r w:rsidRPr="002370BA">
        <w:rPr>
          <w:rFonts w:ascii="Book Antiqua" w:hAnsi="Book Antiqua" w:cs="Times New Roman"/>
        </w:rPr>
        <w:t>Udhëzuesi Praktik i vitit 2014 për përafrimin e legjislacionit të Republikës së Kosovës me legjislacionin e BE-së;</w:t>
      </w:r>
    </w:p>
    <w:p w:rsidR="0057422D" w:rsidRPr="002370BA" w:rsidRDefault="0057422D" w:rsidP="0057422D">
      <w:pPr>
        <w:pStyle w:val="ListParagraph"/>
        <w:numPr>
          <w:ilvl w:val="0"/>
          <w:numId w:val="13"/>
        </w:numPr>
        <w:spacing w:after="0" w:line="240" w:lineRule="auto"/>
        <w:jc w:val="both"/>
        <w:rPr>
          <w:rFonts w:ascii="Book Antiqua" w:hAnsi="Book Antiqua" w:cs="Times New Roman"/>
        </w:rPr>
      </w:pPr>
      <w:r w:rsidRPr="002370BA">
        <w:rPr>
          <w:rFonts w:ascii="Book Antiqua" w:hAnsi="Book Antiqua" w:cs="Times New Roman"/>
        </w:rPr>
        <w:t xml:space="preserve">Manuali Praktik i vitit 2015 për plotësimin e tabelave dhe deklaratës së përputhshmërisë me </w:t>
      </w:r>
      <w:r w:rsidRPr="002370BA">
        <w:rPr>
          <w:rFonts w:ascii="Book Antiqua" w:hAnsi="Book Antiqua" w:cs="Times New Roman"/>
          <w:i/>
        </w:rPr>
        <w:t>acquis</w:t>
      </w:r>
      <w:r w:rsidRPr="002370BA">
        <w:rPr>
          <w:rFonts w:ascii="Book Antiqua" w:hAnsi="Book Antiqua" w:cs="Times New Roman"/>
        </w:rPr>
        <w:t xml:space="preserve"> të BE-së.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Udhëzimet/manuali për përafrim të legjislacionit janë instrumente me përmbajtje teknike-ligjore që udhëzojnë dhe shërbejnë për zyrtarët përgjegjës gjatë procesit të hartimit dhe përafrimit të legjislacionit të Republikës së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së BE-së. Përgjithësisht, aktet ligjore dhe udhëzimet/manuali për procesin e përafrimit të legjislacionit të Republikës së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i referohen procesit të përafrimit të legjislacionit në mënyrë të përgjithësuar.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Në aspektin procedural, procesi i vlerësimit të përafrimit të legjislacionit të Republikës së Kosovës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përbëhet prej disa hapave. Hapi fillestar nis nga institucionet përgjegjës që harton projekt-aktin normativ; në këtë fazë ai, përmes përpilimit të Deklaratës së Përputhshmërisë (DeP) dhe Tabelave të </w:t>
      </w:r>
      <w:r w:rsidRPr="002370BA">
        <w:rPr>
          <w:rFonts w:ascii="Book Antiqua" w:hAnsi="Book Antiqua" w:cs="Times New Roman"/>
          <w:sz w:val="20"/>
          <w:szCs w:val="20"/>
        </w:rPr>
        <w:lastRenderedPageBreak/>
        <w:t xml:space="preserve">Përputhshmërisë (TeP)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paraprakisht vlerëson nivelin e përafrimit. Hapi vijues është vlerësimi i përafrimit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Kjo bëhet përmes opinionit ligjor të pajtueshmërisë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i cili përmbledh dy lloje gjetjesh: mbi substancën e projekt-aktit normativ dhe mbi pajtueshmërinë e Deklaratës së Përputhshmërisë (DeP) dhe Tabelave të Përputhshmërisë (TeP)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Hapi tjetër ndërlidhet me përcjelljen e opinionit ligjor të përputhshmërisë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tek institucioni përgjegjës që ka hartuar projekt aktin normativ. Pastaj, institucioni përgjegjës që ka hartuar projekt-aktin normativ ia përcjell Zyrës së Kryeministrit për pëlqim në aspektin procedural e kushtetues, dhe përcillet për miratim në Qeveri. Pas miratimit nga Qeveria, projektligjet dorëzohen në Kuvend për miratim. Kryesisht, pakoja e projektligjit me të gjitha dokumentet relevante i dërgohet Komisionit për Legjislacion, Komisionit për Integrim Evropian dhe, sipas fushëveprimit të projektligjit, mund t’u dërgohet edhe komisioneve të tjera, të cilët bëjnë rishikimin, analizën, si dhe sipas nevojës plotësim-ndryshimin e projektligjit përkatës dhe më pas dërgohet për miratim.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I tërë procesi i përafrimit i legjislacionit ndërlidhet me përkthimin 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së BE-së në gjuhët zyrtare të Kosovës, përkatësisht në gjuhën shqipe dhe gjuhën serbe. Përkthimi i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së BE-së është pjesë integrale e procesit të përafrimit të legjislacionit vendor me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BE-së. Procesi i përkthimit të legjislacionit të BE-së është i rregulluar me </w:t>
      </w:r>
      <w:r w:rsidRPr="002370BA">
        <w:rPr>
          <w:rFonts w:ascii="Book Antiqua" w:hAnsi="Book Antiqua" w:cs="Times New Roman"/>
          <w:i/>
          <w:sz w:val="20"/>
          <w:szCs w:val="20"/>
        </w:rPr>
        <w:t>Rregulloren nr. 02/2015 për Procesin e Përkthimit të Legjislacionit të BE-së në Gjuhët Zyrtare të Republikës së Kosovës</w:t>
      </w:r>
      <w:r w:rsidRPr="002370BA">
        <w:rPr>
          <w:rFonts w:ascii="Book Antiqua" w:hAnsi="Book Antiqua" w:cs="Times New Roman"/>
          <w:sz w:val="20"/>
          <w:szCs w:val="20"/>
        </w:rPr>
        <w:t xml:space="preserve">, e cila përcakton procedurat e përkthimit, koordinimin e procesit të përkthimit, si dhe unifikimin e terminologjisë të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së BE-së në gjuhët zyrtare të Republikës së Kosovës. Në kuadër të bashkëpunimit rajonal, në mes të Kosovës dhe Shqipërisë është nënshkruar Marrëveshje Bashkëpunimi për krijimin e Komisionit Teknik për Përkthimin e Legjislacionit të BE-së në gjuhën shqipe, si dhe bashkëpunimit në sferën e përafrimit të legjislacionit (2015), për koordinimin e agjendës së përbashkët të përkthimit të akteve të BE-së bazuar në aktet relevante për përafrim të përcaktuara në MSA, si dhe shkëmbimin e akteve ligjore të përkthyera të BE-së nga të dy vendet. Vlen të theksohet që Komisioni Teknik ka krijuar platformën elektronike ‘albterm.net’ në të cilën azhurnohen aktet e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të përkthyera në gjuhën shqipe në bazë të kalendarit të përkthimit të </w:t>
      </w:r>
      <w:r w:rsidRPr="002370BA">
        <w:rPr>
          <w:rFonts w:ascii="Book Antiqua" w:hAnsi="Book Antiqua" w:cs="Times New Roman"/>
          <w:i/>
          <w:sz w:val="20"/>
          <w:szCs w:val="20"/>
        </w:rPr>
        <w:t>acquis</w:t>
      </w:r>
      <w:r w:rsidRPr="002370BA">
        <w:rPr>
          <w:rFonts w:ascii="Book Antiqua" w:hAnsi="Book Antiqua" w:cs="Times New Roman"/>
          <w:sz w:val="20"/>
          <w:szCs w:val="20"/>
        </w:rPr>
        <w:t xml:space="preserve"> së BE-së. Gjithashtu, në 2015 është nënshkruar edhe Marrëveshje Bashkëpunimi me Universitetin e Prishtinës “Hasan Prishtina“ në fushën e përkthimit të legjislacionit të BE-së.</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b/>
          <w:i/>
          <w:sz w:val="20"/>
          <w:szCs w:val="20"/>
        </w:rPr>
        <w:t>Objektivat prioritare afatmesme</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Objektivat prioritare afatmesme në fushën e përafrimit dhe përkthimit në Republikën e Kosovës janë koordinimi, bashkërendimi dhe raportimi i vazhdueshëm i procesit të përafrimit. Në mënyrë specifike fuqizimi dhe koordinimi i kapaciteteve brenda shërbimit ligjor qeveritar do të mundësoj përmbushjen e detyrimeve legjislative që rrjedhin nga neni 74 i MSA-së.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i/>
          <w:sz w:val="20"/>
          <w:szCs w:val="20"/>
        </w:rPr>
        <w:t>Objektivat e prioritare afatmesme në fushën e përafrimit</w:t>
      </w:r>
      <w:r w:rsidRPr="002370BA">
        <w:rPr>
          <w:rFonts w:ascii="Book Antiqua" w:hAnsi="Book Antiqua" w:cs="Times New Roman"/>
          <w:sz w:val="20"/>
          <w:szCs w:val="20"/>
        </w:rPr>
        <w:t xml:space="preserve">: </w:t>
      </w:r>
    </w:p>
    <w:p w:rsidR="0057422D" w:rsidRPr="002370BA" w:rsidRDefault="0057422D" w:rsidP="0057422D">
      <w:pPr>
        <w:pStyle w:val="ListParagraph"/>
        <w:numPr>
          <w:ilvl w:val="0"/>
          <w:numId w:val="10"/>
        </w:numPr>
        <w:spacing w:after="0" w:line="240" w:lineRule="auto"/>
        <w:contextualSpacing w:val="0"/>
        <w:jc w:val="both"/>
        <w:rPr>
          <w:rFonts w:ascii="Book Antiqua" w:hAnsi="Book Antiqua" w:cs="Times New Roman"/>
        </w:rPr>
      </w:pPr>
      <w:r w:rsidRPr="002370BA">
        <w:rPr>
          <w:rFonts w:ascii="Book Antiqua" w:hAnsi="Book Antiqua" w:cs="Times New Roman"/>
        </w:rPr>
        <w:t xml:space="preserve">Rishikimi i legjislacionit për shërbimin ligjor qeveritar dhe udhëzimeve/manualeve praktike për përafrim të legjislacionit me qëllim përmirësimin e fushëveprimit të procesit të përafrimit të legjislacionit të Kosovës me </w:t>
      </w:r>
      <w:r w:rsidRPr="002370BA">
        <w:rPr>
          <w:rFonts w:ascii="Book Antiqua" w:hAnsi="Book Antiqua" w:cs="Times New Roman"/>
          <w:i/>
        </w:rPr>
        <w:t>acquis</w:t>
      </w:r>
      <w:r w:rsidRPr="002370BA">
        <w:rPr>
          <w:rFonts w:ascii="Book Antiqua" w:hAnsi="Book Antiqua" w:cs="Times New Roman"/>
        </w:rPr>
        <w:t xml:space="preserve"> të BE-së;</w:t>
      </w:r>
    </w:p>
    <w:p w:rsidR="0057422D" w:rsidRPr="002370BA" w:rsidRDefault="0057422D" w:rsidP="0057422D">
      <w:pPr>
        <w:pStyle w:val="ListParagraph"/>
        <w:numPr>
          <w:ilvl w:val="0"/>
          <w:numId w:val="10"/>
        </w:numPr>
        <w:spacing w:after="0" w:line="240" w:lineRule="auto"/>
        <w:contextualSpacing w:val="0"/>
        <w:jc w:val="both"/>
        <w:rPr>
          <w:rFonts w:ascii="Book Antiqua" w:hAnsi="Book Antiqua" w:cs="Times New Roman"/>
        </w:rPr>
      </w:pPr>
      <w:r w:rsidRPr="002370BA">
        <w:rPr>
          <w:rFonts w:ascii="Book Antiqua" w:hAnsi="Book Antiqua" w:cs="Times New Roman"/>
        </w:rPr>
        <w:t>Funksionalizimi i plotë i platformës elektronike për hartimin e akteve normative dhe përafrim të legjislacionit;</w:t>
      </w:r>
    </w:p>
    <w:p w:rsidR="0057422D" w:rsidRPr="002370BA" w:rsidRDefault="0057422D" w:rsidP="0057422D">
      <w:pPr>
        <w:pStyle w:val="ListParagraph"/>
        <w:numPr>
          <w:ilvl w:val="0"/>
          <w:numId w:val="10"/>
        </w:numPr>
        <w:spacing w:after="0" w:line="240" w:lineRule="auto"/>
        <w:contextualSpacing w:val="0"/>
        <w:jc w:val="both"/>
        <w:rPr>
          <w:rFonts w:ascii="Book Antiqua" w:hAnsi="Book Antiqua" w:cs="Times New Roman"/>
        </w:rPr>
      </w:pPr>
      <w:r w:rsidRPr="002370BA">
        <w:rPr>
          <w:rFonts w:ascii="Book Antiqua" w:hAnsi="Book Antiqua" w:cs="Times New Roman"/>
        </w:rPr>
        <w:t xml:space="preserve">Azhurnimi i listës së </w:t>
      </w:r>
      <w:r w:rsidRPr="002370BA">
        <w:rPr>
          <w:rFonts w:ascii="Book Antiqua" w:hAnsi="Book Antiqua" w:cs="Times New Roman"/>
          <w:i/>
        </w:rPr>
        <w:t>acquis</w:t>
      </w:r>
      <w:r w:rsidRPr="002370BA">
        <w:rPr>
          <w:rFonts w:ascii="Book Antiqua" w:hAnsi="Book Antiqua" w:cs="Times New Roman"/>
        </w:rPr>
        <w:t xml:space="preserve"> së BE-së dhe përcjellja tek departamentet ligjore të institucioneve të linjës për përafrim të legjislacionit që përfshijë projekt aktet normative bazuar në konkluzionet e takimeve të vitit 2021 të MSA-së, Raportin e KE-së 2021, ERA II;</w:t>
      </w:r>
    </w:p>
    <w:p w:rsidR="0057422D" w:rsidRPr="002370BA" w:rsidRDefault="0057422D" w:rsidP="0057422D">
      <w:pPr>
        <w:pStyle w:val="ListParagraph"/>
        <w:numPr>
          <w:ilvl w:val="0"/>
          <w:numId w:val="10"/>
        </w:numPr>
        <w:spacing w:after="0" w:line="240" w:lineRule="auto"/>
        <w:contextualSpacing w:val="0"/>
        <w:jc w:val="both"/>
        <w:rPr>
          <w:rFonts w:ascii="Book Antiqua" w:hAnsi="Book Antiqua" w:cs="Times New Roman"/>
        </w:rPr>
      </w:pPr>
      <w:r w:rsidRPr="002370BA">
        <w:rPr>
          <w:rFonts w:ascii="Book Antiqua" w:hAnsi="Book Antiqua" w:cs="Times New Roman"/>
        </w:rPr>
        <w:t xml:space="preserve">Rritja e numrin të trajnimeve të avancuara profesionale që kanë për qëllim përafrimin substancial të legjislacionit të Kosovës me </w:t>
      </w:r>
      <w:r w:rsidRPr="002370BA">
        <w:rPr>
          <w:rFonts w:ascii="Book Antiqua" w:hAnsi="Book Antiqua" w:cs="Times New Roman"/>
          <w:i/>
        </w:rPr>
        <w:t>acquis</w:t>
      </w:r>
      <w:r w:rsidRPr="002370BA">
        <w:rPr>
          <w:rFonts w:ascii="Book Antiqua" w:hAnsi="Book Antiqua" w:cs="Times New Roman"/>
        </w:rPr>
        <w:t xml:space="preserve"> të BE-së në fushat primare të përafrimit për tetë kapitujt: Liria e Lëvizjes së Mallrave, e Drejta e Themelimit dhe Liria e Ofrimit të Shërbimeve, Prokurimi Publik, e Drejta e Kompanive, e Drejta e Pronësisë Intelektuale, e Drejta e Konkurrencës, Gjyqësori dhe të Drejtat e Njeriu, Drejtësia, Liria dhe Siguria.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i/>
          <w:sz w:val="20"/>
          <w:szCs w:val="20"/>
        </w:rPr>
        <w:t>Objektivat e prioritare afatmesme në fushën e përkthimit</w:t>
      </w:r>
      <w:r w:rsidRPr="002370BA">
        <w:rPr>
          <w:rFonts w:ascii="Book Antiqua" w:hAnsi="Book Antiqua" w:cs="Times New Roman"/>
          <w:sz w:val="20"/>
          <w:szCs w:val="20"/>
        </w:rPr>
        <w:t xml:space="preserve">: </w:t>
      </w:r>
    </w:p>
    <w:p w:rsidR="0057422D" w:rsidRPr="002370BA" w:rsidRDefault="0057422D" w:rsidP="0057422D">
      <w:pPr>
        <w:pStyle w:val="ListParagraph"/>
        <w:numPr>
          <w:ilvl w:val="0"/>
          <w:numId w:val="11"/>
        </w:numPr>
        <w:spacing w:after="0" w:line="240" w:lineRule="auto"/>
        <w:contextualSpacing w:val="0"/>
        <w:jc w:val="both"/>
        <w:rPr>
          <w:rFonts w:ascii="Book Antiqua" w:hAnsi="Book Antiqua" w:cs="Times New Roman"/>
        </w:rPr>
      </w:pPr>
      <w:r w:rsidRPr="002370BA">
        <w:rPr>
          <w:rFonts w:ascii="Book Antiqua" w:hAnsi="Book Antiqua" w:cs="Times New Roman"/>
        </w:rPr>
        <w:lastRenderedPageBreak/>
        <w:t xml:space="preserve">Rritja e numrit të përkthimeve të akteve të </w:t>
      </w:r>
      <w:r w:rsidRPr="002370BA">
        <w:rPr>
          <w:rFonts w:ascii="Book Antiqua" w:hAnsi="Book Antiqua" w:cs="Times New Roman"/>
          <w:i/>
        </w:rPr>
        <w:t>acquis</w:t>
      </w:r>
      <w:r w:rsidRPr="002370BA">
        <w:rPr>
          <w:rFonts w:ascii="Book Antiqua" w:hAnsi="Book Antiqua" w:cs="Times New Roman"/>
        </w:rPr>
        <w:t xml:space="preserve"> së BE-së në gjuhët zyrtare të Kosovës dhe themelimin e Komisioneve për Certifikimin e akteve të përkthyera të akteve të </w:t>
      </w:r>
      <w:r w:rsidRPr="002370BA">
        <w:rPr>
          <w:rFonts w:ascii="Book Antiqua" w:hAnsi="Book Antiqua" w:cs="Times New Roman"/>
          <w:i/>
        </w:rPr>
        <w:t>acquis</w:t>
      </w:r>
      <w:r w:rsidRPr="002370BA">
        <w:rPr>
          <w:rFonts w:ascii="Book Antiqua" w:hAnsi="Book Antiqua" w:cs="Times New Roman"/>
        </w:rPr>
        <w:t xml:space="preserve"> së BE-së në gjuhët zyrtare të Kosovës;</w:t>
      </w:r>
    </w:p>
    <w:p w:rsidR="0057422D" w:rsidRPr="002370BA" w:rsidRDefault="0057422D" w:rsidP="0057422D">
      <w:pPr>
        <w:pStyle w:val="ListParagraph"/>
        <w:numPr>
          <w:ilvl w:val="0"/>
          <w:numId w:val="11"/>
        </w:numPr>
        <w:spacing w:after="0" w:line="240" w:lineRule="auto"/>
        <w:contextualSpacing w:val="0"/>
        <w:jc w:val="both"/>
        <w:rPr>
          <w:rFonts w:ascii="Book Antiqua" w:hAnsi="Book Antiqua" w:cs="Times New Roman"/>
        </w:rPr>
      </w:pPr>
      <w:r w:rsidRPr="002370BA">
        <w:rPr>
          <w:rFonts w:ascii="Book Antiqua" w:hAnsi="Book Antiqua" w:cs="Times New Roman"/>
        </w:rPr>
        <w:t xml:space="preserve">Rritja e bashkëpunimit në mes të palëve të interesit (ministrive të linjës) në Kosovë lidhur me përkthimet e akteve të </w:t>
      </w:r>
      <w:r w:rsidRPr="002370BA">
        <w:rPr>
          <w:rFonts w:ascii="Book Antiqua" w:hAnsi="Book Antiqua" w:cs="Times New Roman"/>
          <w:i/>
        </w:rPr>
        <w:t>acquis</w:t>
      </w:r>
      <w:r w:rsidRPr="002370BA">
        <w:rPr>
          <w:rFonts w:ascii="Book Antiqua" w:hAnsi="Book Antiqua" w:cs="Times New Roman"/>
        </w:rPr>
        <w:t xml:space="preserve"> së BE-së, dhe rritjen e bashkëpunimit dhe bashkërendimit ndërmjet palëve të interesit (njësive koordinuese në ministritë e linjës) në vendet e rajonit për përkthimin e akteve të </w:t>
      </w:r>
      <w:r w:rsidRPr="002370BA">
        <w:rPr>
          <w:rFonts w:ascii="Book Antiqua" w:hAnsi="Book Antiqua" w:cs="Times New Roman"/>
          <w:i/>
        </w:rPr>
        <w:t>acquis</w:t>
      </w:r>
      <w:r w:rsidRPr="002370BA">
        <w:rPr>
          <w:rFonts w:ascii="Book Antiqua" w:hAnsi="Book Antiqua" w:cs="Times New Roman"/>
        </w:rPr>
        <w:t xml:space="preserve"> së BE-së në gjuhët zyrtare të Kosovës;</w:t>
      </w:r>
    </w:p>
    <w:p w:rsidR="0057422D" w:rsidRPr="002370BA" w:rsidRDefault="0057422D" w:rsidP="0057422D">
      <w:pPr>
        <w:pStyle w:val="ListParagraph"/>
        <w:numPr>
          <w:ilvl w:val="0"/>
          <w:numId w:val="11"/>
        </w:numPr>
        <w:spacing w:after="0" w:line="240" w:lineRule="auto"/>
        <w:contextualSpacing w:val="0"/>
        <w:jc w:val="both"/>
        <w:rPr>
          <w:rFonts w:ascii="Book Antiqua" w:hAnsi="Book Antiqua" w:cs="Times New Roman"/>
        </w:rPr>
      </w:pPr>
      <w:r w:rsidRPr="002370BA">
        <w:rPr>
          <w:rFonts w:ascii="Book Antiqua" w:hAnsi="Book Antiqua" w:cs="Times New Roman"/>
        </w:rPr>
        <w:t xml:space="preserve">Hartimi i udhëzuesit për certifikimin e </w:t>
      </w:r>
      <w:r w:rsidRPr="002370BA">
        <w:rPr>
          <w:rFonts w:ascii="Book Antiqua" w:hAnsi="Book Antiqua" w:cs="Times New Roman"/>
          <w:i/>
        </w:rPr>
        <w:t>acquis</w:t>
      </w:r>
      <w:r w:rsidRPr="002370BA">
        <w:rPr>
          <w:rFonts w:ascii="Book Antiqua" w:hAnsi="Book Antiqua" w:cs="Times New Roman"/>
        </w:rPr>
        <w:t xml:space="preserve"> së BE-së në gjuhët zyrtare të Republikës së Kosovës;</w:t>
      </w:r>
    </w:p>
    <w:p w:rsidR="0057422D" w:rsidRPr="002370BA" w:rsidRDefault="0057422D" w:rsidP="0057422D">
      <w:pPr>
        <w:pStyle w:val="ListParagraph"/>
        <w:numPr>
          <w:ilvl w:val="0"/>
          <w:numId w:val="11"/>
        </w:numPr>
        <w:spacing w:after="0" w:line="240" w:lineRule="auto"/>
        <w:contextualSpacing w:val="0"/>
        <w:jc w:val="both"/>
        <w:rPr>
          <w:rFonts w:ascii="Book Antiqua" w:hAnsi="Book Antiqua" w:cs="Times New Roman"/>
        </w:rPr>
      </w:pPr>
      <w:r w:rsidRPr="002370BA">
        <w:rPr>
          <w:rFonts w:ascii="Book Antiqua" w:hAnsi="Book Antiqua" w:cs="Times New Roman"/>
        </w:rPr>
        <w:t>Azhurnimi i vazhdueshëm të platformës elektronike ‘albterm.net’ për publikimin e akteve të BE-së të përkthyera në gjuhët zyrtare të Republikës së Kosovës</w:t>
      </w:r>
      <w:r w:rsidRPr="002370BA">
        <w:rPr>
          <w:rFonts w:ascii="Book Antiqua" w:hAnsi="Book Antiqua"/>
        </w:rPr>
        <w:t>.</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65" w:name="_Toc84533540"/>
      <w:r w:rsidRPr="002370BA">
        <w:rPr>
          <w:rFonts w:ascii="Book Antiqua" w:hAnsi="Book Antiqua"/>
          <w:b/>
          <w:color w:val="auto"/>
          <w:sz w:val="20"/>
          <w:szCs w:val="20"/>
        </w:rPr>
        <w:t>Kapitulli 1 i acquis-së: Lëvizja e lirë e mallrave</w:t>
      </w:r>
      <w:bookmarkEnd w:id="364"/>
      <w:bookmarkEnd w:id="365"/>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kapitull mbulon kërkesat që dalin nga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legjislacioni i BE-së me qëllim që të sigurohet qarkullimi plotësisht i lirë i produkteve në tregun e brendshëm dhe respektimit të zbatimit të këtij parimi të përgjithshëm nga secili shtet anëtar. Për të siguruar respektimin dhe zbatimin e këtij parimi themelor të funksionit të tregut të brendshëm, me qëllim që produktet të përmbushin standardet dhe kërkesat për t’u tregtuar në tregun e brendshëm të BE-së, zbatimi i këtij kapitulli nga ana e shteteve aderuese u kërkon atyre që të vendosin tërë kornizën ligjore e rregullative, në harmoni me atë të BE-së, për ‘qasjen e vjetër’ (që përcakton kërkesat specifike për produkte) dhe ‘qasjen e re’ (që përcakton specifikimet esenciale për produkte). Harmonizimi i legjislacionit vendor arrihet përmes transpozimit të plotë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-it të BE-së në kuadër të fushëveprimit të këtij kapitulli deri në anëtarësimin e plotë. Përveç kësaj, shteteve aderuese gjithashtu u kërkohet të zhvillojnë dhe zbatojnë politika nacionale për të siguruar zbatimin e legjislacionit të harmonizuar me atë të BE-së, si dhe të vendosin dhe funksionalizojnë plotësisht tërë sistemin institucional dhe kapacitetet institucionale që nevojiten për të zbatuar këtë legjislacion e politika, si dhe për të zbatuar masat horizontale e procedurale në fushat specifike të standardizimit, vlerësimit të konformitetit, akreditimit, metrologjisë dhe mbikëqyrjes së tregut.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Lëvizja e lirë e mallrave është një element kyç në krijimin dhe zhvillimin e tregut të brendshëm. nenet 34, 35 dhe 36 të Traktatit mbi Funksionimin e Bashkimit Evropian (TFBE), parandalojnë Shtetet Anëtare që të miratojnë dhe vendosin kufizime të pajustifikuara ndaj tregtimit të lirë të mallrave brenda tregut të brendshëm, përveç tregtisë brenda BE-së. Dispozitat e TFBE-së nuk përjashtojnë ndalesat e justifikuara, dhe zbatohen proporcionalisht, mbi bazën e moralit publik, politikave publike ose sigurisë publike, mbrojtjes së shëndetit dhe jetës së njerëzve, kafshëve ose bimëve, apo mbrojtjes së pronësisë industriale e komerciale, si dhe të kërkesave të e tjera të detyrueshme të njohura nga Gjykata e Drejtësisë (p.sh. mbrojtja e mjedisit). Masat që kanë efekt të barasvlershëm me kufizim sasior, përveç disa përjashtimeve, gjithashtu janë të ndaluara. Kjo sidomos nënkupton eliminimin e barrierave teknike në tregti dhe respektimin e parimit të njohjes së ndërsjellë, përfshirë procedurat e shkëmbimit të informatave.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Legjislacioni i qasjes së re dhe globale mbulon pajisjet e tensionit të ulët (LVD), kontabilitetin elektro-magnetik (EMC), lodrat, makinerinë, ashensorët, emetimet e zhurmës nga pajisjet për përdorim jashtë objekteve, emetimet e ndotësve nga motorët e makinerive të lëvizshme jo rrugore, pajisjet përsonale mbrojtëse (PPM), pajisjet dhe sistemet mbrojtëse të destinuara për përdorim në atmosfera shpërthyese (ATEX), pajisjet mjekësore, pajisjet e gazit, veglat nën presion, instalimet e teleferikut, produktet e ndërtimit, artizanate rekreative, kërkesat e eko-projektimit për produktet e lidhura me energjinë (ErP), dhe pajisjet terminale të radio dhe telekomunikacionit (R&amp;TTE). Legjislacioni i qasjes së vjetër mbulon fushat e automjeteve motorike dhe kimikateve.</w:t>
      </w:r>
      <w:r w:rsidRPr="002370BA">
        <w:rPr>
          <w:rFonts w:ascii="Book Antiqua" w:eastAsia="Book Antiqua" w:hAnsi="Book Antiqua" w:cs="Book Antiqua"/>
          <w:sz w:val="20"/>
          <w:szCs w:val="20"/>
          <w:vertAlign w:val="superscript"/>
        </w:rPr>
        <w:footnoteReference w:id="11"/>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Marrë parasysh angazhimin e palëve ndaj tregtisë së lirë, në përputhje me parimet përkatëse të Organizatës Botërore të Tregtisë, të cilat duhet të zbatohen në mënyrë transparente dhe jo-diskriminuese, MSA, në Titullin IV “Lëvizja e lirë e mallrave”, përmban disa dispozita thelbësore relevante për këtë kapitull.</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nenin 20 thuhet se BE dhe Kosova gradualisht do të krijojnë një zonë të tregtisë së lirë gjatë një përiudhe maksimale prej 10 vjetësh, duke filluar nga hyrja e MSA-së në fuqi. Në nenin 22 ("koncesionet e BE-së për produktet industriale") thuhet se kufizimet sasiore mbi importet në BE dhe masat me efekt të njëjtë, për produktet me origjinë në Kosovë, do të shfuqizohen në datën e hyrjes së MSA-së në fuqi. Kosova ka marrë përsipër të njëjtin koncesion për produktet industriale me origjinë në BE (neni 23). Në nenin 24 ("Detyrimet dhe kufizimet mbi eksportin") të dy palët shpallin se me hyrjen e MSA-së në fuqi do të heqin të gjitha kufizimet sasiore mbi eksportet dhe masat ekuivalente.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35 i MSA-së e definon çështjen e indikatorëve gjeografikë, mirëpo ajo shtjellohet në kapitullin 7, mbi DPI. Neni 42 i jep të drejta palëve që të marrin masa mbrojtëse në rast të gjetjes së veprimeve të dumpingut, këto veprime duhet të jenë në pajtim me rregullat e OBT-së, pjesa që zbaton nenin 6 të GATT-it 1994.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Lidhur me mbrojtjen e tregut, MSA kërkon të zbatohet neni XIX i GATT 1994 dhe rregullat e OBT-së për mbrojtje të tregut. Neni 43 kërkon që masat e mbrojtjes së tregut të merren vetëm për qëllimin e adresimit të problemit, dhe cek se këto masa nuk guxojnë të merren në një përiudhë më të gjatë se dy vite.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Raporti i KE-së për Kosovën – 2021 </w:t>
      </w:r>
      <w:r w:rsidRPr="002370BA">
        <w:rPr>
          <w:rFonts w:ascii="Book Antiqua" w:eastAsia="Book Antiqua" w:hAnsi="Book Antiqua" w:cs="Book Antiqua"/>
          <w:sz w:val="20"/>
          <w:szCs w:val="20"/>
        </w:rPr>
        <w:t xml:space="preserve">vlerëson Kosova duhet të implementojë legjislacionin për kërkesat teknike të produktve dhe vlerësimit të konformitetit, të forcojë kapacitetet në fushën e infrastrukturës së cilësisë, si dhe të amendamentohet Rregullorja për regjistrimin, vlerësimin, autorizimin dhe kufizimin e kimikateve (REACH).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Konkluzionet e Nënkomitetit për Tregti, Industri, Dogana dhe Tatime të vitit 2021, theksojnë nevojën e plotësimit të legjislacionit primar me atë sekondar në kuadër të të gjitha fushave të Infrastrukturës së Cilësisë, si dhe ngritjen e kapaciteteve zbatuese.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Çështjet horizontale</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Korniza legjislative në fushën e Standardizimit përbëhet nga këto akte kryesore normative: </w:t>
      </w:r>
    </w:p>
    <w:p w:rsidR="0057422D" w:rsidRPr="002370BA" w:rsidRDefault="0057422D" w:rsidP="0057422D">
      <w:pPr>
        <w:numPr>
          <w:ilvl w:val="0"/>
          <w:numId w:val="42"/>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color w:val="000000"/>
          <w:sz w:val="20"/>
          <w:szCs w:val="20"/>
        </w:rPr>
        <w:t>Ligjin nr. 06/L-019 për Standardizim nr. 06/L-019;</w:t>
      </w:r>
    </w:p>
    <w:p w:rsidR="0057422D" w:rsidRPr="002370BA" w:rsidRDefault="0057422D" w:rsidP="0057422D">
      <w:pPr>
        <w:numPr>
          <w:ilvl w:val="0"/>
          <w:numId w:val="42"/>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color w:val="000000"/>
          <w:sz w:val="20"/>
          <w:szCs w:val="20"/>
        </w:rPr>
        <w:t>UA nr. 08/2018 për Këshillin Profesional të Standardizimit;</w:t>
      </w:r>
    </w:p>
    <w:p w:rsidR="0057422D" w:rsidRPr="002370BA" w:rsidRDefault="0057422D" w:rsidP="0057422D">
      <w:pPr>
        <w:numPr>
          <w:ilvl w:val="0"/>
          <w:numId w:val="42"/>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color w:val="000000"/>
          <w:sz w:val="20"/>
          <w:szCs w:val="20"/>
        </w:rPr>
        <w:t>UA nr. 10/2018 për Logon e Agjencisë Kosovare të Standardizimit;</w:t>
      </w:r>
    </w:p>
    <w:p w:rsidR="0057422D" w:rsidRPr="002370BA" w:rsidRDefault="0057422D" w:rsidP="0057422D">
      <w:pPr>
        <w:numPr>
          <w:ilvl w:val="0"/>
          <w:numId w:val="42"/>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color w:val="000000"/>
          <w:sz w:val="20"/>
          <w:szCs w:val="20"/>
        </w:rPr>
        <w:t>UA nr. 16/2018 mbi Komitetet Teknike të Standardizimit.</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Këto akte normative kanë transpozuar pjesërisht Rregulloren (BE) 1025/2012, e cila përcakton kërkesat për Standardizim – pjesërisht.</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 xml:space="preserve">Korniza legjislative në fushën e Akreditimit përbëhet nga këto akte kryesore normative: </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nr. 05/L-117 për Akreditim;</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02/2018 e Këshillit Profesional. Këshilli Profesional është organ këshillëdhënës i Drejtorisë së Përgjithshme të Akreditimit të Kosovës (DAK);</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04/2019 për caktimin e formës, përmbajtjes dhe përdorimit të logos të Drejtorisë së Përgjithshme të Akreditimit të Kosovës dhe simbolit të akreditimit dhe referimi i tekstit në akreditim.</w:t>
      </w:r>
    </w:p>
    <w:p w:rsidR="0057422D" w:rsidRPr="002370BA" w:rsidRDefault="0057422D" w:rsidP="0057422D">
      <w:pPr>
        <w:numPr>
          <w:ilvl w:val="0"/>
          <w:numId w:val="35"/>
        </w:numPr>
        <w:spacing w:after="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01/2021 për caktimin e tarifave dhe komisioneve për akreditim dhe shërbimeve tjera të ofruara nga DAK.</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transpozuar pjesërisht Rregulloren (KE) nr. 765/2008, e cila përcakton kërkesat për akreditim dhe mbikëqyrje të tregut që kanë të bëjnë me vënien e produkteve në treg.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Korniza legjislative në fushën e Vlerësimit të Konformitetit përbëhet nga:</w:t>
      </w:r>
    </w:p>
    <w:p w:rsidR="0057422D" w:rsidRPr="002370BA" w:rsidRDefault="0057422D" w:rsidP="0057422D">
      <w:pPr>
        <w:numPr>
          <w:ilvl w:val="0"/>
          <w:numId w:val="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06/L -041 për Kërkesat Teknike për Produkte dhe Vlerësim të Konformitetit, i cili ka transpozuar pjesërisht Vendimin nr. 768/2008/KE të Parlamentit Evropian për një kornizë të përbashkët për marketingun e produkteve;</w:t>
      </w:r>
    </w:p>
    <w:p w:rsidR="0057422D" w:rsidRPr="002370BA" w:rsidRDefault="0057422D" w:rsidP="0057422D">
      <w:pPr>
        <w:numPr>
          <w:ilvl w:val="0"/>
          <w:numId w:val="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UA nr. 12/2018 për mënyrën e Emërimit të Trupave për Vlerësim të Konformitetit. </w:t>
      </w:r>
    </w:p>
    <w:p w:rsidR="0057422D" w:rsidRPr="002370BA" w:rsidRDefault="0057422D" w:rsidP="0057422D">
      <w:pPr>
        <w:numPr>
          <w:ilvl w:val="0"/>
          <w:numId w:val="45"/>
        </w:numPr>
        <w:pBdr>
          <w:top w:val="nil"/>
          <w:left w:val="nil"/>
          <w:bottom w:val="nil"/>
          <w:right w:val="nil"/>
          <w:between w:val="nil"/>
        </w:pBdr>
        <w:shd w:val="clear" w:color="auto" w:fill="FFFFFF"/>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Rregullore nr. 25/2018 për Përmbajtjen dhe Mënyren e Menaxhimit të Regjistrit të Rregullave Teknike </w:t>
      </w:r>
    </w:p>
    <w:p w:rsidR="0057422D" w:rsidRPr="002370BA" w:rsidRDefault="0057422D" w:rsidP="0057422D">
      <w:pPr>
        <w:numPr>
          <w:ilvl w:val="0"/>
          <w:numId w:val="45"/>
        </w:numPr>
        <w:pBdr>
          <w:top w:val="nil"/>
          <w:left w:val="nil"/>
          <w:bottom w:val="nil"/>
          <w:right w:val="nil"/>
          <w:between w:val="nil"/>
        </w:pBdr>
        <w:shd w:val="clear" w:color="auto" w:fill="FFFFFF"/>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color w:val="000000"/>
          <w:sz w:val="20"/>
          <w:szCs w:val="20"/>
        </w:rPr>
        <w:t>Rregullore nr. 28</w:t>
      </w:r>
      <w:r w:rsidRPr="002370BA">
        <w:rPr>
          <w:rFonts w:ascii="Book Antiqua" w:eastAsia="Book Antiqua" w:hAnsi="Book Antiqua" w:cs="Book Antiqua"/>
          <w:sz w:val="20"/>
          <w:szCs w:val="20"/>
        </w:rPr>
        <w:t>/2018 për Mënyrën e Notifikimit dhe Ofrimit të Informacioneve mbi Rregulloret Teknike, Procedurat për Vlerësimin e Konformitetit dhe Standardet.</w:t>
      </w:r>
    </w:p>
    <w:p w:rsidR="0057422D" w:rsidRPr="002370BA" w:rsidRDefault="0057422D" w:rsidP="0057422D">
      <w:pPr>
        <w:numPr>
          <w:ilvl w:val="0"/>
          <w:numId w:val="45"/>
        </w:numPr>
        <w:pBdr>
          <w:top w:val="nil"/>
          <w:left w:val="nil"/>
          <w:bottom w:val="nil"/>
          <w:right w:val="nil"/>
          <w:between w:val="nil"/>
        </w:pBdr>
        <w:shd w:val="clear" w:color="auto" w:fill="FFFFFF"/>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03/2020 për formën dhe përmbajtjen e shenjës së Konformitetit dhe mënyrën e njohjes së dokumenteve të huaja të Konformitetit </w:t>
      </w:r>
    </w:p>
    <w:p w:rsidR="0057422D" w:rsidRPr="002370BA" w:rsidRDefault="0057422D" w:rsidP="0057422D">
      <w:pPr>
        <w:numPr>
          <w:ilvl w:val="0"/>
          <w:numId w:val="45"/>
        </w:numPr>
        <w:pBdr>
          <w:top w:val="nil"/>
          <w:left w:val="nil"/>
          <w:bottom w:val="nil"/>
          <w:right w:val="nil"/>
          <w:between w:val="nil"/>
        </w:pBdr>
        <w:shd w:val="clear" w:color="auto" w:fill="FFFFFF"/>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24/2020 për Grupet e Produkteve të cilat janë subjekt i Mbikëqyrjes Inspektuese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Metrologjisë përbëhet nga këto akte kryesore normative: </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nr. 06/L -037 për Metrologjinë;</w:t>
      </w:r>
    </w:p>
    <w:p w:rsidR="0057422D" w:rsidRPr="002370BA" w:rsidRDefault="0057422D" w:rsidP="0057422D">
      <w:pPr>
        <w:numPr>
          <w:ilvl w:val="0"/>
          <w:numId w:val="35"/>
        </w:numPr>
        <w:spacing w:after="0" w:line="276" w:lineRule="auto"/>
        <w:jc w:val="both"/>
        <w:rPr>
          <w:rFonts w:ascii="Book Antiqua" w:hAnsi="Book Antiqua"/>
          <w:sz w:val="20"/>
          <w:szCs w:val="20"/>
        </w:rPr>
      </w:pPr>
      <w:r w:rsidRPr="002370BA">
        <w:rPr>
          <w:rFonts w:ascii="Book Antiqua" w:eastAsia="Book Antiqua" w:hAnsi="Book Antiqua" w:cs="Book Antiqua"/>
          <w:sz w:val="20"/>
          <w:szCs w:val="20"/>
        </w:rPr>
        <w:t>Rregullorja nr.06/2016 për Mjetet Matëse</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04/2018 për Peshoret Jo-automatike;</w:t>
      </w:r>
    </w:p>
    <w:p w:rsidR="0057422D" w:rsidRPr="002370BA" w:rsidRDefault="0057422D" w:rsidP="0057422D">
      <w:pPr>
        <w:numPr>
          <w:ilvl w:val="0"/>
          <w:numId w:val="35"/>
        </w:numPr>
        <w:spacing w:after="0" w:line="276" w:lineRule="auto"/>
        <w:jc w:val="both"/>
        <w:rPr>
          <w:rFonts w:ascii="Book Antiqua" w:hAnsi="Book Antiqua"/>
          <w:sz w:val="20"/>
          <w:szCs w:val="20"/>
        </w:rPr>
      </w:pPr>
      <w:r w:rsidRPr="002370BA">
        <w:rPr>
          <w:rFonts w:ascii="Book Antiqua" w:eastAsia="Book Antiqua" w:hAnsi="Book Antiqua" w:cs="Book Antiqua"/>
          <w:sz w:val="20"/>
          <w:szCs w:val="20"/>
        </w:rPr>
        <w:t>Rregullorja nr. 03/2020 për Produktet e Parapaketuara;</w:t>
      </w:r>
    </w:p>
    <w:p w:rsidR="0057422D" w:rsidRPr="002370BA" w:rsidRDefault="0057422D" w:rsidP="0057422D">
      <w:pPr>
        <w:numPr>
          <w:ilvl w:val="0"/>
          <w:numId w:val="35"/>
        </w:numPr>
        <w:spacing w:after="0" w:line="276" w:lineRule="auto"/>
        <w:jc w:val="both"/>
        <w:rPr>
          <w:rFonts w:ascii="Book Antiqua" w:hAnsi="Book Antiqua"/>
          <w:sz w:val="20"/>
          <w:szCs w:val="20"/>
        </w:rPr>
      </w:pPr>
      <w:r w:rsidRPr="002370BA">
        <w:rPr>
          <w:rFonts w:ascii="Book Antiqua" w:eastAsia="Book Antiqua" w:hAnsi="Book Antiqua" w:cs="Book Antiqua"/>
          <w:sz w:val="20"/>
          <w:szCs w:val="20"/>
        </w:rPr>
        <w:t>Rregullorja nr. 04/2020 për Shishet si Enë Matëse;</w:t>
      </w:r>
    </w:p>
    <w:p w:rsidR="0057422D" w:rsidRPr="002370BA" w:rsidRDefault="0057422D" w:rsidP="0057422D">
      <w:pPr>
        <w:numPr>
          <w:ilvl w:val="0"/>
          <w:numId w:val="35"/>
        </w:numPr>
        <w:spacing w:after="0" w:line="276" w:lineRule="auto"/>
        <w:jc w:val="both"/>
        <w:rPr>
          <w:rFonts w:ascii="Book Antiqua" w:hAnsi="Book Antiqua"/>
          <w:sz w:val="20"/>
          <w:szCs w:val="20"/>
        </w:rPr>
      </w:pPr>
      <w:r w:rsidRPr="002370BA">
        <w:rPr>
          <w:rFonts w:ascii="Book Antiqua" w:eastAsia="Book Antiqua" w:hAnsi="Book Antiqua" w:cs="Book Antiqua"/>
          <w:sz w:val="20"/>
          <w:szCs w:val="20"/>
        </w:rPr>
        <w:t>UA (QRK) nr.04/2020 për Përdorimin e Njësive Matëse Ligjore;</w:t>
      </w:r>
    </w:p>
    <w:p w:rsidR="0057422D" w:rsidRPr="002370BA" w:rsidRDefault="0057422D" w:rsidP="0057422D">
      <w:pPr>
        <w:numPr>
          <w:ilvl w:val="0"/>
          <w:numId w:val="35"/>
        </w:numPr>
        <w:spacing w:after="0" w:line="276" w:lineRule="auto"/>
        <w:jc w:val="both"/>
        <w:rPr>
          <w:rFonts w:ascii="Book Antiqua" w:hAnsi="Book Antiqua"/>
          <w:sz w:val="20"/>
          <w:szCs w:val="20"/>
        </w:rPr>
      </w:pPr>
      <w:r w:rsidRPr="002370BA">
        <w:rPr>
          <w:rFonts w:ascii="Book Antiqua" w:eastAsia="Book Antiqua" w:hAnsi="Book Antiqua" w:cs="Book Antiqua"/>
          <w:sz w:val="20"/>
          <w:szCs w:val="20"/>
        </w:rPr>
        <w:t>Rregullorja nr.02/2021 për Mjetet Matëse Ligjërisht të Kontrolluara;</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14/2018 për Kërkesat Teknike dhe Metrologjike për Transformatorët Matës të Grupeve Matëse për Matjen e Energjisë Elektrike.</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02/2020 për Caktimin e Formës, Përmbajtjes dhe Përdorimin e Logos së Agjencisë së Metrologjisë së Kosovës</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03/2020 për Lartësinë dhe Procedurën e Pagesës për Shërbimet në Metrologji.</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02/2020 për Etalonet Shteteror të Matjes dhe Materialet Referente</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03/2020 për Këshillin e Metrologjisë;</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04/2020 për Mbikqyrjen Metrologjike.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transpozuar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e BE-së 2014/32 për harmonizimin e ligjeve të shteteve anëtare përkitazi me vënien në dispozicion të tregut të mjeteve matëse – pjesërisht;</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Dokumentin D1: 2012 të OIML-së –pjesërisht;</w:t>
      </w:r>
    </w:p>
    <w:p w:rsidR="0057422D" w:rsidRPr="002370BA" w:rsidRDefault="0057422D" w:rsidP="0057422D">
      <w:pPr>
        <w:numPr>
          <w:ilvl w:val="0"/>
          <w:numId w:val="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2014/31/BE, miratuar më 11 qershor 2018 – pjesërisht;</w:t>
      </w:r>
    </w:p>
    <w:p w:rsidR="0057422D" w:rsidRPr="002370BA" w:rsidRDefault="0057422D" w:rsidP="0057422D">
      <w:pPr>
        <w:numPr>
          <w:ilvl w:val="0"/>
          <w:numId w:val="3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76/211/KEE, miratuar më 28 maj 2018 – pjesërisht;</w:t>
      </w:r>
    </w:p>
    <w:p w:rsidR="0057422D" w:rsidRPr="002370BA" w:rsidRDefault="0057422D" w:rsidP="0057422D">
      <w:pPr>
        <w:numPr>
          <w:ilvl w:val="0"/>
          <w:numId w:val="3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75/107/KEE, miratuar më 28 maj 2018 – pjesërisht.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Mbikëqyrjes së Tregut përbëhet nga këto akte kryesore normative: </w:t>
      </w:r>
    </w:p>
    <w:p w:rsidR="0057422D" w:rsidRPr="002370BA" w:rsidRDefault="0057422D" w:rsidP="0057422D">
      <w:pPr>
        <w:numPr>
          <w:ilvl w:val="0"/>
          <w:numId w:val="3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06/L-041 mbi Kërkesat Teknike për Produkte dhe Vlerësim të Konformitetit;</w:t>
      </w:r>
    </w:p>
    <w:p w:rsidR="0057422D" w:rsidRPr="002370BA" w:rsidRDefault="0057422D" w:rsidP="0057422D">
      <w:pPr>
        <w:numPr>
          <w:ilvl w:val="0"/>
          <w:numId w:val="3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04/L-078 mbi Sigurinë e Përgjithshme të Produkteve;</w:t>
      </w:r>
    </w:p>
    <w:p w:rsidR="0057422D" w:rsidRPr="002370BA" w:rsidRDefault="0057422D" w:rsidP="0057422D">
      <w:pPr>
        <w:numPr>
          <w:ilvl w:val="0"/>
          <w:numId w:val="3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03/L-181 mbi Inspektoratin e Tregut dhe Mbikëqyrjen Inspektuese.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Qasja e re dhe ajo globale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sz w:val="20"/>
          <w:szCs w:val="20"/>
          <w:u w:val="single"/>
        </w:rPr>
        <w:t>Pajisjeve të tensionit të ulët (LVD)</w:t>
      </w:r>
      <w:r w:rsidRPr="002370BA">
        <w:rPr>
          <w:rFonts w:ascii="Book Antiqua" w:eastAsia="Book Antiqua" w:hAnsi="Book Antiqua" w:cs="Book Antiqua"/>
          <w:sz w:val="20"/>
          <w:szCs w:val="20"/>
        </w:rPr>
        <w:t xml:space="preserve"> përbëhet nga Ligji nr. 06/L-041 për Kërkesat Teknike për Produkte dhe Vlerësim të Konformitetit i cili paraqet bazën për Rregulloren teknike nr. 06/2018 për Pajisjet Elektrike të Dizajnuara për Përdorim Brenda Kufijve të Caktuar të Tensionit, e cila ka transpozuar pjesërisht Direktivën 2014/35/BE.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Përputhshmërisë elektromagnetike (EMC) </w:t>
      </w:r>
      <w:r w:rsidRPr="002370BA">
        <w:rPr>
          <w:rFonts w:ascii="Book Antiqua" w:eastAsia="Book Antiqua" w:hAnsi="Book Antiqua" w:cs="Book Antiqua"/>
          <w:sz w:val="20"/>
          <w:szCs w:val="20"/>
        </w:rPr>
        <w:t xml:space="preserve">përbëhet nga Ligji nr. 04/L-039 mbi Kërkesat Teknike për Produkte dhe Vlerësim të Konformitetit paraqet bazën për Rregulloren nr. 01/2017 për Pajtueshmërinë Elektromagnetike, e cila ka transpozuar pjesërisht Direktivën 2014/30/BE dhe </w:t>
      </w:r>
      <w:r w:rsidRPr="002370BA">
        <w:rPr>
          <w:rFonts w:ascii="Book Antiqua" w:eastAsia="Book Antiqua" w:hAnsi="Book Antiqua" w:cs="Book Antiqua"/>
          <w:sz w:val="20"/>
          <w:szCs w:val="20"/>
        </w:rPr>
        <w:lastRenderedPageBreak/>
        <w:t>amendamentet e saj. Kjo rregullore do të vazhdoj të zbatohet deri në harmonizimin e saj me Ligjin e ri nr. 06/L-041 për Kërkesat Teknike për Produkte dhe Vlerësim të Konformitetit.</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Sigurisë s</w:t>
      </w:r>
      <w:r w:rsidRPr="002370BA">
        <w:rPr>
          <w:rFonts w:ascii="Book Antiqua" w:eastAsia="Book Antiqua" w:hAnsi="Book Antiqua" w:cs="Book Antiqua"/>
          <w:sz w:val="20"/>
          <w:szCs w:val="20"/>
          <w:u w:val="single"/>
        </w:rPr>
        <w:t>ë</w:t>
      </w:r>
      <w:r w:rsidRPr="002370BA">
        <w:rPr>
          <w:rFonts w:ascii="Book Antiqua" w:eastAsia="Book Antiqua" w:hAnsi="Book Antiqua" w:cs="Book Antiqua"/>
          <w:i/>
          <w:sz w:val="20"/>
          <w:szCs w:val="20"/>
          <w:u w:val="single"/>
        </w:rPr>
        <w:t xml:space="preserve"> lodrave </w:t>
      </w:r>
      <w:r w:rsidRPr="002370BA">
        <w:rPr>
          <w:rFonts w:ascii="Book Antiqua" w:eastAsia="Book Antiqua" w:hAnsi="Book Antiqua" w:cs="Book Antiqua"/>
          <w:sz w:val="20"/>
          <w:szCs w:val="20"/>
        </w:rPr>
        <w:t>përbëhet nga Ligji nr. 04/L-041 për Kërkesat Teknike për Produkte dhe Vlerësim të Konformitetit i cili paraqet bazën për Rregulloren nr. 02/2017 për Sigurinë e Lodrave, e cila transponon pjesërisht Direktivën 2009/48/KE dhe amendamentet e saj. Kjo rregullore do të vazhdoj të zbatohet deri në harmonizimin e saj me Ligjin e ri nr. 06/L-041 për Kërkesat Teknike për Produkte dhe Vlerësim të Konformitetit.</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makinerive</w:t>
      </w:r>
      <w:r w:rsidRPr="002370BA">
        <w:rPr>
          <w:rFonts w:ascii="Book Antiqua" w:eastAsia="Book Antiqua" w:hAnsi="Book Antiqua" w:cs="Book Antiqua"/>
          <w:i/>
          <w:sz w:val="20"/>
          <w:szCs w:val="20"/>
        </w:rPr>
        <w:t xml:space="preserve"> </w:t>
      </w:r>
      <w:r w:rsidRPr="002370BA">
        <w:rPr>
          <w:rFonts w:ascii="Book Antiqua" w:eastAsia="Book Antiqua" w:hAnsi="Book Antiqua" w:cs="Book Antiqua"/>
          <w:sz w:val="20"/>
          <w:szCs w:val="20"/>
        </w:rPr>
        <w:t>përbëhet nga Ligjit Nr. 06/L-041 për Kërkesat Teknike për Produkte dhe Vlerësim të Konformitetit, i cili paraqet bazën për Rregulloren nr. 02/2020 mbi Sigurinë e Makinerive, e cila transpozon pjesëritsht Direktiven 2006/42/KE për Sigurinë e Makinerive.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emetimeve të zhurmës nga pajisjet që përdoren jashtë objekteve </w:t>
      </w:r>
      <w:r w:rsidRPr="002370BA">
        <w:rPr>
          <w:rFonts w:ascii="Book Antiqua" w:eastAsia="Book Antiqua" w:hAnsi="Book Antiqua" w:cs="Book Antiqua"/>
          <w:sz w:val="20"/>
          <w:szCs w:val="20"/>
        </w:rPr>
        <w:t>përbëhet nga Ligji nr. 02/L-102 për Mbrojtjen nga Zhurma paraqet bazën për UA nr. 08/2009 mbi Vlerat e Lejuara të Emisioneve të Zhurmës nga Burimet e Ndotjes i cili transpozon pjesërisht Direktivën 2000/14/KE.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ashensorëve </w:t>
      </w:r>
      <w:r w:rsidRPr="002370BA">
        <w:rPr>
          <w:rFonts w:ascii="Book Antiqua" w:eastAsia="Book Antiqua" w:hAnsi="Book Antiqua" w:cs="Book Antiqua"/>
          <w:sz w:val="20"/>
          <w:szCs w:val="20"/>
        </w:rPr>
        <w:t>përbëhet nga</w:t>
      </w:r>
      <w:r w:rsidRPr="002370BA">
        <w:rPr>
          <w:rFonts w:ascii="Book Antiqua" w:eastAsia="Book Antiqua" w:hAnsi="Book Antiqua" w:cs="Book Antiqua"/>
          <w:i/>
          <w:sz w:val="20"/>
          <w:szCs w:val="20"/>
        </w:rPr>
        <w:t xml:space="preserve"> L</w:t>
      </w:r>
      <w:r w:rsidRPr="002370BA">
        <w:rPr>
          <w:rFonts w:ascii="Book Antiqua" w:eastAsia="Book Antiqua" w:hAnsi="Book Antiqua" w:cs="Book Antiqua"/>
          <w:sz w:val="20"/>
          <w:szCs w:val="20"/>
        </w:rPr>
        <w:t>igji nr. 04/L-039 për Kërkesat Teknike për Produkte dhe Vlerësim të Konformitetit i cili paraqet bazën për Rregulloren nr. 03/2017 për Sigurinë e Ashensorëve e cila transpozon Direktivën 2014/33/BE. Kjo rregullore do të vazhdojë të zbatohet deri në harmonizimin e saj me Ligjin për Kërkesat Teknike për Produkte dhe Vlerësim të Konformitetit.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rPr>
        <w:t>Pajisjeve përsonale mbrojtëse (PPE)</w:t>
      </w:r>
      <w:r w:rsidRPr="002370BA">
        <w:rPr>
          <w:rFonts w:ascii="Book Antiqua" w:eastAsia="Book Antiqua" w:hAnsi="Book Antiqua" w:cs="Book Antiqua"/>
          <w:sz w:val="20"/>
          <w:szCs w:val="20"/>
        </w:rPr>
        <w:t xml:space="preserve"> përbëhet nga Ligji nr. 06/L-041 për Kërkesat Teknike për Produkte dhe Vlerësim të Konformitetit, i cili paraqet bazën për Rregulloren nr. 01/2020 për Pajisjet Përsonale Mbrojtëse, e cila transpozon pjesërisht Rregulloren 2016/425/BE për Pajisjet Përsonale Mbrojtëse.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rPr>
        <w:t>Pajisjeve dhe sistemeve mbrojtëse të destinuara për përdorim në atmosfera potencialisht shpërthyese (ATE</w:t>
      </w:r>
      <w:r w:rsidRPr="002370BA">
        <w:rPr>
          <w:rFonts w:ascii="Book Antiqua" w:eastAsia="Book Antiqua" w:hAnsi="Book Antiqua" w:cs="Book Antiqua"/>
          <w:sz w:val="20"/>
          <w:szCs w:val="20"/>
        </w:rPr>
        <w:t>X) përbëhet nga Ligji nr. 04/L-039 për Kërkesat Teknike për Produkte dhe Vlerësim të Konformitetit, i cili paraqet bazën për Rregulloren nr. 04/2012 mbi Pajisjet dhe Sistemet Mbrojtëse të Destinuara për Përdorim në Atmosfera Potencialisht Shpërthyese, e cila transpozon pjesërisht Direktivën 94/9/KE. Kjo rregullore do të vazhdoj të zbatohet deri në harmonizimin e saj me Ligjin nr. 06/L-041 për Kërkesat Teknike për Produkte dhe Vlerësim të Konformitetit.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rPr>
        <w:t>Pajisjeve me gaz dhe bojlerët me ujë të nxehtë</w:t>
      </w:r>
      <w:r w:rsidRPr="002370BA">
        <w:rPr>
          <w:rFonts w:ascii="Book Antiqua" w:eastAsia="Book Antiqua" w:hAnsi="Book Antiqua" w:cs="Book Antiqua"/>
          <w:sz w:val="20"/>
          <w:szCs w:val="20"/>
        </w:rPr>
        <w:t xml:space="preserve"> përbëhet nga Ligji nr. 06/L-041 për Kërkesat Teknike për Produkte dhe Vlerësim të Konformitetit, përmes Rregullores 01/2021 për Pajisjet me Gaz, e cila transpozon pjesërisht transpozn Rregulloren se BE-së 2016/426/EU për Pajisjet</w:t>
      </w:r>
    </w:p>
    <w:p w:rsidR="0057422D" w:rsidRPr="002370BA" w:rsidRDefault="0057422D" w:rsidP="0057422D">
      <w:pPr>
        <w:spacing w:before="120" w:after="0" w:line="276"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për rregullat mbi kërkesat për efiqiencen e kaldajave të reja për ngrohjen e ujit me karburante të lëngshme apo të gaztë, përbëhet nga Ligji nr. 046/L-041 për Kërkesat Teknike për Produkte dhe Vlerësim të Konformitetit. Direktiva 92/42/EEC do të transpozohet në rregullore teknike gjatë vitit 2023.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Pajisjeve të thjeshta nën presion (SPVD)</w:t>
      </w:r>
      <w:r w:rsidRPr="002370BA">
        <w:rPr>
          <w:rFonts w:ascii="Book Antiqua" w:eastAsia="Book Antiqua" w:hAnsi="Book Antiqua" w:cs="Book Antiqua"/>
          <w:sz w:val="20"/>
          <w:szCs w:val="20"/>
        </w:rPr>
        <w:t xml:space="preserve"> përbëhet nga Ligjin nr. 06/L-031 për Pajisje nën Presion. UA mbi Enët e Thjeshta nën Presion, që derivon nga ligji i vjetër nr. 02-L-103, transpozon pjesërisht Direktivën 2009/105/KE, dhe do të mbetet në fuqi deri në momentin e nxjerrjes së Rregullores për Pajisjet e Thjeshta nën Presion, i cili do të transpozojë pjesërisht rregulloren 2014/29/BE.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Aerosolëve dispensivë </w:t>
      </w:r>
      <w:r w:rsidRPr="002370BA">
        <w:rPr>
          <w:rFonts w:ascii="Book Antiqua" w:eastAsia="Book Antiqua" w:hAnsi="Book Antiqua" w:cs="Book Antiqua"/>
          <w:sz w:val="20"/>
          <w:szCs w:val="20"/>
        </w:rPr>
        <w:t>përbëhet nga Ligji nr. 04/L-039 për Kërkesat Teknike për Produkte dhe Vlerësim të Konformitetit, i cili paraqet bazën për miratimin e Rregullores nr. 13/2014 mbi Aerosolët Dispensiv, e cila transpozon pjesërisht Direktivën 75/324/KEE.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Teleferikëve</w:t>
      </w:r>
      <w:r w:rsidRPr="002370BA">
        <w:rPr>
          <w:rFonts w:ascii="Book Antiqua" w:eastAsia="Book Antiqua" w:hAnsi="Book Antiqua" w:cs="Book Antiqua"/>
          <w:sz w:val="20"/>
          <w:szCs w:val="20"/>
        </w:rPr>
        <w:t xml:space="preserve"> përbëhet nga Ligji nr. 04/L-039 për Kërkesat Teknike për Produkte dhe Vlerësim të Konformitetit, i cili paraqet bazën për miratimin e Rregullores nr. 05/2012 mbi Teleferikët për Transport Njerëzish, e cila transpozon pjesërisht Direktivën 2000/9/KE.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lastRenderedPageBreak/>
        <w:t xml:space="preserve">Korniza legjislative në fushën e </w:t>
      </w:r>
      <w:r w:rsidRPr="002370BA">
        <w:rPr>
          <w:rFonts w:ascii="Book Antiqua" w:eastAsia="Book Antiqua" w:hAnsi="Book Antiqua" w:cs="Book Antiqua"/>
          <w:i/>
          <w:sz w:val="20"/>
          <w:szCs w:val="20"/>
          <w:u w:val="single"/>
        </w:rPr>
        <w:t>Produkteve ndërtimore</w:t>
      </w:r>
      <w:r w:rsidRPr="002370BA">
        <w:rPr>
          <w:rFonts w:ascii="Book Antiqua" w:eastAsia="Book Antiqua" w:hAnsi="Book Antiqua" w:cs="Book Antiqua"/>
          <w:sz w:val="20"/>
          <w:szCs w:val="20"/>
        </w:rPr>
        <w:t xml:space="preserve"> përbëhet nga Ligji nr. 06/L-033 për Produktet Ndërtimore, i cili transpozon pjesërisht Rregullon e BE 305/2011 për Produktet e Ndërtimit.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Barkave rekreative</w:t>
      </w:r>
      <w:r w:rsidRPr="002370BA">
        <w:rPr>
          <w:rFonts w:ascii="Book Antiqua" w:eastAsia="Book Antiqua" w:hAnsi="Book Antiqua" w:cs="Book Antiqua"/>
          <w:sz w:val="20"/>
          <w:szCs w:val="20"/>
        </w:rPr>
        <w:t xml:space="preserve"> përbëhet nga Ligji nr. 06/L-041 mbi Kërkesat Teknike për Produkte dhe Vlerësim të Konformitetit. Megjithatë, Kosova ende nuk ka miratuar legjislacionin dytësorë i cili do të duhet të transpozojë Direktivën 94/25/KE.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i/>
          <w:sz w:val="20"/>
          <w:szCs w:val="20"/>
          <w:u w:val="single"/>
        </w:rPr>
        <w:t>Kërkesave te eko-dizajnit për produktet e ndërlidhura me energjinë (ErP) dhe etiketimit energjetik i produkteve</w:t>
      </w:r>
      <w:r w:rsidRPr="002370BA">
        <w:rPr>
          <w:rFonts w:ascii="Book Antiqua" w:eastAsia="Book Antiqua" w:hAnsi="Book Antiqua" w:cs="Book Antiqua"/>
          <w:sz w:val="20"/>
          <w:szCs w:val="20"/>
        </w:rPr>
        <w:t xml:space="preserve"> ende nuk është transpozuar në legjislacionin vendor Direktiva horizontale 2009/125/KE për eko-dizajn dhe as aktet përkatëse vertikale ligjore.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për </w:t>
      </w:r>
      <w:r w:rsidRPr="002370BA">
        <w:rPr>
          <w:rFonts w:ascii="Book Antiqua" w:eastAsia="Book Antiqua" w:hAnsi="Book Antiqua" w:cs="Book Antiqua"/>
          <w:i/>
          <w:sz w:val="20"/>
          <w:szCs w:val="20"/>
          <w:u w:val="single"/>
        </w:rPr>
        <w:t>radio-pajisjet dhe pajisjet terminale telekomunikuese (R&amp;TTE) Rregulloren teknike për radio-pajisjet</w:t>
      </w:r>
      <w:r w:rsidRPr="002370BA">
        <w:rPr>
          <w:rFonts w:ascii="Book Antiqua" w:eastAsia="Book Antiqua" w:hAnsi="Book Antiqua" w:cs="Book Antiqua"/>
          <w:sz w:val="20"/>
          <w:szCs w:val="20"/>
        </w:rPr>
        <w:t xml:space="preserve"> përbëhet nga Ligji nr. 04/L-109 për Komunikimet Elektronike, që transpozon pjesërisht Rregulloren 136/2009/KE. Lidhur me konformitetin e radio-pajisjeve dhe pajisjeve telekomunikuese, Rregullorja teknike për Radio Pajisjet nr. 032/B/17 transpozon pjesërisht Direktivën 2014/53/KE.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Eksplozive për përdorime civile dhe artikujve piroteknikë</w:t>
      </w:r>
      <w:r w:rsidRPr="002370BA">
        <w:rPr>
          <w:rFonts w:ascii="Book Antiqua" w:eastAsia="Book Antiqua" w:hAnsi="Book Antiqua" w:cs="Book Antiqua"/>
          <w:sz w:val="20"/>
          <w:szCs w:val="20"/>
        </w:rPr>
        <w:t xml:space="preserve"> përbëhet nga Ligji nr. 04/L-022 për Përdorimin Civil të Eksplozivëve, i cili transpozon pjesërisht Direktivën 93/15/KE për eksplozivë dhe Direktivën 2013/29/KE për Piroteknikë.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Produkteve dhe pajisjeve mjekësore</w:t>
      </w:r>
      <w:r w:rsidRPr="002370BA">
        <w:rPr>
          <w:rFonts w:ascii="Book Antiqua" w:eastAsia="Book Antiqua" w:hAnsi="Book Antiqua" w:cs="Book Antiqua"/>
          <w:sz w:val="20"/>
          <w:szCs w:val="20"/>
        </w:rPr>
        <w:t xml:space="preserve"> përbëhet nga këto akte kryesore normative: </w:t>
      </w:r>
    </w:p>
    <w:p w:rsidR="0057422D" w:rsidRPr="002370BA" w:rsidRDefault="0057422D" w:rsidP="0057422D">
      <w:pPr>
        <w:numPr>
          <w:ilvl w:val="0"/>
          <w:numId w:val="3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Ligjin nr. 04-L-190 për Produkte dhe Pajisje Mjekësore; </w:t>
      </w:r>
    </w:p>
    <w:p w:rsidR="0057422D" w:rsidRPr="002370BA" w:rsidRDefault="0057422D" w:rsidP="0057422D">
      <w:pPr>
        <w:numPr>
          <w:ilvl w:val="0"/>
          <w:numId w:val="3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01/2015 për Autorizim Marketing për Produkte Mjekësore;</w:t>
      </w:r>
    </w:p>
    <w:p w:rsidR="0057422D" w:rsidRPr="002370BA" w:rsidRDefault="0057422D" w:rsidP="0057422D">
      <w:pPr>
        <w:numPr>
          <w:ilvl w:val="0"/>
          <w:numId w:val="3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07/2015 për Përcaktimin e Kushteve për Praktikën e mirë të Prodhimit, Lëshimin e Autorizimit të Prodhimit dhe Certifikatën e Praktikës së Mirë Prodhuese për Praktikë Mjekësore;</w:t>
      </w:r>
    </w:p>
    <w:p w:rsidR="0057422D" w:rsidRPr="002370BA" w:rsidRDefault="0057422D" w:rsidP="0057422D">
      <w:pPr>
        <w:numPr>
          <w:ilvl w:val="0"/>
          <w:numId w:val="3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09/2017 për Farmakovigjilencën e Produkteve Medicinale për Përdorim Njerëzor në Republikën e Kosovës.</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Këto akte normative kanë transpozuar Direktivën 2001/83, Direktivën 2002/98, Direktivën 2003/63, Direktivën 2004/24, Direktivën 2004/27, Direktivën 2008/29, Direktivën 2009/53, Direktivën 2009/120, Rregulloren 726/2004, Rregulloren 1394/2007 – pjesërisht, Direktivën 2001/83, Direktivën 2011/62, Direktivën 2001/20, dhe Direktivën 2003/94 – pjesërisht.</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Qasja e vjetër</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Sa i përket Qasjes së vjetër, përveç prodhuesve të produkteve përkatëse, shteti është gjithashtu përgjegjës për sigurinë e produkteve dhe për këtë arsye duhet krijuar dhe fuqizuar autoritetet përkatës shtetërore për kryerjen e detyrave të vlerësimit të konformitetit (p.sh. regjistrimi, vlerësimi dhe miratimi).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Automjeteve Motorike</w:t>
      </w:r>
      <w:r w:rsidRPr="002370BA">
        <w:rPr>
          <w:rFonts w:ascii="Book Antiqua" w:eastAsia="Book Antiqua" w:hAnsi="Book Antiqua" w:cs="Book Antiqua"/>
          <w:sz w:val="20"/>
          <w:szCs w:val="20"/>
        </w:rPr>
        <w:t xml:space="preserve"> përbëhet nga Ligjit nr. 05/L-132 për Automjete, nga i cili rrjedhë UA nr. 2/2018 për Përcaktimin e Kushteve dhe Procedurave të Homologimit të Mjeteve Rrugore.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i/>
          <w:sz w:val="20"/>
          <w:szCs w:val="20"/>
          <w:u w:val="single"/>
        </w:rPr>
        <w:t>Emetimeve te ndotësve nga motorët e makinerive të lëvizshme jo-rrugore</w:t>
      </w:r>
      <w:r w:rsidRPr="002370BA">
        <w:rPr>
          <w:rFonts w:ascii="Book Antiqua" w:eastAsia="Book Antiqua" w:hAnsi="Book Antiqua" w:cs="Book Antiqua"/>
          <w:sz w:val="20"/>
          <w:szCs w:val="20"/>
        </w:rPr>
        <w:t>, në Kosovë, nuk ka prodhues të produkteve (automjeteve) që mbulohen nga Direktiva 97/68 mbi makineritë e lëvizshme jo-rrugore. Detyrimet për opëratorët ekonomik do të zbatohen nga importuesit dhe shpërndarësit.</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Kimikateve (Regjistrimi, Vlerësimi, Autorizimi dhe Kufizimi i Kimikateve, RVAK)</w:t>
      </w:r>
      <w:r w:rsidRPr="002370BA">
        <w:rPr>
          <w:rFonts w:ascii="Book Antiqua" w:eastAsia="Book Antiqua" w:hAnsi="Book Antiqua" w:cs="Book Antiqua"/>
          <w:i/>
          <w:sz w:val="20"/>
          <w:szCs w:val="20"/>
        </w:rPr>
        <w:t xml:space="preserve"> </w:t>
      </w:r>
      <w:r w:rsidRPr="002370BA">
        <w:rPr>
          <w:rFonts w:ascii="Book Antiqua" w:eastAsia="Book Antiqua" w:hAnsi="Book Antiqua" w:cs="Book Antiqua"/>
          <w:sz w:val="20"/>
          <w:szCs w:val="20"/>
        </w:rPr>
        <w:t xml:space="preserve">përbëhet nga Ligji nr. 04/L-197 për Kimikate, i cili transpozon pjesërisht Rregulloren (KE) 1907/2006.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Kimikateve (Klasifikimi, Etiketimi dhe Paketimi (KEP) Automjeteve Motorike </w:t>
      </w:r>
      <w:r w:rsidRPr="002370BA">
        <w:rPr>
          <w:rFonts w:ascii="Book Antiqua" w:eastAsia="Book Antiqua" w:hAnsi="Book Antiqua" w:cs="Book Antiqua"/>
          <w:sz w:val="20"/>
          <w:szCs w:val="20"/>
        </w:rPr>
        <w:t xml:space="preserve">përbëhet nga Ligji nr. 04/L-197 për Kimikate dhe UA nr. 17/2014 për Klasifikimin, Etiketimin dhe Paketimin e Kimikateve të Rrezikshme, që transpozojnë pjesërisht Rregulloren (KE) 1272/2008 për Klasifikimin, Etiketimin dhe Paketimin e Substancave dhe Përzierjeve.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Në kuadër të</w:t>
      </w:r>
      <w:r w:rsidRPr="002370BA">
        <w:rPr>
          <w:rFonts w:ascii="Book Antiqua" w:eastAsia="Book Antiqua" w:hAnsi="Book Antiqua" w:cs="Book Antiqua"/>
          <w:i/>
          <w:sz w:val="20"/>
          <w:szCs w:val="20"/>
          <w:u w:val="single"/>
        </w:rPr>
        <w:t xml:space="preserve"> Praktikave të mira laboratorike (GLP), </w:t>
      </w:r>
      <w:r w:rsidRPr="002370BA">
        <w:rPr>
          <w:rFonts w:ascii="Book Antiqua" w:eastAsia="Book Antiqua" w:hAnsi="Book Antiqua" w:cs="Book Antiqua"/>
          <w:sz w:val="20"/>
          <w:szCs w:val="20"/>
        </w:rPr>
        <w:t xml:space="preserve">Direktiva 2004/9/KE përcakton detyrimin e Shteteve Anëtare të përcaktojnë autoritetet përgjegjëse për inspektimet GLP në territorin e tyre. Ajo gjithashtu përfshin kërkesat e raportimit dhe tregut të brendshëm (pranimi i ndërsjellë i të dhënave). Direktiva kërkon </w:t>
      </w:r>
      <w:r w:rsidRPr="002370BA">
        <w:rPr>
          <w:rFonts w:ascii="Book Antiqua" w:eastAsia="Book Antiqua" w:hAnsi="Book Antiqua" w:cs="Book Antiqua"/>
          <w:sz w:val="20"/>
          <w:szCs w:val="20"/>
        </w:rPr>
        <w:lastRenderedPageBreak/>
        <w:t xml:space="preserve">që Udhëzimet e Rishikuara OECD për Procedurat e Monitorimit të Pajtueshmërisë për GLP dhe Udhëzimi OECD për Ushtrimin e Inspektimit të Stabilimentit Testues dhe Auditimet e Studimit duhet të ndiqen gjatë inspektimeve laboratorike dhe auditimeve të studimit.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Direktiva 2004/10/KE kërkon nga Shtetet Anëtare të marrin të gjitha masat e nevojshme për të siguruar që laboratorët që kryejnë studimet e sigurisë në produktet kimike të jenë në përputhje me Parimet e OECD-së të Praktikave të mira laboratorike.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Detergjentëve, </w:t>
      </w:r>
      <w:r w:rsidRPr="002370BA">
        <w:rPr>
          <w:rFonts w:ascii="Book Antiqua" w:eastAsia="Book Antiqua" w:hAnsi="Book Antiqua" w:cs="Book Antiqua"/>
          <w:sz w:val="20"/>
          <w:szCs w:val="20"/>
        </w:rPr>
        <w:t xml:space="preserve">konkretisht për përcaktimin e kërkesave teknike dhe procedurave të vlerësimit të konformitetit përbëhet nga Ligji për Kimikate nr. 04/L-197 dhe Rregullorja nr. 02/2015 për Detergjentet që transponojnë pjesërisht Rregulloren (KE) 648/2004.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Plehrave</w:t>
      </w:r>
      <w:r w:rsidRPr="002370BA">
        <w:rPr>
          <w:rFonts w:ascii="Book Antiqua" w:eastAsia="Book Antiqua" w:hAnsi="Book Antiqua" w:cs="Book Antiqua"/>
          <w:sz w:val="20"/>
          <w:szCs w:val="20"/>
        </w:rPr>
        <w:t xml:space="preserve"> përbëhet nga këto akte kryesore normative: </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Ligji nr. 2003/10 mbi Plehra Artificiale;</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UA nr. 10/2006 për Cilësinë e Plehrave Artificiale; </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UA nr. 17/2007 për Formimin dhe Funksionimin e Shërbimit Rregullues dhe Bordit Këshillues për Plehrat Artificiale;</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UA nr. 04/2009 mbi Vendosjen e Taksës për Licencimin e Subjekteve që merren me Importin dhe Tregtinë e Plehrave Artificiale.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Këto akte normative kanë transponuar pjesërisht Rregulloren (KE) 2003/2003.</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Prekursorëve dhe barërave </w:t>
      </w:r>
      <w:r w:rsidRPr="002370BA">
        <w:rPr>
          <w:rFonts w:ascii="Book Antiqua" w:eastAsia="Book Antiqua" w:hAnsi="Book Antiqua" w:cs="Book Antiqua"/>
          <w:sz w:val="20"/>
          <w:szCs w:val="20"/>
        </w:rPr>
        <w:t>përbëhet nga Ligji nr. 02/L-128 për Barna Narkotike, Psikotropet dhe Prekursorët, i cili transpozon pjesërisht Rregulloren (KE) 273/2004. Ndërsa UA nr. 02/2019, i vitit 2019 rregullon çmimet e produkteve medicinale për shitje me shumicë dhe pakicë në sektorin privat nga subjektet e licencuara, produkteve medicinale nga lista e barnave esenciale dhe produkteve medicinale nga lista e barnave të ri-mbursueshme nga Fondi i Sigurimit Shëndetësor.</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Masat procedurale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i/>
          <w:sz w:val="20"/>
          <w:szCs w:val="20"/>
          <w:u w:val="single"/>
        </w:rPr>
        <w:t xml:space="preserve">transparencës në lidhje me çmimet dhe riimbursimin e produkteve mjekësore </w:t>
      </w:r>
      <w:r w:rsidRPr="002370BA">
        <w:rPr>
          <w:rFonts w:ascii="Book Antiqua" w:eastAsia="Book Antiqua" w:hAnsi="Book Antiqua" w:cs="Book Antiqua"/>
          <w:sz w:val="20"/>
          <w:szCs w:val="20"/>
        </w:rPr>
        <w:t xml:space="preserve">Kosova ende nuk e ka përafruar legjislacionin e saj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në këtë fushë.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 xml:space="preserve">Qelqi i kristaltë </w:t>
      </w:r>
      <w:r w:rsidRPr="002370BA">
        <w:rPr>
          <w:rFonts w:ascii="Book Antiqua" w:eastAsia="Book Antiqua" w:hAnsi="Book Antiqua" w:cs="Book Antiqua"/>
          <w:sz w:val="20"/>
          <w:szCs w:val="20"/>
        </w:rPr>
        <w:t xml:space="preserve">përbëhet nga Rregullorja nr. 04/2012 mbi Produktet e Qelqit të Kristaltë, e cila transpozon pjesërisht Direktivën 69/493/KE.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w:t>
      </w:r>
      <w:r w:rsidRPr="002370BA">
        <w:rPr>
          <w:rFonts w:ascii="Book Antiqua" w:eastAsia="Book Antiqua" w:hAnsi="Book Antiqua" w:cs="Book Antiqua"/>
          <w:i/>
          <w:sz w:val="20"/>
          <w:szCs w:val="20"/>
          <w:u w:val="single"/>
        </w:rPr>
        <w:t>Tekstilit</w:t>
      </w:r>
      <w:r w:rsidRPr="002370BA">
        <w:rPr>
          <w:rFonts w:ascii="Book Antiqua" w:eastAsia="Book Antiqua" w:hAnsi="Book Antiqua" w:cs="Book Antiqua"/>
          <w:sz w:val="20"/>
          <w:szCs w:val="20"/>
        </w:rPr>
        <w:t xml:space="preserve"> përbëhet nga këto akte kryesore normative: </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Rregullorja nr. 01/2018 për Etiketimin dhe Shënjimin e Produkteve të Tekstilit;</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Rregullorja nr. 11/2012 mbi Përmbajtjen e Lëndës së parë dhe Etiketimin e Tekstilit;</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Rregullorja nr. 1/2012 mbi Metodat për Analizën Sasiore të Përzierjes së Trefishtë të Fibrave të Tekstilit;</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Rregullorja nr. 12/ 2012 mbi Metodat për Analizën Sasiore të Përzierjes së Dyfishtë të Fibrave të Tekstilit.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Direktivën 73/44/KEE;</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Direktivën 96/73/KE;</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Direktivën 2008/121/KE;</w:t>
      </w:r>
    </w:p>
    <w:p w:rsidR="0057422D" w:rsidRPr="002370BA" w:rsidRDefault="0057422D" w:rsidP="0057422D">
      <w:pPr>
        <w:numPr>
          <w:ilvl w:val="0"/>
          <w:numId w:val="38"/>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Rregulloren (BE) 1007/2011 e Parlamentit Evropian dhe e Këshillit, datë 27 shtator 2011, mbi emrat e fibrave të tekstilit dhe etiketimin dhe shënjimin e përbërjes së fibrave të produkteve të tekstilit.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sektorin e </w:t>
      </w:r>
      <w:r w:rsidRPr="002370BA">
        <w:rPr>
          <w:rFonts w:ascii="Book Antiqua" w:eastAsia="Book Antiqua" w:hAnsi="Book Antiqua" w:cs="Book Antiqua"/>
          <w:i/>
          <w:sz w:val="20"/>
          <w:szCs w:val="20"/>
          <w:u w:val="single"/>
        </w:rPr>
        <w:t>këpucëve</w:t>
      </w:r>
      <w:r w:rsidRPr="002370BA">
        <w:rPr>
          <w:rFonts w:ascii="Book Antiqua" w:eastAsia="Book Antiqua" w:hAnsi="Book Antiqua" w:cs="Book Antiqua"/>
          <w:sz w:val="20"/>
          <w:szCs w:val="20"/>
        </w:rPr>
        <w:t xml:space="preserve"> përbëhet nga Ligji nr. 04/L-039 mbi Kërkesat Teknike për Produkte dhe Vlerësim të Konformitetit, i cili paraqet bazën për Rregulloren nr. 03/2016 për Etiketimin e Mbathjeve, e cila transpozon plotësisht Direktivën 94/11/KE. Kjo rregullore do të vazhdoje të zbatohet deri në harmonizimin e saj me Ligjin nr. 06/L-041 për Kërkesat Teknike për Produkte dhe Vlerësim të Konformitetit.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Aktualisht në Kosovë ka disa prodhues të këpucëve dhe/ose komponentëve të tyre në nivelin mikro që mbulohen nga Direktiva 94/11/KE. Detyrimet për opëratorët ekonomik kryesisht do të zbatohen nga importuesit dhe shpërndarësit.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Çështjet horizontale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institucionale sa i përket infrastrukturës së cilësisë përbëhet nga këto institucione: </w:t>
      </w:r>
    </w:p>
    <w:p w:rsidR="0057422D" w:rsidRPr="002370BA" w:rsidRDefault="0057422D" w:rsidP="0057422D">
      <w:pPr>
        <w:numPr>
          <w:ilvl w:val="0"/>
          <w:numId w:val="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Ministria e Industrisë, Ndërmarrësisë dhe Tregtisë, përkatësisht Divizioni i Infrastrukturës së Cilësisë pranë Departamentit të Industrisë; </w:t>
      </w:r>
    </w:p>
    <w:p w:rsidR="0057422D" w:rsidRPr="002370BA" w:rsidRDefault="0057422D" w:rsidP="0057422D">
      <w:pPr>
        <w:numPr>
          <w:ilvl w:val="0"/>
          <w:numId w:val="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Drejtoria e Akreditimit të Kosovës (DAK) në kuadër të MINT-së;</w:t>
      </w:r>
    </w:p>
    <w:p w:rsidR="0057422D" w:rsidRPr="002370BA" w:rsidRDefault="0057422D" w:rsidP="0057422D">
      <w:pPr>
        <w:numPr>
          <w:ilvl w:val="0"/>
          <w:numId w:val="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Inspektorati i Tregut në kuadër të MINT-së;</w:t>
      </w:r>
    </w:p>
    <w:p w:rsidR="0057422D" w:rsidRPr="002370BA" w:rsidRDefault="0057422D" w:rsidP="0057422D">
      <w:pPr>
        <w:numPr>
          <w:ilvl w:val="0"/>
          <w:numId w:val="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Kosovare për Standardizim (AKS);</w:t>
      </w:r>
    </w:p>
    <w:p w:rsidR="0057422D" w:rsidRPr="002370BA" w:rsidRDefault="0057422D" w:rsidP="0057422D">
      <w:pPr>
        <w:numPr>
          <w:ilvl w:val="0"/>
          <w:numId w:val="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për Metrologjinë e Kosovës (AMK).</w:t>
      </w:r>
    </w:p>
    <w:p w:rsidR="0057422D" w:rsidRPr="002370BA" w:rsidRDefault="0057422D" w:rsidP="0057422D">
      <w:pPr>
        <w:spacing w:before="12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Qasja e re dhe ajo globale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institucionale në këtë kategori përbëhet nga këto institucione: </w:t>
      </w:r>
    </w:p>
    <w:p w:rsidR="0057422D" w:rsidRPr="002370BA" w:rsidRDefault="0057422D" w:rsidP="0057422D">
      <w:pPr>
        <w:numPr>
          <w:ilvl w:val="0"/>
          <w:numId w:val="4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Ministria e Industrisë, Ndërmarrësisë dhe Tregtisë, </w:t>
      </w:r>
    </w:p>
    <w:p w:rsidR="0057422D" w:rsidRPr="002370BA" w:rsidRDefault="0057422D" w:rsidP="0057422D">
      <w:pPr>
        <w:numPr>
          <w:ilvl w:val="0"/>
          <w:numId w:val="4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Ekonomisë, përgjegjëse për Barkat Rekreative dhe vëzhgimin e përdorimit të produkteve të ndërtimit;</w:t>
      </w:r>
    </w:p>
    <w:p w:rsidR="0057422D" w:rsidRPr="002370BA" w:rsidRDefault="0057422D" w:rsidP="0057422D">
      <w:pPr>
        <w:numPr>
          <w:ilvl w:val="0"/>
          <w:numId w:val="4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Punëve të Brendshme, përgjegjëse për eksplozivët për përdorim civil dhe produktet piroteknike;</w:t>
      </w:r>
    </w:p>
    <w:p w:rsidR="0057422D" w:rsidRPr="002370BA" w:rsidRDefault="0057422D" w:rsidP="0057422D">
      <w:pPr>
        <w:numPr>
          <w:ilvl w:val="0"/>
          <w:numId w:val="4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Shëndetësisë, përgjegjëse për produktet dhe pajisjet mjekësore;</w:t>
      </w:r>
    </w:p>
    <w:p w:rsidR="0057422D" w:rsidRPr="002370BA" w:rsidRDefault="0057422D" w:rsidP="0057422D">
      <w:pPr>
        <w:numPr>
          <w:ilvl w:val="0"/>
          <w:numId w:val="4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Agjencia e Kosovës për Produkteve dhe Pajisje Mjekësore (AKPPM), përgjegjëse për produktet dhe pajisjet mjekësore;</w:t>
      </w:r>
    </w:p>
    <w:p w:rsidR="0057422D" w:rsidRPr="002370BA" w:rsidRDefault="0057422D" w:rsidP="0057422D">
      <w:pPr>
        <w:numPr>
          <w:ilvl w:val="0"/>
          <w:numId w:val="4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Autoriteti Rregullativ për Komunikimet Elektronike dhe Postare (ARKEP) (përgjegjës për përafrimin ligjor ashtu edhe për mbikëqyrjen e tregut në fushën e Radio Pajisjeve dhe Pajisjeve terminale telekomunikuese (R&amp;TTE).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Qasja e vjetër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institucionale në kuadër të kësaj kategorie përbëhet nga këto institucione: </w:t>
      </w:r>
      <w:r w:rsidRPr="002370BA">
        <w:rPr>
          <w:rFonts w:ascii="Book Antiqua" w:eastAsia="Book Antiqua" w:hAnsi="Book Antiqua" w:cs="Book Antiqua"/>
          <w:sz w:val="20"/>
          <w:szCs w:val="20"/>
        </w:rPr>
        <w:tab/>
      </w:r>
    </w:p>
    <w:p w:rsidR="0057422D" w:rsidRPr="002370BA" w:rsidRDefault="0057422D" w:rsidP="0057422D">
      <w:pPr>
        <w:numPr>
          <w:ilvl w:val="0"/>
          <w:numId w:val="4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Ministria e Mjedisit, Planifikimit Hapësinor dhe Infrastrukturës, përkatësisht Departamenti i Automjeteve. Kompetencat e "autoritetit aprovues" kryhen nga Ministria e Infrastrukturës, ndërsa kompetencat e "shërbimeve teknike” kryhen nga trupat privat të autorizuara nga Ministria e Infrastrukturës. Departamenti i Automjeteve brenda MI është autoritetet përgjegjëse për të kryer mbikëqyrjen e tregut të automjeteve motorike (vetura, autobusë, kamionë, traktorë) në territorin e Kosovës. Ndërsa strukturat për Ambient janë përgjegjëse për Kimikatet dhe Detergjentet, kompetent për transpozimin e Rregullores (KE) 1907/2006. </w:t>
      </w:r>
    </w:p>
    <w:p w:rsidR="0057422D" w:rsidRPr="002370BA" w:rsidRDefault="0057422D" w:rsidP="0057422D">
      <w:pPr>
        <w:numPr>
          <w:ilvl w:val="0"/>
          <w:numId w:val="4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Industrisë, Ndërmarrësisë dhe Tregtisë përgjegjëse për transpozimin e legjislacionit të BE-së në legjislacionin kombëtar sa u përket rmetimeve të ndotësve nga motorët e makinerive të lëvizshme jo-rrugore;</w:t>
      </w:r>
    </w:p>
    <w:p w:rsidR="0057422D" w:rsidRPr="002370BA" w:rsidRDefault="0057422D" w:rsidP="0057422D">
      <w:pPr>
        <w:numPr>
          <w:ilvl w:val="0"/>
          <w:numId w:val="4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Bujqësisë, Pylltarisë dhe Zhvillimit Rural, kompetente për nxjerrje të legjislacionit në lidhje me Plehrat, ndërsa mbikëqyrja e tregut zbatohet nga Inspektorati fito-sanitar;</w:t>
      </w:r>
    </w:p>
    <w:p w:rsidR="0057422D" w:rsidRPr="002370BA" w:rsidRDefault="0057422D" w:rsidP="0057422D">
      <w:pPr>
        <w:numPr>
          <w:ilvl w:val="0"/>
          <w:numId w:val="4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Ministria e Shëndetësisë, autoriteti kompetent për legjislacion në fushën e Prekursorëve të barërave, ndërsa zbatimi ekzekutohet nga Agjencia Kosovare për Produkte dhe Pajisje Mjekësore (AKPPM). Mbikëqyrja e tregut kryhet nga AKPPM-ja dhe Inspektorati Shëndetësor.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Masat procedurale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Korniza institucionale në kuadër të kësaj kategorie përbëhet nga këto institucione: </w:t>
      </w:r>
    </w:p>
    <w:p w:rsidR="0057422D" w:rsidRPr="002370BA" w:rsidRDefault="0057422D" w:rsidP="0057422D">
      <w:pPr>
        <w:numPr>
          <w:ilvl w:val="0"/>
          <w:numId w:val="43"/>
        </w:numPr>
        <w:pBdr>
          <w:top w:val="nil"/>
          <w:left w:val="nil"/>
          <w:bottom w:val="nil"/>
          <w:right w:val="nil"/>
          <w:between w:val="nil"/>
        </w:pBdr>
        <w:spacing w:after="0" w:line="240" w:lineRule="auto"/>
        <w:jc w:val="both"/>
        <w:rPr>
          <w:rFonts w:ascii="Book Antiqua" w:eastAsia="Book Antiqua" w:hAnsi="Book Antiqua" w:cs="Book Antiqua"/>
          <w:i/>
          <w:color w:val="000000"/>
          <w:sz w:val="20"/>
          <w:szCs w:val="20"/>
        </w:rPr>
      </w:pPr>
      <w:r w:rsidRPr="002370BA">
        <w:rPr>
          <w:rFonts w:ascii="Book Antiqua" w:eastAsia="Book Antiqua" w:hAnsi="Book Antiqua" w:cs="Book Antiqua"/>
          <w:color w:val="000000"/>
          <w:sz w:val="20"/>
          <w:szCs w:val="20"/>
        </w:rPr>
        <w:t>Agjencia Kosovare për Produkte dhe Pajisje Mjekësore (AKPPM), përgjegjëse për transparencën në lidhje me çmimet dhe riimbursimin e produkteve mjekësore;</w:t>
      </w:r>
    </w:p>
    <w:p w:rsidR="0057422D" w:rsidRPr="002370BA" w:rsidRDefault="0057422D" w:rsidP="0057422D">
      <w:pPr>
        <w:numPr>
          <w:ilvl w:val="0"/>
          <w:numId w:val="43"/>
        </w:numPr>
        <w:pBdr>
          <w:top w:val="nil"/>
          <w:left w:val="nil"/>
          <w:bottom w:val="nil"/>
          <w:right w:val="nil"/>
          <w:between w:val="nil"/>
        </w:pBdr>
        <w:spacing w:after="0" w:line="240" w:lineRule="auto"/>
        <w:jc w:val="both"/>
        <w:rPr>
          <w:rFonts w:ascii="Book Antiqua" w:eastAsia="Book Antiqua" w:hAnsi="Book Antiqua" w:cs="Book Antiqua"/>
          <w:i/>
          <w:color w:val="000000"/>
          <w:sz w:val="20"/>
          <w:szCs w:val="20"/>
        </w:rPr>
      </w:pPr>
      <w:r w:rsidRPr="002370BA">
        <w:rPr>
          <w:rFonts w:ascii="Book Antiqua" w:eastAsia="Book Antiqua" w:hAnsi="Book Antiqua" w:cs="Book Antiqua"/>
          <w:color w:val="000000"/>
          <w:sz w:val="20"/>
          <w:szCs w:val="20"/>
        </w:rPr>
        <w:lastRenderedPageBreak/>
        <w:t>Ministria e Industrisë, Ndërmarrësisë dhe Tregtisë kompetente për transpozimin dhe zbatimin në fushën e Qelqit të kristaltë, Tekstilët dhe Këpucët.</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Institucionet e Kosovës mbështeten nga KE (përmes IPA-s) dhe nga donatorë të tjerë bilateralë me projektet e përmbledhur në vijim.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kuadër të Programit IPA 2021/2022 të sektorit “Konkurrueshmëri dhe Inovacion’ është paraparë projekti i cili do të mbështesë MINT nepërmes ngritjes së kapaciteteve humane dhe mbështetjes në hartimin dhe implementimin e legjislacionit të infrastrukturës së cilesisë dhe mbikëqyrjes se tregut në përputhje me kërkesat e BE-së. Projekti pritet të filloj zbatimin në gjysmën e dytë të vitit 2022.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Mbështetje institucioneve të Kosovës në procesin integrues, </w:t>
      </w:r>
      <w:r w:rsidRPr="002370BA">
        <w:rPr>
          <w:rFonts w:ascii="Book Antiqua" w:eastAsia="Book Antiqua" w:hAnsi="Book Antiqua" w:cs="Book Antiqua"/>
          <w:sz w:val="20"/>
          <w:szCs w:val="20"/>
        </w:rPr>
        <w:t xml:space="preserve">është programi i Qeverisë së Luksemburgut i cili ka si synim ngritjen e kapaciteteve institucionale të Republikës së Kosovës në zbatimin e prioriteteve që dalin nga MSA. Ky projekt ka filluar më 2019 dhe do ofrojë mbështetje për institucionet kosovare të infrastrukturës së cilësisë.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kapitull gjithashtu mbështetet në mënyrë indirekte nga donatoret e Gjermanisë përmes GIZ.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qëllim të përmbushjes së obligimeve të dala nga MSA dhe dokumentet e mekanizmat të tjerë të aderimit në BE në kuadër të fushëveprimit të kapitullit 1, fokusi gjatë përiudhës 2021-2024 do të jetë në këto objektiva prioritare afatmesme: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Masat horizontale</w:t>
      </w:r>
      <w:r w:rsidRPr="002370BA">
        <w:rPr>
          <w:rFonts w:ascii="Book Antiqua" w:eastAsia="Book Antiqua" w:hAnsi="Book Antiqua" w:cs="Book Antiqua"/>
          <w:sz w:val="20"/>
          <w:szCs w:val="20"/>
          <w:u w:val="single"/>
        </w:rPr>
        <w:t xml:space="preserve">: </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Miratimi i legjislacionit sekondar për zbatimin e ligjit për inspektime të përgjithshme, konkretisht pjesa e mbikëqyrjes së tregut;</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Anëtarësimi i plotë i DAK-së në EA, nënshkrimi i MLA me EA-në;</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Anëtarësimi i plotë i Agjencisë së Metrologjisë në BIPM, OIML dhe Euramet;</w:t>
      </w:r>
    </w:p>
    <w:p w:rsidR="0057422D" w:rsidRPr="002370BA" w:rsidRDefault="0057422D" w:rsidP="0057422D">
      <w:pPr>
        <w:numPr>
          <w:ilvl w:val="0"/>
          <w:numId w:val="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Funksionalizimi i laboratorit të kohës dhe frekuencës, dhe fuqizimi i laboratorëve ekzistues të metrologjisë; </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Organizimi i aktivitete vetëdijesuese për biznese në lidhje me rolin e infrastrukturës së cilësisë;</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Realizmi i një studimi për vlerësimin e nivelit të informimit të bizneseve për infrastrukturë të cilësisë, përfshirë MSA-në;</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Ngritja e kapaciteteve të stafit përgjegjës për infrastrukturën e cilësisë</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Transpozimi i Rregullores së BE-së 2019/1020 për Mbikëqyrjen e Tregut dhe Përputhshmërinë e produkteve dhe Rregullores BE-së 2019/515 për Njohjen e Ndërsjellë të Mallrave në legjislacion primar (Hartimi i Ligjit të ri për Mbikëqyrjen e Produkteve në Treg).</w:t>
      </w:r>
    </w:p>
    <w:p w:rsidR="0057422D" w:rsidRPr="002370BA" w:rsidRDefault="0057422D" w:rsidP="0057422D">
      <w:pPr>
        <w:numPr>
          <w:ilvl w:val="0"/>
          <w:numId w:val="3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Implementimi i Programit për eliminimin e barrierave në tregti 2021-2025 (sipas neneve 34-36 TFEU).</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Qasja e re dhe ajo globale</w:t>
      </w:r>
      <w:r w:rsidRPr="002370BA">
        <w:rPr>
          <w:rFonts w:ascii="Book Antiqua" w:eastAsia="Book Antiqua" w:hAnsi="Book Antiqua" w:cs="Book Antiqua"/>
          <w:sz w:val="20"/>
          <w:szCs w:val="20"/>
          <w:u w:val="single"/>
        </w:rPr>
        <w:t xml:space="preserve">: </w:t>
      </w:r>
    </w:p>
    <w:p w:rsidR="0057422D" w:rsidRPr="002370BA" w:rsidRDefault="0057422D" w:rsidP="0057422D">
      <w:pPr>
        <w:numPr>
          <w:ilvl w:val="0"/>
          <w:numId w:val="47"/>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Transpozimi i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mbi qasjen e re të produkteve dhe mbikëqyrjen e tregut - me fokus në Rregulloren mbi Sigurinë e Produkteve të Konsumit dhe Rregulloren për Mbikëqyrjen e Tregut të produkteve;</w:t>
      </w:r>
    </w:p>
    <w:p w:rsidR="0057422D" w:rsidRPr="002370BA" w:rsidRDefault="0057422D" w:rsidP="0057422D">
      <w:pPr>
        <w:numPr>
          <w:ilvl w:val="0"/>
          <w:numId w:val="47"/>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Miratimi i legjislacionit sekondar për zbatimin e ligjit për produktet e ndërtimit</w:t>
      </w:r>
    </w:p>
    <w:p w:rsidR="0057422D" w:rsidRPr="002370BA" w:rsidRDefault="0057422D" w:rsidP="0057422D">
      <w:pPr>
        <w:numPr>
          <w:ilvl w:val="0"/>
          <w:numId w:val="47"/>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Ngritja e kapaciteteve të stafit.</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66" w:name="_Toc472327576"/>
      <w:bookmarkStart w:id="367" w:name="_Toc84533541"/>
      <w:r w:rsidRPr="002370BA">
        <w:rPr>
          <w:rFonts w:ascii="Book Antiqua" w:hAnsi="Book Antiqua"/>
          <w:b/>
          <w:color w:val="auto"/>
          <w:sz w:val="20"/>
          <w:szCs w:val="20"/>
        </w:rPr>
        <w:t>Kapitulli 2 i acquis-së: Liria e lëvizjes së punonjësve</w:t>
      </w:r>
      <w:bookmarkEnd w:id="366"/>
      <w:bookmarkEnd w:id="367"/>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i/>
          <w:color w:val="202124"/>
          <w:sz w:val="20"/>
          <w:szCs w:val="20"/>
        </w:rPr>
        <w:t>Acquis</w:t>
      </w:r>
      <w:r w:rsidRPr="002370BA">
        <w:rPr>
          <w:rFonts w:ascii="Book Antiqua" w:eastAsia="Book Antiqua" w:hAnsi="Book Antiqua" w:cs="Book Antiqua"/>
          <w:color w:val="202124"/>
          <w:sz w:val="20"/>
          <w:szCs w:val="20"/>
        </w:rPr>
        <w:t xml:space="preserve"> në këtë kapitull parasheh që qytetarët e një shteti anëtar BE-së të kenë të drejtën për të punuar në një Shtet tjetër Anëtar. Punëtorët migrantë BE-së duhet të trajtohen në të njëjtën mënyrë si punëtorët vendas në lidhje me kushtet e punës, kushtet sociale dhe avantazhet e taksave. </w:t>
      </w:r>
      <w:r w:rsidRPr="002370BA">
        <w:rPr>
          <w:rFonts w:ascii="Book Antiqua" w:eastAsia="Book Antiqua" w:hAnsi="Book Antiqua" w:cs="Book Antiqua"/>
          <w:i/>
          <w:color w:val="202124"/>
          <w:sz w:val="20"/>
          <w:szCs w:val="20"/>
        </w:rPr>
        <w:t>Acquis</w:t>
      </w:r>
      <w:r w:rsidRPr="002370BA">
        <w:rPr>
          <w:rFonts w:ascii="Book Antiqua" w:eastAsia="Book Antiqua" w:hAnsi="Book Antiqua" w:cs="Book Antiqua"/>
          <w:color w:val="202124"/>
          <w:sz w:val="20"/>
          <w:szCs w:val="20"/>
        </w:rPr>
        <w:t xml:space="preserve"> gjithashtu përfshinë një mekanizëm për të koordinuar dispozitat e sigurimeve shoqërore kombëtare për personat e siguruar dhe </w:t>
      </w:r>
      <w:r w:rsidRPr="002370BA">
        <w:rPr>
          <w:rFonts w:ascii="Book Antiqua" w:eastAsia="Book Antiqua" w:hAnsi="Book Antiqua" w:cs="Book Antiqua"/>
          <w:color w:val="202124"/>
          <w:sz w:val="20"/>
          <w:szCs w:val="20"/>
        </w:rPr>
        <w:lastRenderedPageBreak/>
        <w:t>anëtarët e familjeve të tyre që lëvizin në një Shtet tjetër Anëtar. Struktura e kapitullit është ndarë në katër pjesë të cilat prezantohen shkurtimisht në vazhdim.</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i/>
          <w:color w:val="202124"/>
          <w:sz w:val="20"/>
          <w:szCs w:val="20"/>
        </w:rPr>
        <w:t>Acquis</w:t>
      </w:r>
      <w:r w:rsidRPr="002370BA">
        <w:rPr>
          <w:rFonts w:ascii="Book Antiqua" w:eastAsia="Book Antiqua" w:hAnsi="Book Antiqua" w:cs="Book Antiqua"/>
          <w:color w:val="202124"/>
          <w:sz w:val="20"/>
          <w:szCs w:val="20"/>
        </w:rPr>
        <w:t xml:space="preserve"> për qasjen në tregun e punës ofron të drejta për qytetarët e një shteti anëtar për të punuar në shtetet e tjera anëtare, të banojnë në atë shtet me familjet e tyre për këtë qëllim dhe të trajtohen në mënyrën e njëjtë me shtetasit e atij vendi sa i përket kushteve të punës, përparësive sociale dhe të tatimit. Këtu përfshihen edhe të drejtat për pension suplementar për të punësuarit, përfshirë të vet-punësuarit brenda BE-së.</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Rrjeti EURES (Shërbimet Evropiane të Punësimit) synon të promovojë lirinë e lëvizjes së punëtorëve brenda BE-së përmes bashkëpunimit të shërbimeve nacionale të punësimit dhe shkëmbimit të informacionit për mundësitë për punësim.</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E drejta e lëvizjes së punëtorëve komplementohet nga një sistem i koordinimit të sigurimeve shoqërore ku hyjnë të drejtat e punëtorëve migrantë dhe familjarëve të tyre të fitojnë në mënyrë kumulative dhe të transferojnë benefitet e sigurimeve sociale përfshirë edhe pagesën e atyre benefiteve. Kjo është e bazuar në rregullore të BE-së që nuk harmonizojnë por koordinojnë sistemet e sigurimeve sociale të vendeve anëtare duke kërkuar bashkëpunim mes tyre.</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Karta Evropiane e Sigurimit Shëndetësor jepet për të gjithë shtetasit për të riimbursuar shpenzimet mjekësore për trajtimin e nevojshëm të punëtorëve të sëmurë ose aksidentuar gjatë qëndrimit të përkohshëm në vendin tjetër anëtar, për shembull si turistë.</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Kërkesat e MSA-së</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Sipas MSA-së, neni 55 parasheh që një kompani e BE-së e themeluar në Kosovë apo një kompani Kosovare e themeluar në BE, në përputhje me legjislacionin në fuqi në vendin e themelimit, ka të drejtë të punësojë në një degë të saj punëtorë të cilët janë shtetas të BE-së apo Kosovës përkatësisht, nëse ky përsonel është përsonel kyç – i specifikuar me paragrafin 2 të këtij neni.</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 xml:space="preserve">Gjithashtu neni 79, paragrafi 9, sa i përket punësimit dhe lëvizjes së punëtorëve lidhur me përmbushjen e kontratave publike, </w:t>
      </w:r>
      <w:r w:rsidRPr="002370BA">
        <w:rPr>
          <w:rFonts w:ascii="Book Antiqua" w:eastAsia="Book Antiqua" w:hAnsi="Book Antiqua" w:cs="Book Antiqua"/>
          <w:i/>
          <w:color w:val="202124"/>
          <w:sz w:val="20"/>
          <w:szCs w:val="20"/>
        </w:rPr>
        <w:t>acquis</w:t>
      </w:r>
      <w:r w:rsidRPr="002370BA">
        <w:rPr>
          <w:rFonts w:ascii="Book Antiqua" w:eastAsia="Book Antiqua" w:hAnsi="Book Antiqua" w:cs="Book Antiqua"/>
          <w:color w:val="202124"/>
          <w:sz w:val="20"/>
          <w:szCs w:val="20"/>
        </w:rPr>
        <w:t xml:space="preserve"> i BE-së në lidhje me shtetasit e vendeve të treta do të zbatohet Sa u përket qytetarëve të Kosovës në BE. Në lidhje me shtetasit e BE-së në Kosovë, Kosova do tu japë të drejta reciproke punonjësve të cilët janë shtetas të një Shteti Anëtar ngjashëm me ato të qytetarëve të Kosovës në BE sa i përket punësimit dhe lëvizjes së punëtorëve lidhur me përmbushjen e kontratave publike.</w:t>
      </w:r>
    </w:p>
    <w:p w:rsidR="0057422D" w:rsidRPr="002370BA" w:rsidRDefault="0057422D" w:rsidP="0057422D">
      <w:pPr>
        <w:spacing w:before="120"/>
        <w:jc w:val="both"/>
        <w:rPr>
          <w:rFonts w:ascii="Book Antiqua" w:hAnsi="Book Antiqua"/>
          <w:sz w:val="20"/>
          <w:szCs w:val="20"/>
        </w:rPr>
      </w:pPr>
      <w:r w:rsidRPr="002370BA">
        <w:rPr>
          <w:rFonts w:ascii="Book Antiqua" w:hAnsi="Book Antiqua"/>
          <w:i/>
          <w:iCs/>
          <w:sz w:val="20"/>
          <w:szCs w:val="20"/>
          <w:u w:val="single"/>
        </w:rPr>
        <w:t>Kërkesat nga mekanizmat e tjerë të aderimit në BE</w:t>
      </w:r>
    </w:p>
    <w:p w:rsidR="0057422D" w:rsidRPr="002370BA" w:rsidRDefault="0057422D" w:rsidP="0057422D">
      <w:pPr>
        <w:rPr>
          <w:rFonts w:ascii="Book Antiqua" w:hAnsi="Book Antiqua"/>
          <w:color w:val="1F497D"/>
          <w:sz w:val="20"/>
          <w:szCs w:val="20"/>
        </w:rPr>
      </w:pPr>
      <w:r w:rsidRPr="002370BA">
        <w:rPr>
          <w:rFonts w:ascii="Book Antiqua" w:hAnsi="Book Antiqua"/>
          <w:i/>
          <w:iCs/>
          <w:sz w:val="20"/>
          <w:szCs w:val="20"/>
        </w:rPr>
        <w:t xml:space="preserve">Raporti i KE-së për Kosovën 2021 </w:t>
      </w:r>
      <w:r w:rsidRPr="002370BA">
        <w:rPr>
          <w:rFonts w:ascii="Book Antiqua" w:hAnsi="Book Antiqua"/>
          <w:sz w:val="20"/>
          <w:szCs w:val="20"/>
        </w:rPr>
        <w:t xml:space="preserve">vlerëson që Kosova ka zhvillim të pjesshëm në fushën e lirinë e lëvizjes së punonjësve. Theksohet që anëtarët e familjes së shtetasve të BE-së nuk kanë të drejtë pune në Kosovë pa leje pune. Gjithashtu, vlerësohen marrëveshjet dypalëshe tashmë të arritura si dhe negociatat e nisura në këtë drejtim. </w:t>
      </w:r>
    </w:p>
    <w:p w:rsidR="0057422D" w:rsidRPr="002370BA" w:rsidRDefault="0057422D" w:rsidP="0057422D">
      <w:pPr>
        <w:shd w:val="clear" w:color="auto" w:fill="FFFFFF"/>
        <w:spacing w:before="120" w:after="0" w:line="240" w:lineRule="auto"/>
        <w:jc w:val="both"/>
        <w:rPr>
          <w:rFonts w:ascii="Book Antiqua" w:eastAsia="Book Antiqua" w:hAnsi="Book Antiqua" w:cs="Book Antiqua"/>
          <w:b/>
          <w:color w:val="202124"/>
          <w:sz w:val="20"/>
          <w:szCs w:val="20"/>
        </w:rPr>
      </w:pPr>
      <w:r w:rsidRPr="002370BA">
        <w:rPr>
          <w:rFonts w:ascii="Book Antiqua" w:eastAsia="Book Antiqua" w:hAnsi="Book Antiqua" w:cs="Book Antiqua"/>
          <w:b/>
          <w:color w:val="202124"/>
          <w:sz w:val="20"/>
          <w:szCs w:val="20"/>
        </w:rPr>
        <w:t>Gjendja aktuale</w:t>
      </w:r>
    </w:p>
    <w:p w:rsidR="0057422D" w:rsidRPr="002370BA" w:rsidRDefault="0057422D" w:rsidP="0057422D">
      <w:pPr>
        <w:shd w:val="clear" w:color="auto" w:fill="FFFFFF"/>
        <w:spacing w:before="120" w:after="0" w:line="240" w:lineRule="auto"/>
        <w:jc w:val="both"/>
        <w:rPr>
          <w:rFonts w:ascii="Book Antiqua" w:eastAsia="Book Antiqua" w:hAnsi="Book Antiqua" w:cs="Book Antiqua"/>
          <w:b/>
          <w:color w:val="202124"/>
          <w:sz w:val="20"/>
          <w:szCs w:val="20"/>
        </w:rPr>
      </w:pPr>
      <w:r w:rsidRPr="002370BA">
        <w:rPr>
          <w:rFonts w:ascii="Book Antiqua" w:eastAsia="Book Antiqua" w:hAnsi="Book Antiqua" w:cs="Book Antiqua"/>
          <w:b/>
          <w:color w:val="202124"/>
          <w:sz w:val="20"/>
          <w:szCs w:val="20"/>
        </w:rPr>
        <w:t>Korniza legjislative</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Korniza legjislative në këtë fushë përbëhet nga këto akte kryesore normative:</w:t>
      </w:r>
    </w:p>
    <w:p w:rsidR="0057422D" w:rsidRPr="002370BA" w:rsidRDefault="0057422D" w:rsidP="0057422D">
      <w:pPr>
        <w:pStyle w:val="ListParagraph"/>
        <w:numPr>
          <w:ilvl w:val="0"/>
          <w:numId w:val="49"/>
        </w:numPr>
        <w:shd w:val="clear" w:color="auto" w:fill="FFFFFF"/>
        <w:spacing w:before="120"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Ligji nr. 04/L219 për të Huaj;</w:t>
      </w:r>
    </w:p>
    <w:p w:rsidR="0057422D" w:rsidRPr="002370BA" w:rsidRDefault="0057422D" w:rsidP="0057422D">
      <w:pPr>
        <w:pStyle w:val="ListParagraph"/>
        <w:numPr>
          <w:ilvl w:val="0"/>
          <w:numId w:val="49"/>
        </w:numPr>
        <w:shd w:val="clear" w:color="auto" w:fill="FFFFFF"/>
        <w:spacing w:before="120"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Ligji nr. 03/L-212 i Punës;</w:t>
      </w:r>
    </w:p>
    <w:p w:rsidR="0057422D" w:rsidRPr="002370BA" w:rsidRDefault="0057422D" w:rsidP="0057422D">
      <w:pPr>
        <w:pStyle w:val="ListParagraph"/>
        <w:numPr>
          <w:ilvl w:val="0"/>
          <w:numId w:val="49"/>
        </w:numPr>
        <w:shd w:val="clear" w:color="auto" w:fill="FFFFFF"/>
        <w:spacing w:before="120"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Ligji nr. 04/L-131 për Skemat Pensionale të Financuara nga Shteti;</w:t>
      </w:r>
    </w:p>
    <w:p w:rsidR="0057422D" w:rsidRPr="002370BA" w:rsidRDefault="0057422D" w:rsidP="0057422D">
      <w:pPr>
        <w:pStyle w:val="ListParagraph"/>
        <w:numPr>
          <w:ilvl w:val="0"/>
          <w:numId w:val="49"/>
        </w:numPr>
        <w:shd w:val="clear" w:color="auto" w:fill="FFFFFF"/>
        <w:spacing w:before="120"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Ligji nr. 04/L-220 për Investimet e Huaja.</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 xml:space="preserve">Këto akte normative kanë transpozuar aktet në vijim të </w:t>
      </w:r>
      <w:r w:rsidRPr="002370BA">
        <w:rPr>
          <w:rFonts w:ascii="Book Antiqua" w:eastAsia="Book Antiqua" w:hAnsi="Book Antiqua" w:cs="Book Antiqua"/>
          <w:i/>
          <w:color w:val="202124"/>
          <w:sz w:val="20"/>
          <w:szCs w:val="20"/>
        </w:rPr>
        <w:t>acquis</w:t>
      </w:r>
      <w:r w:rsidRPr="002370BA">
        <w:rPr>
          <w:rFonts w:ascii="Book Antiqua" w:eastAsia="Book Antiqua" w:hAnsi="Book Antiqua" w:cs="Book Antiqua"/>
          <w:color w:val="202124"/>
          <w:sz w:val="20"/>
          <w:szCs w:val="20"/>
        </w:rPr>
        <w:t>-së.</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Direktivën 96/71/KE në lidhje me dërgimin e punëtorëve në kuadër të ofrimit të shërbimeve dhe ndryshimit të Rregullores (BE) nr. 1024/2012 për bashkëpunimin administrativ nëpërmjet Sistemit Informativ të Tregut të Brendshëm (‘Rregullorja IMI’).</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lastRenderedPageBreak/>
        <w:t>Direktivën 96/71 më 2014 e cila direktive rregullon më hollësisht çështjen e inspektimit të punëtorëve të huaj dhe procesin e bashkëpunimit ndërkombëtar nga organet kompetente në fushën e sigurimit social të vendeve nga janë dërguar punëtorët e huaj, përkatësisht punëdhënësi i huaj i vendosur në Kosovë për një kohë të caktuar.</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Direktivën e cila rregullon çështjen e inspektimit të punëtorëve të huaj është Direktiva 2014/67/BE e Parlamentit Evropian dhe e Këshillit datë 15 maj 2014 për zbatimin e Direktivës 96/71/KE në lidhje me ricaktimin e të punësuarve në kuadër të ofrimit të shërbimeve dhe ndryshimit të Rregullores (BE) nr. 1024/2012 për bashkëpunimin administrativ nëpërmjet Sistemit informativ të tregut të brendshëm (‘Rregullorja IMI’) (Tekst, kuptimi i të cilit lidhet me ZEE-në).</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Rregullorja 883/2004 e Parlamentit Evropian dhe e Këshillit Evropian, 29 prillit 2004, për bashkërendimin e sistemeve të sigurimeve shoqërore,</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Rregullorja 987/2009 e Parlamentit Evropian dhe e Këshillit Evropian, e 16 shtatorit 2009, që përcakton procedurën për zbatimin e Rregullores 883/2004 për bashkërendimin e sistemeve të sigurimeve shoqërore.</w:t>
      </w:r>
    </w:p>
    <w:p w:rsidR="0057422D" w:rsidRPr="002370BA" w:rsidRDefault="0057422D" w:rsidP="0057422D">
      <w:pPr>
        <w:shd w:val="clear" w:color="auto" w:fill="FFFFFF"/>
        <w:spacing w:before="120" w:after="0" w:line="240" w:lineRule="auto"/>
        <w:jc w:val="both"/>
        <w:rPr>
          <w:rFonts w:ascii="Book Antiqua" w:eastAsia="Book Antiqua" w:hAnsi="Book Antiqua" w:cs="Book Antiqua"/>
          <w:color w:val="202124"/>
          <w:sz w:val="20"/>
          <w:szCs w:val="20"/>
        </w:rPr>
      </w:pPr>
      <w:r w:rsidRPr="002370BA">
        <w:rPr>
          <w:rFonts w:ascii="Book Antiqua" w:eastAsia="Book Antiqua" w:hAnsi="Book Antiqua" w:cs="Book Antiqua"/>
          <w:color w:val="202124"/>
          <w:sz w:val="20"/>
          <w:szCs w:val="20"/>
        </w:rPr>
        <w:t>Korniza institucionale përbëhet nga këto institucione kryesore:</w:t>
      </w:r>
    </w:p>
    <w:p w:rsidR="0057422D" w:rsidRPr="002370BA" w:rsidRDefault="0057422D" w:rsidP="0057422D">
      <w:pPr>
        <w:pStyle w:val="ListParagraph"/>
        <w:numPr>
          <w:ilvl w:val="0"/>
          <w:numId w:val="154"/>
        </w:numPr>
        <w:shd w:val="clear" w:color="auto" w:fill="FFFFFF"/>
        <w:spacing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Ministria e Ekonomisë;</w:t>
      </w:r>
    </w:p>
    <w:p w:rsidR="0057422D" w:rsidRPr="002370BA" w:rsidRDefault="0057422D" w:rsidP="0057422D">
      <w:pPr>
        <w:pStyle w:val="ListParagraph"/>
        <w:numPr>
          <w:ilvl w:val="0"/>
          <w:numId w:val="154"/>
        </w:numPr>
        <w:shd w:val="clear" w:color="auto" w:fill="FFFFFF"/>
        <w:spacing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Ministria e Financave, Punës dhe Transfereve;</w:t>
      </w:r>
    </w:p>
    <w:p w:rsidR="0057422D" w:rsidRPr="002370BA" w:rsidRDefault="0057422D" w:rsidP="0057422D">
      <w:pPr>
        <w:pStyle w:val="ListParagraph"/>
        <w:numPr>
          <w:ilvl w:val="0"/>
          <w:numId w:val="154"/>
        </w:numPr>
        <w:shd w:val="clear" w:color="auto" w:fill="FFFFFF"/>
        <w:spacing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Ministria e Industrisë, Ndërmarrësisë dhe Tregtisë;</w:t>
      </w:r>
    </w:p>
    <w:p w:rsidR="0057422D" w:rsidRPr="002370BA" w:rsidRDefault="0057422D" w:rsidP="0057422D">
      <w:pPr>
        <w:pStyle w:val="ListParagraph"/>
        <w:numPr>
          <w:ilvl w:val="0"/>
          <w:numId w:val="154"/>
        </w:numPr>
        <w:shd w:val="clear" w:color="auto" w:fill="FFFFFF"/>
        <w:spacing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Ministria e Punëve të Jashtme dhe Diasporës;</w:t>
      </w:r>
    </w:p>
    <w:p w:rsidR="0057422D" w:rsidRPr="002370BA" w:rsidRDefault="0057422D" w:rsidP="0057422D">
      <w:pPr>
        <w:pStyle w:val="ListParagraph"/>
        <w:numPr>
          <w:ilvl w:val="0"/>
          <w:numId w:val="154"/>
        </w:numPr>
        <w:shd w:val="clear" w:color="auto" w:fill="FFFFFF"/>
        <w:spacing w:after="0" w:line="240" w:lineRule="auto"/>
        <w:jc w:val="both"/>
        <w:rPr>
          <w:rFonts w:ascii="Book Antiqua" w:eastAsia="Book Antiqua" w:hAnsi="Book Antiqua" w:cs="Book Antiqua"/>
          <w:color w:val="202124"/>
        </w:rPr>
      </w:pPr>
      <w:r w:rsidRPr="002370BA">
        <w:rPr>
          <w:rFonts w:ascii="Book Antiqua" w:eastAsia="Book Antiqua" w:hAnsi="Book Antiqua" w:cs="Book Antiqua"/>
          <w:color w:val="202124"/>
        </w:rPr>
        <w:t>Ministria e Punëve te Brendshme.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Me qëllim të përmbushjes së obligimeve të dala nga MSA dhe dokumentet e mekanizmat të tjerë të aderimit në BE në kuadër të fushëveprimit të kapitullit 2, fokusi gjatë përiudhës 2021-2024 do të jetë në këto objektiva prioritare afatmesme:</w:t>
      </w:r>
    </w:p>
    <w:p w:rsidR="0057422D" w:rsidRPr="002370BA" w:rsidRDefault="0057422D" w:rsidP="0057422D">
      <w:pPr>
        <w:pStyle w:val="ListParagraph"/>
        <w:numPr>
          <w:ilvl w:val="0"/>
          <w:numId w:val="50"/>
        </w:numPr>
        <w:spacing w:before="120" w:after="0" w:line="240" w:lineRule="auto"/>
        <w:jc w:val="both"/>
        <w:rPr>
          <w:rFonts w:ascii="Book Antiqua" w:eastAsia="Book Antiqua" w:hAnsi="Book Antiqua" w:cs="Book Antiqua"/>
        </w:rPr>
      </w:pPr>
      <w:r w:rsidRPr="002370BA">
        <w:rPr>
          <w:rFonts w:ascii="Book Antiqua" w:eastAsia="Book Antiqua" w:hAnsi="Book Antiqua" w:cs="Book Antiqua"/>
        </w:rPr>
        <w:t>Negocimin dhe arritjen e marrëveshjeve lidhur me sigurimet shoqërore për qytetarët e saj që jetojnë dhe punojnë jashtë Kosovës si edhe për punëtorët e shteteve anëtare të BE-së të punësuar në Kosovë, në zbatim të rekomandimeve të Komisionit Evropian.</w:t>
      </w:r>
    </w:p>
    <w:p w:rsidR="0057422D" w:rsidRPr="002370BA" w:rsidRDefault="0057422D" w:rsidP="0057422D">
      <w:pPr>
        <w:pStyle w:val="ListParagraph"/>
        <w:numPr>
          <w:ilvl w:val="0"/>
          <w:numId w:val="50"/>
        </w:numPr>
        <w:spacing w:before="120" w:after="0" w:line="240" w:lineRule="auto"/>
        <w:jc w:val="both"/>
        <w:rPr>
          <w:rFonts w:ascii="Book Antiqua" w:eastAsia="Book Antiqua" w:hAnsi="Book Antiqua" w:cs="Book Antiqua"/>
        </w:rPr>
      </w:pPr>
      <w:r w:rsidRPr="002370BA">
        <w:rPr>
          <w:rFonts w:ascii="Book Antiqua" w:eastAsia="Book Antiqua" w:hAnsi="Book Antiqua" w:cs="Book Antiqua"/>
        </w:rPr>
        <w:t>Rishikimin e kornizës ligjore për rregullimin dhe menaxhimin e pensioneve dhe beneficioneve përfshirë administrimin më të mirë të pensioneve të financuara nga shteti përmes një organi të vetëm në MFPT;</w:t>
      </w:r>
    </w:p>
    <w:p w:rsidR="0057422D" w:rsidRPr="002370BA" w:rsidRDefault="0057422D" w:rsidP="0057422D">
      <w:pPr>
        <w:pStyle w:val="ListParagraph"/>
        <w:numPr>
          <w:ilvl w:val="0"/>
          <w:numId w:val="50"/>
        </w:numPr>
        <w:spacing w:before="120" w:after="0" w:line="240" w:lineRule="auto"/>
        <w:jc w:val="both"/>
        <w:rPr>
          <w:rFonts w:ascii="Book Antiqua" w:eastAsia="Book Antiqua" w:hAnsi="Book Antiqua" w:cs="Book Antiqua"/>
        </w:rPr>
      </w:pPr>
      <w:r w:rsidRPr="002370BA">
        <w:rPr>
          <w:rFonts w:ascii="Book Antiqua" w:eastAsia="Book Antiqua" w:hAnsi="Book Antiqua" w:cs="Book Antiqua"/>
        </w:rPr>
        <w:t xml:space="preserve">Përafrimi i legjislacionit me </w:t>
      </w:r>
      <w:r w:rsidRPr="002370BA">
        <w:rPr>
          <w:rFonts w:ascii="Book Antiqua" w:eastAsia="Book Antiqua" w:hAnsi="Book Antiqua" w:cs="Book Antiqua"/>
          <w:i/>
        </w:rPr>
        <w:t>acquis</w:t>
      </w:r>
      <w:r w:rsidRPr="002370BA">
        <w:rPr>
          <w:rFonts w:ascii="Book Antiqua" w:eastAsia="Book Antiqua" w:hAnsi="Book Antiqua" w:cs="Book Antiqua"/>
        </w:rPr>
        <w:t>, duke transpozuar:</w:t>
      </w:r>
    </w:p>
    <w:p w:rsidR="0057422D" w:rsidRPr="002370BA" w:rsidRDefault="0057422D" w:rsidP="0057422D">
      <w:pPr>
        <w:pStyle w:val="ListParagraph"/>
        <w:numPr>
          <w:ilvl w:val="0"/>
          <w:numId w:val="48"/>
        </w:numPr>
        <w:spacing w:before="120" w:after="0" w:line="240" w:lineRule="auto"/>
        <w:ind w:left="936"/>
        <w:jc w:val="both"/>
        <w:rPr>
          <w:rFonts w:ascii="Book Antiqua" w:eastAsia="Book Antiqua" w:hAnsi="Book Antiqua" w:cs="Book Antiqua"/>
        </w:rPr>
      </w:pPr>
      <w:r w:rsidRPr="002370BA">
        <w:rPr>
          <w:rFonts w:ascii="Book Antiqua" w:eastAsia="Book Antiqua" w:hAnsi="Book Antiqua" w:cs="Book Antiqua"/>
        </w:rPr>
        <w:t>Direktivën 79/7/KEE për trajtimin e barabartë sa i përket aspekteve sociale në harmoni me mundësitë dhe kapacitetet e vendit;</w:t>
      </w:r>
    </w:p>
    <w:p w:rsidR="0057422D" w:rsidRPr="002370BA" w:rsidRDefault="0057422D" w:rsidP="0057422D">
      <w:pPr>
        <w:pStyle w:val="ListParagraph"/>
        <w:numPr>
          <w:ilvl w:val="0"/>
          <w:numId w:val="48"/>
        </w:numPr>
        <w:spacing w:before="120" w:after="0" w:line="240" w:lineRule="auto"/>
        <w:ind w:left="936"/>
        <w:jc w:val="both"/>
        <w:rPr>
          <w:rFonts w:ascii="Book Antiqua" w:eastAsia="Book Antiqua" w:hAnsi="Book Antiqua" w:cs="Book Antiqua"/>
        </w:rPr>
      </w:pPr>
      <w:r w:rsidRPr="002370BA">
        <w:rPr>
          <w:rFonts w:ascii="Book Antiqua" w:eastAsia="Book Antiqua" w:hAnsi="Book Antiqua" w:cs="Book Antiqua"/>
        </w:rPr>
        <w:t>Direktivën 2014/67/BE e Parlamentit Evropian dhe e Këshillit datë 15 maj 2014 për zbatimin e Direktivës 96/71/KE në lidhje me ricaktimin e të punësuarve në kuadër të ofrimit të shërbimeve dhe ndryshimit të Rregullores (BE) nr. 1024/2012 për bashkëpunimin administrativ nëpërmjet Sistemit informativ të tregut të brendshëm (‘Rregullorja IMI’) (Tekst, kuptimi i të cilit lidhet me ZEE-në)</w:t>
      </w:r>
    </w:p>
    <w:p w:rsidR="0057422D" w:rsidRPr="002370BA" w:rsidRDefault="0057422D" w:rsidP="0057422D">
      <w:pPr>
        <w:pStyle w:val="ListParagraph"/>
        <w:numPr>
          <w:ilvl w:val="0"/>
          <w:numId w:val="50"/>
        </w:numPr>
        <w:spacing w:before="120" w:after="0" w:line="240" w:lineRule="auto"/>
        <w:jc w:val="both"/>
        <w:rPr>
          <w:rFonts w:ascii="Book Antiqua" w:eastAsia="Book Antiqua" w:hAnsi="Book Antiqua" w:cs="Book Antiqua"/>
        </w:rPr>
      </w:pPr>
      <w:r w:rsidRPr="002370BA">
        <w:rPr>
          <w:rFonts w:ascii="Book Antiqua" w:eastAsia="Book Antiqua" w:hAnsi="Book Antiqua" w:cs="Book Antiqua"/>
        </w:rPr>
        <w:t>Rishikimi i kornizës ligjore për shërbime sociale dhe familjare dhe formulës së financimit të shërbimeve sociale dhe familjare.</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68" w:name="_Toc472327577"/>
      <w:bookmarkStart w:id="369" w:name="_Toc84533542"/>
      <w:r w:rsidRPr="002370BA">
        <w:rPr>
          <w:rFonts w:ascii="Book Antiqua" w:hAnsi="Book Antiqua"/>
          <w:b/>
          <w:color w:val="auto"/>
          <w:sz w:val="20"/>
          <w:szCs w:val="20"/>
        </w:rPr>
        <w:t>Kapitulli 3 i acquis-së: E drejta e themelimit të kompanive dhe liria e ofrimit të shërbimeve</w:t>
      </w:r>
      <w:bookmarkEnd w:id="368"/>
      <w:bookmarkEnd w:id="369"/>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i BE-së për të drejtën e themelimit dhe lirinë e ofrimi të shërbimeve kërkon nga shtetet anëtare të sigurojnë të drejtën e themelimit e shtetasve të BE-së dhe përsonave juridikë në çdo Shtet Anëtar, dhe që liria për të ofruar shërbime ndër-kufitare, e definuar në nenin 49 dhe 56 të TFBE, të mos pengohet nga legjislacioni kombëtar, përveç rasteve të përjashtimeve të vendosura në traktatin e BE-së. Legjislacioni bazë për këtë fushë është Direktiva 2006/123 KE për shërbimet në tregun e brendshëm (Direktiva e Shërbimeve). Edhe praktikat gjyqësore të Gjykatës së Drejtësisë së Bashkimit Evropian, pjesë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duhet të respektohen.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Në lidhje me </w:t>
      </w:r>
      <w:r w:rsidRPr="002370BA">
        <w:rPr>
          <w:rFonts w:ascii="Book Antiqua" w:eastAsia="Book Antiqua" w:hAnsi="Book Antiqua" w:cs="Book Antiqua"/>
          <w:b/>
          <w:sz w:val="20"/>
          <w:szCs w:val="20"/>
        </w:rPr>
        <w:t>të drejtën e themelimit dhe lirinë për të ofruar shërbime</w:t>
      </w:r>
      <w:r w:rsidRPr="002370BA">
        <w:rPr>
          <w:rFonts w:ascii="Book Antiqua" w:eastAsia="Book Antiqua" w:hAnsi="Book Antiqua" w:cs="Book Antiqua"/>
          <w:sz w:val="20"/>
          <w:szCs w:val="20"/>
        </w:rPr>
        <w:t>, Direktiva e Shërbimeve synon të lehtësojë themelimin dhe ofrimin e shërbimeve në vendet e tjera anëtare dhe të ofrojë shërbime ndërkufitare mes vendeve anëtare. Meqenëse Direktiva është instrument horizontal që mbulon një fushë të gjerë të shërbimeve, zbatimi i saj kërkon kombinim të masave legjislative, organizative dhe praktike. Dispozitat e direktivës në një masë të konsiderueshme bazohen në praktikat gjyqësore të Gjykatës Evropiane të Drejtësisë në fushat e lirisë së themelimit dhe ofrimit të shërbimeve dhe plotësojnë instrumentet ekzistuese të BE. Direktiva obligon vendet anëtare të krijojnë një ‘Pikë të vetme kontakti’ dhe të marrin pjesë në një sistem elektronik të informacionit</w:t>
      </w:r>
      <w:r w:rsidRPr="002370BA">
        <w:rPr>
          <w:rFonts w:ascii="Book Antiqua" w:eastAsia="Book Antiqua" w:hAnsi="Book Antiqua" w:cs="Book Antiqua"/>
          <w:sz w:val="20"/>
          <w:szCs w:val="20"/>
          <w:vertAlign w:val="superscript"/>
        </w:rPr>
        <w:footnoteReference w:id="12"/>
      </w:r>
      <w:r w:rsidRPr="002370BA">
        <w:rPr>
          <w:rFonts w:ascii="Book Antiqua" w:eastAsia="Book Antiqua" w:hAnsi="Book Antiqua" w:cs="Book Antiqua"/>
          <w:sz w:val="20"/>
          <w:szCs w:val="20"/>
        </w:rPr>
        <w:t xml:space="preserve"> për shkëmbimin e informacionit dhe bashkëpunim në mbikëqyrjen e shërbimeve midis vendeve anëtare.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njohjes reciproke të kualifikimeve profesionale</w:t>
      </w:r>
      <w:r w:rsidRPr="002370BA">
        <w:rPr>
          <w:rFonts w:ascii="Book Antiqua" w:eastAsia="Book Antiqua" w:hAnsi="Book Antiqua" w:cs="Book Antiqua"/>
          <w:sz w:val="20"/>
          <w:szCs w:val="20"/>
        </w:rPr>
        <w:t xml:space="preserve">, Direktiva 2005/36/KE e amendamentuar nga Direktiva 2013/55/BE vendos rregullat rreth njohjes së diplomave dhe kualifikimeve tjera ndërmjet vendeve anëtare. Kjo lehtëson ushtrimin e profesionit të qytetarëve të BE-së nga një vend në një tjetër për profesionet e rregulluara. Direktiva gjithashtu rregullon ofrimin e përkohshëm të shërbimeve nga profesionistët (Titulli II i Direktivës) dhe një kurrikulë të përbashkët të trajnimeve minimale për disa profesione të rregulluara (Kapitulli III i Titullit III të Direktivës). Gjithashtu, ekziston legjislacioni që rregullon ushtrimin e profesionit për gjyqtarët, agjentët komercial dhe njohja e kualifikimeve profesionale që lidhet me përdorimin, tregtimin dhe distribuimin e produkteve toksike. Në lidhje me kapacitetin administrativ, kërkohet që të ketë një kontakt nacional për pranimin e kërkesave për njohje të kualifikimeve profesionale dhe për bashkëpunim administrativ me autoritetet e vendeve anëtare.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shërbimeve postare</w:t>
      </w:r>
      <w:r w:rsidRPr="002370BA">
        <w:rPr>
          <w:rFonts w:ascii="Book Antiqua" w:eastAsia="Book Antiqua" w:hAnsi="Book Antiqua" w:cs="Book Antiqua"/>
          <w:sz w:val="20"/>
          <w:szCs w:val="20"/>
        </w:rPr>
        <w:t xml:space="preserve">, legjislacioni bazë përbëhet nga Direktiva e parë Postare 97/67/KE (Direktiva kornizë) e amendamentuar nga Direktiva e dytë Postare dhe Direktiva e tretë Postare 2008/6/KE që synojnë krijimin e tregut të brendshëm të shërbimeve postare duke hapur këtë treg ndaj konkurrencës në mënyrë graduale, dhe ofrimin e një shërbimi universal postar të kualitetit të lartë për shfrytëzuesit. Sa i përket kapacitetit administrativ, kërkohet krijimi i një autoriteti të pavarur kombëtar rregullator për të siguruar zbatimin adekuat të legjislacionit të BE.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Dispozitat kryesore të MSA që rregullojnë këtë fushë janë të përfshira në nenet 51, 56, 57, 58, 59 dhe 74. Sipas nenit 51, Kosova obligohet që me hyrjen në fuqitë të MSA-së të sigurojë trajtim të barabartë kompanive të BE-së me ato vendore sa u përket kushteve të punës, pagesave dhe trajtimit të punëtorëve dhe subjekteve juridike të cilët themelohen juridikisht në territorin e Kosovës. Neni 57 i MSA-së definon që pas 6 viteve nga hyrja ne fuqi e kësaj Marrëveshje, Këshilli i Stabilizim Asocciimit (KSA) duhet të krijoj modalitetet për të zgjeruar dispozitat e kapitullit mbi ofrimin e shërbimeve për shtetasit e BE-së dhe qytetareve të Kosovës. Neni 58 i MSA-se obligon Kosovën që pesë vjet pas hyrjes në fuqi të kësaj Marrëveshjeje, KSA-ja të marrë masat e nevojshme për të zbatuar në mënyrë progresive lejimin e ofrimit të shërbimeve nga kompanitë e BE-së, nga kompanitë Kosovare ose nga shtetasit e BE-së dhe qytetarët e Kosovës të cilat janë të vendosur në territorin e njërës Palë, për përsona të tjerë përveç atyre për të cilët dedikohen shërbimet.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Nenit 74 të MSA-së, Kosova detyrohet që të përafroj </w:t>
      </w:r>
      <w:r w:rsidRPr="002370BA">
        <w:rPr>
          <w:rFonts w:ascii="Book Antiqua" w:eastAsia="Book Antiqua" w:hAnsi="Book Antiqua" w:cs="Book Antiqua"/>
          <w:b/>
          <w:sz w:val="20"/>
          <w:szCs w:val="20"/>
        </w:rPr>
        <w:t>legjislacionin</w:t>
      </w:r>
      <w:r w:rsidRPr="002370BA">
        <w:rPr>
          <w:rFonts w:ascii="Book Antiqua" w:eastAsia="Book Antiqua" w:hAnsi="Book Antiqua" w:cs="Book Antiqua"/>
          <w:sz w:val="20"/>
          <w:szCs w:val="20"/>
        </w:rPr>
        <w:t xml:space="preserve"> e saj ekzistues dhe të ardhshme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-in e BE-së, si dhe të siguroj hyrjen në fuqi dhe zbatimin në mënyrë të duhur. Në një fazë të hershme, përafrimi do të përqendrohet në elementet thelbësorë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-it të BE në fushën e Tregut të Brendshëm si dhe në fushat e lidhura me tregti.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Sa u përket profesioneve të rregulluara</w:t>
      </w:r>
      <w:r w:rsidRPr="002370BA">
        <w:rPr>
          <w:rFonts w:ascii="Book Antiqua" w:eastAsia="Book Antiqua" w:hAnsi="Book Antiqua" w:cs="Book Antiqua"/>
          <w:sz w:val="20"/>
          <w:szCs w:val="20"/>
        </w:rPr>
        <w:t xml:space="preserve">, sipas Nenit 56 të MSA-së, Këshilli të Stabilizim-Asociimit (KSA) obligohet që brenda dy viteve nga hyrja në fuqi e Marrëveshjes, do të shqyrtojë se cilët hapa janë të nevojshëm për njohjen reciproke të kualifikimeve, me qëllim që të lehtësohet ky proces për shtetasit e BE-së dhe qytetarët e Kosovës që të fillojnë dhe ndjekin veprimtaritë e rregulluara profesionale përkatësisht në Kosovë dhe në BE.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lastRenderedPageBreak/>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i/>
          <w:sz w:val="20"/>
          <w:szCs w:val="20"/>
        </w:rPr>
        <w:t xml:space="preserve">Lirisë për të ofruar Shërbime, Raporti i KE-së për Kosovën 2021, </w:t>
      </w:r>
      <w:r w:rsidRPr="002370BA">
        <w:rPr>
          <w:rFonts w:ascii="Book Antiqua" w:eastAsia="Book Antiqua" w:hAnsi="Book Antiqua" w:cs="Book Antiqua"/>
          <w:sz w:val="20"/>
          <w:szCs w:val="20"/>
        </w:rPr>
        <w:t xml:space="preserve">thekson se Kosova duhet të largojë të gjitha barrierat e identifikuara për të garantuar lirinë për të ofruar shërbime, duke zbatuar planin e veprimit për zbatimin e plotë të Ligjit për Shërbime.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w:t>
      </w:r>
      <w:r w:rsidRPr="002370BA">
        <w:rPr>
          <w:rFonts w:ascii="Book Antiqua" w:eastAsia="Book Antiqua" w:hAnsi="Book Antiqua" w:cs="Book Antiqua"/>
          <w:i/>
          <w:sz w:val="20"/>
          <w:szCs w:val="20"/>
        </w:rPr>
        <w:t>shërbimeve postare</w:t>
      </w:r>
      <w:r w:rsidRPr="002370BA">
        <w:rPr>
          <w:rFonts w:ascii="Book Antiqua" w:eastAsia="Book Antiqua" w:hAnsi="Book Antiqua" w:cs="Book Antiqua"/>
          <w:b/>
          <w:i/>
          <w:sz w:val="20"/>
          <w:szCs w:val="20"/>
        </w:rPr>
        <w:t xml:space="preserve">, </w:t>
      </w:r>
      <w:r w:rsidRPr="002370BA">
        <w:rPr>
          <w:rFonts w:ascii="Book Antiqua" w:eastAsia="Book Antiqua" w:hAnsi="Book Antiqua" w:cs="Book Antiqua"/>
          <w:i/>
          <w:sz w:val="20"/>
          <w:szCs w:val="20"/>
        </w:rPr>
        <w:t>Raporti i KE-së për Kosovën – 2021</w:t>
      </w:r>
      <w:r w:rsidRPr="002370BA">
        <w:rPr>
          <w:rFonts w:ascii="Book Antiqua" w:eastAsia="Book Antiqua" w:hAnsi="Book Antiqua" w:cs="Book Antiqua"/>
          <w:sz w:val="20"/>
          <w:szCs w:val="20"/>
        </w:rPr>
        <w:t xml:space="preserve"> kërkon të përfundojë harmonizimin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për shërbimet postare, duke përfshirë Rregulloren për shërbimet e dërgesës ndërkufitare të parcelave.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i/>
          <w:sz w:val="20"/>
          <w:szCs w:val="20"/>
        </w:rPr>
        <w:t>njohjes reciproke të kualifikimeve profesionale</w:t>
      </w:r>
      <w:r w:rsidRPr="002370BA">
        <w:rPr>
          <w:rFonts w:ascii="Book Antiqua" w:eastAsia="Book Antiqua" w:hAnsi="Book Antiqua" w:cs="Book Antiqua"/>
          <w:b/>
          <w:sz w:val="20"/>
          <w:szCs w:val="20"/>
        </w:rPr>
        <w:t xml:space="preserve">, </w:t>
      </w:r>
      <w:r w:rsidRPr="002370BA">
        <w:rPr>
          <w:rFonts w:ascii="Book Antiqua" w:eastAsia="Book Antiqua" w:hAnsi="Book Antiqua" w:cs="Book Antiqua"/>
          <w:i/>
          <w:sz w:val="20"/>
          <w:szCs w:val="20"/>
        </w:rPr>
        <w:t xml:space="preserve">Raporti i KE-së për Kosovën 2021, </w:t>
      </w:r>
      <w:r w:rsidRPr="002370BA">
        <w:rPr>
          <w:rFonts w:ascii="Book Antiqua" w:eastAsia="Book Antiqua" w:hAnsi="Book Antiqua" w:cs="Book Antiqua"/>
          <w:sz w:val="20"/>
          <w:szCs w:val="20"/>
        </w:rPr>
        <w:t xml:space="preserve">theksohet se Kosova duhet të transpozojë legjislacionin vendor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njohjes reciproke të kualifikimeve profesionale. Raporti nënvizon se Divizioni për Profesione të Rregulluara në kuader të MASHTI-it duhet të ketë përsonel dhe të funksionalizohet. Gjithshtu, Këshilli Shtetëror për Profesionet e Rregulluara duhet të funskionalizohet.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konkluzionet nga takimi i Nënkomitetit për Treg të Brendshëm, Konkurrencë dhe Mbrojtje të Konsumatorit dhe Shëndetit të mbajtur në vitin 2021 theksohet nevoja që Kosova të përafrojë legjislacionin e saj me atë të BE-së, të vazhdojnë përgatitjet për themelimin e Pikës së Vetme të Kontaktit dhe të zhvillojë kapacitetet e institucioneve që merren me shërbimet.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Korniza legjislative dhe ajo e politikave në fushën e të drejtës së themelimit dhe lirisë për të ofruar shërbime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këtë fushë përbëhet nga këto akte kryesore normative: </w:t>
      </w:r>
    </w:p>
    <w:p w:rsidR="0057422D" w:rsidRPr="002370BA" w:rsidRDefault="0057422D" w:rsidP="0057422D">
      <w:pPr>
        <w:numPr>
          <w:ilvl w:val="0"/>
          <w:numId w:val="5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05/L-130 për Shërbime;</w:t>
      </w:r>
    </w:p>
    <w:p w:rsidR="0057422D" w:rsidRPr="002370BA" w:rsidRDefault="0057422D" w:rsidP="0057422D">
      <w:pPr>
        <w:numPr>
          <w:ilvl w:val="0"/>
          <w:numId w:val="5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për Mënyrën e Funksionimit të Pikës së Vetme të Kontaktit;</w:t>
      </w:r>
    </w:p>
    <w:p w:rsidR="0057422D" w:rsidRPr="002370BA" w:rsidRDefault="0057422D" w:rsidP="0057422D">
      <w:pPr>
        <w:numPr>
          <w:ilvl w:val="0"/>
          <w:numId w:val="5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për Procedurën e Njoftimit dhe Vlerësimin e Përputhshmërisë së Projekt-akteve Normative.</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Këto akte normative kanë transpozuar Direktivën 2006/123/KE të Parlamentit Evropian dhe të Këshillit të 12 dhjetorit 2006 për Shërbimet në Tregun e Brendshëm.</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Ligje të tjera që rregullojnë aspekte të caktuara të fushës në fjalë përfshijnë: </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nr. 06/L-016 për Shoqëri Tregtare (E drejta e themelimit të shoqërive tregtare në Kosovë);</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nr. 04/L-202 për Sistemin e Lejeve dhe Licencave. Ky ligj rregullon lejet dhe licencat për ofrimin e shërbimeve ndërkufitare i cili aktualisht aplikohet në të gjithë sektorët ku nevojitet licencim profesional.</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Me qëllim të zbatimit të këtij Ligji, është miratuar Rregullorja nr. 06/2015 për Regjistrin Qendror të Llojeve të Lejeve dhe Licencave. Kjo Rregullore ka për qëllim të përcaktoj procedurat për themelimin, administrimin dhe funksionimin e regjistrit qendror të lejeve dhe licencave në nivelin qendror të Republikës së Kosovës.</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nr. 04/L-219 për të huajt është plotësuar dhe ndryshuar nga Ligjit nr. 06/L-036 për të Huajt. Ky ligj rregullon kushtet e hyrjes, qëndrimit, punësimit, të drejtat dhe detyrimet e të huajve në territorin e Republikës së Kosovës. Për zbatim të këtij të fundit është nxjerrë UA nr. 01/2014 për Procedurën e Lëshimit të Lejes së Qëndrimit për të Huajt dhe Vërtetimit për Lajmërimin e Punës, i cili rregullon aspektet procedurale që ndjek organi administrativ (Departamenti për Shtetësi Azil dhe Migrim së bashku me Departamentin për Punë dhe Punësim në MFPT) me rastin e lëshimit të leje qëndrimeve (sidomos atyre për qëllim pune në Republikën e Kosovës);</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për Avokatinë - (Ofrimi i shërbimeve juridike);</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për Noterinë (Ofrimi i shërbimeve juridike);</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Ligjin për Procedurën Përmbarimore (Ofrimi i shërbimeve juridike);</w:t>
      </w:r>
    </w:p>
    <w:p w:rsidR="0057422D" w:rsidRPr="002370BA" w:rsidRDefault="0057422D" w:rsidP="0057422D">
      <w:pPr>
        <w:numPr>
          <w:ilvl w:val="0"/>
          <w:numId w:val="5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Ligjin nr. 04/L-176 për Turizmin, i cili rregullon veprimtarinë turistike dhe hoteliere.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Korniza legjislative dhe ajo e politikave në fushën e Shërbimeve postare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lastRenderedPageBreak/>
        <w:t xml:space="preserve">Korniza legjislative në këtë fushë përbëhet nga këto akte kryesore normative: </w:t>
      </w:r>
    </w:p>
    <w:p w:rsidR="0057422D" w:rsidRPr="002370BA" w:rsidRDefault="0057422D" w:rsidP="0057422D">
      <w:pPr>
        <w:numPr>
          <w:ilvl w:val="0"/>
          <w:numId w:val="58"/>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06/L-038 për Shërbimet Postare; </w:t>
      </w:r>
    </w:p>
    <w:p w:rsidR="0057422D" w:rsidRPr="002370BA" w:rsidRDefault="0057422D" w:rsidP="0057422D">
      <w:pPr>
        <w:numPr>
          <w:ilvl w:val="0"/>
          <w:numId w:val="58"/>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për llogaritjen e humbjeve të ofruesit të shërbimeve universale postare;</w:t>
      </w:r>
    </w:p>
    <w:p w:rsidR="0057422D" w:rsidRPr="002370BA" w:rsidRDefault="0057422D" w:rsidP="0057422D">
      <w:pPr>
        <w:numPr>
          <w:ilvl w:val="0"/>
          <w:numId w:val="58"/>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për llogaritjen e kosotove të ofruesit të shërbimit universal postar;</w:t>
      </w:r>
    </w:p>
    <w:p w:rsidR="0057422D" w:rsidRPr="002370BA" w:rsidRDefault="0057422D" w:rsidP="0057422D">
      <w:pPr>
        <w:numPr>
          <w:ilvl w:val="0"/>
          <w:numId w:val="58"/>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Rregullorja nr. 41, për dhënien e Autorizimit të Përgjithshëm për ofrim të shërbimeve postare; </w:t>
      </w:r>
    </w:p>
    <w:p w:rsidR="0057422D" w:rsidRPr="002370BA" w:rsidRDefault="0057422D" w:rsidP="0057422D">
      <w:pPr>
        <w:numPr>
          <w:ilvl w:val="0"/>
          <w:numId w:val="58"/>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Rregullorja nr. 44, për ofrimin e shërbimeve universal postare; </w:t>
      </w:r>
    </w:p>
    <w:p w:rsidR="0057422D" w:rsidRPr="002370BA" w:rsidRDefault="0057422D" w:rsidP="0057422D">
      <w:pPr>
        <w:numPr>
          <w:ilvl w:val="0"/>
          <w:numId w:val="58"/>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23, për standardet e kualitetit të realizimit të shërbimit universal postar;</w:t>
      </w:r>
    </w:p>
    <w:p w:rsidR="0057422D" w:rsidRPr="002370BA" w:rsidRDefault="0057422D" w:rsidP="0057422D">
      <w:pPr>
        <w:numPr>
          <w:ilvl w:val="0"/>
          <w:numId w:val="58"/>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11, për të dhënat përiodike statistikore për shërbimet telekomunikuese dhe postare.</w:t>
      </w:r>
    </w:p>
    <w:p w:rsidR="0057422D" w:rsidRPr="002370BA" w:rsidRDefault="0057422D" w:rsidP="0057422D">
      <w:pPr>
        <w:tabs>
          <w:tab w:val="left" w:pos="360"/>
          <w:tab w:val="left" w:pos="189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59"/>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97/67/KE – pjesërisht;</w:t>
      </w:r>
    </w:p>
    <w:p w:rsidR="0057422D" w:rsidRPr="002370BA" w:rsidRDefault="0057422D" w:rsidP="0057422D">
      <w:pPr>
        <w:numPr>
          <w:ilvl w:val="0"/>
          <w:numId w:val="59"/>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2002/39/KE – pjesërisht;</w:t>
      </w:r>
    </w:p>
    <w:p w:rsidR="0057422D" w:rsidRPr="002370BA" w:rsidRDefault="0057422D" w:rsidP="0057422D">
      <w:pPr>
        <w:numPr>
          <w:ilvl w:val="0"/>
          <w:numId w:val="59"/>
        </w:numPr>
        <w:tabs>
          <w:tab w:val="left" w:pos="360"/>
          <w:tab w:val="left" w:pos="189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2008/06/KE për Kufizimet sa i Përket Zonës së Rezervuar – pjesërisht.</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Korniza legjislative dhe ajo e politikave në fushën e Njohjes reciproke të kualifikimeve profesionale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Korniza legjislative në këtë fushë përbëhet nga këto akte kryesore normative:</w:t>
      </w:r>
    </w:p>
    <w:p w:rsidR="0057422D" w:rsidRPr="002370BA" w:rsidRDefault="0057422D" w:rsidP="0057422D">
      <w:pPr>
        <w:numPr>
          <w:ilvl w:val="0"/>
          <w:numId w:val="5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05/L-066 për Profesionet e Rregulluara;</w:t>
      </w:r>
    </w:p>
    <w:p w:rsidR="0057422D" w:rsidRPr="002370BA" w:rsidRDefault="0057422D" w:rsidP="0057422D">
      <w:pPr>
        <w:numPr>
          <w:ilvl w:val="0"/>
          <w:numId w:val="5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21/2018 "Përbërja, Detyrat dhe Përgjegjësitë e Këshillit Shtetëror për Profesionet Rregulluara"(i miratuar);</w:t>
      </w:r>
    </w:p>
    <w:p w:rsidR="0057422D" w:rsidRPr="002370BA" w:rsidRDefault="0057422D" w:rsidP="0057422D">
      <w:pPr>
        <w:numPr>
          <w:ilvl w:val="0"/>
          <w:numId w:val="5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nr.18/2020 -"Kriteret dhe Procedurat për Fitimin e të Drejtës në Ushtrimin e Profesionit të Rregulluar”(i miratuar);</w:t>
      </w:r>
    </w:p>
    <w:p w:rsidR="0057422D" w:rsidRPr="002370BA" w:rsidRDefault="0057422D" w:rsidP="0057422D">
      <w:pPr>
        <w:numPr>
          <w:ilvl w:val="0"/>
          <w:numId w:val="5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103/2020 për rregullat për funksionimin e komisionit të provimit shtetëror, kompensimin e anëtarëve të saj, procedurat dhe mënyra e zhvillimit të provimit shtetëror, i miratuar;</w:t>
      </w:r>
    </w:p>
    <w:p w:rsidR="0057422D" w:rsidRPr="002370BA" w:rsidRDefault="0057422D" w:rsidP="0057422D">
      <w:pPr>
        <w:numPr>
          <w:ilvl w:val="0"/>
          <w:numId w:val="5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"Për organizimin dhe funksionimin e organit profesional” (në proces të miratimit).</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Ky akt normativ ka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5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2005/36/KE të Parlamentit Evropian dhe të Këshillit Evropian, e 7 shtatorit 2005. mbi Njohjen e Kualifikimeve Profesionale;</w:t>
      </w:r>
    </w:p>
    <w:p w:rsidR="0057422D" w:rsidRPr="002370BA" w:rsidRDefault="0057422D" w:rsidP="0057422D">
      <w:pPr>
        <w:numPr>
          <w:ilvl w:val="0"/>
          <w:numId w:val="5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2013/55/BE të Parlamentit Evropian dhe Këshillit Evropian, të 20 nëntorit 2013.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Lidhur me njohjen e ndërsjellë të kualifikimeve profesionale, aktualisht vetëm katër profesione (kontabilist, arkitekt, inxhinier dhe jurist) janë të rregulluar me bazë ligjore në Kosovë. Kualifikimet e huaja profesionale janë të njohura përderisa janë të certifikuara nga një autoritet i akredituar në vendin e origjinës.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E drejta e themelimit dhe liria për të ofruar shërbime</w:t>
      </w:r>
    </w:p>
    <w:p w:rsidR="0057422D" w:rsidRPr="002370BA" w:rsidRDefault="0057422D" w:rsidP="0057422D">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institucionale në këtë fushë përbëhet nga këto institucione: </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Industrisë, Ndërmarrësisë dhe Tregtisë (Agjencia për Investime dhe Përkrahje të Ndërmarrjeve në Kosovë-KIESA dhe Departamenti i Tregtisë);</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Banka Qendrore e Kosovës (Shërbimet financiare);</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Drejtësisë (Shërbimet juridike);</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Shëndetësisë (Shërbimet shëndetësore);</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Punëve të Brendshme dhe Adminsitratës Publike (lejeqëndrimi për përsonat e jashtëm);</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Mjedisit, Planifikimit Hapësinor dhe Infrastrukturës;</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Financave, Punës dhe Transfereve (Shërbimet financiare);</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Ministria e Kulturës, Rinisë dhe Sportit (Shërbimet e reastaurimit); </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Autoriteti Rregullator i Telekomunikacionit (Shërbimet e Telekomunikacionit); </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Oda e Përmbaruesve Privat;</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Oda e Noterëve të Republikës së Kosovës; </w:t>
      </w:r>
    </w:p>
    <w:p w:rsidR="0057422D" w:rsidRPr="002370BA" w:rsidRDefault="0057422D" w:rsidP="0057422D">
      <w:pPr>
        <w:numPr>
          <w:ilvl w:val="0"/>
          <w:numId w:val="5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Odat e profesionistëve shëndetësorë.</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Shërbimet postare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institucionale në këtë fushë përbëhet nga këto institucione: </w:t>
      </w:r>
    </w:p>
    <w:p w:rsidR="0057422D" w:rsidRPr="002370BA" w:rsidRDefault="0057422D" w:rsidP="0057422D">
      <w:pPr>
        <w:numPr>
          <w:ilvl w:val="0"/>
          <w:numId w:val="60"/>
        </w:numPr>
        <w:pBdr>
          <w:top w:val="nil"/>
          <w:left w:val="nil"/>
          <w:bottom w:val="nil"/>
          <w:right w:val="nil"/>
          <w:between w:val="nil"/>
        </w:pBdr>
        <w:spacing w:after="0" w:line="240" w:lineRule="auto"/>
        <w:jc w:val="both"/>
        <w:rPr>
          <w:rFonts w:ascii="Book Antiqua" w:eastAsia="Book Antiqua" w:hAnsi="Book Antiqua" w:cs="Book Antiqua"/>
          <w:i/>
          <w:color w:val="000000"/>
          <w:sz w:val="20"/>
          <w:szCs w:val="20"/>
        </w:rPr>
      </w:pPr>
      <w:r w:rsidRPr="002370BA">
        <w:rPr>
          <w:rFonts w:ascii="Book Antiqua" w:eastAsia="Book Antiqua" w:hAnsi="Book Antiqua" w:cs="Book Antiqua"/>
          <w:color w:val="000000"/>
          <w:sz w:val="20"/>
          <w:szCs w:val="20"/>
        </w:rPr>
        <w:lastRenderedPageBreak/>
        <w:t>Ministria e Ekonomisë;</w:t>
      </w:r>
    </w:p>
    <w:p w:rsidR="0057422D" w:rsidRPr="002370BA" w:rsidRDefault="0057422D" w:rsidP="0057422D">
      <w:pPr>
        <w:numPr>
          <w:ilvl w:val="0"/>
          <w:numId w:val="6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Autoritetit Rregullativ i Komunikimeve Elektronike dhe Postare (ARKEP).</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Njohja reciproke e kualifikimeve profesionale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institucionale në këtë fushë përbëhet nga këto institucione: </w:t>
      </w:r>
    </w:p>
    <w:p w:rsidR="0057422D" w:rsidRPr="002370BA" w:rsidRDefault="0057422D" w:rsidP="0057422D">
      <w:pPr>
        <w:numPr>
          <w:ilvl w:val="0"/>
          <w:numId w:val="54"/>
        </w:numPr>
        <w:tabs>
          <w:tab w:val="left" w:pos="1980"/>
        </w:tabs>
        <w:spacing w:after="0" w:line="240" w:lineRule="auto"/>
        <w:rPr>
          <w:rFonts w:ascii="Book Antiqua" w:hAnsi="Book Antiqua"/>
          <w:sz w:val="20"/>
          <w:szCs w:val="20"/>
        </w:rPr>
      </w:pPr>
      <w:r w:rsidRPr="002370BA">
        <w:rPr>
          <w:rFonts w:ascii="Book Antiqua" w:eastAsia="Book Antiqua" w:hAnsi="Book Antiqua" w:cs="Book Antiqua"/>
          <w:sz w:val="20"/>
          <w:szCs w:val="20"/>
        </w:rPr>
        <w:t>Hartimi dhe publikimi i listës së profesioneve të rregulluara;</w:t>
      </w:r>
    </w:p>
    <w:p w:rsidR="0057422D" w:rsidRPr="002370BA" w:rsidRDefault="0057422D" w:rsidP="0057422D">
      <w:pPr>
        <w:numPr>
          <w:ilvl w:val="0"/>
          <w:numId w:val="54"/>
        </w:numPr>
        <w:tabs>
          <w:tab w:val="left" w:pos="1980"/>
        </w:tabs>
        <w:spacing w:after="0" w:line="240" w:lineRule="auto"/>
        <w:rPr>
          <w:rFonts w:ascii="Book Antiqua" w:hAnsi="Book Antiqua"/>
          <w:sz w:val="20"/>
          <w:szCs w:val="20"/>
        </w:rPr>
      </w:pPr>
      <w:r w:rsidRPr="002370BA">
        <w:rPr>
          <w:rFonts w:ascii="Book Antiqua" w:eastAsia="Book Antiqua" w:hAnsi="Book Antiqua" w:cs="Book Antiqua"/>
          <w:sz w:val="20"/>
          <w:szCs w:val="20"/>
        </w:rPr>
        <w:t>Kompletimi i legjislacionit sekondar për zbatimin e Ligjit për Profesionet e Rregulluara;</w:t>
      </w:r>
    </w:p>
    <w:p w:rsidR="0057422D" w:rsidRPr="002370BA" w:rsidRDefault="0057422D" w:rsidP="0057422D">
      <w:pPr>
        <w:numPr>
          <w:ilvl w:val="0"/>
          <w:numId w:val="54"/>
        </w:numPr>
        <w:tabs>
          <w:tab w:val="left" w:pos="1980"/>
        </w:tabs>
        <w:spacing w:after="0" w:line="240" w:lineRule="auto"/>
        <w:rPr>
          <w:rFonts w:ascii="Book Antiqua" w:hAnsi="Book Antiqua"/>
          <w:sz w:val="20"/>
          <w:szCs w:val="20"/>
        </w:rPr>
      </w:pPr>
      <w:r w:rsidRPr="002370BA">
        <w:rPr>
          <w:rFonts w:ascii="Book Antiqua" w:eastAsia="Book Antiqua" w:hAnsi="Book Antiqua" w:cs="Book Antiqua"/>
          <w:sz w:val="20"/>
          <w:szCs w:val="20"/>
        </w:rPr>
        <w:t>Ngritja e kapaciteteve të stafit në fushën e profesioneve të rregulluara.</w:t>
      </w:r>
    </w:p>
    <w:p w:rsidR="0057422D" w:rsidRPr="002370BA" w:rsidRDefault="0057422D" w:rsidP="0057422D">
      <w:pPr>
        <w:tabs>
          <w:tab w:val="left" w:pos="1980"/>
        </w:tabs>
        <w:spacing w:before="120" w:after="0" w:line="276" w:lineRule="auto"/>
        <w:rPr>
          <w:rFonts w:ascii="Book Antiqua" w:hAnsi="Book Antiqua"/>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sz w:val="20"/>
          <w:szCs w:val="20"/>
        </w:rPr>
        <w:t xml:space="preserve">Institucionet e Kosovës mbështeten nga KE (përmes IPA-s) dhe nga donatorë të tjerë bilateralë me projektet e përmbledhur në vijim.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kuadër të Programit IPA 2021/2022 të sektorit “Konkurrueshmëri dhe Inovacion’ është paraparë projekti i cili do të mbështesë Kosovën në përmisimin e tregut të brendshëm nepërmes ngritjes së kapaciteteve humane dhe mbështetjes në hartimin dhe implementimin e politikave tregtare. Projekti pritet të filloj zbatimin në gjysmën e dytë të vitit 2022.</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Projekti i binjakëzimit “Mbështetja e zbatimit të Direktivës së Shërbimeve të BE-së” i cili synon të mbështesë më tej integrimin e Kosovës në ekonominë botërore dhe të forcojë rolin e administratës së Kosovës në qeverisjen ekonomike përmes funksioneve efektive rregullatore në përputhje me detyrimet e Marrëveshjes së Stabilizim-Asociimiti. Ky projekt ka filluar në Nëntor 2020 dhe do ofrojë mbështetje për Departamentin e Tregtisë dhe Departamentin Ligjor.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Mbështetje institucioneve të Kosovës në procesin integrues</w:t>
      </w:r>
      <w:r w:rsidRPr="002370BA">
        <w:rPr>
          <w:rFonts w:ascii="Book Antiqua" w:eastAsia="Book Antiqua" w:hAnsi="Book Antiqua" w:cs="Book Antiqua"/>
          <w:sz w:val="20"/>
          <w:szCs w:val="20"/>
        </w:rPr>
        <w:t>, është programi i qeverisë së Luksemburgut, me synim ngritjen e kapaciteteve institucionale të Republikës së Kosovës në zbatimin e prioriteteve që dalin nga MSA. Ky projekt ka filluar më 2019 dhe do ofrojë mbështetje edhe për Departamentin e Tregtisë.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Gjithashtu Departamenti i Tregtisë përkrahet edhe nga projekti i GIZ “Mbështetja e Procesit të Integrimit Evropian në Kosovë.” Projekti GIZ synon të mbështesë Ministrinë për Integrimin Evropian dhe Ministritë e linjës në aftësimin e tyre për të drejtuar procesin e integrimit evropian, zbatimin e MSA-së. Projekti synon të forcojë në mënyrë sistematike strukturat ekzistuese dhe proceset e institucioneve partnere dhe mbështet marrëdhëniet bashkëpunuese midis këtyre institucioneve në nivelin qendror dhe lokal.</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qëllim të përmbushjes së obligimeve të dala nga MSA dhe dokumentet e mekanizma te të tjerë të aderimit në BE në kuadër të fushëveprimit të kapitullit 3, fokusi gjatë përiudhës 2021-2024 do të jetë në këto objektiva prioritare afatmesme: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 xml:space="preserve">E drejta e themelimit dhe liria për të ofruar shërbime: </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Zbatimi i Planit të Veprimit për Transpozimin i Direktivës së Shërbimeve në Tregun e Brendshëm (2006/123/KE) për Përiudhën 2017-2022;</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Zbatimi i UA nr. 04/2018 për Mënyrën e Funksionimit të Pikës së Vetme të Kontaktit, ;</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Zbatimi i Planit të Veprimit për themelimin e Pikës së Vetme të Kontaktit (PVK);</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Zbatimi i UA nr. 05/2018 për Procedurën e Njoftimit dhe Vlerësimin e Përputhshmërisë së Projekt Akteve Normative me Ligjin për Shërbime;</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Hartimi i analizës mbi diagnostifikimin e sektorëve të rëndësishëm të tregtisë së shërbimeve si bazë për formulimin e politikave të përshtatshme;</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Do të vazhdohet me përgatitjet për Krijimin e Pikës së Vetme të Kontaktit, duke përfshirë burimet njerëzore dhe të IT’s;</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 të vazhdohet me procesin e përafrimit të legjislacionit kombëtar me Direktivën e Shërbimeve </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 të punohet në rritjen e aftësive profesionale të stafit të Departamentit Ligjor dhe atij të Tregtisë për vlerësimin e harmonizimit të draft akteve normative me Ligjin për Shërbime. </w:t>
      </w:r>
    </w:p>
    <w:p w:rsidR="0057422D" w:rsidRPr="002370BA" w:rsidRDefault="0057422D" w:rsidP="0057422D">
      <w:pPr>
        <w:numPr>
          <w:ilvl w:val="0"/>
          <w:numId w:val="55"/>
        </w:numPr>
        <w:spacing w:after="0" w:line="240" w:lineRule="auto"/>
        <w:rPr>
          <w:rFonts w:ascii="Book Antiqua" w:eastAsia="Book Antiqua" w:hAnsi="Book Antiqua" w:cs="Book Antiqua"/>
          <w:i/>
          <w:sz w:val="20"/>
          <w:szCs w:val="20"/>
        </w:rPr>
      </w:pPr>
      <w:r w:rsidRPr="002370BA">
        <w:rPr>
          <w:rFonts w:ascii="Book Antiqua" w:eastAsia="Book Antiqua" w:hAnsi="Book Antiqua" w:cs="Book Antiqua"/>
          <w:sz w:val="20"/>
          <w:szCs w:val="20"/>
        </w:rPr>
        <w:lastRenderedPageBreak/>
        <w:t>Do të punohet në rritjen e ndërgjegjësimit të bizneseve, shoqatave profesionale dhe komunave për thjeshtimin e procedurave administrative që lidhen me zbatimin e Planit të Veprimit pesë-vjeçar.</w:t>
      </w:r>
    </w:p>
    <w:p w:rsidR="0057422D" w:rsidRPr="002370BA" w:rsidRDefault="0057422D" w:rsidP="0057422D">
      <w:pPr>
        <w:numPr>
          <w:ilvl w:val="0"/>
          <w:numId w:val="5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Do të bëhet zbatimi i Ligjit për Identifikimin Elektronik dhe Shërbimet e Besuara në Transaksionet Elektronike;</w:t>
      </w:r>
    </w:p>
    <w:p w:rsidR="0057422D" w:rsidRPr="002370BA" w:rsidRDefault="0057422D" w:rsidP="0057422D">
      <w:pPr>
        <w:spacing w:after="0" w:line="240" w:lineRule="auto"/>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Shërbimet Postare </w:t>
      </w:r>
    </w:p>
    <w:p w:rsidR="0057422D" w:rsidRPr="002370BA" w:rsidRDefault="0057422D" w:rsidP="0057422D">
      <w:pPr>
        <w:numPr>
          <w:ilvl w:val="0"/>
          <w:numId w:val="61"/>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 të vazhdoj harmonizimi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 shërbimet postare, përfshirë rregulloren për Shërbimet e Dorëzimit të Parcelave Ndërkufitare</w:t>
      </w:r>
    </w:p>
    <w:p w:rsidR="0057422D" w:rsidRPr="002370BA" w:rsidRDefault="0057422D" w:rsidP="0057422D">
      <w:pPr>
        <w:numPr>
          <w:ilvl w:val="0"/>
          <w:numId w:val="61"/>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Hartimi i Strategjisë Kombëtare për zhvillim të sektorit postar në Republikën e Kosovës viti 2022 – 2026;</w:t>
      </w:r>
    </w:p>
    <w:p w:rsidR="0057422D" w:rsidRPr="002370BA" w:rsidRDefault="0057422D" w:rsidP="0057422D">
      <w:pPr>
        <w:numPr>
          <w:ilvl w:val="0"/>
          <w:numId w:val="61"/>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Do të punohet tutje në zhvillimin e kapaciteteve të institucioneve që merren me shërbime postare për të siguruar një proces të suksesshëm të shqyrtimit dhe përafrimit</w:t>
      </w:r>
    </w:p>
    <w:p w:rsidR="0057422D" w:rsidRPr="002370BA" w:rsidRDefault="0057422D" w:rsidP="0057422D">
      <w:pPr>
        <w:spacing w:after="0" w:line="240" w:lineRule="auto"/>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Njohja reciproke e kualifikimeve profesionale: </w:t>
      </w:r>
    </w:p>
    <w:p w:rsidR="0057422D" w:rsidRPr="002370BA" w:rsidRDefault="0057422D" w:rsidP="0057422D">
      <w:pPr>
        <w:numPr>
          <w:ilvl w:val="0"/>
          <w:numId w:val="51"/>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Hartimi dhe publikimi i listës së profesioneve të rregulluara;</w:t>
      </w:r>
    </w:p>
    <w:p w:rsidR="0057422D" w:rsidRPr="002370BA" w:rsidRDefault="0057422D" w:rsidP="0057422D">
      <w:pPr>
        <w:numPr>
          <w:ilvl w:val="0"/>
          <w:numId w:val="51"/>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Kompletimi i legjislacionit sekondar për zbatimin e Ligjit për Profesionet e Rregulluara;</w:t>
      </w:r>
    </w:p>
    <w:p w:rsidR="0057422D" w:rsidRPr="002370BA" w:rsidRDefault="0057422D" w:rsidP="0057422D">
      <w:pPr>
        <w:numPr>
          <w:ilvl w:val="0"/>
          <w:numId w:val="51"/>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Ngritja e kapaciteteve të stafit në fushën e profesioneve të rregulluara.</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70" w:name="_Toc472327578"/>
      <w:bookmarkStart w:id="371" w:name="_Toc84533543"/>
      <w:r w:rsidRPr="002370BA">
        <w:rPr>
          <w:rFonts w:ascii="Book Antiqua" w:hAnsi="Book Antiqua"/>
          <w:b/>
          <w:color w:val="auto"/>
          <w:sz w:val="20"/>
          <w:szCs w:val="20"/>
        </w:rPr>
        <w:t>Kapitulli 4 i acquis-së: Lëvizja e lirë e kapitalit</w:t>
      </w:r>
      <w:bookmarkEnd w:id="370"/>
      <w:bookmarkEnd w:id="371"/>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Shtetet anëtare duhet të heqin të gjitha kufizimet ndaj lëvizjes së kapitalit dhe pagesave, me disa përjashtime, si brenda BE-së, ashtu edhe mes Shteteve Anëtare dhe vendeve të treta.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i këtij kapitulli është i bazuar në Traktatin për Funksionimin e BE-së, në veçanti nenet 63-66. Definicioni i llojeve të ndryshme të kapitalit bëhet në Aneksin I të Direktivës 88/361/KEE. Praktikat gjyqësore të Gjykatës Evropiane të Drejtësisë dhe Komunikatat e Komisionit ofrojnë interpretime shtesë të neneve të mësipërme.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i BE-së përfshinë edhe rregullat për pagesa ndërkufitare dhe ekzekutimin e urdhrave të transferimit në lidhje me letrat me vlerë. Direktiva për luftën kundër pastrimit të parave dhe financimit të terrorizmit, kërkon që entitetet që janë subjekt i kësaj direktive të identifikojnë klientët dhe të raportojnë transaksionet e dyshimta, sidomos kur bëhet fjalë për objekte me vlerë të lartë dhe për transaksione me para në dorë me vlera të mëdha. Kjo direktivë gjithashtu kërkon që entitetet të ndërmarrin hapa shtesë si mbajtja e evidencës, trajnimet dhe krijimi i procedurave të brendshme të entiteteve të kësaj fushe. Një kërkesë kyçe në luftën kundër krimit financiar është krijimi i kapaciteteve efektive administrative dhe zbatuese, përfshirë edhe bashkëpunimin ndërmjet autoriteteve që merren me mbikëqyrjen, zbatimin dhe ndjekjen penale. Direktiva e re është harmonizuar por shkon përtej rekomandimeve për pastrimin e parave dhe financimin e terrorizmit të Task Forcës për Veprim Financiar (FATF).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e kësaj fushe gjithashtu përbëhet nga Konventat nr. 141 dhe nr. 198</w:t>
      </w:r>
      <w:r w:rsidRPr="002370BA">
        <w:rPr>
          <w:rFonts w:ascii="Book Antiqua" w:eastAsia="Book Antiqua" w:hAnsi="Book Antiqua" w:cs="Book Antiqua"/>
          <w:sz w:val="20"/>
          <w:szCs w:val="20"/>
          <w:vertAlign w:val="superscript"/>
        </w:rPr>
        <w:footnoteReference w:id="13"/>
      </w:r>
      <w:r w:rsidRPr="002370BA">
        <w:rPr>
          <w:rFonts w:ascii="Book Antiqua" w:eastAsia="Book Antiqua" w:hAnsi="Book Antiqua" w:cs="Book Antiqua"/>
          <w:sz w:val="20"/>
          <w:szCs w:val="20"/>
        </w:rPr>
        <w:t xml:space="preserve"> të Këshillit Evropian dhe legjislacioni i BE-së për bashkëpunim në fushën e drejtësisë dhe policisë (përfshirë Veprimin e Përbashkët 98/699/JHA, Vendimin Kornizë të Këshillit 2001/500/JHA dhe Protokollin e vitit 2000 që zgjeron kompetencat e Europolit në fushën e pastrimit të parave). Ngjashëm, Vendimi i Këshillit 2000/642/JHA i vitit 2000 vendos kornizën e bashkëpunimit midis Njësive të Inteligjencës Financiare të vendeve të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Detyrimet e Kosovës në MSA në lidhje me lëvizjen e lirë të kapitalit dalin nga nenet 51, 63, 64, 65 dhe 89. neni 51 i MSA-së, obligon Kosovën të ofroj mundësinë që filialet dhe degët e shoqërive të BE-së, brenda pesë viteve nga hyrja në fuqi e MSA-së, të gëzojnë të drejtën e përvetësimit dhe gëzimit të drejtave të pronësisë mbi pasuritë e patundshme sikurse kompanitë Kosovare.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64 i MSA-së parasheh detyrimet që rrjedhin në lidhje me çdo pagesë apo transfer në llogarinë rrjedhëse të bilancit të pagesave ndërmjet BE-së dhe Kosovës në përputhje me nenin VIII të Neneve të Marrëveshjes së Fondit Monetar Ndërkombëtar. Në lidhje me transaksionet në llogarinë kapitale dhe financiare të bilancit të pagesave, që nga hyrja në fuqi e Marrëveshjes, palët sigurojnë lëvizjen e lirë të </w:t>
      </w:r>
      <w:r w:rsidRPr="002370BA">
        <w:rPr>
          <w:rFonts w:ascii="Book Antiqua" w:eastAsia="Book Antiqua" w:hAnsi="Book Antiqua" w:cs="Book Antiqua"/>
          <w:sz w:val="20"/>
          <w:szCs w:val="20"/>
        </w:rPr>
        <w:lastRenderedPageBreak/>
        <w:t xml:space="preserve">kapitalit lidhur me transaksionet tregtare ose me sigurimin e shërbimeve, përfshirë huat financiare dhe kreditë, ku merr pjesë një rezident i njërës prej Palëve.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65 i MSA-së obligon Kosovën brenda pesë vjetëve nga hyrja në fuqi e kësaj Marrëveshje, t'i ofrojë trajtim kombëtar shtetasve të BE-së që blejnë pasuri të patundshme në territorin e saj.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89 i MSA-së parasheh bashkëpunimin e palëve në lidhje me pastrimin e parave dhe financimin e terrorizmit.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w:t>
      </w:r>
      <w:r w:rsidRPr="002370BA">
        <w:rPr>
          <w:rFonts w:ascii="Book Antiqua" w:eastAsia="Book Antiqua" w:hAnsi="Book Antiqua" w:cs="Book Antiqua"/>
          <w:i/>
          <w:sz w:val="20"/>
          <w:szCs w:val="20"/>
        </w:rPr>
        <w:t>Raportit të KE-së për Kosovën – 2021</w:t>
      </w:r>
      <w:r w:rsidRPr="002370BA">
        <w:rPr>
          <w:rFonts w:ascii="Book Antiqua" w:eastAsia="Book Antiqua" w:hAnsi="Book Antiqua" w:cs="Book Antiqua"/>
          <w:sz w:val="20"/>
          <w:szCs w:val="20"/>
        </w:rPr>
        <w:t>, lëvizja e kapitalit mbetet kryesisht e lirë në Kosovë, pa kufizime në pronësinë e huaj ose në investimet në sektorin financiar. Megjithatë, rekomandohet që Kosova të harmonizojë më tej legjislacionin për pagesa me Direktivën e BE-së për Shërbimet e Pagesave II.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Kuadri legjislativ për parandalimin e pastrimit të parave dhe financimit të terrorizmit ende duhet të harmonizohet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Theksohet se duhet të zbatohet bashkëpunimi ndërinstitucional për të siguruar hetimet e duhura dhe ndjekjen e veprave penale. Megjithëse u morën hapat fillestarë, rekomandimet e raportit të mëparshëm mbeten të vlefshme.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Rekomandohet që Kosova duhet të miratojë Ligjin për të drejtat e pronës për t'u dhënë trajtim kombëtar shtetasve të BE-së që marrin pasuri të patundshme në Kosovë, në përputhje me MSA-në; si dhe të rritë përpjekjet për të luftuar krimin ekonomik dhe financiar dhe të harmonizojë Ligjin për parandalimin e pastrimit të parave dhe financimit të terrorizmit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konkluzionet e takimit të Nënkomitetit për Treg të Brendshëm, Konkurrencë dhe Mbrojtje të Konsumatorit të vitit 2021 kërkohet të shtohen përpjekjet për luftimin e krimit ekonomik e financiar dhe harmonizimin e Ligjit për parandalimin e pastrimit të parave dhe financimit të terrorizmit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raport dhe konkluzione gjithashtu nënvizohet se Kosova duhet të përmirësohet në ndërgjegjësimin për rreziqet e shpëlarjes së parave/financimit të terrorizmit nga bizneset dhe profesionet e caktuara jo financiare dhe të sigurohen dëshmi përmes të dhënave mbi raportet e transaksioneve të dyshimta të marra dhe nga ndjekja ligjore përmes hetimeve dhe sanksioneve nga ana e autoriteteve. Poashtu, kërkohet të trajtohet në mënyrë efikase çështja e identifikimit të pronarëve përfitues dhe të krijohet regjistri i Pronësisë Përfituese, përfshirë ndërgjegjësimin që synon promovimin e të kuptuarit të pronësisë përfituese përtej mbajtjes direkte të 25% ose më shumë aksioneve në një kompani.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 xml:space="preserve">Liberalizimi i lëvizjes së kapitalit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këtë fushë përbëhet nga Ligji nr. 03/L-154 për Pronësinë dhe të Drejtat e tjera Sendore.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akteve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të transpozuar në këtë ligj, ai nuk e specifikon mundësinë e fitimit të drejtës për paluajtshmëritë nga personat fizikë apo juridikë. Në anën tjetër,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e BE-së përmban mundësinë, për persona fizikë dhe juridikë të fitojnë të drejtën në paluajtshmëri në çfarëdo shteti anëtar të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e politikave në këtë fushë përbëhet nga Strategjia Kombëtare për të Drejtat Pronësore 2017-2021.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Sistemi i pagesave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këtë fushë përbëhet nga këto akte kryesore normative: </w:t>
      </w:r>
    </w:p>
    <w:p w:rsidR="0057422D" w:rsidRPr="002370BA" w:rsidRDefault="0057422D" w:rsidP="0057422D">
      <w:pPr>
        <w:numPr>
          <w:ilvl w:val="0"/>
          <w:numId w:val="6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03/L-209 për Bankën Qendrore të Republikës së Kosovës dhe Ligji nr. 05/L-150 për amendamentimin e ligjit nr. 03/L-209;</w:t>
      </w:r>
    </w:p>
    <w:p w:rsidR="0057422D" w:rsidRPr="002370BA" w:rsidRDefault="0057422D" w:rsidP="0057422D">
      <w:pPr>
        <w:numPr>
          <w:ilvl w:val="0"/>
          <w:numId w:val="6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04/L-155 për Sistemin e Pagesave;</w:t>
      </w:r>
    </w:p>
    <w:p w:rsidR="0057422D" w:rsidRPr="002370BA" w:rsidRDefault="0057422D" w:rsidP="0057422D">
      <w:pPr>
        <w:numPr>
          <w:ilvl w:val="0"/>
          <w:numId w:val="6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për instrumente elektronike;</w:t>
      </w:r>
    </w:p>
    <w:p w:rsidR="0057422D" w:rsidRPr="002370BA" w:rsidRDefault="0057422D" w:rsidP="0057422D">
      <w:pPr>
        <w:numPr>
          <w:ilvl w:val="0"/>
          <w:numId w:val="6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për raportim të Instrumenteve të Sistemit të Pagesave;</w:t>
      </w:r>
    </w:p>
    <w:p w:rsidR="0057422D" w:rsidRPr="002370BA" w:rsidRDefault="0057422D" w:rsidP="0057422D">
      <w:pPr>
        <w:numPr>
          <w:ilvl w:val="0"/>
          <w:numId w:val="6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 xml:space="preserve">Rregullorja për licencimin dhe rregullimin e opëratorëve të sistemeve të pagesave.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transpozuar në pjesë të madhe aktet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në vijim: </w:t>
      </w:r>
    </w:p>
    <w:p w:rsidR="0057422D" w:rsidRPr="002370BA" w:rsidRDefault="0057422D" w:rsidP="0057422D">
      <w:pPr>
        <w:numPr>
          <w:ilvl w:val="0"/>
          <w:numId w:val="63"/>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Direktivën 2007/64/KE mbi sistemin e pagesave në tregun e brendshëm;</w:t>
      </w:r>
    </w:p>
    <w:p w:rsidR="0057422D" w:rsidRPr="002370BA" w:rsidRDefault="0057422D" w:rsidP="0057422D">
      <w:pPr>
        <w:numPr>
          <w:ilvl w:val="0"/>
          <w:numId w:val="63"/>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Rregulloren nr. 1409/2013 të BQE-së për statistikat e pagesave (BQE/2013/43);</w:t>
      </w:r>
    </w:p>
    <w:p w:rsidR="0057422D" w:rsidRPr="002370BA" w:rsidRDefault="0057422D" w:rsidP="0057422D">
      <w:pPr>
        <w:numPr>
          <w:ilvl w:val="0"/>
          <w:numId w:val="63"/>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Rregulloren nr. 260/2012 mbi vendosjen e kritereve teknike dhe afariste për transfere krediti dhe Debitimin </w:t>
      </w:r>
    </w:p>
    <w:p w:rsidR="0057422D" w:rsidRPr="002370BA" w:rsidRDefault="0057422D" w:rsidP="0057422D">
      <w:pPr>
        <w:numPr>
          <w:ilvl w:val="0"/>
          <w:numId w:val="63"/>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2007/64/KE mbi Shërbimet e Pagesave në Tregjet e Brendshme, Rregulloren nr. 1409/2013 të Bankës Qendrore Evropiane për statistikat e Pagesave (ECB/2013/43) dhe Rregulloren nr. 260/2012 mbi Vendosjen e Kritereve Teknike dhe Afariste për Transfere Krediti dhe Debitim Direkt. </w:t>
      </w:r>
    </w:p>
    <w:p w:rsidR="0057422D" w:rsidRPr="002370BA" w:rsidRDefault="0057422D" w:rsidP="0057422D">
      <w:pPr>
        <w:spacing w:before="120"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 Korniza e politikave në këtë fushë përbëhet nga këto dokumente: </w:t>
      </w:r>
    </w:p>
    <w:p w:rsidR="0057422D" w:rsidRPr="002370BA" w:rsidRDefault="0057422D" w:rsidP="0057422D">
      <w:pPr>
        <w:numPr>
          <w:ilvl w:val="0"/>
          <w:numId w:val="6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Plani Strategjik i BQK-së në kuadër të së cilit planifikohet: </w:t>
      </w:r>
    </w:p>
    <w:p w:rsidR="0057422D" w:rsidRPr="002370BA" w:rsidRDefault="0057422D" w:rsidP="0057422D">
      <w:pPr>
        <w:numPr>
          <w:ilvl w:val="1"/>
          <w:numId w:val="6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Rishikimi dhe plotësimi i rregullativës që ka të bëjë me mbikëqyrjen e sistemeve të pagesave në pajtim me standardet dhe praktikat më të mira ndërkombëtare;</w:t>
      </w:r>
    </w:p>
    <w:p w:rsidR="0057422D" w:rsidRPr="002370BA" w:rsidRDefault="0057422D" w:rsidP="0057422D">
      <w:pPr>
        <w:numPr>
          <w:ilvl w:val="1"/>
          <w:numId w:val="6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Mbështetja dhe modernizimi i mëtejmë i shërbimeve të pagesave dhe promovimi i bashkëpunimit mes akterëve të sistemit kombëtar të pagesave;</w:t>
      </w:r>
    </w:p>
    <w:p w:rsidR="0057422D" w:rsidRPr="002370BA" w:rsidRDefault="0057422D" w:rsidP="0057422D">
      <w:pPr>
        <w:numPr>
          <w:ilvl w:val="1"/>
          <w:numId w:val="6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Avancimi i rolit të BQK-së si katalizator për progres në lëmin e pagesave në Republikën e Kosovës. </w:t>
      </w:r>
    </w:p>
    <w:p w:rsidR="0057422D" w:rsidRPr="002370BA" w:rsidRDefault="0057422D" w:rsidP="0057422D">
      <w:pPr>
        <w:numPr>
          <w:ilvl w:val="0"/>
          <w:numId w:val="65"/>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Avancimi i Standardeve për mbikëqyrjen e Sistemeve të Pagesave të harmonizuara sipas Parimeve të CPSS-IOSCO;</w:t>
      </w:r>
    </w:p>
    <w:p w:rsidR="0057422D" w:rsidRPr="002370BA" w:rsidRDefault="0057422D" w:rsidP="0057422D">
      <w:pPr>
        <w:widowControl w:val="0"/>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Parandalimi dhe luftimi i shpëlarjes së parasë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Parandalimi dhe luftimi i shpëlarjes së parasë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këtë fushë përbëhet nga këto akte kryesore normative: </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05/L-O96 për Parandalimin e Shpëlarjes së Parave dhe Financimit të Terrorizmit</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 UA MF (NjIF-K) Nr. 01/2021 për pronarin përfitues për subjektet raportuese</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për Përsonat e Ekspozuar Politikisht;</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e BQK-së për Parandalimin e pastrimit të parave dhe luftimin e terrorizmit;</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01/2018 për mbajtjen e statistikave për parandalimin e pastrimit të parave dhe luftimit të terrorizmit;</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MF- nr. 04/2018 për Vlerësimin e Rrezikut Kombëtar për Pastrimin e Parave dhe Financimin e Terrorizmit;</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MF (NJIF-K) nr. 02/2017 Trajnimet për Parandalimin e Pastrimit të Parave dhe Luftimin e Financimit të Terrorizmit;</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 MF (NJIF-K) nr. 01/2017 për Funksionin e Pajtueshmërisë dhe Kriteret për i Përshtatshëm dhe i Duhur për Zyrtarin e Pajtueshmërisë;</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01/2017 për Përjashtimin e Transaksioneve të Caktuara nga Raportimi;</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Udhëzues për Listën e Juridiksioneve me Rrezikshmëri të Lartë;</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MF (NJIF-K) nr. 01/2020 për Parandalimin dhe Zbulimin e Pastrimit të Parave, Veprave të Ndërlidhura Penale dhe Financimit të Terrorizmit në Mjedise Online; </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Udhezues për subjektet raportuese për parandalimin e pastrimit te parave dhe financimit te terrorizmit si dhe rreziqet e PP/FT qe nderlidhen me COVID-19;</w:t>
      </w:r>
    </w:p>
    <w:p w:rsidR="0057422D" w:rsidRPr="002370BA" w:rsidRDefault="0057422D" w:rsidP="0057422D">
      <w:pPr>
        <w:numPr>
          <w:ilvl w:val="0"/>
          <w:numId w:val="6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Udhëzues FIUAD: 70/2018 për Juridiksionet me rrezikshmëri të lartë dhe atyre nën monitorim të publikuara nga FATF.</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transpozuar Direktivën 2015/849 për Parandalimin e Përdorimit të Sistemit Financiar për qëllime të pastrimit të parave dhe financimit të terrorizmit (pjesërisht), si dhe është bazuar në rekomandimet e Task Forcës së Veprimit Financiar.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Korniza e politikave në këtë fushë përbëhet Strategjia dhe Plani i Veprimit për luftimin dhe parandalimin e ekonomisë jo-formale, pastrimit të parave, financimit të terrorizimit dhe krimeve financiare 2019-2023.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lastRenderedPageBreak/>
        <w:t>Korniza institucionale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Korniza institucionale në fushën e</w:t>
      </w:r>
      <w:r w:rsidRPr="002370BA">
        <w:rPr>
          <w:rFonts w:ascii="Book Antiqua" w:eastAsia="Book Antiqua" w:hAnsi="Book Antiqua" w:cs="Book Antiqua"/>
          <w:i/>
          <w:sz w:val="20"/>
          <w:szCs w:val="20"/>
          <w:u w:val="single"/>
        </w:rPr>
        <w:t xml:space="preserve"> liberalizimit të lëvizjes së lirë të kapitalit</w:t>
      </w:r>
      <w:r w:rsidRPr="002370BA">
        <w:rPr>
          <w:rFonts w:ascii="Book Antiqua" w:eastAsia="Book Antiqua" w:hAnsi="Book Antiqua" w:cs="Book Antiqua"/>
          <w:sz w:val="20"/>
          <w:szCs w:val="20"/>
        </w:rPr>
        <w:t xml:space="preserve"> përbëhet nga Ministria e Drejtësisë, në fushën e </w:t>
      </w:r>
      <w:r w:rsidRPr="002370BA">
        <w:rPr>
          <w:rFonts w:ascii="Book Antiqua" w:eastAsia="Book Antiqua" w:hAnsi="Book Antiqua" w:cs="Book Antiqua"/>
          <w:i/>
          <w:sz w:val="20"/>
          <w:szCs w:val="20"/>
          <w:u w:val="single"/>
        </w:rPr>
        <w:t>sistemit të pagesave</w:t>
      </w:r>
      <w:r w:rsidRPr="002370BA">
        <w:rPr>
          <w:rFonts w:ascii="Book Antiqua" w:eastAsia="Book Antiqua" w:hAnsi="Book Antiqua" w:cs="Book Antiqua"/>
          <w:sz w:val="20"/>
          <w:szCs w:val="20"/>
        </w:rPr>
        <w:t xml:space="preserve"> nga Banka Qendrore e Kosovës, dhe në atë të </w:t>
      </w:r>
      <w:r w:rsidRPr="002370BA">
        <w:rPr>
          <w:rFonts w:ascii="Book Antiqua" w:eastAsia="Book Antiqua" w:hAnsi="Book Antiqua" w:cs="Book Antiqua"/>
          <w:i/>
          <w:sz w:val="20"/>
          <w:szCs w:val="20"/>
          <w:u w:val="single"/>
        </w:rPr>
        <w:t>parandalimit të pastrimit të parave dhe luftimit të financimit të terrorizmit</w:t>
      </w:r>
      <w:r w:rsidRPr="002370BA">
        <w:rPr>
          <w:rFonts w:ascii="Book Antiqua" w:eastAsia="Book Antiqua" w:hAnsi="Book Antiqua" w:cs="Book Antiqua"/>
          <w:sz w:val="20"/>
          <w:szCs w:val="20"/>
        </w:rPr>
        <w:t xml:space="preserve"> nga Njësia për Inteligjencë Financiare në kuadër të Ministrisë së Financave.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Projektet aktuale dhe të planifikuara të donatorëve bilateralë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Mbështetje në hartimin e Kodit Civil dhe trajtimin e çështjeve pronësore</w:t>
      </w:r>
      <w:r w:rsidRPr="002370BA">
        <w:rPr>
          <w:rFonts w:ascii="Book Antiqua" w:eastAsia="Book Antiqua" w:hAnsi="Book Antiqua" w:cs="Book Antiqua"/>
          <w:sz w:val="20"/>
          <w:szCs w:val="20"/>
        </w:rPr>
        <w:t xml:space="preserve">: ka për qëllim finalizimin e Kodit Civil dhe trajtimin e çështjeve pronësore. Projekti është i ndarë në tri faza: 1. </w:t>
      </w:r>
      <w:r w:rsidRPr="002370BA">
        <w:rPr>
          <w:rFonts w:ascii="Book Antiqua" w:eastAsia="Book Antiqua" w:hAnsi="Book Antiqua" w:cs="Book Antiqua"/>
          <w:i/>
          <w:sz w:val="20"/>
          <w:szCs w:val="20"/>
        </w:rPr>
        <w:t>Faza fillestare (tre muaj);</w:t>
      </w:r>
      <w:r w:rsidRPr="002370BA">
        <w:rPr>
          <w:rFonts w:ascii="Book Antiqua" w:eastAsia="Book Antiqua" w:hAnsi="Book Antiqua" w:cs="Book Antiqua"/>
          <w:sz w:val="20"/>
          <w:szCs w:val="20"/>
        </w:rPr>
        <w:t xml:space="preserve"> 2. </w:t>
      </w:r>
      <w:r w:rsidRPr="002370BA">
        <w:rPr>
          <w:rFonts w:ascii="Book Antiqua" w:eastAsia="Book Antiqua" w:hAnsi="Book Antiqua" w:cs="Book Antiqua"/>
          <w:i/>
          <w:sz w:val="20"/>
          <w:szCs w:val="20"/>
        </w:rPr>
        <w:t>Faza e zbatimit (36 muaj); dhe 3. Faza e largimit (6 muaj). Kohëzgjatja e projektit</w:t>
      </w:r>
      <w:r w:rsidRPr="002370BA">
        <w:rPr>
          <w:rFonts w:ascii="Book Antiqua" w:eastAsia="Book Antiqua" w:hAnsi="Book Antiqua" w:cs="Book Antiqua"/>
          <w:sz w:val="20"/>
          <w:szCs w:val="20"/>
        </w:rPr>
        <w:t xml:space="preserve">: </w:t>
      </w:r>
      <w:r w:rsidRPr="002370BA">
        <w:rPr>
          <w:rFonts w:ascii="Book Antiqua" w:eastAsia="Book Antiqua" w:hAnsi="Book Antiqua" w:cs="Book Antiqua"/>
          <w:i/>
          <w:sz w:val="20"/>
          <w:szCs w:val="20"/>
        </w:rPr>
        <w:t xml:space="preserve">2017-2020.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Mbështetje institucioneve të Kosovës nga Ambasada Norvegjeze në procesin e integrimit evropian</w:t>
      </w:r>
      <w:r w:rsidRPr="002370BA">
        <w:rPr>
          <w:rFonts w:ascii="Book Antiqua" w:eastAsia="Book Antiqua" w:hAnsi="Book Antiqua" w:cs="Book Antiqua"/>
          <w:sz w:val="20"/>
          <w:szCs w:val="20"/>
        </w:rPr>
        <w:t xml:space="preserve">: ka si qëllim ngritjen e kapaciteteve institucionale për administratën publike të Kosovës në përmbushjen e obligimeve që dalin nga MSA. Në mesin e kapitujve prioritarë që do financohen nga ky projekt është edhe kapitulli 4 dhe të tri komponentët e këtij kapitulli. Përkatësisht, Banka Qendrore e Kosovës, Njësia e Inteligjencës Financiare, Ministria e Drejtësisë dhe ish-Ministria e Integrimit Evropian kanë nevojë për trajnime për të kuptuar thellësisht kërkesat kryesore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për lëvizjen e lirë të kapitalit. Përpos aktiviteteve të e tjera, këto trajnime do të jenë të dobishme për stafin profesional, përgjegjës për transpozimin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dhe zbatimin e politikave që kontribuojnë drejtpërdrejt në reformat e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qëllim të përmbushjes së obligimeve të dala nga MSA dhe dokumentet e mekanizmat e tjerë të aderimit në BE në kuadër të fushëveprimit të kapitullit 4, fokusi gjatë përiudhës 2021-2025 do të jetë në këto objektiva prioritare afatmesme: </w:t>
      </w:r>
    </w:p>
    <w:p w:rsidR="0057422D" w:rsidRPr="002370BA" w:rsidRDefault="0057422D" w:rsidP="0057422D">
      <w:pPr>
        <w:widowControl w:val="0"/>
        <w:tabs>
          <w:tab w:val="left" w:pos="220"/>
        </w:tabs>
        <w:spacing w:after="0" w:line="240" w:lineRule="auto"/>
        <w:ind w:right="259"/>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Liberalizimi i lëvizjes së kapitalit</w:t>
      </w:r>
    </w:p>
    <w:p w:rsidR="0057422D" w:rsidRPr="002370BA" w:rsidRDefault="0057422D" w:rsidP="0057422D">
      <w:pPr>
        <w:numPr>
          <w:ilvl w:val="0"/>
          <w:numId w:val="67"/>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Forcimi i sistemit të të drejtave pronësore përmes miratimit dhe zbatimit të legjislacionit në fushën e të drejtave pronësore të shtetasve të huaj, në veçanti të shtetasve të BE-së në harmoni me MSA;</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Sistemi i pagesave</w:t>
      </w:r>
    </w:p>
    <w:p w:rsidR="0057422D" w:rsidRPr="002370BA" w:rsidRDefault="0057422D" w:rsidP="0057422D">
      <w:pPr>
        <w:numPr>
          <w:ilvl w:val="0"/>
          <w:numId w:val="62"/>
        </w:numPr>
        <w:tabs>
          <w:tab w:val="left" w:pos="7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Miratimi i legjislacionit sekondar për Sistemin e Pagesave me qëllim harmonizimin me Direktivën për Shërbimet e Pagesave në Tregun e Brendshëm nr. 2015/2366;</w:t>
      </w:r>
    </w:p>
    <w:p w:rsidR="0057422D" w:rsidRPr="002370BA" w:rsidRDefault="0057422D" w:rsidP="0057422D">
      <w:pPr>
        <w:numPr>
          <w:ilvl w:val="0"/>
          <w:numId w:val="6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Hartimi i Strategjisë për Zhvillimin e Sistemeve të Pagesave në Republikën e Kosovës;</w:t>
      </w:r>
    </w:p>
    <w:p w:rsidR="0057422D" w:rsidRPr="002370BA" w:rsidRDefault="0057422D" w:rsidP="0057422D">
      <w:pPr>
        <w:numPr>
          <w:ilvl w:val="0"/>
          <w:numId w:val="6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Miratimi i legjislacionit sekondar për Sistemin e Pagesave me qëllim harmonizimin me Direktivën për Shërbimet e Pagesave në Tregun e Brendshëm nr. 2015/2366;</w:t>
      </w:r>
    </w:p>
    <w:p w:rsidR="0057422D" w:rsidRPr="002370BA" w:rsidRDefault="0057422D" w:rsidP="0057422D">
      <w:pPr>
        <w:numPr>
          <w:ilvl w:val="0"/>
          <w:numId w:val="6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Hartimi i Strategjisë për Zhvillimin e Sistemeve të Pagesave në Republikën e Kosovës; </w:t>
      </w:r>
    </w:p>
    <w:p w:rsidR="0057422D" w:rsidRPr="002370BA" w:rsidRDefault="0057422D" w:rsidP="0057422D">
      <w:pPr>
        <w:numPr>
          <w:ilvl w:val="0"/>
          <w:numId w:val="6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Trajnim i avancuar mbi Direktivën e BE-së për Shërbimet e Pagesave e njohur si PSD2;</w:t>
      </w:r>
    </w:p>
    <w:p w:rsidR="0057422D" w:rsidRPr="002370BA" w:rsidRDefault="0057422D" w:rsidP="0057422D">
      <w:pPr>
        <w:numPr>
          <w:ilvl w:val="0"/>
          <w:numId w:val="6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Trajnim për rritjen e kapaciteteve mbikëqyrëse të BQK-së në fushën e Standardeve të Mbikëqyrjes së Sistemit të Pagesave bazuar në kërkesat që dalin nga Rregullorja e BQE-së dhe parimet CPSS-IOSCO;</w:t>
      </w:r>
    </w:p>
    <w:p w:rsidR="0057422D" w:rsidRPr="002370BA" w:rsidRDefault="0057422D" w:rsidP="0057422D">
      <w:pPr>
        <w:numPr>
          <w:ilvl w:val="0"/>
          <w:numId w:val="6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Trajnime mbi TIPS - sistemi i pagesave të shpejta, i njohur si Pagesat Instant;</w:t>
      </w:r>
    </w:p>
    <w:p w:rsidR="0057422D" w:rsidRPr="002370BA" w:rsidRDefault="0057422D" w:rsidP="0057422D">
      <w:pPr>
        <w:numPr>
          <w:ilvl w:val="0"/>
          <w:numId w:val="6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Trajnime për vlerësimin e rrezikut për sistemet e pagesave me rëndësi sistemike dhe mbikëqyrjen e sistemeve të pagesave.</w:t>
      </w:r>
    </w:p>
    <w:p w:rsidR="0057422D" w:rsidRPr="002370BA" w:rsidRDefault="0057422D" w:rsidP="0057422D">
      <w:pPr>
        <w:tabs>
          <w:tab w:val="left" w:pos="720"/>
        </w:tabs>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Parandalimi i pastrimit të parave dhe financimit të terrorizmit</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Transpozimi i Direktivës 2015/849 dhe Direktivës 2018/843 për parandalimin e përdorimit të sistemit financiar për qëllime të pastrimit të parave ose financimit të terrorizmit, përmes plotësim-ndryshimit të Ligjit 05/L-O96 për Parandalimin e Pastrimit të Parave dhe Luftimin e Financimit të Terrorizmit;</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Miratimi i Ligjit për Zbatimin e Sanksioneve Financiare Ndërkombëtare të Shënjestruara;</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Hartimi dhe miratimi i Ligjit për Regjistrin Nacional të Pronarëve Përfitues;</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Ngritja e kualitetit të informatave që NjIF pranon nga ana e subjekteve raportuese;</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Vlerësimi III i Rrezikut Kombëtar të Pastrimit të Parave dhe Financimit të Terrorizmit;</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Anëtarësimi i Kosovës në Moneyval; </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Rritja e numrit të stafit të NJIF;</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Ofrimi i udhëzimeve specifike për subjektet raportuese se si të përgatisin dhe zhvillojnë vlerësime të rrezikut;</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Fuqizimi i strukturës së përgjithshme të kornizës mbikëqyrëse dhe zhvillimi i mbikëqyrjes së bazuar në rrezik dhe sektorët më të cenueshëm;</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Fuqizimi i aftësive për identifikimin e pronësisë përfituese dhe për të kufizuar keqpërdorimin e përsonave juridikë dhe marrëveshjeve juridike për qëllime të PP/FT;</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Rishikimi i Metodologjisë së vlerësimit të rrezikut të PP/FT dhe fuqizimi i vlerësimit të rrezikut, menaxhimit të rrezikut dhe kornizës strategjike;</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Hetimi dhe ndjekja penale e financimit të terrorizmit;</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Fuqizimi i aftësive për masat parandaluese për financim të terrorizmit dhe sanksionet financiare. </w:t>
      </w:r>
    </w:p>
    <w:p w:rsidR="0057422D" w:rsidRPr="002370BA" w:rsidRDefault="0057422D" w:rsidP="0057422D">
      <w:pPr>
        <w:numPr>
          <w:ilvl w:val="0"/>
          <w:numId w:val="6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Zbatimi i rekomandimeve të Raportit të Vlerësimit të përputhshmërisë së Kosovës me standardet ndërkombëtare në parandalimin e pastrimit të parave dhe luftimin e financimit të terrorizmit (gjithsej 87 masa nën 11 Rezultate të Menjëhershme). </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72" w:name="_Toc472327579"/>
      <w:bookmarkStart w:id="373" w:name="_Toc84533544"/>
      <w:r w:rsidRPr="002370BA">
        <w:rPr>
          <w:rFonts w:ascii="Book Antiqua" w:hAnsi="Book Antiqua"/>
          <w:b/>
          <w:color w:val="auto"/>
          <w:sz w:val="20"/>
          <w:szCs w:val="20"/>
        </w:rPr>
        <w:t>Kapitulli 5 i acquis-së: Prokurimi publik</w:t>
      </w:r>
      <w:bookmarkEnd w:id="372"/>
      <w:bookmarkEnd w:id="373"/>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kapitull bazohet në parimet e përgjithshme të transparencës, trajtimit të barabartë, konkurrencës së lirë dhe mos-diskriminimit që dalin nga Traktati për Funksionimin e BE-së, pjesa III, titulli IV dhe titulli VII si dhe nga jurisprudenca e Gjykatës Evropiane të Drejtësisë. Këto parime të përgjithshme janë të zbatueshme për të gjitha procedurat e prokurimit përfshirë edhe procedurat që janë jashtë fushëveprimit të Direktiva të BE-së për prokurimin, siç janë për shembull procedurat e prokurimit nën vlerën minimale të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Dhënia e kontratave publike për punë, furnizime dhe ofrim të shërbimeve koordinohet nga dy Direktivat specifike: Direktiva 2004/18/KE e zëvendësuar nga Direktiva 2014/24/BE për prokurimin publik, dhe Direktiva 2004/17/KE e zëvendësuar nga Direktiva 2014/25/BE për koordinimin e procedurave të prokurimit të entiteteve që operojnë në sektorët e ujit, energjisë, transportit dhe shërbimeve postare. Ndërsa koncesionet rregullohen nga Direktiva 2014/23/BE për dhënien e kontratave koncesionare.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direktiva ofrojnë edhe kornizën për aplikimin e prokurimit elektronik. Direktiva 2009/81/KE rregullon dhënien e disa kontratave në fushën e mbrojtjes dhe sigurisë. Për zbatim të këtyre Direktivave kërkohen kapacitete administrative adekuate për të siguruar që të gjitha fushat që lidhen me prokurimin publik funksionojnë në mënyrë efiçiente përfshirë aspektet kyçe të hartimit të politikave, legjislacionit, monitorimin, kontrollin, aspektet opëracionale dhe statistikat adekuate.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i BE-së gjithashtu përbëhet nga direktiva për shqyrtimin e ankesave dhe disponueshmërisë së mjeteve juridike Direktiva e Parlamentit Evropian 2007/66/KE mbi Mjetet Juridike, e 11 dhjetorit 2007. Ajo vendos dispozitat për vendosjen e procedurave të pavarura dhe efektive të shqyrtimit mbi vlerat e caktuara kundrejt vendimeve të marra nga autoritetet kontraktuese. Institucionet për shqyrtim duhet të jenë të pavarura dhe të kenë kapacitetet adekuate për të garantuar efektivitetin dhe efikasitetin e sistemit të prokurimit. Në harmoni me principin e mbrojtjes juridike që del nga rendi ligjor i BE-së, mekanizmat për shqyrtim kërkohet të veprojnë edhe jashtë fushëveprimit të zbatimit të direktivës përkatëse.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Kapitullin I, Titullin VI përkatësisht nga neni 79 i MSA-së, në mënyrë eksplicite vendos një sërë obligimesh për Kosovën.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MSA-së nga hyrja në fuqi kompanitë pavarësisht se a janë të themeluara në BE apo jo, u lejohet qasje në aplikimin për kontratat publike sipas rregullave të prokurimit të BE-së me trajtim të barabartë me kompanitë e vendeve të BE-së. Qasja e njëjtë iu ofrohet kompanive të BE-së të themeluara në Kosovë nën Kapitullin I, Titullin e V-të të kësaj marrëveshje. Ndërsa për kompanitë e themeluara në BE, qasja e tyre në kontratat publike në Kosovë vlen me përjashtimet e parapara në paragrafin 5 të nenit 79.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Hapja e dhënies së kontratave publike konsiderohet si objektiv i dëshirueshëm mbi bazën e mos-diskriminimit dhe reciprocitetit duke ndjekur veçanërisht rregullat e OBT-së. Këto rregulla bazohen në Marrëveshjen për Prokurimin Qeveritar (MPQ) të nënshkruar edhe nga BE dhe të cilat negociohen gjatë negociatave për anëtarësim në OBT. Sipas nenit V të Marrëveshjes, vendet në zhvillim mund të negociojnë trajtim preferencial për prokurimin publik brenda një përiudhe tranzitore.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Paragrafi 9 i nenit 79 definon se prokurimi publik për fushën e shërbimeve ndërmjet Kosovës dhe BE-së do të jetë në harmoni me nenet 56-60 të MSA-së, e cila përmban dispozita për trajtim reciprok në mënyrë progresive për shërbimet, profesionet e rregulluara, vetë-punësimit, transportit. Modalitetet dhe përiudhat tranzicionale për këto fusha do të jenë në harmoni me konventat përkatëse (p. sh në fushën e transportit) dhe do të rishikohen nga Këshilli i MSA-së. Ndërsa paragrafi 5 definon përiudhën tranzicionale për heqjen e çfarëdo preference ekzistuese për kompanitë kosovare apo kompanitë e BE-së të themeluara në Kosovë dhe për kontratat e dhëna nën kriteret e tenderit ekonomikisht më të favorshëm dhe çmimit më të ulët, me një preferencë të çmimeve. Përiudha tranzitore është 5 vite dhe reduktimi i preferencës në çmim duhet të fillojë gradualisht që nga hyrja në fuqi e marrëveshjes.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prokurimit publik, </w:t>
      </w:r>
      <w:r w:rsidRPr="002370BA">
        <w:rPr>
          <w:rFonts w:ascii="Book Antiqua" w:eastAsia="Book Antiqua" w:hAnsi="Book Antiqua" w:cs="Book Antiqua"/>
          <w:i/>
          <w:sz w:val="20"/>
          <w:szCs w:val="20"/>
        </w:rPr>
        <w:t>Raporti i KE-së për Kosovën 2021</w:t>
      </w:r>
      <w:r w:rsidRPr="002370BA">
        <w:rPr>
          <w:rFonts w:ascii="Book Antiqua" w:eastAsia="Book Antiqua" w:hAnsi="Book Antiqua" w:cs="Book Antiqua"/>
          <w:sz w:val="20"/>
          <w:szCs w:val="20"/>
        </w:rPr>
        <w:t xml:space="preserve"> dhe konkluzionet e Nënkomitetit për Tregun e Brendshëm, Politikat e Konkurrencës dhe Mbrojtjen e Konsumatorit theksojnë se Kosova duhet të përafrojë më tej legjislacionin e vet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 prokurimin publik, përfshirë partneritetet publiko-private dhe koncesionet, dhe të sigurojë zbatimin e duhur të Ligjit për prokurim publik. Gjithashtu, Kosova duhet të sigurojë që bordi i Organit Shqyrtues të Prokurimit (OSHP) është plotësisht funksional, dhe që të adresohen kufizimet e kapaciteteve të stafit. Raporti i KE-së dhe konkluzionet e Nënkomitetit gjithashtu rekomandon që Kosova të rrisë kapacitetin e të gjitha institucioneve të prokurimit publik dhe bashkëpunimin ndërmjet tyre për të siguruar zbatimin e vazhdueshëm të kornizës rregullative të prokurimit publik.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Poashtu, siaps Raportit, Kosova ka vazhduar të zbatojë me sukses reformën e prokurimit elektronik, ku ka avancuar më tej sistemin e prokurimit elektronik duke shtuar në sistem module mbi menaxhimin dhe vlerësimin e kontratave.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 më shumë, të dalat nga Nënkomiteti theksojnë se projektligji për Partneritetin Publiko-Privat që do të harmonizohet me Direktivën 2014/23/BE, duhet të konsultohet me SIGMA dhe Komisionin Evropian para se të miratohet, duke përfshirë përjashtimet e bazuara në marrëveshjet ndërkombëtare. Projektligji eshtë konsultuar gjatë fazës së konsultimeve publike nga zyra e BE-së në Kosovë (EUSR) ku edhe janë pranuar komente të përgjithshme, përfshirë komentet nga SIGMA dhe të njëjtat pas analizimit janë përfshirë në projektligj.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Kosova ende duhet të adresojë kapacitetin e dobët të institucioneve të prokurimit publik për administrimin e prokurimit publik, monitorimin dhe ekzekutimin e pamjaftueshëm të kontratave, si dhe sistemet e dobëta të mjeteve juridike, ku të gjitha janë të cenueshme ndaj korrupsionit.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Korniza ligjore e Kosovës për prokurim publik është e përafruar në masë të madhe me Direktivat e BE-të vitit 2004 për prokurimin klasik dhe shërbimeve komunale edhe për koncesionet dhe partneritetet publiko-private. Ende nevojitet përafrimi i mëtejshëm me Direktivat e BE-së të vitit 2014, përfshirë partneritetet publiko-private dhe koncesionet. Të gjitha instrumentet ligjore dhe financiare të përdorura në fushën e prokurimit publik dhe koncesioneve, përfshirë marrëveshjet ndërqeveritare të lidhura me vendet e treta, duhet të pasqyrojnë parimet e transparencës, konkurrencës, trajtimit të barabartë dhe mos-diskriminimit. Parimet e transparencës, konkurrencës, trajtimit të barabartë dhe mos-diskriminimit janë të përfshira në projektligjin për PPP.</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Më tej, konkluzionet nga Nënkomiteti theksojnë se duhet të përmirësohet tutje zhvillimi i kapaciteteve të zyrtarëve të prokurimit dhe opëratorëve ekonomikë për përdorimin platformës e-prokurimi, përfshirë skemat e trajnimit dhe udhëzimet për autoritetet kontraktuese, për të inkurajuar përdorimin e ‘kriterit ekonomikisht më të favorshëm’ bazuar në konceptin e ‘raportit më të mirë çmim-cilësi’. Përdorimi i vetëm </w:t>
      </w:r>
      <w:r w:rsidRPr="002370BA">
        <w:rPr>
          <w:rFonts w:ascii="Book Antiqua" w:eastAsia="Book Antiqua" w:hAnsi="Book Antiqua" w:cs="Book Antiqua"/>
          <w:sz w:val="20"/>
          <w:szCs w:val="20"/>
        </w:rPr>
        <w:lastRenderedPageBreak/>
        <w:t xml:space="preserve">i kriterit të “çmimit më të ulët” gjatë prodhimit të furnizimeve mund të shpie në kosto më të larta të ciklit të jetëgjatësisë dhe blerje të cilësisë së dobët. Për fund, rekomandohet që të adresohen gjetjet e raportit të auditimit të përformancës të kryer në Agjencinë Qendrore të Prokurimit.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 xml:space="preserve">Gjendja aktuale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ligjore është e harmonizuar pjesërisht me standardet e BE-së, dhe nuk është diskriminuese. Me plotësim-ndryshim të LPP-së është bërë eliminimi i trajtimit preferencial për ofertuesit vendorë.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prokurimit publik përbëhet nga Ligji nr. 04/L-042 për Prokurimin Publik të Republikës se Kosovës, i ndryshuar dhe plotësuar me ligjin nr. 04/L-237, ligjin nr. 05/L-068 dhe ligjin nr. 05/L-092.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legjislacionit dytësor dhe politikave për prokurim publik. Dokumentet kryesore janë: </w:t>
      </w:r>
    </w:p>
    <w:p w:rsidR="0057422D" w:rsidRPr="002370BA" w:rsidRDefault="0057422D" w:rsidP="0057422D">
      <w:pPr>
        <w:numPr>
          <w:ilvl w:val="0"/>
          <w:numId w:val="7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Rregullat dhe Udhëzuesi Opërativ për Prokurim Publik, si dhe dokumentet standarde për përdorimin e tyre për zhvillimin e aktiviteteve të prokurimi publik;</w:t>
      </w:r>
    </w:p>
    <w:p w:rsidR="0057422D" w:rsidRPr="002370BA" w:rsidRDefault="0057422D" w:rsidP="0057422D">
      <w:pPr>
        <w:numPr>
          <w:ilvl w:val="0"/>
          <w:numId w:val="7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Strategjia Kombëtare për Prokurim Publik (2017-2021) </w:t>
      </w:r>
    </w:p>
    <w:p w:rsidR="0057422D" w:rsidRPr="002370BA" w:rsidRDefault="0057422D" w:rsidP="0057422D">
      <w:pPr>
        <w:pBdr>
          <w:top w:val="nil"/>
          <w:left w:val="nil"/>
          <w:bottom w:val="nil"/>
          <w:right w:val="nil"/>
          <w:between w:val="nil"/>
        </w:pBdr>
        <w:tabs>
          <w:tab w:val="left" w:pos="220"/>
        </w:tabs>
        <w:spacing w:before="120" w:after="0" w:line="240" w:lineRule="auto"/>
        <w:ind w:right="259"/>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Aktet normative kanë transpozuar këto akte të </w:t>
      </w:r>
      <w:r w:rsidRPr="002370BA">
        <w:rPr>
          <w:rFonts w:ascii="Book Antiqua" w:eastAsia="Book Antiqua" w:hAnsi="Book Antiqua" w:cs="Book Antiqua"/>
          <w:i/>
          <w:color w:val="000000"/>
          <w:sz w:val="20"/>
          <w:szCs w:val="20"/>
        </w:rPr>
        <w:t>acquis</w:t>
      </w:r>
      <w:r w:rsidRPr="002370BA">
        <w:rPr>
          <w:rFonts w:ascii="Book Antiqua" w:eastAsia="Book Antiqua" w:hAnsi="Book Antiqua" w:cs="Book Antiqua"/>
          <w:color w:val="000000"/>
          <w:sz w:val="20"/>
          <w:szCs w:val="20"/>
        </w:rPr>
        <w:t xml:space="preserve">-së: </w:t>
      </w:r>
    </w:p>
    <w:p w:rsidR="0057422D" w:rsidRPr="002370BA" w:rsidRDefault="0057422D" w:rsidP="0057422D">
      <w:pPr>
        <w:numPr>
          <w:ilvl w:val="0"/>
          <w:numId w:val="7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2014/24/KE e Parlamentit Evropian dhe e Këshillit, e 26 shkurtit 2014, për prokurimet publike mbi koordinimin e procedurave për caktimin e fituesit në kontratat publike të punës, shërbimit dhe furnizimit, që shfuqizon Direktivën 2004/18/KE, të cilat Shtetet Anëtare duhet të përputhet me të brenda 24 muajve nga data e hyrjes në fuqi. </w:t>
      </w:r>
    </w:p>
    <w:p w:rsidR="0057422D" w:rsidRPr="002370BA" w:rsidRDefault="0057422D" w:rsidP="0057422D">
      <w:pPr>
        <w:numPr>
          <w:ilvl w:val="0"/>
          <w:numId w:val="7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e Parlamentit Evropian dhe e Këshillit 2014/25/KE, e 26 shkurtit 2014, në prokurimin nga subjektet që opërojnë në sektorin e ujit, energjisë, transportit dhe shërbimeve postare dhe që shfuqizon Direktivën 2004/17/KE. </w:t>
      </w:r>
    </w:p>
    <w:p w:rsidR="0057422D" w:rsidRPr="002370BA" w:rsidRDefault="0057422D" w:rsidP="0057422D">
      <w:pPr>
        <w:numPr>
          <w:ilvl w:val="0"/>
          <w:numId w:val="7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e Parlamentit Evropian 2007/66/KE mbi Mjetet Juridike, e 11 dhjetorit 2007.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KRPP, në bazë të vlerësimeve të bëra dhe nevojave te paraqitura, ka filluar me inicimin e ndryshimit të Ligjit për Prokurimin Publik (LPP). Përmes këtij ndryshimi do të inkorporohen dispozitat e Direktivave të reja të Prokurimit të BE-së, të kompletohet baza ligjore për funksionimin e mirëfilltë të platformës së prokurimit elektronik, të definohen mundësitë për NVM-të për pjesëmarrje në aktivitetet e prokurimit, si dhe të eliminohen të gjitha vështirësitë që janë hasur gjatë zbatimit të Ligjit për prokurim publik në praktikë, si dhe te krijohen kushte me te favorshme për zhvillimin e procedurave te prokurimit. Synohet që në tremujorin e dytë të vitit 2022, të procedohet për miratim ligji i ri për prokurim publik. Nxjerrja e akteve të reja nënligjore për implementim të Ligjit të ri për prokurim publik do të bëhet brenda një periudhe 6 mujore pas miratimit te ligjit.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e koncesioneve u largua nga ligji për të parandaluar konfuzionin dhe mospërputhjen me ligjin specifik mbi procedurën e koncesionit që ishte miratuar më 2005.</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Një numër i rëndësishëm i legjislacionit sekondar që mundësonte zbatimin e Ligjit është përgatitur, përfshirë format standarde për secilin lloj të njoftimit, kodin e etikës, një formular për raportimin e kontratave të nënshkruara, format standarde të dosjeve së tenderëve, një formular për parashtrim të ankesave për Organin Shqyrtues të Prokurimit dhe udhëzime për procedurat me vlerë minimale.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qëllim të funksionimit më të mirë të platformës së e-prokurimit, ngritjes së transparencës në fushën e prokurimit publik dhe të një zbatimi sa më korrekt, janë bërë tri (3) plotësim-ndryshime të Rregullave dhe Udhëzuesit Opërativ për Prokurimin Publik, dy plotësim-ndryshime të formularit standard B58 si dhe UA nr. 1/2019 për veprimet e KRPP dhe Autoriteteve Kontraktuese ne procedurat e prokurimit publik ne rast te pengesave ne funksionimin e platformës elektronike për prokurimin elektronik.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institucionale në fushën e prokurimit publik përbëhet nga këto institucione: </w:t>
      </w:r>
    </w:p>
    <w:p w:rsidR="0057422D" w:rsidRPr="002370BA" w:rsidRDefault="0057422D" w:rsidP="0057422D">
      <w:pPr>
        <w:numPr>
          <w:ilvl w:val="0"/>
          <w:numId w:val="71"/>
        </w:numPr>
        <w:pBdr>
          <w:top w:val="nil"/>
          <w:left w:val="nil"/>
          <w:bottom w:val="nil"/>
          <w:right w:val="nil"/>
          <w:between w:val="nil"/>
        </w:pBdr>
        <w:tabs>
          <w:tab w:val="left" w:pos="220"/>
        </w:tabs>
        <w:spacing w:after="0" w:line="240" w:lineRule="auto"/>
        <w:ind w:right="259"/>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Komisioni Rregullativ për Prokurim Publik (KRPP). </w:t>
      </w:r>
    </w:p>
    <w:p w:rsidR="0057422D" w:rsidRPr="002370BA" w:rsidRDefault="0057422D" w:rsidP="0057422D">
      <w:pPr>
        <w:numPr>
          <w:ilvl w:val="0"/>
          <w:numId w:val="69"/>
        </w:numPr>
        <w:pBdr>
          <w:top w:val="nil"/>
          <w:left w:val="nil"/>
          <w:bottom w:val="nil"/>
          <w:right w:val="nil"/>
          <w:between w:val="nil"/>
        </w:pBdr>
        <w:tabs>
          <w:tab w:val="left" w:pos="220"/>
        </w:tabs>
        <w:spacing w:after="0" w:line="240" w:lineRule="auto"/>
        <w:ind w:right="259"/>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Organi Shqyrtues i Prokurimit (OShP);</w:t>
      </w:r>
    </w:p>
    <w:p w:rsidR="0057422D" w:rsidRPr="002370BA" w:rsidRDefault="0057422D" w:rsidP="0057422D">
      <w:pPr>
        <w:numPr>
          <w:ilvl w:val="0"/>
          <w:numId w:val="69"/>
        </w:numPr>
        <w:pBdr>
          <w:top w:val="nil"/>
          <w:left w:val="nil"/>
          <w:bottom w:val="nil"/>
          <w:right w:val="nil"/>
          <w:between w:val="nil"/>
        </w:pBdr>
        <w:tabs>
          <w:tab w:val="left" w:pos="220"/>
        </w:tabs>
        <w:spacing w:after="0" w:line="240" w:lineRule="auto"/>
        <w:ind w:right="259"/>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Ministria e Financave, Punës dhe Transfereve (MFPT)/Agjencia Qendrore e Prokurimit (AQP).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KRPP është agjenci e pavarur rregullative përgjegjëse për zhvillimin, funksionimin dhe mbikëqyrjen e sistemit të Prokurimit Publik. Në bazë të Ligjit të Prokurimit Publik, Komisioni është përgjegjës për hartimin dhe shpërndarjen në legjislacionin sekondar, përfshirë edhe rregullat e prokurimit, doracakët, udhëzimet, formularët standard, kontratat model dhe për të përgatitur rekomandimet për përmirësim te LPP-së dhe sistemit të përgjithshëm të prokurimit publik për Qeverinë dhe Kuvendin.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Organi Shqyrtues i Prokurimit (OShP) është përgjegjës për kryerjen e funksioneve të dhëna me Ligjin e Prokurimit Publik dhe Ligjit për Procedurën për dhënien për koncesioneve, lidhur me trajtimin e ankesave në relacion me këto ligje. Ky organ është një trup kuazi-gjyqësor, kompetent për shqyrtimin e vendimeve administrative të lëshuara nga institucionet qendrore të prokurimit për kryerjen e procedurave të prokurimit dhe për të rishikuar ankesat nga tenderuesit nën procedurën e shqyrtimit.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Agjencia Qendrore e Prokurimit (AQP) funksionon si një agjenci në kuadër të Ministrisë së Financave me përgjegjësi të gjerë në lidhje me procedurat e prokurimit të nivelit qendror. AQP zbaton dhe kryen funksione dhe përgjegjësi të specifikuara në Ligjin e prokurimit Publik përderisa funksioni kryesor i Agjencisë është prokurimet qendrore. </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Reformat në prokurimin publik</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mbështetje të vendimit të Qeverisë të Republikës së Kosovës të vitit 2016, nga 1 janar i 2017 të gjitha Organizatat buxhetore kanë filluar aplikimin e sistemit të e-prokurimit. Ndërsa nga 1 janar 2018, sistemi i prokurimit elektronik është bëre obligativ për përdorim nga të gjitha autoritetet kontraktuese dhe për të gjitha procedurat e prokurimit me vlerë mbi 1000 euro, apo rreth 98% e procedurave të prokurimit zhvillohen në tërësi në sistem të prokurimit elektronik deri në nënshkrim të kontratës. </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KRPP në funksion të rritjes së përdorimit të sistemit të prokurimit elektronik edhe nga ana e operatorëve ekonomik, nga gjysma e vitit 2018 ka nxjerr një vendim nëpërmjet të cilit nga data 5 korrik 2018, për të gjitha prokurimet e centralizuara që zhvillohen nga AQP – dorëzimi i ofertës lejohet vetëm në formë elektronike, ndërsa nga janar i 2019, për të gjitha prokurimet me vlerë të madhe të publikuara nga të gjitha Autoritetet Kontraktuese – dorëzimi i ofertës bëhet vetëm në formë elektronike. Me këtë, 98% e të gjitha aktiviteteve të prokurimit, përfshirë dorëzimin e ofertave, zbatohen përmes platformës së prokurimit elektronik (duke përjashtuar kontratat me vlerë minimale nën 1,000 euro). Ndërsa duke filluar nga gushti i vitit 2021, zhvillimi i procedurave të kontratave me vlerë minimale (deri ne 1000 euro), bëhet përmes sistemit të e-prokurimit, me përjashtim të atyre që zhvillohen nga Institucionet arsimore.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Nga Qershori 2021 KRPP ka zhvilluar dhe implementuar web-aplikacionin për publikim të të dhënave të hapura në prokurimin publik sipas standardit OCDS (Open Contracting Data Standard), si dhe është bërë publikimi i web-aplikacionit për përdorim nga të gjitha palët e interesuara. Të dhënat e prokurimit të publikuara janë plotësisht transparente, të lexueshme dhe në dispozicion për shfrytëzim nga te gjitha palët e interesuara. Më hapjen e dhënave ne prokurimin publik , është rritur e transparenca dhe ju është mundësuar dhe lehtësuar në masë të madhe puna organeve të sundimit te ligjit si Zyrës kombëtare të Auditimit, Agjensionit Kundër Korrupsion dhe çdo pale të interesit që nga zyrat e tyre mund të kenë qasje në të gjitha dokumentet.</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Institucionet e Kosovës mbështeten nga KE (përmes IPA-s) dhe nga donatorë të tjerë bilateralë me projektet e përmbledhur në vijim.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Projektet aktuale dhe të planifikuara IPA</w:t>
      </w:r>
    </w:p>
    <w:p w:rsidR="0057422D" w:rsidRPr="002370BA" w:rsidRDefault="0057422D" w:rsidP="0057422D">
      <w:pPr>
        <w:numPr>
          <w:ilvl w:val="0"/>
          <w:numId w:val="7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Reforma e sistemit të prokurimit publik në Kosovë është mbështetur kryesisht nga projektet përkatëse të financuara nga BE dhe Banka Botërore. </w:t>
      </w:r>
    </w:p>
    <w:p w:rsidR="0057422D" w:rsidRPr="002370BA" w:rsidRDefault="0057422D" w:rsidP="0057422D">
      <w:pPr>
        <w:numPr>
          <w:ilvl w:val="0"/>
          <w:numId w:val="7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 xml:space="preserve">DAI USAID </w:t>
      </w:r>
      <w:r w:rsidRPr="002370BA">
        <w:rPr>
          <w:rFonts w:ascii="Book Antiqua" w:eastAsia="Book Antiqua" w:hAnsi="Book Antiqua" w:cs="Book Antiqua"/>
          <w:i/>
          <w:color w:val="000000"/>
          <w:sz w:val="20"/>
          <w:szCs w:val="20"/>
        </w:rPr>
        <w:t>“Komuna Transparente dhe Llogaridhënëse – Komponenti e Transparencën, dhe Komuna Llogaridhënëse”</w:t>
      </w:r>
      <w:r w:rsidRPr="002370BA">
        <w:rPr>
          <w:rFonts w:ascii="Book Antiqua" w:eastAsia="Book Antiqua" w:hAnsi="Book Antiqua" w:cs="Book Antiqua"/>
          <w:color w:val="000000"/>
          <w:sz w:val="20"/>
          <w:szCs w:val="20"/>
        </w:rPr>
        <w:t xml:space="preserve">, i cili ka për qëllim përmirësimin e kapaciteteve administrative në fushën e prokurimit publik në Kosovë dhe parashihet që të përfundoj deri në fund të </w:t>
      </w:r>
      <w:r w:rsidRPr="002370BA">
        <w:rPr>
          <w:rFonts w:ascii="Book Antiqua" w:eastAsia="Book Antiqua" w:hAnsi="Book Antiqua" w:cs="Book Antiqua"/>
          <w:sz w:val="20"/>
          <w:szCs w:val="20"/>
        </w:rPr>
        <w:t>vitit 2021</w:t>
      </w:r>
      <w:r w:rsidRPr="002370BA">
        <w:rPr>
          <w:rFonts w:ascii="Book Antiqua" w:eastAsia="Book Antiqua" w:hAnsi="Book Antiqua" w:cs="Book Antiqua"/>
          <w:color w:val="000000"/>
          <w:sz w:val="20"/>
          <w:szCs w:val="20"/>
        </w:rPr>
        <w:t xml:space="preserve">. </w:t>
      </w:r>
    </w:p>
    <w:p w:rsidR="0057422D" w:rsidRPr="002370BA" w:rsidRDefault="0057422D" w:rsidP="0057422D">
      <w:pPr>
        <w:numPr>
          <w:ilvl w:val="0"/>
          <w:numId w:val="7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Organit Shqyrtues së Prokurimi, Ambasada e Britanisë së Madhe ka filluar të mbështesë OSHP-në me ekspërtë që do të punojnë që vendimet të kenë arsyetim më racional dhe vendimet e OSHP-së të zbatohen tërësisht. </w:t>
      </w:r>
    </w:p>
    <w:p w:rsidR="0057422D" w:rsidRPr="002370BA" w:rsidRDefault="0057422D" w:rsidP="0057422D">
      <w:pPr>
        <w:numPr>
          <w:ilvl w:val="0"/>
          <w:numId w:val="7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Që nga fillimi i 2020 ka nisur zbatimi i projektit: Asistenca Teknike për të mbështetur zbatimin e Reformave në Menaxhimin e Financave Publike, financuar nga fondet e BE. </w:t>
      </w:r>
    </w:p>
    <w:p w:rsidR="0057422D" w:rsidRPr="002370BA" w:rsidRDefault="0057422D" w:rsidP="0057422D">
      <w:pPr>
        <w:numPr>
          <w:ilvl w:val="0"/>
          <w:numId w:val="7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Projekti i menaxhuar nga Agjencia e ardhshme për Integrim Evropian në ZKM (ish-MIE) dhe financuar nga Qeveria e Luksemburgut, që ka për qëllim ngritjen e kapaciteteve institucionale për administratën publike të Kosovës në përmbushjen e obligimeve që dalin nga MSA.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Reforma e sistemit të prokurimit publik në Kosovë është mbështetur kryesisht nga projektet përkatëse të financuara nga BE dhe Banka Botërore. </w:t>
      </w:r>
    </w:p>
    <w:p w:rsidR="0057422D" w:rsidRPr="002370BA" w:rsidRDefault="0057422D" w:rsidP="0057422D">
      <w:pPr>
        <w:tabs>
          <w:tab w:val="left" w:pos="234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Që nga dhjetor i 2017 prokurimi publik në Kosovë është duke u mbështetur nga projekti i DAI USAID </w:t>
      </w:r>
      <w:r w:rsidRPr="002370BA">
        <w:rPr>
          <w:rFonts w:ascii="Book Antiqua" w:eastAsia="Book Antiqua" w:hAnsi="Book Antiqua" w:cs="Book Antiqua"/>
          <w:i/>
          <w:sz w:val="20"/>
          <w:szCs w:val="20"/>
        </w:rPr>
        <w:t>“Komuna Transparente dhe Llogaridhënëse – Komponenti e Transparencën, dhe Komuna Llogaridhënëse” i</w:t>
      </w:r>
      <w:r w:rsidRPr="002370BA">
        <w:rPr>
          <w:rFonts w:ascii="Book Antiqua" w:eastAsia="Book Antiqua" w:hAnsi="Book Antiqua" w:cs="Book Antiqua"/>
          <w:sz w:val="20"/>
          <w:szCs w:val="20"/>
        </w:rPr>
        <w:t xml:space="preserve"> cili ka për qëllim përmirësimin e kapaciteteve administrative në fushën e prokurimit publik në Kosovë dhe parashihet që të përfundoj deri në fund të qershorit 2022.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Nga janari 2020 ka filluar zbatimi i projektit te financuar nga BE: Asistenca Teknike për te mbështetur zbatimin e Reformave ne Menaxhimin e Financave Publike. Qëllimi i projektit te komponentit për prokurim publik është që të mbështesë Organet Qendrore të Prokurimit Publik në rolin e tyre rregullues, këshillues, monitorues, mbikëqyrës, zbatues dhe shqyrtues për të rritur efektivitetin e prokurimit publik përmes zbatimit të parimit të 'vlerës për para'. Gjithashtu projekti do të mbështesë KRPP në hartimin e kornizës se re ligjore të prokurimit publik në Kosovë që është më e përafruar me kërkesat e legjislacionit të BE-së, përfshirë aktet nënligjore. Projekti parashihet te zgjasë 3 vite.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Projekti Asistenca teknike në kontekst te integirmit evropian i implementuar nga Zyra për Kritere Ekonomike/Zyra e Kryeministrit dhe financuar nga Qeveria e Luksemburgut, ka për qellim zhvillimin e kapaciteteve institucionale në administratën publike të Kosovës në përmbushjen e obligimeve që dalin nga MSA. Ndër të tjera, parashihet zhvillimi i kapaciteteve të KRPP-së në administrimin e sistemit elektronik të prokurimit, monitorimin efikas të aktiviteteve të tilla si dhe ofrimin e trajnimeve në prokurimin publik. Për fillimin e vitit 2020, ndër të tjera, janë planifikuar trajnime të avancuara për aplikimin e ndryshimeve ligjore - veçanërisht transpozimin e Direktivave të BE-së, trajnime në fushën e IT-së për sigurinë e sistemit, si dhe trajnime në lidhje me dhënien e kontratave të koncesionit në kuadër të Partneritetit Publiko-Privat.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Gjate vitit 2020, KRPP ne mbështetje te Projektit të Luksemburgut ka mbajtur trajnimin “Trajnimi për Trajner për Menaxhimin e Prokurimit Publik sipas sistemit të BE-së. Për shkak të situatës së krijuar me pandeminë Covid-19, trajnimi u mbajt në formatin Online. Pjesëmarrës ishin 10 zyrtare nga 2 Institucionet Qendrore te Prokurimit Publik (KRPP &amp; AQP) dhe kishte për qëllim zhvillimin e kapaciteteve të institucioneve qendrore të prokurimit publik në lidhje me zbatimin e Direktivave të BE-së për prokurim publik dhe praktikave më të mira, me fokus në: Ligji i prokurimit të BE-së; Parimet dhe çështjet ligjore; Procedurat e prokurimit dhe marrëveshjet kornizë; Prokurimi në shtëpinë dhe Prokurimi direkt; Kualifikimi &amp; Përjashtimi; Vetë- pastrimi; ESPD ose Dokumenti unik i prokurimit; eCertis; 'TEMF i bazuar në konceptin e' raportit më të mirë çmim- cilësi '; Menaxhimi i kontratave si dhe Teknikat dhe metodologjia e trajnimeve. Trajnimi është zbatuar nga njeri nga institutet e njohura ndërkombëtare të trajnimeve në prokurimin publik ITC-ILO (International Training Center–International Labor Organization).</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Gjithashtu gjatë vitit 2020, KRPP ne mbështetje të po të njëjtit projekt ka mbajtur trajnimin “Trajnimi CEH (Certified Ethical Hacker). Për shkak të situatës së krijuar me pandeminë Covid-19, trajnimi u mbajt në formatin Online.Trajnimi kishte për qëllim ngritjen e kapaciteteve në fushen e sigurisë së informaciont dhe mbrojtjes së dhënave, të stafit të e-prokurimit në kuader të KRPP. Pjesmarrës ishin 2 zyratrë të TI nga Departamenti i e-prokurimit te KRPP. Trajnimi është mbajtur nga AUK (American University of Kosova).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Ndër të tjera gjate vitit 2022, parashihet zhvillimi i kapaciteteve të 3 Organeve Qendrore te Prokurimit Publik (KRPP, OSHP, AQP) si dhe zyrtareve te prokurimit te autoriteteve kontraktuese ne përdorimin e kriterit për dhënie te kontratës, kriteri Tenderi Ekonomikisht me i Favorshëm, sipas Direktivave te BE për prokurim publik.</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qëllim të përmbushjes së obligimeve të dala nga MSA dhe dokumentet e mekanizma të tjerë të aderimit në BE në kuadër të fushëveprimit të kapitullit 5, fokusi gjatë përiudhës 2021-2025 do të jetë në këto objektiva prioritare afatmesme: </w:t>
      </w:r>
    </w:p>
    <w:p w:rsidR="0057422D" w:rsidRPr="002370BA" w:rsidRDefault="0057422D" w:rsidP="0057422D">
      <w:pPr>
        <w:numPr>
          <w:ilvl w:val="0"/>
          <w:numId w:val="7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Përafrimi i mëtejshëm i kornizës legjislative të vendit me kornizën ligjore të BE-së bazuar në kërkesat e MSA-së, dhe duke shfrytëzuar përvojën dhe praktikat më të mira të shteteve anëtare të BE-së në fushën e prokurimit publik. </w:t>
      </w:r>
    </w:p>
    <w:p w:rsidR="0057422D" w:rsidRPr="002370BA" w:rsidRDefault="0057422D" w:rsidP="0057422D">
      <w:pPr>
        <w:numPr>
          <w:ilvl w:val="0"/>
          <w:numId w:val="7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Përgatitja e legjislacionit dytësor ne fushën e prokurimit publik në harmoni me ndryshimin e Ligjit për Prokurim Publik duke përfshire edhe doracakë të prokurimit, udhëzues, formularë dhe modele standarde për dokumentet e tenderit dhe të kontratave.</w:t>
      </w:r>
    </w:p>
    <w:p w:rsidR="0057422D" w:rsidRPr="002370BA" w:rsidRDefault="0057422D" w:rsidP="0057422D">
      <w:pPr>
        <w:numPr>
          <w:ilvl w:val="0"/>
          <w:numId w:val="7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Rritja e efikasitetit në sistemin e Prokurimit Publik përfshirë edhe sistemin elektronik, vendosja e rregullave dhe monitorimi sipas parimit të transparencës dhe qasjes në informata në të gjitha fazat e aktiviteteve të prokurimit gjate përdorimit të fondeve publike. </w:t>
      </w:r>
    </w:p>
    <w:p w:rsidR="0057422D" w:rsidRPr="002370BA" w:rsidRDefault="0057422D" w:rsidP="0057422D">
      <w:pPr>
        <w:numPr>
          <w:ilvl w:val="0"/>
          <w:numId w:val="7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Përmirësimi i përgjegjësisë, integritetit, llogaridhënies, kontrollit për zbatimin e politikave dhe legjislacionit në prokurim publik, duke bërë edhe ndryshimet e nevojshme ligjore të LPP-së. </w:t>
      </w:r>
    </w:p>
    <w:p w:rsidR="0057422D" w:rsidRPr="002370BA" w:rsidRDefault="0057422D" w:rsidP="0057422D">
      <w:pPr>
        <w:numPr>
          <w:ilvl w:val="0"/>
          <w:numId w:val="7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Trajnimi dhe rritja e cilësisë së trajnimeve për Prokurim Publik me qëllim të zhvillimit të kuadrove profesionale në fushën e prokurimit publik, për tu përballuar me një treg në rritje dhe rolin e tij të pritur në zhvillimin ekonomik kombëtar. </w:t>
      </w:r>
    </w:p>
    <w:p w:rsidR="0057422D" w:rsidRPr="002370BA" w:rsidRDefault="0057422D" w:rsidP="0057422D">
      <w:pPr>
        <w:numPr>
          <w:ilvl w:val="0"/>
          <w:numId w:val="7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Përmirësimi i mëtejshëm i koordinimit, përfshirë krijimin e mekanizmit të bashkëpunimit ndërinstitucional ndërmjet aktorëve të prokurimit publik si p.sh. Komisioni Rregullativ i Prokurimit Publik, Organi Shqyrtues i Prokurimit, Agjencia Qendrore e Prokurimit por edhe Autoriteti i Konkurrencës i Kosovës, Auditori i Përgjithshëm, gjyqësori dhe institucionet e zbatimit të ligjit.</w:t>
      </w:r>
    </w:p>
    <w:p w:rsidR="0057422D" w:rsidRPr="002370BA" w:rsidRDefault="0057422D" w:rsidP="0057422D">
      <w:pPr>
        <w:numPr>
          <w:ilvl w:val="0"/>
          <w:numId w:val="7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Miratimi i rregulloreve dhe udhëzimeve për hulumtimin e tregut si pjesë e vlerësimit para-dhënies së vendimeve të prokurimit publik të centralizuar.</w:t>
      </w:r>
    </w:p>
    <w:p w:rsidR="0057422D" w:rsidRPr="002370BA" w:rsidRDefault="0057422D" w:rsidP="0057422D">
      <w:pPr>
        <w:numPr>
          <w:ilvl w:val="0"/>
          <w:numId w:val="7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Komunikimi dhe ngritja e vetëdijes për prokurimin publik në Kosovë. </w:t>
      </w:r>
    </w:p>
    <w:p w:rsidR="0057422D" w:rsidRPr="002370BA" w:rsidRDefault="0057422D" w:rsidP="0057422D">
      <w:pPr>
        <w:numPr>
          <w:ilvl w:val="0"/>
          <w:numId w:val="7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Miratimi i legjislacionit sekondar/akteve nënligjore, brenda një viti pas miratimit të projektligjit për PPP, ashtu edhe siç është paraparë në projektligj.</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74" w:name="_Toc472327580"/>
      <w:bookmarkStart w:id="375" w:name="_Toc84533545"/>
      <w:r w:rsidRPr="002370BA">
        <w:rPr>
          <w:rFonts w:ascii="Book Antiqua" w:hAnsi="Book Antiqua"/>
          <w:b/>
          <w:color w:val="auto"/>
          <w:sz w:val="20"/>
          <w:szCs w:val="20"/>
        </w:rPr>
        <w:t>Kapitulli 6 i acquis-së: E drejta e kompanive</w:t>
      </w:r>
      <w:bookmarkEnd w:id="374"/>
      <w:bookmarkEnd w:id="375"/>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Legjislacioni për Kompani përmban rregulla mbi formimin, regjistrimin, bashkimin dhe ndarjen e kompanive dhe kërkesat për raportim financiar që synojnë të përkrahin të drejtën e themelimit.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të drejtës së kompanive</w:t>
      </w:r>
      <w:r w:rsidRPr="002370BA">
        <w:rPr>
          <w:rFonts w:ascii="Book Antiqua" w:eastAsia="Book Antiqua" w:hAnsi="Book Antiqua" w:cs="Book Antiqua"/>
          <w:sz w:val="20"/>
          <w:szCs w:val="20"/>
        </w:rPr>
        <w:t xml:space="preserve">, Direktiva 2009/101/KE për koordinimin e masave mbrojtëse që kërkohen nga kompanitë për mbrojtje të interesave të anëtarëve dhe palëve të treta (e njohur më parë si Direktiva e Parë e të Drejtës së Kompanive) përmban kërkesa për shpalosjet obligative. Direktiva e Dytë e së drejtës së Kompanive 2012/30/BE konsiston në rregulla për themelimin e ndërmarrjeve publike me përgjegjësi të kufizuar dhe kapitalin e tyre. Direktiva 22e Njëmbëdhjetë e së Drejtës së Kompanive (89/666/KEE) rregullon kërkesat për shpalosje për degët e hapura në një vend anëtar dhe të qeverisura nga një vend tjetër. Direktiva e Dymbëdhjetë e së Drejtës së Kompanive (2009/102/KE) kërkon që vendet anëtare të njohin në ligjet e tyre kompanitë me përgjegjësi të kufizuar me një anëtar. Direktiva 2004/109/KE (Direktiva e Transparencës) kërkon harmonizimin e kërkesave për transparencë për kompanitë e listuara. Së fundmi është miratuar Direktiva 2017/1132 e cila kodifikon dhe zëvendëson 6 Direktiva: 82/891/KEE, 89/666/KEE, 2005/56/KE, 2009/101/KE, 2011/35/BE, 2012/30/BE.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Direktiva e Tretë (78/855/KEE) dhe e Gjashtë (82/891/KEE) e së Drejtës së Kompanive harmonizojnë rregullat kombëtare për mbrojtjen e aksionarëve dhe kreditorëve në kontekstin e bashkimeve dhe ndarjeve </w:t>
      </w:r>
      <w:r w:rsidRPr="002370BA">
        <w:rPr>
          <w:rFonts w:ascii="Book Antiqua" w:eastAsia="Book Antiqua" w:hAnsi="Book Antiqua" w:cs="Book Antiqua"/>
          <w:sz w:val="20"/>
          <w:szCs w:val="20"/>
        </w:rPr>
        <w:lastRenderedPageBreak/>
        <w:t xml:space="preserve">të kompanive me përgjegjësi të limituar publike vendore. Në këtë fushë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përmban edhe disa Direktiva të tjera që rregullojnë aspektet ndër-kufitare të funksionimit të kompanive.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i BE-së gjithashtu përmban disa rregullore që rregullojnë forma legale Evropiane të caktuara siç janë për shembull Grupimi i Interesave Ekonomike Evropiane dhe Kompania Evropiane – </w:t>
      </w:r>
      <w:r w:rsidRPr="002370BA">
        <w:rPr>
          <w:rFonts w:ascii="Book Antiqua" w:eastAsia="Book Antiqua" w:hAnsi="Book Antiqua" w:cs="Book Antiqua"/>
          <w:i/>
          <w:sz w:val="20"/>
          <w:szCs w:val="20"/>
        </w:rPr>
        <w:t xml:space="preserve">Societas Europaea </w:t>
      </w:r>
      <w:r w:rsidRPr="002370BA">
        <w:rPr>
          <w:rFonts w:ascii="Book Antiqua" w:eastAsia="Book Antiqua" w:hAnsi="Book Antiqua" w:cs="Book Antiqua"/>
          <w:sz w:val="20"/>
          <w:szCs w:val="20"/>
        </w:rPr>
        <w:t>duke lënë në kompetencë të vendeve anëtare të rregullojnë operacionet dhe strukturën e brendshme. Katër Rekomandime të Komisionit (2004/913/KE, 2005/162/KE, 2009/385/KE, dhe 2009/384/KE) adresojnë principet e qeverisjes korporative për pagesën e drejtorëve dhe pagesën në institucionet financiare, pavarësinë e komiteteve të bordit dhe drejtorëve jo-ekzekutiv.</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raportimit financiar dhe auditimit</w:t>
      </w:r>
      <w:r w:rsidRPr="002370BA">
        <w:rPr>
          <w:rFonts w:ascii="Book Antiqua" w:eastAsia="Book Antiqua" w:hAnsi="Book Antiqua" w:cs="Book Antiqua"/>
          <w:sz w:val="20"/>
          <w:szCs w:val="20"/>
        </w:rPr>
        <w:t xml:space="preserve">, rregullat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kërkojnë paraqitjen e llogarive vjetore dhe të konsoliduara të ndërmarrjeve publike dhe private me përgjegjësi të kufizuar (Direktiva VII e së Drejtës së Kompanive), pasqyrës së të hyrave dhe profitit (Direktiva IV e së Drejtës së Kompanive), përfshirë edhe rregullat e thjeshtuara për NVM. Aplikimi i Standardeve Ndërkombëtare të Kontabilitetit është i detyrueshëm për disa entitete me interes publik. Këto direktiva gjithashtu caktojnë kërkesat për auditim, dhe obligimet për shpalosje dhe publikim të të dhënave. Përveç kësaj,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përcakton rregullat për miratimin, integritetin profesional dhe pavarësinë e auditimeve ligjore.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Ekzistojnë edhe rregullore që i detyrojnë kompanitë të cilat janë të listuara në një treg të rregulluar, në mënyrë që llogaritë e tyre të jenë në përputhje me standardet ndërkombëtare të adoptuara nga KE. Së fundi, Direktiva e Tetë e së Drejtës së Kompanive (2006/43/KE) për Auditimin Ligjor harmonizon rregullat, përfshirë mes tjerash, miratimin dhe regjistrimin e auditorëve ligjor, sigurimin e jashtëm, mbikëqyrjen publike, pavarësinë e auditorit dhe zbatimin e mundshëm të standardeve ndërkombëtare të auditimit.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Obligimet që dalin nga MSA për transpozimin gradual të legjislacionit të BE dhe zbatimin efektiv burojnë nga neni 74 i marrëveshjes. Këto obligime përfshijnë edhe fushën e të drejtës së kompanive dhe paragrafi 3 i nenit 74 i jep përparësi transpozimit të legjislacionit të tregut të brendshëm dhe atij tregtar në fazën e parë të përiudhës tranzitore.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Sipas nenit 51, Kosova obligohet që me hyrjen ne fuqi të MSA-se të sigurojë trajtim të barabartë kompanive të BE-së me ato vendore sa u përket kushteve të punës, pagesave dhe trajtimit të punëtorëve dhe subjekteve juridike të cilët themelohen juridikisht në territorin e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Raporti i KE-së për Kosovën – 2021 </w:t>
      </w:r>
      <w:r w:rsidRPr="002370BA">
        <w:rPr>
          <w:rFonts w:ascii="Book Antiqua" w:eastAsia="Book Antiqua" w:hAnsi="Book Antiqua" w:cs="Book Antiqua"/>
          <w:sz w:val="20"/>
          <w:szCs w:val="20"/>
        </w:rPr>
        <w:t xml:space="preserve">thekson se Kosova ka marrë hapa konkret për implementimin e Ligjit për Shoqëritë Tregtare. Kosova ka miratuar për herë të parë Kodin e Qeverisjes Korporative që prezanton parimet e qeverisjes korporative të BE-së dhe sipas parimeve të OECD. Raporti nënvizon nevojën që të forcojë më tej strukturat e mbikëqyrjes së auditimit institucional dhe pavarësinë dhe objektivitetin profesional të auditorëve dhe firmave të auditimit. Megjithatë, theksohet nevoja për harmonizimin e mëtejmë të së drejtës së kompanive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sidomos në implementimin e akteve nënligjore për zbatimin e Ligjit për Shoqëritë Tregtare, duke përfshirë edhe fushën e të drejtave të aksionerëve. </w:t>
      </w:r>
    </w:p>
    <w:p w:rsidR="0057422D" w:rsidRPr="002370BA" w:rsidRDefault="0057422D" w:rsidP="0057422D">
      <w:pPr>
        <w:spacing w:before="120" w:after="0" w:line="240" w:lineRule="auto"/>
        <w:jc w:val="both"/>
        <w:rPr>
          <w:rFonts w:ascii="Book Antiqua" w:eastAsia="Book Antiqua" w:hAnsi="Book Antiqua" w:cs="Book Antiqua"/>
          <w:color w:val="FF0000"/>
          <w:sz w:val="20"/>
          <w:szCs w:val="20"/>
        </w:rPr>
      </w:pPr>
      <w:r w:rsidRPr="002370BA">
        <w:rPr>
          <w:rFonts w:ascii="Book Antiqua" w:eastAsia="Book Antiqua" w:hAnsi="Book Antiqua" w:cs="Book Antiqua"/>
          <w:sz w:val="20"/>
          <w:szCs w:val="20"/>
        </w:rPr>
        <w:t>Në konkluzionet e Nënkomitetit për Tregun e Brendshëm, Mbrojtjen e Konsumatorit dhe Konkurrencë, u theksua nevoja që nismat e ardhshme legjislative të harmonizohen me dispozitat e Direktivës BE/2017/1132 dhe të bëhet përafrimi i mëtejmë i legjislacionit me atë të BE-së në fushat ku ka mangësi ose përafrim të pjesshëm në Ligjin për shoqëritë tregtare, duke përfshirë kërkesat minimale për kapital, aspektet e zbulimit të informacionit në lidhje me kompanitë dhe degët e tyre, bashkimet ndërkufitare, mbrojtja e aksionarëve dhe ofertat për blerje.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Lidhur me raportimin financiar dhe auditimin</w:t>
      </w:r>
      <w:r w:rsidRPr="002370BA">
        <w:rPr>
          <w:rFonts w:ascii="Book Antiqua" w:eastAsia="Book Antiqua" w:hAnsi="Book Antiqua" w:cs="Book Antiqua"/>
          <w:i/>
          <w:sz w:val="20"/>
          <w:szCs w:val="20"/>
        </w:rPr>
        <w:t xml:space="preserve">, Raporti KE-së për Kosovën – 2021 </w:t>
      </w:r>
      <w:r w:rsidRPr="002370BA">
        <w:rPr>
          <w:rFonts w:ascii="Book Antiqua" w:eastAsia="Book Antiqua" w:hAnsi="Book Antiqua" w:cs="Book Antiqua"/>
          <w:sz w:val="20"/>
          <w:szCs w:val="20"/>
        </w:rPr>
        <w:t xml:space="preserve">thekson se tashmë Ligji i ri për Raportim Financiar, Kontabilitet dhe Auditim ka hyrë në fuqi, si dhe janë miratuar aktet nënligjore sa i përket licensimit të auditorëve si dhe kompanive audituese. Raporti nënvizon nevojën që nismat e ardhshme për plotësim-ndryshimin e Ligjit duhet të kenë parasysh transpozimin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që ka të bëj me raportimin e komponentëve jo-financiar të kompanive. Raporti gjithashtu thekson se megjithëse Bordi i </w:t>
      </w:r>
      <w:r w:rsidRPr="002370BA">
        <w:rPr>
          <w:rFonts w:ascii="Book Antiqua" w:eastAsia="Book Antiqua" w:hAnsi="Book Antiqua" w:cs="Book Antiqua"/>
          <w:sz w:val="20"/>
          <w:szCs w:val="20"/>
        </w:rPr>
        <w:lastRenderedPageBreak/>
        <w:t xml:space="preserve">Mbikëqyerjes Publike është themeluar, ende nuk është gjete një zgjidhje e qëndrueshme financiare e cila do të mundësonte opërimin normal të strukturave mbikëqyrëse.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Konkluzionet e Nënkomitetit për Treg të Brendshëm, Konkurrencë dhe Mbrojtje të Konsumatorit nënvizojnë nevojën që të sigurohen burimet adekuate për të ushtruar kompetenca mbikëqyrëse, për të kryer inspektime për mbikëqyrjen dhe kontrollin e cilësisë të shoqatave profesionale, firmave të auditimit dhe auditorëve ligjorë dhe për funksionalizimin e softuerit për marrjen dhe përpunimin e pasqyrave financiare.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 xml:space="preserve">Gjendja aktuale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dhe ajo e politikave në fushën e </w:t>
      </w:r>
      <w:r w:rsidRPr="002370BA">
        <w:rPr>
          <w:rFonts w:ascii="Book Antiqua" w:eastAsia="Book Antiqua" w:hAnsi="Book Antiqua" w:cs="Book Antiqua"/>
          <w:i/>
          <w:sz w:val="20"/>
          <w:szCs w:val="20"/>
          <w:u w:val="single"/>
        </w:rPr>
        <w:t>së drejtës së kompanive</w:t>
      </w:r>
      <w:r w:rsidRPr="002370BA">
        <w:rPr>
          <w:rFonts w:ascii="Book Antiqua" w:eastAsia="Book Antiqua" w:hAnsi="Book Antiqua" w:cs="Book Antiqua"/>
          <w:sz w:val="20"/>
          <w:szCs w:val="20"/>
        </w:rPr>
        <w:t xml:space="preserve"> përbëhet nga këto akte kryesore normative: </w:t>
      </w:r>
    </w:p>
    <w:p w:rsidR="0057422D" w:rsidRPr="002370BA" w:rsidRDefault="0057422D" w:rsidP="0057422D">
      <w:pPr>
        <w:widowControl w:val="0"/>
        <w:numPr>
          <w:ilvl w:val="0"/>
          <w:numId w:val="81"/>
        </w:numPr>
        <w:tabs>
          <w:tab w:val="left" w:pos="220"/>
        </w:tabs>
        <w:spacing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06/L-O16 për Shoqëritë Tregtare;</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 Nr. 11/2018 për përcaktimin e taksave për shërbimet e ofruara nga Agjencia për Regjistrimin e Bizneseve;</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UA(QRK) NR.01/2019 për Caktimin e Kërkesave, Kushteve dhe Procedurave për Krijimin e Numrit Unik Identifikues;</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 NR.01/2020 për Ruajtjen dhe Shfrytëzimine Materialit Arkivor në ARBK;</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 Nr. 02/2020 për Procedurën e Regjistrimit të Emrit Zyrtar dhe Emrit Tregtar të Shoqërive Tregtare;</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 Nr. 03/2020 për Mënyrën dhe Procedurën e Regjistrimit dhe Ndryshimit të Dhënave të Shoqërive Tregtare në ARBK;</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 Nr.14/2020 për Çregjistrimin e Bizneseve në ARBK;</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 Nr.05/2021 për Regjisttrimin e Zyrave së Përfaqësisë të Shoqërive të Huaja Tregtare;</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Kodi i Qeverisjes Korporative;</w:t>
      </w:r>
    </w:p>
    <w:p w:rsidR="0057422D" w:rsidRPr="002370BA" w:rsidRDefault="0057422D" w:rsidP="0057422D">
      <w:pPr>
        <w:numPr>
          <w:ilvl w:val="0"/>
          <w:numId w:val="81"/>
        </w:numPr>
        <w:spacing w:after="0" w:line="240" w:lineRule="auto"/>
        <w:jc w:val="both"/>
        <w:rPr>
          <w:rFonts w:ascii="Book Antiqua" w:hAnsi="Book Antiqua"/>
          <w:sz w:val="20"/>
          <w:szCs w:val="20"/>
        </w:rPr>
      </w:pPr>
      <w:r w:rsidRPr="002370BA">
        <w:rPr>
          <w:rFonts w:ascii="Book Antiqua" w:eastAsia="Book Antiqua" w:hAnsi="Book Antiqua" w:cs="Book Antiqua"/>
          <w:sz w:val="20"/>
          <w:szCs w:val="20"/>
        </w:rPr>
        <w:t>UA Nr.01/2021 për Regjistrin e Shoqërive Tregtare.</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Aktet normative kanë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2009/101/KE të Parlamentit Evropian dhe të Këshillit, për bashkërendimin e masave mbrojtëse të cilat kërkohen, për mbrojtjen e interesave të anëtarëve dhe palëve të treta, nga shtetet anëtare të kompanive në kuadër të kuptimit të paragrafit të dytë të nenit 48 të Traktatit, me pikëpamjen që këto masa mbrojtëse të bëhen të barasvlershme; </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të Këshillit 89/666/KEE, lidhur me kërkesat për zbulim sa u përket degëve të hapura në një Shtet Anëtar nga lloje të caktuara kompanish të rregulluara me ligj të një Shteti tjetër;</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2011/35/BE të Parlamentit Evropian dhe të Këshillit, të 5 prillit 2011, në lidhje me bashkimet e shoqërive publike me përgjegjësi të kufizuar; </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hyperlink r:id="rId15">
        <w:r w:rsidRPr="002370BA">
          <w:rPr>
            <w:rFonts w:ascii="Book Antiqua" w:eastAsia="Book Antiqua" w:hAnsi="Book Antiqua" w:cs="Book Antiqua"/>
            <w:sz w:val="20"/>
            <w:szCs w:val="20"/>
          </w:rPr>
          <w:t xml:space="preserve">Direktivën e gjashtë të Këshillit 82/891/KEE, bazuar në nenin 54 (3) (g) të Traktatit, sa i përket ndarjes së shoqërive tregtare publike me përgjegjësi të kufizuar, </w:t>
        </w:r>
      </w:hyperlink>
      <w:r w:rsidRPr="002370BA">
        <w:rPr>
          <w:rFonts w:ascii="Book Antiqua" w:eastAsia="Book Antiqua" w:hAnsi="Book Antiqua" w:cs="Book Antiqua"/>
          <w:sz w:val="20"/>
          <w:szCs w:val="20"/>
        </w:rPr>
        <w:t xml:space="preserve"> këtu e tutje direktiva 82/891/KEE; </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hyperlink r:id="rId16">
        <w:r w:rsidRPr="002370BA">
          <w:rPr>
            <w:rFonts w:ascii="Book Antiqua" w:eastAsia="Book Antiqua" w:hAnsi="Book Antiqua" w:cs="Book Antiqua"/>
            <w:sz w:val="20"/>
            <w:szCs w:val="20"/>
          </w:rPr>
          <w:t>Direktivën 2005/56/KE të Parlamentit Evropian dhe të Këshillit, për bashkimet ndërkufitare të shoqërive tregtare me përgjegjësi të kufizuar</w:t>
        </w:r>
      </w:hyperlink>
      <w:r w:rsidRPr="002370BA">
        <w:rPr>
          <w:rFonts w:ascii="Book Antiqua" w:eastAsia="Book Antiqua" w:hAnsi="Book Antiqua" w:cs="Book Antiqua"/>
          <w:sz w:val="20"/>
          <w:szCs w:val="20"/>
        </w:rPr>
        <w:t>; Direktivën 2012/17/BE të Parlamentit dhe të Këshillit, të 13 qershorit 2012, për amendamentimin e Direktivës së Këshillit 89/666/KEE dhe Direktivave 2005/56/KE dhe 2009/101/KE të Parlamentit Evropian dhe të Këshillit sa i përket ndërlidhjes së regjistrave qendror, komercial dhe të shoqërive tregtare;</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Pjesërisht në përputhje me </w:t>
      </w:r>
      <w:hyperlink r:id="rId17">
        <w:r w:rsidRPr="002370BA">
          <w:rPr>
            <w:rFonts w:ascii="Book Antiqua" w:eastAsia="Book Antiqua" w:hAnsi="Book Antiqua" w:cs="Book Antiqua"/>
            <w:sz w:val="20"/>
            <w:szCs w:val="20"/>
          </w:rPr>
          <w:t>Direktivën 2012/30/BE të Parlamentit Evropian dhe të Këshillit, të datës 25 tetor 2012, për bashkërendimin e masave mbrojtëse të cilat kërkohen, për mbrojtjen e interesave të anëtarëve dhe të tjerëve, nga Shtetet Anëtare të kompanive në kuadër të kuptimit të paragrafit të dytë të nenit 54 të Traktatit për Funksionimin e Bashkimit Evropian, sa i përket formimit të shoqërive tregtare me përgjegjësi të kufizuar dhe mirëmbajtjen dhe ndryshimin e kapitalit të tyre, me pikëpamjen që këto masa mbrojtëse të bëhen të barasvlershme</w:t>
        </w:r>
      </w:hyperlink>
      <w:r w:rsidRPr="002370BA">
        <w:rPr>
          <w:rFonts w:ascii="Book Antiqua" w:eastAsia="Book Antiqua" w:hAnsi="Book Antiqua" w:cs="Book Antiqua"/>
          <w:sz w:val="20"/>
          <w:szCs w:val="20"/>
        </w:rPr>
        <w:t>.</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Direktivën 77/91/KEE për koordinimin e masave mbrojtëse, Direktiva 78/855/KEE e 9 tetorit 1978 në bazë të nenit 54 (3) (g) të Traktatit lidhur me bashkimet e ndërmarrjeve publike me përgjegjësi të kufizuar (shoqëri aksionare);</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82/891/KEE të 17 dhjetorit 1982 në bazë të nenit 54 (3) (g) të Traktatit, lidhur me ndarjen e shoqërive publike me përgjegjësi të kufizuar (shoqëri aksionare) Direktivën 89/667/KEE mbi kompanitë private me përgjegjësi të kufizuar një -anëtarësh (Shoqëritë me përgjegjësi të kufizuar) </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2005/56/KEE të Parlamentit dhe Këshilli Evropian, e 26 tetorit 2005, mbi shoqëritë me përgjegjësi të kufizuar për bashkimin ndërkufitar;</w:t>
      </w:r>
    </w:p>
    <w:p w:rsidR="0057422D" w:rsidRPr="002370BA" w:rsidRDefault="0057422D" w:rsidP="0057422D">
      <w:pPr>
        <w:numPr>
          <w:ilvl w:val="0"/>
          <w:numId w:val="8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89/666/KEE në lidhje me kërkesat për dhënie informata shpjeguese në lidhje me degët e hapur në një Shtet Anëtar nga lloje të caktuara të shoqërisë të qeverisura nga ligji i një shteti tjetër.</w:t>
      </w:r>
    </w:p>
    <w:p w:rsidR="0057422D" w:rsidRPr="002370BA" w:rsidRDefault="0057422D" w:rsidP="0057422D">
      <w:pPr>
        <w:tabs>
          <w:tab w:val="left" w:pos="220"/>
        </w:tabs>
        <w:spacing w:before="120"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e politikave në këtë fushë përbëhet nga këto dokumente: </w:t>
      </w:r>
    </w:p>
    <w:p w:rsidR="0057422D" w:rsidRPr="002370BA" w:rsidRDefault="0057422D" w:rsidP="0057422D">
      <w:pPr>
        <w:numPr>
          <w:ilvl w:val="0"/>
          <w:numId w:val="77"/>
        </w:numPr>
        <w:tabs>
          <w:tab w:val="center" w:pos="4153"/>
          <w:tab w:val="right" w:pos="8306"/>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Plani Strategjik dhe Opëracional 2021-2025;</w:t>
      </w:r>
    </w:p>
    <w:p w:rsidR="0057422D" w:rsidRPr="002370BA" w:rsidRDefault="0057422D" w:rsidP="0057422D">
      <w:pPr>
        <w:numPr>
          <w:ilvl w:val="0"/>
          <w:numId w:val="77"/>
        </w:numPr>
        <w:tabs>
          <w:tab w:val="center" w:pos="4153"/>
          <w:tab w:val="right" w:pos="8306"/>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Dokumente tjera strategjike nacionale dhe rajonale.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Raportimi financiar dhe auditimi</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Korniza legjislative në këtë fushë përbëhet nga Ligji nr. 06/L-032 për Kontabilitet, Raportim Financiar dhe Auditim.</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Ai ka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8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2006/43/KE e Parlamentit Evropian dhe e Këshillit, për auditimet ligjore të pasqyrave vjetore financiare individuale dhe pasqyrave financiare të konsoliduara;</w:t>
      </w:r>
    </w:p>
    <w:p w:rsidR="0057422D" w:rsidRPr="002370BA" w:rsidRDefault="0057422D" w:rsidP="0057422D">
      <w:pPr>
        <w:numPr>
          <w:ilvl w:val="0"/>
          <w:numId w:val="8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2008/30/KE e Parlamentit Evropian dhe e Këshillit, për ndryshimin e Direktivës 2006/43/KE e Parlamentit Evropian dhe e Këshillit, për auditimet ligjore të pasqyrave vjetore financiare individuale dhe pasqyrave financiare të konsoliduara;</w:t>
      </w:r>
    </w:p>
    <w:p w:rsidR="0057422D" w:rsidRPr="002370BA" w:rsidRDefault="0057422D" w:rsidP="0057422D">
      <w:pPr>
        <w:numPr>
          <w:ilvl w:val="0"/>
          <w:numId w:val="8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2013/34/BE e Parlamentit Evropian dhe e Këshillit, për pasqyrat vjetore financiare individuale, pasqyrat financiare të konsoliduara dhe raportet përkatëse të llojeve të caktuara të ndërmarrjeve, dhe për ndryshimin e Direktivës 2006/43/KE; dhe</w:t>
      </w:r>
    </w:p>
    <w:p w:rsidR="0057422D" w:rsidRPr="002370BA" w:rsidRDefault="0057422D" w:rsidP="0057422D">
      <w:pPr>
        <w:numPr>
          <w:ilvl w:val="0"/>
          <w:numId w:val="8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2014/56/BE e Parlamentit Evropian dhe e Këshillit, për ndryshimin e Direktivës 2006/43/KE për auditimet ligjore të pasqyrave vjetore financiare individuale dhe pasqyrave financiare të konsoliduara.</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u w:val="single"/>
        </w:rPr>
        <w:t>E drejta e kompanive</w:t>
      </w:r>
    </w:p>
    <w:p w:rsidR="0057422D" w:rsidRPr="002370BA" w:rsidRDefault="0057422D" w:rsidP="0057422D">
      <w:pPr>
        <w:numPr>
          <w:ilvl w:val="0"/>
          <w:numId w:val="75"/>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Ministria e Industrisë, Ndërmarrësisë dhe Tregtisë, përkatësisht Agjencia për Regjistrimin e Bizneseve të Kosovës.</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u w:val="single"/>
        </w:rPr>
        <w:t>Raportimi financiar dhe auditimi</w:t>
      </w:r>
    </w:p>
    <w:p w:rsidR="0057422D" w:rsidRPr="002370BA" w:rsidRDefault="0057422D" w:rsidP="0057422D">
      <w:pPr>
        <w:numPr>
          <w:ilvl w:val="0"/>
          <w:numId w:val="76"/>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Financave, Punës dhe Transfereve</w:t>
      </w:r>
    </w:p>
    <w:p w:rsidR="0057422D" w:rsidRPr="002370BA" w:rsidRDefault="0057422D" w:rsidP="0057422D">
      <w:pPr>
        <w:numPr>
          <w:ilvl w:val="0"/>
          <w:numId w:val="76"/>
        </w:numPr>
        <w:tabs>
          <w:tab w:val="left" w:pos="220"/>
        </w:tabs>
        <w:spacing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Këshilli Kosovar për Raportim Financiar dhe Auditim;</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i/>
          <w:sz w:val="20"/>
          <w:szCs w:val="20"/>
        </w:rPr>
        <w:t>Projektet aktuale dhe të planifikuara të donatorëve bilateralë</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i/>
          <w:sz w:val="20"/>
          <w:szCs w:val="20"/>
        </w:rPr>
        <w:t>Asistenca teknike në kontekst t</w:t>
      </w:r>
      <w:r w:rsidRPr="002370BA">
        <w:rPr>
          <w:rFonts w:ascii="Book Antiqua" w:eastAsia="Book Antiqua" w:hAnsi="Book Antiqua" w:cs="Times New Roman"/>
          <w:i/>
          <w:sz w:val="20"/>
          <w:szCs w:val="20"/>
        </w:rPr>
        <w:t>ë integrimit evropian</w:t>
      </w:r>
      <w:r w:rsidRPr="002370BA">
        <w:rPr>
          <w:rFonts w:ascii="Book Antiqua" w:eastAsia="Book Antiqua" w:hAnsi="Book Antiqua" w:cs="Book Antiqua"/>
          <w:i/>
          <w:sz w:val="20"/>
          <w:szCs w:val="20"/>
        </w:rPr>
        <w:t xml:space="preserve">, </w:t>
      </w:r>
      <w:r w:rsidRPr="002370BA">
        <w:rPr>
          <w:rFonts w:ascii="Book Antiqua" w:eastAsia="Book Antiqua" w:hAnsi="Book Antiqua" w:cs="Book Antiqua"/>
          <w:sz w:val="20"/>
          <w:szCs w:val="20"/>
        </w:rPr>
        <w:t>është projekt i implementuar nga Zyra e Kryeminsitrit me mb</w:t>
      </w:r>
      <w:r w:rsidRPr="002370BA">
        <w:rPr>
          <w:rFonts w:ascii="Book Antiqua" w:eastAsia="Book Antiqua" w:hAnsi="Book Antiqua" w:cs="Times New Roman"/>
          <w:sz w:val="20"/>
          <w:szCs w:val="20"/>
        </w:rPr>
        <w:t>ështetje financiare të</w:t>
      </w:r>
      <w:r w:rsidRPr="002370BA">
        <w:rPr>
          <w:rFonts w:ascii="Book Antiqua" w:eastAsia="Book Antiqua" w:hAnsi="Book Antiqua" w:cs="Book Antiqua"/>
          <w:sz w:val="20"/>
          <w:szCs w:val="20"/>
        </w:rPr>
        <w:t xml:space="preserve"> qeverisë së Luksemburgut i cili ka si synim ngritjen e kapaciteteve institucionale të Republikës së Kosovës në zbatimin e prioriteteve që dalin nga MSA. Ky projekt është duke ofruar mbështetje për ARBK-në dhe KKRF-në si bartëse kryesore të këtij kapitulli.</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sz w:val="20"/>
          <w:szCs w:val="20"/>
        </w:rPr>
        <w:t xml:space="preserve">Me qëllim të përmbushjes së obligimeve të dala nga MSA dhe dokumentet e mekanizmat tjerë të aderimit në BE në kuadër të fushëveprimit të kapitullit 6, fokusi gjatë përiudhës 2021-2024 do të jetë në këto objektiva prioritare afatmesme: </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i/>
          <w:sz w:val="20"/>
          <w:szCs w:val="20"/>
          <w:u w:val="single"/>
        </w:rPr>
        <w:t xml:space="preserve">E drejta e kompanive: </w:t>
      </w:r>
    </w:p>
    <w:p w:rsidR="0057422D" w:rsidRPr="002370BA" w:rsidRDefault="0057422D" w:rsidP="0057422D">
      <w:pPr>
        <w:numPr>
          <w:ilvl w:val="0"/>
          <w:numId w:val="78"/>
        </w:numPr>
        <w:tabs>
          <w:tab w:val="left" w:pos="220"/>
        </w:tabs>
        <w:spacing w:after="0" w:line="240" w:lineRule="auto"/>
        <w:ind w:right="260"/>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Të bëhet përafrimi i legjislacionit vendor me aquis, përkatësisht Direktivën 2017/828, Direktivën 2019/1151 si dhe Direktivën 2019/2121;</w:t>
      </w:r>
    </w:p>
    <w:p w:rsidR="0057422D" w:rsidRPr="002370BA" w:rsidRDefault="0057422D" w:rsidP="0057422D">
      <w:pPr>
        <w:numPr>
          <w:ilvl w:val="0"/>
          <w:numId w:val="78"/>
        </w:numPr>
        <w:tabs>
          <w:tab w:val="left" w:pos="220"/>
        </w:tabs>
        <w:spacing w:after="0" w:line="240" w:lineRule="auto"/>
        <w:ind w:right="260"/>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Përafrimi i legjislacionit përfshirë edhe sistemin e interkonjeksionit të BRIS;</w:t>
      </w:r>
    </w:p>
    <w:p w:rsidR="0057422D" w:rsidRPr="002370BA" w:rsidRDefault="0057422D" w:rsidP="0057422D">
      <w:pPr>
        <w:numPr>
          <w:ilvl w:val="0"/>
          <w:numId w:val="78"/>
        </w:numPr>
        <w:tabs>
          <w:tab w:val="left" w:pos="220"/>
        </w:tabs>
        <w:spacing w:after="0" w:line="240" w:lineRule="auto"/>
        <w:ind w:right="260"/>
        <w:jc w:val="both"/>
        <w:rPr>
          <w:rFonts w:ascii="Book Antiqua" w:eastAsia="Book Antiqua" w:hAnsi="Book Antiqua" w:cs="Book Antiqua"/>
          <w:sz w:val="20"/>
          <w:szCs w:val="20"/>
        </w:rPr>
      </w:pPr>
      <w:r w:rsidRPr="002370BA">
        <w:rPr>
          <w:rFonts w:ascii="Book Antiqua" w:eastAsia="Times New Roman" w:hAnsi="Book Antiqua" w:cs="Times New Roman"/>
          <w:sz w:val="20"/>
          <w:szCs w:val="20"/>
        </w:rPr>
        <w:t xml:space="preserve"> </w:t>
      </w:r>
      <w:r w:rsidRPr="002370BA">
        <w:rPr>
          <w:rFonts w:ascii="Book Antiqua" w:eastAsia="Book Antiqua" w:hAnsi="Book Antiqua" w:cs="Book Antiqua"/>
          <w:sz w:val="20"/>
          <w:szCs w:val="20"/>
        </w:rPr>
        <w:t>Zbatimi i qeverisjes korporative;</w:t>
      </w:r>
    </w:p>
    <w:p w:rsidR="0057422D" w:rsidRPr="002370BA" w:rsidRDefault="0057422D" w:rsidP="0057422D">
      <w:pPr>
        <w:numPr>
          <w:ilvl w:val="0"/>
          <w:numId w:val="78"/>
        </w:numPr>
        <w:tabs>
          <w:tab w:val="left" w:pos="220"/>
        </w:tabs>
        <w:spacing w:after="0" w:line="240" w:lineRule="auto"/>
        <w:ind w:right="260"/>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Përmirësimi i kapaciteteve njerëzore dhe teknike të qendrave </w:t>
      </w:r>
      <w:r w:rsidRPr="002370BA">
        <w:rPr>
          <w:rFonts w:ascii="Book Antiqua" w:eastAsia="Book Antiqua" w:hAnsi="Book Antiqua" w:cs="Book Antiqua"/>
          <w:i/>
          <w:sz w:val="20"/>
          <w:szCs w:val="20"/>
        </w:rPr>
        <w:t>One Stop Shop</w:t>
      </w:r>
      <w:r w:rsidRPr="002370BA">
        <w:rPr>
          <w:rFonts w:ascii="Book Antiqua" w:eastAsia="Book Antiqua" w:hAnsi="Book Antiqua" w:cs="Book Antiqua"/>
          <w:sz w:val="20"/>
          <w:szCs w:val="20"/>
        </w:rPr>
        <w:t>, përmirësimi i shërbimeve të biznesit dhe ndërmarrja emasave afirmative për të inkurajuar gjininë e nën-përfaqësuar, në përputhje me Ligjin për Barazi Gjinore;</w:t>
      </w:r>
    </w:p>
    <w:p w:rsidR="0057422D" w:rsidRPr="002370BA" w:rsidRDefault="0057422D" w:rsidP="0057422D">
      <w:pPr>
        <w:numPr>
          <w:ilvl w:val="0"/>
          <w:numId w:val="78"/>
        </w:numPr>
        <w:tabs>
          <w:tab w:val="left" w:pos="220"/>
        </w:tabs>
        <w:spacing w:after="0" w:line="240" w:lineRule="auto"/>
        <w:ind w:right="260"/>
        <w:jc w:val="both"/>
        <w:rPr>
          <w:rFonts w:ascii="Book Antiqua" w:eastAsia="Book Antiqua" w:hAnsi="Book Antiqua" w:cs="Book Antiqua"/>
          <w:sz w:val="20"/>
          <w:szCs w:val="20"/>
        </w:rPr>
      </w:pPr>
      <w:r w:rsidRPr="002370BA">
        <w:rPr>
          <w:rFonts w:ascii="Book Antiqua" w:eastAsia="Book Antiqua" w:hAnsi="Book Antiqua" w:cs="Book Antiqua"/>
          <w:sz w:val="20"/>
          <w:szCs w:val="20"/>
        </w:rPr>
        <w:t>Trajnimi i stafit për përdorimin e softuerit dhe platformës së re elektronike.</w:t>
      </w:r>
    </w:p>
    <w:p w:rsidR="0057422D" w:rsidRPr="002370BA" w:rsidRDefault="0057422D" w:rsidP="0057422D">
      <w:pPr>
        <w:tabs>
          <w:tab w:val="left" w:pos="220"/>
        </w:tabs>
        <w:spacing w:after="0" w:line="240" w:lineRule="auto"/>
        <w:ind w:right="259"/>
        <w:jc w:val="both"/>
        <w:rPr>
          <w:rFonts w:ascii="Book Antiqua" w:eastAsia="Book Antiqua" w:hAnsi="Book Antiqua" w:cs="Book Antiqua"/>
          <w:sz w:val="20"/>
          <w:szCs w:val="20"/>
        </w:rPr>
      </w:pPr>
    </w:p>
    <w:p w:rsidR="0057422D" w:rsidRPr="002370BA" w:rsidRDefault="0057422D" w:rsidP="0057422D">
      <w:pPr>
        <w:tabs>
          <w:tab w:val="left" w:pos="220"/>
        </w:tabs>
        <w:spacing w:after="0" w:line="240" w:lineRule="auto"/>
        <w:ind w:right="259"/>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Raportimi financiar dhe auditimi: </w:t>
      </w:r>
    </w:p>
    <w:p w:rsidR="0057422D" w:rsidRPr="002370BA" w:rsidRDefault="0057422D" w:rsidP="0057422D">
      <w:pPr>
        <w:numPr>
          <w:ilvl w:val="0"/>
          <w:numId w:val="7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Nxjerrja e akteve nënligjore të harmonizuara me Plotësim-ndryshim e Ligjit për Kontabilitet, Raportim financiar dhe Auditim;</w:t>
      </w:r>
    </w:p>
    <w:p w:rsidR="0057422D" w:rsidRPr="002370BA" w:rsidRDefault="0057422D" w:rsidP="0057422D">
      <w:pPr>
        <w:numPr>
          <w:ilvl w:val="0"/>
          <w:numId w:val="7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Zhvillimi dhe zbatimi i standardeve të auditimit dhe raportimit financiar, rregullave për Arsimin profesional dhe Zhvillimin e vazhdueshëm profesional në fushën e Kontabilitetit dhe Auditimit;</w:t>
      </w:r>
    </w:p>
    <w:p w:rsidR="0057422D" w:rsidRPr="002370BA" w:rsidRDefault="0057422D" w:rsidP="0057422D">
      <w:pPr>
        <w:numPr>
          <w:ilvl w:val="0"/>
          <w:numId w:val="7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Zhvillimi dhe zbatimi i metodologjisë së inspektimit të kualitetit të auditimeve në harmoni me rregulloren e auditimit.</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76" w:name="_Toc464182169"/>
      <w:bookmarkStart w:id="377" w:name="_Toc472327581"/>
      <w:bookmarkStart w:id="378" w:name="_Toc84533546"/>
      <w:r w:rsidRPr="002370BA">
        <w:rPr>
          <w:rFonts w:ascii="Book Antiqua" w:hAnsi="Book Antiqua"/>
          <w:b/>
          <w:color w:val="auto"/>
          <w:sz w:val="20"/>
          <w:szCs w:val="20"/>
        </w:rPr>
        <w:t>Kapitulli 7 i acquis-së: E drejta e pronësisë intelektuale</w:t>
      </w:r>
      <w:bookmarkEnd w:id="376"/>
      <w:bookmarkEnd w:id="377"/>
      <w:bookmarkEnd w:id="378"/>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i BE-së në këtë fushë definon rregullat e harmonizuara për mbrojtjen e pronësisë industriale, të drejtave të autorit dhe të drejtave të përafërta.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të drejtave të pronësisë industriale,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vendos rregullat për mbrojtje ligjore të markave tregtare, dizajnit industrial, patentave, tregusit gjeografike dhe emërtimet e origjinës si dhe mbrojtjen e topografisë që qarqeve të integruara. Për sistemin e patentave në BE është me rëndësi anëtarësimi në Konventën Evropiane të Patentave dhe Organizatën Evropiane të Patentave.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Direktiva 2015/2436/EU për Marka Tregtare dhe Direktiva 2015/2436/EU për Sekretin Tregtar duhet të transpozohen në legjislacionin nacional të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gjithashtu përfshin Rregulloret e BE, të cilat rregullojnë dizajnin industrial dhe markat tregtare në BE. Pjesëmarrja në Protokollin e Madridit dhe Marrëveshja e Hagës janë të rëndësishme për sistemin e markave tregtare dhe dizajnit në BE dhe për regjistrimin ndërkombëtar të dizajnit industrial dhe markave tregtare. Gjithashtu ekzistojnë edhe dispozita në kundër të rregulloreve të BE për certifikatat e mbrojtjes suplementare që u ofrojnë pronarëve të shpikjeve mbrojtje shtesë në rastet kur patenta mbulohet nga një autorizim administrativ marketingu që nuk lejon përfitime të plota nga shfrytëzimi i patentës (sidomos në fushën e farmaceutikës, produkteve të bimëve etj.).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të drejtës së autorit dhe të drejtave të përafërta, objektivi kryesor është harmonizimi i disa aspekteve të shoqërisë informative në linjë me zhvillimet teknologjike. Këtu bën pjesë edhe legjislacioni i BE-së që rrjedh nga obligimet ndërkombëtare të traktateve për të drejtën e autorit dhe të drejtat e përafërta të miratuara në kornizën e Organizatës Botërore për Pronësinë Intelektuale (WIPO). Direktiva 2006/115/KE rregullon të drejtat e autorit dhe të drejtat e përafërta të mbajtësit. Kjo direktivë rregullon disa të drejta të përafërta përfshirë të drejtën e riprodhimit, transmetimit, dhe distribuimit. Direktiva 2006/116/KE e amandamentuar nga Direktiva 2011/77/BE vendos përiudhën e mbrojtjes për lloje të ndryshme të punëve dhe çështje tjera të ndërlidhura për vendet anëtare të BE-së. Ekzistojnë edhe disa Direktiva tjera që rregullojnë transmetimet audio-vizuale ndërkufitare (satelitore), të drejtën e rishitjes së përfitimeve të autorit, mbrojtjen e programeve kompjuterike, baza e të dhënave, digjitalizimin, dhe ekspozimin online për punët që autorët ose nuk dihen ose nuk mund të lokalizohen (kontaktohen).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zbatimit të të drejtave të pronësisë intelektuale dhe industriale, legjislacioni i BE-së kërkon që vendet anëtare të aplikojnë masa dhe ndëshkime efektive dhe proporcionale për falsifikimin dhe piraterinë e mallrave. Kjo synon të krijojë trajtim të barabartë për mbajtësit e të drejtave në gjithë BE-në. Rregullorja (KE) nr. 1383/2003 u jep rol të rëndësishëm administratave doganore në parandalimin dhe ndalimin nga qarkullimi të produkteve që shkelin të drejtën industriale ose të drejtën e autorit. Zbatimi i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këtë </w:t>
      </w:r>
      <w:r w:rsidRPr="002370BA">
        <w:rPr>
          <w:rFonts w:ascii="Book Antiqua" w:eastAsia="Book Antiqua" w:hAnsi="Book Antiqua" w:cs="Book Antiqua"/>
          <w:sz w:val="20"/>
          <w:szCs w:val="20"/>
        </w:rPr>
        <w:lastRenderedPageBreak/>
        <w:t>fushë kërkon kapacitete dhe struktura adekuate e efektive. Duhet të ekzistojë një institucion që pranon aplikacionet për mbrojtje në të gjitha fushat e pronësisë intelektuale. BE është anëtare e Organizatës Botërore të Tregtisë e cila administron Marrëveshjen për Aspektet Tregtare të të Drejtave të Pronësisë Industriale.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Kërkesat e MSA-së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Dispozitat e MSA-së kërkojnë që institucionet kosovare përgjegjëse për pronësinë intelektuale të ofrojnë fillimisht kornizën ligjore të harmonizuar me Direktivat dhe rregulloren e BE-së, si dhe të ofrojnë mbrojtje të njëjtë të këtyre të drejtave në Kosovë në nivel të njëjtë me ato të vendeve të BE-së. Neni 77 dhe 78 i MSA-së e obligon Kosovën që të marrë të gjitha masat e nevojshme për garantim të mbrojtjes së të drejtave të pronësisë intelektuale, përfshirë mjetet e efektshme për realizimin e këtyre të drejtave.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Më konkretisht, bazuar në nenet e MSA, Kosova duhet që: </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krijojë një sistem të pronësisë intelektuale në Kosovë konform standardeve ndërkombëtare në fushën e pronësisë intelektuale; </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T’i kushtohet vëmendje bashkëpunimit rajonal dhe ndërkombëtar, duke qenë se Kosova nuk është nënshkruese e ndonjë marrëveshje ndërkombëtare apo rajonale, ashtu sikurse nuk është anëtare e asnjë organizate ndërkombëtare dhe rajonale në fushën e pronësisë intelektuale;</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obligohet që të hartojë legjislacionin dhe politikat në atë mënyrë që të jenë konform parimit të trajtimit kombëtar (</w:t>
      </w:r>
      <w:r w:rsidRPr="002370BA">
        <w:rPr>
          <w:rFonts w:ascii="Book Antiqua" w:eastAsia="Book Antiqua" w:hAnsi="Book Antiqua" w:cs="Book Antiqua"/>
          <w:i/>
          <w:sz w:val="20"/>
          <w:szCs w:val="20"/>
        </w:rPr>
        <w:t>National Treatment Principle</w:t>
      </w:r>
      <w:r w:rsidRPr="002370BA">
        <w:rPr>
          <w:rFonts w:ascii="Book Antiqua" w:eastAsia="Book Antiqua" w:hAnsi="Book Antiqua" w:cs="Book Antiqua"/>
          <w:sz w:val="20"/>
          <w:szCs w:val="20"/>
        </w:rPr>
        <w:t xml:space="preserve">) përmes së cilit Kosova dhe BE do t’u ofrojnë kompanive të njëra-tjetrës trajtim jo më pak të favorshëm se atë që ata i japin nga ana e tyre ndonjë vendi të tretë nën Marrëveshjet dypalëshe; </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kërkohet që konform nenit 109 të MSA-së të ketë bashkëpunim në fushën audio-vizuale për nxitjen e industrisë audio-vizuale në Evropë, si dhe për të përkrahur bashkë-prodhimin në fushat e kinemasë dhe mediave audio-vizuale, ku sipas këtij neni bashkëpunimi mund të përfshijë programet dhe lehtësirat për trajnimin e gazetarëve dhe profesionistëve në industrinë e mediave audio-vizuale, ashtu si edhe asistencën teknike për mediat publike dhe private të Kosovës, me qëllim të përforcimit të pavarësisë së tyre, profesionalizmin dhe lidhjeve me median evropian;</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bëjë përafrimin e politikave të saj për rregullimin e aspekteve të përmbajtjes së transmetimeve ndërkufitare me ato të BE-së; </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harmonizojë legjislacionin e saj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në sferën e përvetësimit të së drejtës së pronësisë intelektuale për programet dhe transmetimin si dhe të siguroj dhe fuqizoj pavarësinë e autoriteteve rregullatore përkatëse; </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angazhohet në mbrojtjen e Treguesve Gjeografikë dhe Emërtimeve të Origjinës konform Neneve 2, 6, 7, 8 të Marrëveshjes për Njohjen, Mbrojtjen dhe Kontrollin Reciprok të Emrave të Verërave, Pijeve Alkoolike dhe Verërave të Aromatizuara të MSA-së; </w:t>
      </w:r>
    </w:p>
    <w:p w:rsidR="0057422D" w:rsidRPr="002370BA" w:rsidRDefault="0057422D" w:rsidP="0057422D">
      <w:pPr>
        <w:numPr>
          <w:ilvl w:val="0"/>
          <w:numId w:val="8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inkurajojë bashkëpunimin në kërkimet civile shkencore dhe zhvillimin teknologjik konform Nenit 118 të MSA-së, mbi bazën e përfitimit të ndërsjellë dhe duke marrë parasysh burimet e disponueshme, qasjen e duhur në programet e tyre përkatëse, të kushtëzuara nga nivelet e përshtatshme të mbrojtjes efikase të të drejtave të pronësisë intelektuale, industriale dhe tregtare.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tabs>
          <w:tab w:val="left" w:pos="22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i/>
          <w:sz w:val="20"/>
          <w:szCs w:val="20"/>
        </w:rPr>
        <w:t>së drejtës së autorit</w:t>
      </w:r>
      <w:r w:rsidRPr="002370BA">
        <w:rPr>
          <w:rFonts w:ascii="Book Antiqua" w:eastAsia="Book Antiqua" w:hAnsi="Book Antiqua" w:cs="Book Antiqua"/>
          <w:sz w:val="20"/>
          <w:szCs w:val="20"/>
        </w:rPr>
        <w:t xml:space="preserve">, </w:t>
      </w:r>
      <w:r w:rsidRPr="002370BA">
        <w:rPr>
          <w:rFonts w:ascii="Book Antiqua" w:eastAsia="Book Antiqua" w:hAnsi="Book Antiqua" w:cs="Book Antiqua"/>
          <w:i/>
          <w:sz w:val="20"/>
          <w:szCs w:val="20"/>
        </w:rPr>
        <w:t>Raporti i KE-së për Kosovën – 2021</w:t>
      </w:r>
      <w:r w:rsidRPr="002370BA">
        <w:rPr>
          <w:rFonts w:ascii="Book Antiqua" w:eastAsia="Book Antiqua" w:hAnsi="Book Antiqua" w:cs="Book Antiqua"/>
          <w:sz w:val="20"/>
          <w:szCs w:val="20"/>
        </w:rPr>
        <w:t xml:space="preserve"> thekson faktin që Kosova ka miratuar Strategjinë Kombëtare për të drejtat e autorit dhe të drejtat e përafërta, ku sipas kësaj strategjie parashihet edhe themelimi i divizionit për promovim dhe edukimi në lidhje me të drejtat e autorit dhe një divizioni për menaxhimin dhe mbikqyrjen kolektive të organizatave për menaxhim kolektiv, të cilat janë ende në pritje. Raporti poashtu thekson se është themeluar Komisioni për caktimin e tarifave për shfrytëzimin e materialeve të mbrojtura me të drejtën e autorit, dhe tani pritet zbatimi i vendimit të qeverisë sipas të cilit ri-transmetimi i materialeve audio-vizuele duhet të ju kompenzohet mbajtësve të së drejtave autoriale. </w:t>
      </w:r>
    </w:p>
    <w:p w:rsidR="0057422D" w:rsidRPr="002370BA" w:rsidRDefault="0057422D" w:rsidP="0057422D">
      <w:pPr>
        <w:tabs>
          <w:tab w:val="left" w:pos="22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Nga konkluzionet e Nënkomitetit për Treg të Brendshëm, Mbrojte të Konsumatorit dhe Konkurrencë kërkohet nga Zyra për të Drejtat e Autorit që të harmonizojë legjislacionin me Direktivat relevante të BE-</w:t>
      </w:r>
      <w:r w:rsidRPr="002370BA">
        <w:rPr>
          <w:rFonts w:ascii="Book Antiqua" w:eastAsia="Book Antiqua" w:hAnsi="Book Antiqua" w:cs="Book Antiqua"/>
          <w:sz w:val="20"/>
          <w:szCs w:val="20"/>
        </w:rPr>
        <w:lastRenderedPageBreak/>
        <w:t>së, konkretisht Direktivën e Menaxhimit të të Drejtave Kolektive, si dhe të ndërmarrë hapat e nevojshëm për garantimin e rimbursimit të mbajtësve të së drejtës.</w:t>
      </w:r>
    </w:p>
    <w:p w:rsidR="0057422D" w:rsidRPr="002370BA" w:rsidRDefault="0057422D" w:rsidP="0057422D">
      <w:pPr>
        <w:tabs>
          <w:tab w:val="left" w:pos="220"/>
        </w:tabs>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 xml:space="preserve">Në anën tjetër, sa i përket pronësisë industriale, </w:t>
      </w:r>
      <w:r w:rsidRPr="002370BA">
        <w:rPr>
          <w:rFonts w:ascii="Book Antiqua" w:eastAsia="Book Antiqua" w:hAnsi="Book Antiqua" w:cs="Book Antiqua"/>
          <w:i/>
          <w:sz w:val="20"/>
          <w:szCs w:val="20"/>
        </w:rPr>
        <w:t>Raporti i KE-së për Kosovën – 2021</w:t>
      </w:r>
      <w:r w:rsidRPr="002370BA">
        <w:rPr>
          <w:rFonts w:ascii="Book Antiqua" w:eastAsia="Book Antiqua" w:hAnsi="Book Antiqua" w:cs="Book Antiqua"/>
          <w:sz w:val="20"/>
          <w:szCs w:val="20"/>
        </w:rPr>
        <w:t xml:space="preserve"> thekson hartimin e draft-ligjeve për për sekrete tregtare dhe topografive por pritet edhe miratimi i tyre. Në anën tjeter pritet të adresohet legjislacioni zbatues për ri-strukturimin dhe rritjen e stafit nga Agjencia për Pronësi Industriale. Në raport nënvizohet që Këshilli Shtetëror për Pronësi Intelektuale dhe Task Forca për piratëri dhe falsifikim janë trupat kryesor për të koordinuar forcimin e zbatimit, por gjatë përiudhës raportuese nuk kanë mbajtur asnjë takim. </w:t>
      </w:r>
    </w:p>
    <w:p w:rsidR="0057422D" w:rsidRPr="002370BA" w:rsidRDefault="0057422D" w:rsidP="0057422D">
      <w:pPr>
        <w:tabs>
          <w:tab w:val="left" w:pos="220"/>
        </w:tabs>
        <w:spacing w:before="120" w:after="0" w:line="240" w:lineRule="auto"/>
        <w:jc w:val="both"/>
        <w:rPr>
          <w:rFonts w:ascii="Book Antiqua" w:eastAsia="Book Antiqua" w:hAnsi="Book Antiqua" w:cs="Book Antiqua"/>
          <w:b/>
          <w:i/>
          <w:sz w:val="20"/>
          <w:szCs w:val="20"/>
          <w:u w:val="single"/>
        </w:rPr>
      </w:pPr>
      <w:r w:rsidRPr="002370BA">
        <w:rPr>
          <w:rFonts w:ascii="Book Antiqua" w:eastAsia="Book Antiqua" w:hAnsi="Book Antiqua" w:cs="Book Antiqua"/>
          <w:sz w:val="20"/>
          <w:szCs w:val="20"/>
        </w:rPr>
        <w:t xml:space="preserve">Nga konkluzionet e Nënkomitetit për Treg të Brendshëm, Mbrojtje të Konsumatorit dhe Konkurrencë kërkohet që Agjencia për Pronësi Industriale duhet të vazhdoj harmonizimin e legjislacionit vendor me atë të BE-së sidomos në fushën e sekreteve tregtare, markave tregtare, dizajnëve industriale, patentave, dhe topografive. </w:t>
      </w:r>
      <w:r w:rsidRPr="002370BA">
        <w:rPr>
          <w:rFonts w:ascii="Book Antiqua" w:eastAsia="Book Antiqua" w:hAnsi="Book Antiqua" w:cs="Book Antiqua"/>
          <w:color w:val="000000"/>
          <w:sz w:val="20"/>
          <w:szCs w:val="20"/>
        </w:rPr>
        <w:t xml:space="preserve">Bazuar ne këto te fundit, kërkohet plotësim-ndryshimi i Ligjit për Patentat, Ligjit për Topografitë e Qarqeve të Integruara dhe Ligjit për Dizajnin Industrial si dhe te hartohet dhe miratohet Ligji për Markat Tregtare dhe Ligji për Sekretet Tregtare, </w:t>
      </w:r>
      <w:r w:rsidRPr="002370BA">
        <w:rPr>
          <w:rFonts w:ascii="Book Antiqua" w:eastAsia="Book Antiqua" w:hAnsi="Book Antiqua" w:cs="Book Antiqua"/>
          <w:sz w:val="20"/>
          <w:szCs w:val="20"/>
        </w:rPr>
        <w:t>gjë e cila është cekur edhe në Raportin e KE-së për Kosovën 2021</w:t>
      </w:r>
      <w:r w:rsidRPr="002370BA">
        <w:rPr>
          <w:rFonts w:ascii="Book Antiqua" w:eastAsia="Book Antiqua" w:hAnsi="Book Antiqua" w:cs="Book Antiqua"/>
          <w:color w:val="000000"/>
          <w:sz w:val="20"/>
          <w:szCs w:val="20"/>
        </w:rPr>
        <w:t xml:space="preserve">. </w:t>
      </w:r>
      <w:r w:rsidRPr="002370BA">
        <w:rPr>
          <w:rFonts w:ascii="Book Antiqua" w:eastAsia="Book Antiqua" w:hAnsi="Book Antiqua" w:cs="Book Antiqua"/>
          <w:sz w:val="20"/>
          <w:szCs w:val="20"/>
        </w:rPr>
        <w:t xml:space="preserve">Gjithashtu, theksohet nevoja për miratim të Strategjisë për Pronësi Industriale, dhe organizimit të aktiviteteve vetëdijësuese me publikun për rëndësinë e Pronësisë Industriale.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Në aspektin horizontal të zbatimit të të drejtave intelektuale, </w:t>
      </w:r>
      <w:r w:rsidRPr="002370BA">
        <w:rPr>
          <w:rFonts w:ascii="Book Antiqua" w:eastAsia="Book Antiqua" w:hAnsi="Book Antiqua" w:cs="Book Antiqua"/>
          <w:i/>
          <w:sz w:val="20"/>
          <w:szCs w:val="20"/>
        </w:rPr>
        <w:t xml:space="preserve">Raporti i KE-së për Kosovën – 2021 </w:t>
      </w:r>
      <w:r w:rsidRPr="002370BA">
        <w:rPr>
          <w:rFonts w:ascii="Book Antiqua" w:eastAsia="Book Antiqua" w:hAnsi="Book Antiqua" w:cs="Book Antiqua"/>
          <w:sz w:val="20"/>
          <w:szCs w:val="20"/>
        </w:rPr>
        <w:t>konstaton se ka nevojë të forcohet bashkëpunimi mes policisë, doganave, dhe inspektoratit të tregut. Në këtë aspekt, përmendet nevoja për të marrë leje nga policia nga inspektorët e tregut para se të ndërmarrin ndonjë aktivitet investigativ.</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b/>
          <w:i/>
          <w:sz w:val="20"/>
          <w:szCs w:val="20"/>
        </w:rPr>
        <w:t xml:space="preserve">Gjendja aktuale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legjislative në fushën e së drejtës së autorit</w:t>
      </w:r>
      <w:r w:rsidRPr="002370BA">
        <w:rPr>
          <w:rFonts w:ascii="Book Antiqua" w:eastAsia="Book Antiqua" w:hAnsi="Book Antiqua" w:cs="Book Antiqua"/>
          <w:sz w:val="20"/>
          <w:szCs w:val="20"/>
        </w:rPr>
        <w:t xml:space="preserve"> përbëhet nga këto akte kryesore normative: </w:t>
      </w:r>
    </w:p>
    <w:p w:rsidR="0057422D" w:rsidRPr="002370BA" w:rsidRDefault="0057422D" w:rsidP="0057422D">
      <w:pPr>
        <w:numPr>
          <w:ilvl w:val="0"/>
          <w:numId w:val="88"/>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për të Drejtat e Autorit dhe të Drejtat e Përafërta nr. 04/L-065 dhe ai nr. 05/L -047 për plotësimin dhe ndryshimin e ligjit për të Drejtat e Autorit dhe të Drejtat e Përafërta;</w:t>
      </w:r>
    </w:p>
    <w:p w:rsidR="0057422D" w:rsidRPr="002370BA" w:rsidRDefault="0057422D" w:rsidP="0057422D">
      <w:pPr>
        <w:numPr>
          <w:ilvl w:val="0"/>
          <w:numId w:val="88"/>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Plotësim-ndryshimi i Rregullores nr. 21/2018 për Ndërmjetësim në fushën e së drejtës së autorit dhe të Drejtave të Përafërta;</w:t>
      </w:r>
    </w:p>
    <w:p w:rsidR="0057422D" w:rsidRPr="002370BA" w:rsidRDefault="0057422D" w:rsidP="0057422D">
      <w:pPr>
        <w:numPr>
          <w:ilvl w:val="0"/>
          <w:numId w:val="88"/>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20/2018 për të drejtën e kompensimit të veçantë dhe reprografik;</w:t>
      </w:r>
    </w:p>
    <w:p w:rsidR="0057422D" w:rsidRPr="002370BA" w:rsidRDefault="0057422D" w:rsidP="0057422D">
      <w:pPr>
        <w:numPr>
          <w:ilvl w:val="0"/>
          <w:numId w:val="88"/>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Rregullorja nr. 01/2018 për procedurat e dhënies, përkatësisht marrjes së lejes shoqatave për administrim kolektiv të të Drejtave të Autorit dhe të Drejtave të Përafërta.</w:t>
      </w:r>
    </w:p>
    <w:p w:rsidR="0057422D" w:rsidRPr="002370BA" w:rsidRDefault="0057422D" w:rsidP="0057422D">
      <w:pPr>
        <w:numPr>
          <w:ilvl w:val="0"/>
          <w:numId w:val="88"/>
        </w:numPr>
        <w:tabs>
          <w:tab w:val="left" w:pos="220"/>
        </w:tabs>
        <w:spacing w:after="0" w:line="240" w:lineRule="auto"/>
        <w:jc w:val="both"/>
        <w:rPr>
          <w:rFonts w:ascii="Book Antiqua" w:eastAsia="Book Antiqua" w:hAnsi="Book Antiqua" w:cs="Book Antiqua"/>
          <w:sz w:val="20"/>
          <w:szCs w:val="20"/>
        </w:rPr>
      </w:pPr>
      <w:hyperlink r:id="rId18">
        <w:r w:rsidRPr="002370BA">
          <w:rPr>
            <w:rFonts w:ascii="Book Antiqua" w:eastAsia="Book Antiqua" w:hAnsi="Book Antiqua" w:cs="Book Antiqua"/>
            <w:sz w:val="20"/>
            <w:szCs w:val="20"/>
          </w:rPr>
          <w:t>Rregullorja e Punës për Komisionin e Ekspertëve për Produktet Bujqësore dhe Artikujt Ushqimorë</w:t>
        </w:r>
      </w:hyperlink>
      <w:r w:rsidRPr="002370BA">
        <w:rPr>
          <w:rFonts w:ascii="Book Antiqua" w:eastAsia="Book Antiqua" w:hAnsi="Book Antiqua" w:cs="Book Antiqua"/>
          <w:sz w:val="20"/>
          <w:szCs w:val="20"/>
        </w:rPr>
        <w:t>.</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93/83/KE mbi koordinimin e rregullave të caktuara në lidhje me të drejtën e autorit dhe të drejtave të lidhura me të drejtën e autorit të aplikueshme në transmetimet satelitore dhe ritransmetimet kabllore; </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2001/29/KE mbi harmonizimin e disa aspekteve të të drejtave të autorit dhe të drejtave të lidhura në shoqërinë e informacionit; </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2001/84/KE mbi të drejtën e rishitjes në dobi të autorit në një vepër origjinale arti; </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96/9/KE e 11 marsit 1996 mbi mbrojtjen ligjore të bazave të të dhënave (OJ L 077, 27/03/1996);</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2006/115/KE mbi të drejtën e qirasë dhe të drejtën kreditimit dhe në disa të drejta që lidhen me të drejtën e autorit në fushën e pronësisë intelektuale; </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2009/24/BE-së mbi mbrojtjen ligjore të programeve kompjuterike; </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2011/77/BE, harmonizimin e afatit të mbrojtjes së të drejtës së autorit dhe disa të drejtave të lidhura (OJ L 265, 11/10/2011) që ndryshon Direktivën 2006/116/KE të 12 dhjetorit 2006;</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2012/28/BE (OJ L 299, 27/10/2012) mbi përdorimet e lejuara të caktuara të veprave jetimë;</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Direktivën 2014/26/BE e Parlamentit Evropian dhe e Këshillit e (OJ L 84, 26/022014), për menaxhim kolektiv të të drejtës së autorit dhe të drejtave të lidhura dhe licencimi multiterritoriale të drejtave në veprave muzikore për përdorim në internet në të brendshme tregut;</w:t>
      </w:r>
    </w:p>
    <w:p w:rsidR="0057422D" w:rsidRPr="002370BA" w:rsidRDefault="0057422D" w:rsidP="0057422D">
      <w:pPr>
        <w:numPr>
          <w:ilvl w:val="0"/>
          <w:numId w:val="8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2004/48/KE e Parlamentit Evropian dhe e Këshillit mbi zbatimin e të drejtave të pronësisë intelektuale.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Koncept Dokumenti në fushën e të Drejtës së Autorit është miratuar në Prill të vitit 2021. Pas kësaj, ka vazhduar puna në hartimin e projektligjit për të drejtën e autorit. Në kuadër të politikave në fushën e të drejtës së autorit në Prill 2021 ka hyrë në fuqi vendimi me Nr.38/2021 për përcaktimin e tarifave të përgjitshme për shfrytëzimin e lëndës së mbrojtur më të drejtën e autorit në transmetim. Zbatimi i vendimit ka filluar por konsiderohet që ende ka ngecje në zbatimin e këtij vendimi nga operatorët kabllor si përdoruës së lëndës së mbrojtur. Ndërsa lidhur me zbatimin e të drejtave të autorit dhe luftimit të piraterisë fizike dhe digjitale, Task Forca kundër Piraterisë ka krijuar pikat kontaktuese me zyrtarët përgjegjës në 7 rajonet kryesore për luftimin e piraterisë dhe mallrave të falsifikuara. Pikat kontaktuese përvec qëllimit për shkëmbimin e informacioneve me qëllim të zbatimit të ligjit dhe luftimit të piraterisë, do të shërbejnë edhe për trajnimin dhe specializimin e zyrtatëve përgjegjës në ngritjen e njohurive për hetimin dhe identifikimin e rrjeteve që bëjne shkeljen e të drejtave të pronësisë intelektuale përkatësisht të drejtave të autorit.</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Korniza legjislative në fushën e pronësisë industriale</w:t>
      </w:r>
      <w:r w:rsidRPr="002370BA">
        <w:rPr>
          <w:rFonts w:ascii="Book Antiqua" w:eastAsia="Book Antiqua" w:hAnsi="Book Antiqua" w:cs="Book Antiqua"/>
          <w:sz w:val="20"/>
          <w:szCs w:val="20"/>
        </w:rPr>
        <w:t xml:space="preserve"> përbëhet nga këto akte kryesore normative: </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04/L–029 për Patenta;</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04/L–026 për Marka Tregtare;</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05/L–058 për Dizajnin Industrial;</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05/L-051 për Treguesit Gjeografikë dhe për Emërtimet e Origjinës;</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06/L-015 për Masat Doganore dhe Mbrojtjen e Pronësisë Intelektuale;</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për Inspektoratin e Tregut;</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03 L-165 për Përcaktimin e të Drejtave dhe Mbrojtjen e Topografisë së Qarqeve të Integruara;</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09-2018 për Përcaktimin e Simboleve për Treguesit Gjeografikë, Emërtimit të Origjinës dhe Specialitetit Tradicional të Garantuar;</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06-2018 për Përfaqësues të Autorizuar në Fushën e Pronësisë Industriale;</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02-2017 për Kompetencat, Mandatin dhe Punën e Komisionit të Ankesave në Agjencinë e Pronësisë Indutriale;</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14-2016 për Regjistrimin e Markës Tregtare;</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13-2016 për Procedurat e Regjistrimit të Patentave;</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12-2016 për Regjistrimin e Dizajnit Industrial;</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11-2016 për Treguesit Gjeografikë dhe Emërtimet e Origjinës;</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10-2016 për Tarifat Administrative për Objektet e Pronësisë Industriale;</w:t>
      </w:r>
    </w:p>
    <w:p w:rsidR="0057422D" w:rsidRPr="002370BA" w:rsidRDefault="0057422D" w:rsidP="0057422D">
      <w:pPr>
        <w:numPr>
          <w:ilvl w:val="0"/>
          <w:numId w:val="8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Rregullorja nr. 01/2020 e Punës për Komisionin e Ekspërtëve për Produktet Bujqësore dhe Artikujt Ushqimorë;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Këto akte normative kanë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Rregulloren (KE) nr. 1610/96 të Parlamentit Evropian dhe e Këshillit, mbi krijim e certifikatës së mbrojtjes shtesë për produktet mbi mbrojtjen e bimëve; </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Rregulloren e KE-së nr. 816/2006 mbi licencimin e detyrueshëm të patentave që lidhen me prodhimin e farmaceutikëve për eksport në vendet me probleme të shëndetit publik;</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98/44/KE të Parlamentit Evropian dhe Këshillit, mbi mbrojtjen ligjore të shpikjeve bioteknologjike;</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Rregulloren e KE-së nr. 469/2009 e Parlamentit Evropian dhe e Këshillit në lidhje me certifikatën e mbrojtjes shtesë për produkte mjekësore;</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2008/95 EC e Parlamentit Evropian dhe e Këshillit, për të përafruar ligjet e Shteteve Anëtare në lidhje me markat tregtare;</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2004/48/KE e Parlamentit Evropian dhe e Këshillit, mbi zbatimin e të drejtave të pronësisë intelektuale; </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Direktivën 98/71/KE e Parlamentit Evropian dhe e Këshillit, mbi mbrojtjen e dizajnit industrial. </w:t>
      </w:r>
    </w:p>
    <w:p w:rsidR="0057422D" w:rsidRPr="002370BA" w:rsidRDefault="0057422D" w:rsidP="0057422D">
      <w:pPr>
        <w:numPr>
          <w:ilvl w:val="0"/>
          <w:numId w:val="8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Rregulloren e BE-së nr. 1151/2012 e Parlamentit Evropian dhe e Këshillit, e 21 nëntorit 2012, mbi skemat e cilësisë për produkte bujqësore dhe ushqimore; </w:t>
      </w:r>
    </w:p>
    <w:p w:rsidR="0057422D" w:rsidRPr="002370BA" w:rsidRDefault="0057422D" w:rsidP="0057422D">
      <w:pPr>
        <w:numPr>
          <w:ilvl w:val="0"/>
          <w:numId w:val="8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Rregulloren e Këshillit (KE) nr. 510/2006, e 20 marsit 2006, mbi Mbrojtjen e Treguesve Gjeografik dhe Emërtimet e Origjinës së Produkteve Bujqësore dhe Produkteve Ushqimore;</w:t>
      </w:r>
    </w:p>
    <w:p w:rsidR="0057422D" w:rsidRPr="002370BA" w:rsidRDefault="0057422D" w:rsidP="0057422D">
      <w:pPr>
        <w:numPr>
          <w:ilvl w:val="0"/>
          <w:numId w:val="8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Rregulloren e BE-së nr. 608/2013;</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E drejta e autorit</w:t>
      </w:r>
    </w:p>
    <w:p w:rsidR="0057422D" w:rsidRPr="002370BA" w:rsidRDefault="0057422D" w:rsidP="0057422D">
      <w:pPr>
        <w:numPr>
          <w:ilvl w:val="0"/>
          <w:numId w:val="89"/>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Kulturës, Rinisë dhe Sportit /Zyra për të Drejtat e Autorit dhe të Drejtat e Përafërta;</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Pronësia industriale</w:t>
      </w:r>
    </w:p>
    <w:p w:rsidR="0057422D" w:rsidRPr="002370BA" w:rsidRDefault="0057422D" w:rsidP="0057422D">
      <w:pPr>
        <w:numPr>
          <w:ilvl w:val="0"/>
          <w:numId w:val="82"/>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Industrisë, Ndërmarrësisë dhe Tregtisë /Agjencia për Pronësi Industriale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Zbatimi horizontal i së drejtës intelektuale</w:t>
      </w:r>
    </w:p>
    <w:p w:rsidR="0057422D" w:rsidRPr="002370BA" w:rsidRDefault="0057422D" w:rsidP="0057422D">
      <w:pPr>
        <w:numPr>
          <w:ilvl w:val="0"/>
          <w:numId w:val="83"/>
        </w:numPr>
        <w:tabs>
          <w:tab w:val="left" w:pos="220"/>
        </w:tabs>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Dogana e Kosovës;</w:t>
      </w:r>
    </w:p>
    <w:p w:rsidR="0057422D" w:rsidRPr="002370BA" w:rsidRDefault="0057422D" w:rsidP="0057422D">
      <w:pPr>
        <w:numPr>
          <w:ilvl w:val="0"/>
          <w:numId w:val="83"/>
        </w:numPr>
        <w:tabs>
          <w:tab w:val="left" w:pos="220"/>
        </w:tabs>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Inspektorati i Tregut;</w:t>
      </w:r>
    </w:p>
    <w:p w:rsidR="0057422D" w:rsidRPr="002370BA" w:rsidRDefault="0057422D" w:rsidP="0057422D">
      <w:pPr>
        <w:numPr>
          <w:ilvl w:val="0"/>
          <w:numId w:val="83"/>
        </w:numPr>
        <w:tabs>
          <w:tab w:val="left" w:pos="220"/>
        </w:tabs>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Policia e Kosovës: Njësia për Krime Ekonomike dhe Njësia për Krime Kibernetike;</w:t>
      </w:r>
      <w:r w:rsidRPr="002370BA">
        <w:rPr>
          <w:rFonts w:ascii="Book Antiqua" w:eastAsia="Book Antiqua" w:hAnsi="Book Antiqua" w:cs="Book Antiqua"/>
          <w:i/>
          <w:sz w:val="20"/>
          <w:szCs w:val="20"/>
        </w:rPr>
        <w:t xml:space="preserv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b/>
          <w:i/>
          <w:sz w:val="20"/>
          <w:szCs w:val="20"/>
        </w:rPr>
        <w:t>Mbështetja e donatorëve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Institucionet e Kosovës mbështeten nga KE (përmes IPA-s) dhe nga donatorë të tjerë bilateralë me projektet e përmbledhur në vijim.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rPr>
        <w:t>Projektet aktuale dhe të planifikuara IPA</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rPr>
        <w:t>Mbështetje për zhvillimin e tregtisë në Kosovë</w:t>
      </w:r>
      <w:r w:rsidRPr="002370BA">
        <w:rPr>
          <w:rFonts w:ascii="Book Antiqua" w:eastAsia="Book Antiqua" w:hAnsi="Book Antiqua" w:cs="Book Antiqua"/>
          <w:sz w:val="20"/>
          <w:szCs w:val="20"/>
        </w:rPr>
        <w:t>: Në kuadër të projektit të IPA II për Konkurrueshmërinë i cili ka filluar më 2018 është paraparë edhe mbështetja e Agjencisë për Pronësi Industriale, në veçanti në fuqizimin e zbatimit të së drejtës së pronësisë industriale, përfshirë treguesit gjeografik, sekretet tregtare, ngritjen e kapaciteteve të Agjencisë për pronësi industriale dhe vetëdijesimin e bizneseve dhe qytetarëve për përdorimin e sistemit IPR. Projekti financohet dhe menaxhohet nga Zyra e BE-së në Kosovë.</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rPr>
        <w:t>Mbështetja e BE-së për të drejtat e pronësisë intelektuale në Kosovë</w:t>
      </w:r>
      <w:r w:rsidRPr="002370BA">
        <w:rPr>
          <w:rFonts w:ascii="Book Antiqua" w:eastAsia="Book Antiqua" w:hAnsi="Book Antiqua" w:cs="Book Antiqua"/>
          <w:sz w:val="20"/>
          <w:szCs w:val="20"/>
        </w:rPr>
        <w:t>: Ky projekt, i nisur gjatë vitit 2019, synon mbështetjen e Agjencisë për Pronësi Industriale në hartimin e legjislacionit dhe të politikave, ngritjen e kapaciteteve administrative dhe strukturore të institucioneve përgjegjëse për zbatimin e të drejtave të pronësisë intelektuale në Kosovë dhe në ngritjen e ndërgjegjësimit tek sektori privat.</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rPr>
        <w:t>Asistenca teknike në kontekst t</w:t>
      </w:r>
      <w:r w:rsidRPr="002370BA">
        <w:rPr>
          <w:rFonts w:ascii="Book Antiqua" w:eastAsia="Book Antiqua" w:hAnsi="Book Antiqua" w:cs="Times New Roman"/>
          <w:i/>
          <w:sz w:val="20"/>
          <w:szCs w:val="20"/>
        </w:rPr>
        <w:t>ë integrimit evropian</w:t>
      </w:r>
      <w:r w:rsidRPr="002370BA">
        <w:rPr>
          <w:rFonts w:ascii="Book Antiqua" w:eastAsia="Book Antiqua" w:hAnsi="Book Antiqua" w:cs="Book Antiqua"/>
          <w:i/>
          <w:sz w:val="20"/>
          <w:szCs w:val="20"/>
        </w:rPr>
        <w:t xml:space="preserve">, </w:t>
      </w:r>
      <w:r w:rsidRPr="002370BA">
        <w:rPr>
          <w:rFonts w:ascii="Book Antiqua" w:eastAsia="Book Antiqua" w:hAnsi="Book Antiqua" w:cs="Book Antiqua"/>
          <w:sz w:val="20"/>
          <w:szCs w:val="20"/>
        </w:rPr>
        <w:t>është projekt i implementuar nga Zyra e Kryeminsitrit me mb</w:t>
      </w:r>
      <w:r w:rsidRPr="002370BA">
        <w:rPr>
          <w:rFonts w:ascii="Book Antiqua" w:eastAsia="Book Antiqua" w:hAnsi="Book Antiqua" w:cs="Times New Roman"/>
          <w:sz w:val="20"/>
          <w:szCs w:val="20"/>
        </w:rPr>
        <w:t>ështetje financiare të</w:t>
      </w:r>
      <w:r w:rsidRPr="002370BA">
        <w:rPr>
          <w:rFonts w:ascii="Book Antiqua" w:eastAsia="Book Antiqua" w:hAnsi="Book Antiqua" w:cs="Book Antiqua"/>
          <w:sz w:val="20"/>
          <w:szCs w:val="20"/>
        </w:rPr>
        <w:t xml:space="preserve"> qeverisë së Luksemburgut i cili ka si synim ngritjen e kapaciteteve institucionale të Republikës së Kosovës në zbatimin e prioriteteve që dalin nga MSA. Ky projekt që ka filluar më 2019, është duke ofruar mbështetje për Zyrën për të Drejtat e Autorit dhe Agjencinë për Pronësi Industriale.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b/>
          <w:i/>
          <w:sz w:val="20"/>
          <w:szCs w:val="20"/>
        </w:rPr>
        <w:t xml:space="preserve">Objektivat prioritare afatmesme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Me qëllim të përmbushjes së obligimeve të dala nga MSA dhe dokumentet e mekanizma te të tjerë të aderimit në BE në kuadër të fushëveprimit të kapitullit 7, fokusi gjatë përiudhës 2022-2026 do të jetë në këto objektiva prioritare afatmesme: </w:t>
      </w:r>
    </w:p>
    <w:p w:rsidR="0057422D" w:rsidRPr="002370BA" w:rsidRDefault="0057422D" w:rsidP="0057422D">
      <w:pPr>
        <w:tabs>
          <w:tab w:val="left" w:pos="220"/>
        </w:tabs>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Të drejtat e autorit dhe të drejtat e përafërta: </w:t>
      </w:r>
    </w:p>
    <w:p w:rsidR="0057422D" w:rsidRPr="002370BA" w:rsidRDefault="0057422D" w:rsidP="0057422D">
      <w:pPr>
        <w:tabs>
          <w:tab w:val="left" w:pos="22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planin afatmesëm prioritetet kryesore në fushën legjislative që do të realizohen janë:</w:t>
      </w:r>
    </w:p>
    <w:p w:rsidR="0057422D" w:rsidRPr="002370BA" w:rsidRDefault="0057422D" w:rsidP="0057422D">
      <w:pPr>
        <w:pStyle w:val="ListParagraph"/>
        <w:numPr>
          <w:ilvl w:val="0"/>
          <w:numId w:val="90"/>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Ligji i ri për të Drejtën e Autorit dhe të Drejtat e Përafërta – koncept dokumenti për të drejtën e autorit është miratuar,grupi punes i formuar në kuadër të MKRS-së është në proces të hartimit të ligjit të ri me konsolidimin e ndryshim plotësimeve të fundit në një ligj të vetëm;</w:t>
      </w:r>
    </w:p>
    <w:p w:rsidR="0057422D" w:rsidRPr="002370BA" w:rsidRDefault="0057422D" w:rsidP="0057422D">
      <w:pPr>
        <w:pStyle w:val="ListParagraph"/>
        <w:numPr>
          <w:ilvl w:val="0"/>
          <w:numId w:val="90"/>
        </w:numPr>
        <w:tabs>
          <w:tab w:val="left" w:pos="220"/>
        </w:tabs>
        <w:spacing w:before="120"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Nxjerrja e akteve nënligjore konfrom Ligjit të ri për të Drejtën e Autorit;</w:t>
      </w:r>
    </w:p>
    <w:p w:rsidR="0057422D" w:rsidRPr="002370BA" w:rsidRDefault="0057422D" w:rsidP="0057422D">
      <w:pPr>
        <w:tabs>
          <w:tab w:val="left" w:pos="22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planin afatmesëm prioritetet kryesore në fushën e zbatimit që do të realiizohen janë:</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Do të vazhdojnë përpjekjet për të garantuar zbatimin e marrëveshjeve te duhura kolektive te licencimit në mënyrë që të garantohet ri-imbursimi i mbajtësve të së drejtës;</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lastRenderedPageBreak/>
        <w:t>Vetëdijesimi i mbajtësve të të drejtave lidhur me rëndësinë e themelimit të Shoqatave të reja të Menaxhimit Kolektiv të të drejtave të autorit;</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Ngritja e vetëdijes së mbajtësve të të drejtave të autorit mbi rëndësinë dhe benefitet e menaxhimit kolektiv të të drejtave (me theks të veçantë aktivitete vetëdijësusese për botuesit);</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Promovimi tek autorët mbi rëndësinë e menaxhimit kolektiv të të drejtave;</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Bashkëpunim efikas mes Task Forcës kundër Piraterisë me pikat kontaktuese të krijuara për luftimin e piraterisë në 7 rajonet kryesore, ngritja e njohurive për luftimin e formave të ndryshme të piraterisë sidomos asaj digjitale;</w:t>
      </w:r>
    </w:p>
    <w:p w:rsidR="0057422D" w:rsidRPr="002370BA" w:rsidRDefault="0057422D" w:rsidP="0057422D">
      <w:pPr>
        <w:tabs>
          <w:tab w:val="left" w:pos="220"/>
        </w:tabs>
        <w:spacing w:before="120"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w:t>
      </w:r>
      <w:r w:rsidRPr="002370BA">
        <w:rPr>
          <w:rFonts w:ascii="Book Antiqua" w:eastAsia="Times New Roman" w:hAnsi="Book Antiqua" w:cs="Times New Roman"/>
          <w:sz w:val="20"/>
          <w:szCs w:val="20"/>
        </w:rPr>
        <w:t xml:space="preserve"> </w:t>
      </w:r>
      <w:r w:rsidRPr="002370BA">
        <w:rPr>
          <w:rFonts w:ascii="Book Antiqua" w:eastAsia="Book Antiqua" w:hAnsi="Book Antiqua" w:cs="Book Antiqua"/>
          <w:sz w:val="20"/>
          <w:szCs w:val="20"/>
        </w:rPr>
        <w:t>Ngritja e kapacitetve në luftimin e piraterisë fizike dhe me fokus të vecantë piraterisë digjitale.</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Pronësia industriale: </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 xml:space="preserve">Do të vazhdohet tutje përafrimi me </w:t>
      </w:r>
      <w:r w:rsidRPr="002370BA">
        <w:rPr>
          <w:rFonts w:ascii="Book Antiqua" w:eastAsia="Book Antiqua" w:hAnsi="Book Antiqua" w:cs="Book Antiqua"/>
          <w:i/>
        </w:rPr>
        <w:t>acquis</w:t>
      </w:r>
      <w:r w:rsidRPr="002370BA">
        <w:rPr>
          <w:rFonts w:ascii="Book Antiqua" w:eastAsia="Book Antiqua" w:hAnsi="Book Antiqua" w:cs="Book Antiqua"/>
        </w:rPr>
        <w:t>, veçanërisht në lidhje me markat tregtare, sekretet tregtare, patentat dhe dizajnin industrial</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Do të punohet në zbatimin e Direktivës për Zbatimin e të Drejtave të Pronësisë Industriale</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Ngritja e resurseve humane pranë Agjencisë për Pronësi Industriale, krijimi i Divizionit të Promovimit dhe atij Juridik</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Ngritja e kapaciteteve profesionale të stafit të Agjencisë së Pronësisë Industriale</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 xml:space="preserve">Do të ndërmerren hapa konkretë për të rritur kapacitetin dhe koordinimin e institucioneve politikëbërëse dhe agjencive të zbatimit të ligjit - në veçanti efektivitetin e Task Forcës dhe Këshillit Shtetëror të IP - për të zbatuar të drejtat e pronësisë intelektuale, industriale dhe tregtare dhe për të luftuar mallrat e falsifikuara dhe piraterinë. Si rezultat, do të përgatiten raporte të përbashkëta të zbatimit të aktiviteteve. </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Intensifikimi i bashkëpunimit ndërinstitucional me institucionet zbatuese dhe me institucionet politikbërëse në fushën e pronësisë industrial</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Ngritja e vetëdijes të NVM-ve mbi rëndësinë e mbrojtjes së Pronësisë Industriale;</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 xml:space="preserve">Krahas ngjarjeve publike dhe takimeve me biznese, promovimi i DPI duhet të bëhet edhe përmes mjeteve të informimit ose mekanizmave të tjerë, ku audienca e synuar do të ishin edhe qytetarët. Synim i fushatave të tilla do të ishte ndërgjegjësimi i konsumatorëve që të mos përdorin mallra të falsifikuara, që mes e tjerash, përbëjnë edhe rrezik për shëndet. </w:t>
      </w:r>
    </w:p>
    <w:p w:rsidR="0057422D" w:rsidRPr="002370BA" w:rsidRDefault="0057422D" w:rsidP="0057422D">
      <w:pPr>
        <w:pStyle w:val="ListParagraph"/>
        <w:numPr>
          <w:ilvl w:val="0"/>
          <w:numId w:val="91"/>
        </w:numPr>
        <w:tabs>
          <w:tab w:val="left" w:pos="220"/>
        </w:tabs>
        <w:spacing w:after="0" w:line="240" w:lineRule="auto"/>
        <w:ind w:left="936"/>
        <w:contextualSpacing w:val="0"/>
        <w:jc w:val="both"/>
        <w:rPr>
          <w:rFonts w:ascii="Book Antiqua" w:eastAsia="Book Antiqua" w:hAnsi="Book Antiqua" w:cs="Book Antiqua"/>
        </w:rPr>
      </w:pPr>
      <w:r w:rsidRPr="002370BA">
        <w:rPr>
          <w:rFonts w:ascii="Book Antiqua" w:eastAsia="Book Antiqua" w:hAnsi="Book Antiqua" w:cs="Book Antiqua"/>
        </w:rPr>
        <w:t>Anëtarësimi në organizatat ndërkombëtare dhe evropiane (WIPO dhe EPO).</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79" w:name="_Toc472327582"/>
      <w:bookmarkStart w:id="380" w:name="_Toc84533547"/>
      <w:r w:rsidRPr="002370BA">
        <w:rPr>
          <w:rFonts w:ascii="Book Antiqua" w:hAnsi="Book Antiqua"/>
          <w:b/>
          <w:color w:val="auto"/>
          <w:sz w:val="20"/>
          <w:szCs w:val="20"/>
        </w:rPr>
        <w:t>Kapitulli 8 i acquis-së: Politikat e konkurrencës</w:t>
      </w:r>
      <w:bookmarkEnd w:id="379"/>
      <w:bookmarkEnd w:id="380"/>
    </w:p>
    <w:p w:rsidR="0057422D" w:rsidRPr="002370BA" w:rsidRDefault="0057422D" w:rsidP="0057422D">
      <w:pPr>
        <w:spacing w:before="120" w:after="0" w:line="240" w:lineRule="auto"/>
        <w:jc w:val="both"/>
        <w:rPr>
          <w:rFonts w:ascii="Book Antiqua" w:eastAsia="Book Antiqua" w:hAnsi="Book Antiqua" w:cs="Book Antiqua"/>
          <w:sz w:val="20"/>
          <w:szCs w:val="20"/>
        </w:rPr>
      </w:pPr>
      <w:bookmarkStart w:id="381" w:name="_Toc472327583"/>
      <w:bookmarkStart w:id="382" w:name="_Toc84533548"/>
      <w:r w:rsidRPr="002370BA">
        <w:rPr>
          <w:rFonts w:ascii="Book Antiqua" w:eastAsia="Book Antiqua" w:hAnsi="Book Antiqua" w:cs="Book Antiqua"/>
          <w:sz w:val="20"/>
          <w:szCs w:val="20"/>
        </w:rPr>
        <w:t xml:space="preserve">Politikat e konkurrencës përfshijnë politikat e anti-trustit dhe politikat e kontrollit të ndihmës shtetërore. Kapitulli përmban legjislacion, rregulla dhe procedura për sjelljen jo-konkurruese të ndërmarrjeve siç janë marrëveshjet e ndaluara ndërmjet ndërmarrjeve dhe abuzimi me pozitën dominuese në treg. Këtu gjithashtu hyjnë analiza e bashkimit të ndërmarrjeve, dhe funksioni parandalues i qeverisë në dhënien e ndihmës shtetërore që çrregullon konkurrencën në treg. Legjislacioni i BE-së në fushën e konkurrencës buron nga Traktati për Funksionimin e BE-së (TFBE), më konkretisht, neni 37 i cili rregullon monopolet shtetërore të karakterit komercial, nenet 101-105 që kanë të bëjnë me rregullat e zbatueshme për ndërmarrjet, neni 106 me ndërmarrjet publike dhe ndërmarrjet me të drejta të veçanta ose ekskluzive si dhe nenet 107-109 të Traktatit që kanë të bëjnë me rregullat e zbatueshme për ndihmën shtetërore.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Kërkesat e MSA-së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MSA, në anën tjetër, në mënyrë eksplicite vendosë një sërë obligimesh për Kosovën, të përfshira në Titullin VI, përkatësisht nga nenet 74-75 të MSA-së.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MSA-së, në fushën e politikave të konkurrencës, Kosova duhet të zbatojë rregullat e konkurrencës dhe gradualisht të përafrojë legjislacionin e saj me legjislacionin e BE-së duke filluar nga hyrja në fuqi e marrëveshjes (nenet 74, 75 të MSA-së). Për më tepër, Neni 75 “Konkurrenca dhe dispozitat e tjera” definon përgjegjësitë e Autoritetit të Konkurrencës dhe ofron kornizën për funksionimin e marrëveshjes në lidhje me tregtinë në mes të BE-së dhe Kosovës në të gjitha marrëveshjet midis ndërmarrjeve, vendimet nga grupe </w:t>
      </w:r>
      <w:r w:rsidRPr="002370BA">
        <w:rPr>
          <w:rFonts w:ascii="Book Antiqua" w:eastAsia="Book Antiqua" w:hAnsi="Book Antiqua" w:cs="Book Antiqua"/>
          <w:sz w:val="20"/>
          <w:szCs w:val="20"/>
        </w:rPr>
        <w:lastRenderedPageBreak/>
        <w:t xml:space="preserve">ndërmarrjesh dhe praktikat e bashkërenduara midis ndërmarrjeve që parandalojnë, kufizojnë ose çrregullojnë konkurrencën.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Marrëveshja ndikon në përafrimin gradual të legjislacionit të Kosovës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zbatimin efektiv si dhe sigurimin e mekanizmave të monitorimit dhe transparencës kompatibil me rregullat e BE. Në esencë, kjo ka të bëjë me: </w:t>
      </w:r>
    </w:p>
    <w:p w:rsidR="0057422D" w:rsidRPr="002370BA" w:rsidRDefault="0057422D" w:rsidP="0057422D">
      <w:pPr>
        <w:numPr>
          <w:ilvl w:val="0"/>
          <w:numId w:val="9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Kartelet dhe Marrëveshjet mes Ndërmarrjeve;</w:t>
      </w:r>
    </w:p>
    <w:p w:rsidR="0057422D" w:rsidRPr="002370BA" w:rsidRDefault="0057422D" w:rsidP="0057422D">
      <w:pPr>
        <w:numPr>
          <w:ilvl w:val="0"/>
          <w:numId w:val="9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Abuzimin me Pozitën Dominuese; dhe</w:t>
      </w:r>
    </w:p>
    <w:p w:rsidR="0057422D" w:rsidRPr="002370BA" w:rsidRDefault="0057422D" w:rsidP="0057422D">
      <w:pPr>
        <w:numPr>
          <w:ilvl w:val="0"/>
          <w:numId w:val="93"/>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Bashkimet, blerjet (e një kompanie nga një tjetër) në tregun relevant të Kosovës.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Ndërsa dispozitat e MSA </w:t>
      </w:r>
      <w:r w:rsidRPr="002370BA">
        <w:rPr>
          <w:rFonts w:ascii="Book Antiqua" w:eastAsia="Book Antiqua" w:hAnsi="Book Antiqua" w:cs="Book Antiqua"/>
          <w:sz w:val="20"/>
          <w:szCs w:val="20"/>
        </w:rPr>
        <w:t xml:space="preserve">për Ndihmën Shtetërore (nenet 75.1-75.7), kërkojnë që Kosova të mos jap ndihma shtetërore që çrregullojnë ose kërcënojnë të çrregullojnë konkurrencën duke favorizuar ndërmarrje ose produkte të caktuara për aq sa kjo afekton tregtinë midis BE-së dhe Kosovës. Kosova duhet gradualisht të përafrojë legjislacionin e saj me atë të BE-së dhe të themelojë një autoritet funksionalisht të pavarur i cili do të ketë fuqinë ligjore të kontrollojë ndihmën shtetërore.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Më konkretisht, bazuar në nenet e MSA-së Kosova duhet që: </w:t>
      </w:r>
    </w:p>
    <w:p w:rsidR="0057422D" w:rsidRPr="002370BA" w:rsidRDefault="0057422D" w:rsidP="0057422D">
      <w:pPr>
        <w:numPr>
          <w:ilvl w:val="0"/>
          <w:numId w:val="9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adoptojë legjislacionin për ndihmën shtetërore dhe të sigurojë që një autoriteti funksionalisht të pavarur i janë dhënë të drejtat e nevojshme për dhënien dhe kthimin e ndihmave; </w:t>
      </w:r>
    </w:p>
    <w:p w:rsidR="0057422D" w:rsidRPr="002370BA" w:rsidRDefault="0057422D" w:rsidP="0057422D">
      <w:pPr>
        <w:numPr>
          <w:ilvl w:val="0"/>
          <w:numId w:val="9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aplikojë rregullat e BE-së për ndihmën shtetërore, përfshirë Përjashtimet në Bllok, ndihmën D</w:t>
      </w:r>
      <w:r w:rsidRPr="002370BA">
        <w:rPr>
          <w:rFonts w:ascii="Book Antiqua" w:eastAsia="Book Antiqua" w:hAnsi="Book Antiqua" w:cs="Book Antiqua"/>
          <w:i/>
          <w:sz w:val="20"/>
          <w:szCs w:val="20"/>
        </w:rPr>
        <w:t>e minimis</w:t>
      </w:r>
      <w:r w:rsidRPr="002370BA">
        <w:rPr>
          <w:rFonts w:ascii="Book Antiqua" w:eastAsia="Book Antiqua" w:hAnsi="Book Antiqua" w:cs="Book Antiqua"/>
          <w:sz w:val="20"/>
          <w:szCs w:val="20"/>
        </w:rPr>
        <w:t xml:space="preserve">, Shërbimet e Interesit të Përgjithshëm Ekonomik, dhe Rregullat e Transparencës për ndërmarrjet publike; </w:t>
      </w:r>
    </w:p>
    <w:p w:rsidR="0057422D" w:rsidRPr="002370BA" w:rsidRDefault="0057422D" w:rsidP="0057422D">
      <w:pPr>
        <w:numPr>
          <w:ilvl w:val="0"/>
          <w:numId w:val="9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krijojë një inventar të skemave të ndihmës shtetërore që ekzistojnë para hyrjes në fuqi të ligjit (skemat ekzistuese të ndihmës) brenda një përiudhe tre-vjeçare nga hyrja në fuqi e marrëveshjes; </w:t>
      </w:r>
    </w:p>
    <w:p w:rsidR="0057422D" w:rsidRPr="002370BA" w:rsidRDefault="0057422D" w:rsidP="0057422D">
      <w:pPr>
        <w:numPr>
          <w:ilvl w:val="0"/>
          <w:numId w:val="9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sigurojë harmonizimin e skemave të ndihmës shtetërore brenda tri viteve nga hyrja në fuqi e marrëveshjes; </w:t>
      </w:r>
    </w:p>
    <w:p w:rsidR="0057422D" w:rsidRPr="002370BA" w:rsidRDefault="0057422D" w:rsidP="0057422D">
      <w:pPr>
        <w:numPr>
          <w:ilvl w:val="0"/>
          <w:numId w:val="9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bëjë një “hartë rajonale të ndihmës shtetërore” që ka të bëjë me të dhënat për BPV për kokë banori të harmonizuara me nivelin NUTS II brenda një përiudhe 4-vjeçare nga hyrja në fuqi e marrëveshjes dhe ta diskutojë me Komisionin Evropian për nevoja të harmonizimit me rregullat e BE-së për ndihmën shtetërore rajonale. Ndërkohë, i gjithë territori i Kosovës do të trajtohet si rajonet më pak të zhvilluara për qëllime të aplikimit të limiteve të ndihmës rajonale; dhe </w:t>
      </w:r>
    </w:p>
    <w:p w:rsidR="0057422D" w:rsidRPr="002370BA" w:rsidRDefault="0057422D" w:rsidP="0057422D">
      <w:pPr>
        <w:numPr>
          <w:ilvl w:val="0"/>
          <w:numId w:val="9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Të raportojë në baza vjetore tek KE për ndihmat shtetërore në Kosovë përmes një raporti vjetor pas hyrjes në fuqi të MSA-së; </w:t>
      </w:r>
    </w:p>
    <w:p w:rsidR="0057422D" w:rsidRPr="002370BA" w:rsidRDefault="0057422D" w:rsidP="0057422D">
      <w:pPr>
        <w:numPr>
          <w:ilvl w:val="0"/>
          <w:numId w:val="9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Dispozitat e MSA për ndihmën shtetërore theksojnë rëndësinë e zhvillimit të legjislacionin kompatibil me rregullat e BE-së dhe vendosjes së mekanizmave monitorues dhe të transparencës;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i/>
          <w:sz w:val="20"/>
          <w:szCs w:val="20"/>
        </w:rPr>
        <w:t xml:space="preserve">konkurrencës, Raporti i KE-së për Kosovën – 2021 </w:t>
      </w:r>
      <w:r w:rsidRPr="002370BA">
        <w:rPr>
          <w:rFonts w:ascii="Book Antiqua" w:eastAsia="Book Antiqua" w:hAnsi="Book Antiqua" w:cs="Book Antiqua"/>
          <w:sz w:val="20"/>
          <w:szCs w:val="20"/>
        </w:rPr>
        <w:t xml:space="preserve">thekson se legjislacioni vendor është pjesërisht në linjë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Në lidhje me këtë, theksohet nevoja që Kosova duhet të miratojë legjislacionin e nevojshëm për mbrojtje të konkurrencës për të adresuar zbrastësirat të cilat pengojnë implementimin e duhur të rregullave të konkurrencës. Raporti më tej kërkon nga institucionet përgjegjëse që të sigurojnë kapacitete funksionale dhe pavarësi opëracionale të autoritetit të konkurrencës dhe të rrisin bashkëpunimin dhe koordinimin ndër-institucional duke përfshirë minsitritë, rregullatorët dhe gjyqësorin. </w:t>
      </w:r>
    </w:p>
    <w:p w:rsidR="0057422D" w:rsidRPr="002370BA" w:rsidRDefault="0057422D" w:rsidP="0057422D">
      <w:pPr>
        <w:tabs>
          <w:tab w:val="left" w:pos="22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i/>
          <w:sz w:val="20"/>
          <w:szCs w:val="20"/>
        </w:rPr>
        <w:t>Ndihmës Shtetërore</w:t>
      </w:r>
      <w:r w:rsidRPr="002370BA">
        <w:rPr>
          <w:rFonts w:ascii="Book Antiqua" w:eastAsia="Book Antiqua" w:hAnsi="Book Antiqua" w:cs="Book Antiqua"/>
          <w:sz w:val="20"/>
          <w:szCs w:val="20"/>
        </w:rPr>
        <w:t xml:space="preserve">, </w:t>
      </w:r>
      <w:r w:rsidRPr="002370BA">
        <w:rPr>
          <w:rFonts w:ascii="Book Antiqua" w:eastAsia="Book Antiqua" w:hAnsi="Book Antiqua" w:cs="Book Antiqua"/>
          <w:i/>
          <w:sz w:val="20"/>
          <w:szCs w:val="20"/>
        </w:rPr>
        <w:t>Raporti i KE-së për Kosovën – 2021</w:t>
      </w:r>
      <w:r w:rsidRPr="002370BA">
        <w:rPr>
          <w:rFonts w:ascii="Book Antiqua" w:eastAsia="Book Antiqua" w:hAnsi="Book Antiqua" w:cs="Book Antiqua"/>
          <w:sz w:val="20"/>
          <w:szCs w:val="20"/>
        </w:rPr>
        <w:t xml:space="preserve"> njeh progresin në harmonizimin e legjislacionit vendor me atë të BE-së. Raporti nënvizon se përtej progresit të shënuar në emërimin e anëtarëve të Komisionit për Ndihmë Shtetërore (KNSH), kapacitetet e tij mbesin të limituara. Ndërsa nga nga konkluzionet e Nënkomitetit për Treg të Brendshëm, Mbrojtje të Konsumatorit dhe Konkurrencë të vitit 2021 kërkohet që të: </w:t>
      </w:r>
    </w:p>
    <w:p w:rsidR="0057422D" w:rsidRPr="002370BA" w:rsidRDefault="0057422D" w:rsidP="0057422D">
      <w:pPr>
        <w:numPr>
          <w:ilvl w:val="0"/>
          <w:numId w:val="96"/>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Miratimi i legjislacionit sekondar, rregullores së ndihmës rajonale si dhe rregullores për ndihmën horizontale, shërbime me interes të përgjithshëm ekonomik;</w:t>
      </w:r>
    </w:p>
    <w:p w:rsidR="0057422D" w:rsidRPr="002370BA" w:rsidRDefault="0057422D" w:rsidP="0057422D">
      <w:pPr>
        <w:numPr>
          <w:ilvl w:val="0"/>
          <w:numId w:val="96"/>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Të vazhdohet edhe me tutje me ndjekjes e rasteve dhe me zbatimin e kontrollit të ndihmës shtetërorë;</w:t>
      </w:r>
    </w:p>
    <w:p w:rsidR="0057422D" w:rsidRPr="002370BA" w:rsidRDefault="0057422D" w:rsidP="0057422D">
      <w:pPr>
        <w:numPr>
          <w:ilvl w:val="0"/>
          <w:numId w:val="96"/>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Të vazhdohet me ngritjen e kapaciteteve dhe buxhetin e Departamentit të Ndihmës Shtetërore, në përputhje me kërkesat e ligjit për ndihmën e shtetit;</w:t>
      </w:r>
    </w:p>
    <w:p w:rsidR="0057422D" w:rsidRPr="002370BA" w:rsidRDefault="0057422D" w:rsidP="0057422D">
      <w:pPr>
        <w:numPr>
          <w:ilvl w:val="0"/>
          <w:numId w:val="97"/>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Të mbahen trajnime profesionale për stafin e ndihmës shtetërore, stafin e institucioneve që marrin grante si dhe prokurove dhe gjyqtarëve;</w:t>
      </w:r>
    </w:p>
    <w:p w:rsidR="0057422D" w:rsidRPr="002370BA" w:rsidRDefault="0057422D" w:rsidP="0057422D">
      <w:pPr>
        <w:numPr>
          <w:ilvl w:val="0"/>
          <w:numId w:val="97"/>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Krijimi i një platforme efektive për bashkëpunim midis Komisionit të Ndihmës Shtetërore dhe Departamentit të Ndihmës Shtetërore si dhe dhënësve të ndihmave, me qëllim të përmbushjes së detyrimeve të MSA-së për ndihmën shtetërore;</w:t>
      </w:r>
    </w:p>
    <w:p w:rsidR="0057422D" w:rsidRPr="002370BA" w:rsidRDefault="0057422D" w:rsidP="0057422D">
      <w:pPr>
        <w:tabs>
          <w:tab w:val="left" w:pos="22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fushën e Konkurrencës, në konkluzionet e Nënkomitetit për Treg të Brendshëm, Mbrojtje të Konsumatorit dhe Konkurrencë të vitit 2021 kërkohet që të:</w:t>
      </w:r>
    </w:p>
    <w:p w:rsidR="0057422D" w:rsidRPr="002370BA" w:rsidRDefault="0057422D" w:rsidP="0057422D">
      <w:pPr>
        <w:numPr>
          <w:ilvl w:val="0"/>
          <w:numId w:val="95"/>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Vazhdohet me harmonizim të mëtejm me </w:t>
      </w:r>
      <w:r w:rsidRPr="002370BA">
        <w:rPr>
          <w:rFonts w:ascii="Book Antiqua" w:eastAsia="Book Antiqua" w:hAnsi="Book Antiqua" w:cs="Book Antiqua"/>
          <w:i/>
          <w:color w:val="000000"/>
          <w:sz w:val="20"/>
          <w:szCs w:val="20"/>
        </w:rPr>
        <w:t>acquis</w:t>
      </w:r>
      <w:r w:rsidRPr="002370BA">
        <w:rPr>
          <w:rFonts w:ascii="Book Antiqua" w:eastAsia="Book Antiqua" w:hAnsi="Book Antiqua" w:cs="Book Antiqua"/>
          <w:color w:val="000000"/>
          <w:sz w:val="20"/>
          <w:szCs w:val="20"/>
        </w:rPr>
        <w:t xml:space="preserve"> të BE-së, duke i marre parasysh rekomandimet e Komisionit Evropian;</w:t>
      </w:r>
    </w:p>
    <w:p w:rsidR="0057422D" w:rsidRPr="002370BA" w:rsidRDefault="0057422D" w:rsidP="0057422D">
      <w:pPr>
        <w:numPr>
          <w:ilvl w:val="0"/>
          <w:numId w:val="95"/>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Përforcohet kapaciteti administrativ i Autoritetit të Konkurrencës në Kosovë për të kryer hetime;</w:t>
      </w:r>
    </w:p>
    <w:p w:rsidR="0057422D" w:rsidRPr="002370BA" w:rsidRDefault="0057422D" w:rsidP="0057422D">
      <w:pPr>
        <w:numPr>
          <w:ilvl w:val="0"/>
          <w:numId w:val="95"/>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Ndërmerren hapa për të siguruar që parimet e përcaktuara në TFEU, që zbatohen për ndërmarrjet publike dhe ndërmarrjet për të cilat janë dhënë të drejta të veçanta dhe ekskluzive, para 1 Prillit 2019, sipas parashikimeve të Art 76 të MSA-së;</w:t>
      </w:r>
    </w:p>
    <w:p w:rsidR="0057422D" w:rsidRPr="002370BA" w:rsidRDefault="0057422D" w:rsidP="0057422D">
      <w:pPr>
        <w:numPr>
          <w:ilvl w:val="0"/>
          <w:numId w:val="95"/>
        </w:numPr>
        <w:pBdr>
          <w:top w:val="nil"/>
          <w:left w:val="nil"/>
          <w:bottom w:val="nil"/>
          <w:right w:val="nil"/>
          <w:between w:val="nil"/>
        </w:pBdr>
        <w:tabs>
          <w:tab w:val="left" w:pos="220"/>
        </w:tabs>
        <w:spacing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Të vazhdoj të ngrisë vetëdijen në mënyrë që palët e përfshira dhe stafi publik, posaqërisht gjyqëtarët, nëpërmjet trajnimeve dhe avokimi të kuptojnë më mirë politikat e konkurrencës;</w:t>
      </w:r>
      <w:r w:rsidRPr="002370BA">
        <w:rPr>
          <w:rFonts w:ascii="Book Antiqua" w:eastAsia="Book Antiqua" w:hAnsi="Book Antiqua" w:cs="Book Antiqua"/>
          <w:b/>
          <w:sz w:val="20"/>
          <w:szCs w:val="20"/>
        </w:rPr>
        <w:t xml:space="preserve"> </w:t>
      </w:r>
    </w:p>
    <w:p w:rsidR="0057422D" w:rsidRPr="002370BA" w:rsidRDefault="0057422D" w:rsidP="0057422D">
      <w:pPr>
        <w:numPr>
          <w:ilvl w:val="0"/>
          <w:numId w:val="95"/>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Legjislacioni për homologimin e automjeteve (Udhëzimi Administrativ nr. 2/2018, ligji për automjetet në nëntor 2020) duhet të rishikohet, në mënyrë që të harmonizohet me opinionin profesional të Autoritetit të Konkurrencës të Kosovës, praktikat më të mira të BE-së dhe për të eleminuar pengesat jo-tarifore. </w:t>
      </w:r>
      <w:r w:rsidRPr="002370BA">
        <w:rPr>
          <w:rFonts w:ascii="Book Antiqua" w:eastAsia="Book Antiqua" w:hAnsi="Book Antiqua" w:cs="Book Antiqua"/>
          <w:sz w:val="20"/>
          <w:szCs w:val="20"/>
        </w:rPr>
        <w:t>Është miratuar Ligjislacion i ri për homologimin e automjeteve për të cilin ka pasur ndikim edhe Opinioni Profesional i lëshuar nga Autoriteti Kosovar i Konkurrencës;</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rPr>
        <w:t xml:space="preserve">Gjendja aktuale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Konkurrenca</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Kjo fushë rregullohet nga Ligji nr. 03/L-229 për Mbrojtjen e Konkurrencës, i vitit 2010, i plotësuar-ndryshuar nga Ligji nr. 04/L-226, i vitit 2014. </w:t>
      </w:r>
      <w:r w:rsidRPr="002370BA">
        <w:rPr>
          <w:rFonts w:ascii="Book Antiqua" w:eastAsia="Book Antiqua" w:hAnsi="Book Antiqua" w:cs="Book Antiqua"/>
          <w:i/>
          <w:sz w:val="20"/>
          <w:szCs w:val="20"/>
        </w:rPr>
        <w:t>Ky ligj definon rregullat dhe masat për mbrojtjen konkurrencës së lirë dhe efektive në treg, kompetencat, organizimin e Autoritetit për Mbrojtjen e Konkurrencës si dhe procedurat për zbatimin e këtij ligji.</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Ligji për Mbrojtjen e Konkurrencës është aktualisht në procedurë ndryshimi/plotësimi. Ndër arsyet kryesore për ndryshim të ligjit është përafrimi i mëtejshëm me legjislacionin evropian, ndërsa gjithashtu është vërejtur kolizion brenda vet ligjit si dhe është paraqitë nevoja për ndryshimin e përqindjes së pozitës dominuese.</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Gjatë vitit 2019 drafti i koncept dokumentit për ligjin për mbrojtjen e konkurrencës ka përfunduar nëpërmjet te gjitha procedurave te parapara dhe është miratuar nga Qeveria. Gjatë vitit 2020, Autoriteti Kosovar i Konkurrencës ka finalizuar projektligjin për konkurrencë, ndërsa gjatë vitit 2021 është miratuar në Qeveri, ka kaluar në Komisionin parlamentar dhe pritet miratimi ne Kuvend.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Legjislacioni dytësor për zbatimin e ligjit për mbrojtjen e konkurrencës përbëhet nga 13 akte legjislative dytësore. Legjislacioni dytësor që pjesërisht transpozon legjislacion të BE përfshin: </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05/2012 për kriteret dhe kushtet për caktimin e marrëveshjeve me vlerë të vogël;</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06/2012 për mënyrën e paraqitjen e konstatimin e përqendrimit të ndërmarrjeve;</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07/2012 mbi kriteret për lirimin ose uljen e masës administrative;</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 nr. 01-2017 për procedurat hetimore të autoritetit kosovar të konkurrencës;</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UA nr. 02/2017 për Përjashtimin Grupor të Marrëveshjeve Horizontale Ndërmjet Ndërmarrësve; </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UA nr. 03/2017 për Përjashtimet Grupore të Marrëveshjeve Vertikale të Ndërmarrësve; </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UA nr. 04/2017 për Përjashtimet Grupore të Marrëveshjeve në Sektorin e Transportit; </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05/2017 për Përjashtimet Grupore të Marrëveshjeve në Sektorin e Sigurimeve;</w:t>
      </w:r>
    </w:p>
    <w:p w:rsidR="0057422D" w:rsidRPr="002370BA" w:rsidRDefault="0057422D" w:rsidP="0057422D">
      <w:pPr>
        <w:numPr>
          <w:ilvl w:val="0"/>
          <w:numId w:val="99"/>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UA nr. 06/2017 për Përjashtimin Grupor të Marrëveshjeve për Distribuimin dhe Servisimin e Automjeteve Motorike;</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01/2018 mbi kriteret për shqiptimin e masës së sanksioneve administrative;</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02/2018 për mënyrën e përcaktimit të tregut relevant;</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 nr. 01/2019 Për marrëveshjet ne kategori te caktuara te specializimit;</w:t>
      </w:r>
    </w:p>
    <w:p w:rsidR="0057422D" w:rsidRPr="002370BA" w:rsidRDefault="0057422D" w:rsidP="0057422D">
      <w:pPr>
        <w:numPr>
          <w:ilvl w:val="0"/>
          <w:numId w:val="9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 nr. 02/2019 për marrëveshjet ne kategori te caktuara te kerkimit dhe zhvillimit;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Aktet normative kanë transpozuar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98"/>
        </w:numPr>
        <w:pBdr>
          <w:top w:val="nil"/>
          <w:left w:val="nil"/>
          <w:bottom w:val="nil"/>
          <w:right w:val="nil"/>
          <w:between w:val="nil"/>
        </w:pBdr>
        <w:tabs>
          <w:tab w:val="left" w:pos="220"/>
        </w:tabs>
        <w:spacing w:after="0" w:line="240" w:lineRule="auto"/>
        <w:ind w:right="257"/>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Nenet 101-105 te TFBE;</w:t>
      </w:r>
    </w:p>
    <w:p w:rsidR="0057422D" w:rsidRPr="002370BA" w:rsidRDefault="0057422D" w:rsidP="0057422D">
      <w:pPr>
        <w:numPr>
          <w:ilvl w:val="0"/>
          <w:numId w:val="9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Njoftimin e Komisionit për marrëveshjet e rëndësisë së vogël (</w:t>
      </w:r>
      <w:r w:rsidRPr="002370BA">
        <w:rPr>
          <w:rFonts w:ascii="Book Antiqua" w:eastAsia="Book Antiqua" w:hAnsi="Book Antiqua" w:cs="Book Antiqua"/>
          <w:i/>
          <w:color w:val="000000"/>
          <w:sz w:val="20"/>
          <w:szCs w:val="20"/>
        </w:rPr>
        <w:t>de minimis</w:t>
      </w:r>
      <w:r w:rsidRPr="002370BA">
        <w:rPr>
          <w:rFonts w:ascii="Book Antiqua" w:eastAsia="Book Antiqua" w:hAnsi="Book Antiqua" w:cs="Book Antiqua"/>
          <w:color w:val="000000"/>
          <w:sz w:val="20"/>
          <w:szCs w:val="20"/>
        </w:rPr>
        <w:t>) që nuk kufizojnë konkurrencën sipas nenit 81 pika 1 (tani neni 101) i Traktatit që themelon Komunitetin Evropian (OJ/C 368/13, e 22 dhjetorit 2001);</w:t>
      </w:r>
    </w:p>
    <w:p w:rsidR="0057422D" w:rsidRPr="002370BA" w:rsidRDefault="0057422D" w:rsidP="0057422D">
      <w:pPr>
        <w:numPr>
          <w:ilvl w:val="0"/>
          <w:numId w:val="9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Disa elemente të kërkesës dhe kritereve për bashkimin/përqendrimin të definuar në Rregulloren e Komisionit nr. 802/2004 që zbaton Rregulloren e Këshillit nr. 139/2004 për kontrollin e përqendrimeve ndërmjet ndërmarrjeve;</w:t>
      </w:r>
    </w:p>
    <w:p w:rsidR="0057422D" w:rsidRPr="002370BA" w:rsidRDefault="0057422D" w:rsidP="0057422D">
      <w:pPr>
        <w:numPr>
          <w:ilvl w:val="0"/>
          <w:numId w:val="9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Rregulloren e Komisionit (KE) nr. 773/2004, e 7 prillit 2004, në lidhje me zhvillimin e procedurave nga Komisioni në përputhje me nenet 81 dhe 82 të Traktatit të KE-së e amendamentuar me Rregulloren nr. 2015/1348;</w:t>
      </w:r>
    </w:p>
    <w:p w:rsidR="0057422D" w:rsidRPr="002370BA" w:rsidRDefault="0057422D" w:rsidP="0057422D">
      <w:pPr>
        <w:numPr>
          <w:ilvl w:val="0"/>
          <w:numId w:val="9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Rregulloren e Komisionit (KE) nr. 1217/2010;</w:t>
      </w:r>
    </w:p>
    <w:p w:rsidR="0057422D" w:rsidRPr="002370BA" w:rsidRDefault="0057422D" w:rsidP="0057422D">
      <w:pPr>
        <w:numPr>
          <w:ilvl w:val="0"/>
          <w:numId w:val="9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Rregulloren e Komisionit (KE) nr. 1218/2010;</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Autoriteti Kosovar i Konkurrencës ka nënshkruar Memorandum Mirëkuptimi me Administratën Tatimore të Kosovës (ATK), përmes të cilit palët janë zotuar që ta thellojnë bashkëpunimin në disa aspekte të rëndësishme që lidhen me punën dhe mandatin e të dy institucioneve. - Autoriteti Kosovar i Konkurrencës ka nënshkruar memorandum bashkëpunimi me Universitetin e Biznesit dhe Tekologjisë UBT, dhe Universitetin Haxhi Zeka.</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Ndihma shtetërore</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bazë që rregullon këtë fushë konsiston nga Ligji nr. 05/L-100 për Ndihmën Shtetërore i cili ka hyre në fuqi në janar 2017. Ky ligj vendosë bazën për zhvillimin e sistemit të ndihmës shtetërore, principet dhe procedurat për dhënien e ndihmës shtetërore. Për më tepër, ligji përmban definicionet bazë përfshirë atë të ndihmës shtetërore, si dhe vendosë mekanizmin dhe kornizën për kontrollin e ndihmës shtetërore. Ai gjithashtu krijon bazën për themelimin e inventarit gjithëpërfshirës të ndihmave shtetërore dhe sistemin e raportimit. </w:t>
      </w:r>
    </w:p>
    <w:p w:rsidR="0057422D" w:rsidRPr="002370BA" w:rsidRDefault="0057422D" w:rsidP="0057422D">
      <w:pPr>
        <w:tabs>
          <w:tab w:val="left" w:pos="220"/>
        </w:tabs>
        <w:spacing w:before="120" w:after="0" w:line="240" w:lineRule="auto"/>
        <w:ind w:right="260"/>
        <w:jc w:val="both"/>
        <w:rPr>
          <w:rFonts w:ascii="Book Antiqua" w:eastAsia="Book Antiqua" w:hAnsi="Book Antiqua" w:cs="Book Antiqua"/>
          <w:sz w:val="20"/>
          <w:szCs w:val="20"/>
        </w:rPr>
      </w:pPr>
      <w:r w:rsidRPr="002370BA">
        <w:rPr>
          <w:rFonts w:ascii="Book Antiqua" w:eastAsia="Book Antiqua" w:hAnsi="Book Antiqua" w:cs="Book Antiqua"/>
          <w:sz w:val="20"/>
          <w:szCs w:val="20"/>
        </w:rPr>
        <w:t>Sa i përket legjislacionit sekondar, këto janë rregulloret ekzistuese:</w:t>
      </w:r>
    </w:p>
    <w:p w:rsidR="0057422D" w:rsidRPr="002370BA" w:rsidRDefault="0057422D" w:rsidP="0057422D">
      <w:pPr>
        <w:pStyle w:val="ListParagraph"/>
        <w:numPr>
          <w:ilvl w:val="0"/>
          <w:numId w:val="157"/>
        </w:numPr>
        <w:tabs>
          <w:tab w:val="left" w:pos="220"/>
        </w:tabs>
        <w:spacing w:after="0" w:line="240" w:lineRule="auto"/>
        <w:ind w:right="259"/>
        <w:jc w:val="both"/>
        <w:rPr>
          <w:rFonts w:ascii="Book Antiqua" w:eastAsia="Book Antiqua" w:hAnsi="Book Antiqua" w:cs="Book Antiqua"/>
        </w:rPr>
      </w:pPr>
      <w:r w:rsidRPr="002370BA">
        <w:rPr>
          <w:rFonts w:ascii="Book Antiqua" w:eastAsia="Book Antiqua" w:hAnsi="Book Antiqua" w:cs="Book Antiqua"/>
        </w:rPr>
        <w:t>Rregulloren Procedurat dhe Formatin e Njoftimit për Ndihmën Shtetërore e cila është rishikuar dhe hartuar sipas Ligjit të ri për Ndihmën Shtetërore. Kjo Rregullore pjesërisht transpozon Rregulloren e Komisionit (KE) nr. 794/2004 e 21 prillit 2004 që zbaton Rregulloren e Këshillit (KE) nr. 659/1999 që definon rregullat detale për aplikimin e Nenit 93 të Traktatit të Komunitetit Evropian.</w:t>
      </w:r>
    </w:p>
    <w:p w:rsidR="0057422D" w:rsidRPr="002370BA" w:rsidRDefault="0057422D" w:rsidP="0057422D">
      <w:pPr>
        <w:pStyle w:val="ListParagraph"/>
        <w:numPr>
          <w:ilvl w:val="0"/>
          <w:numId w:val="157"/>
        </w:numPr>
        <w:tabs>
          <w:tab w:val="left" w:pos="220"/>
        </w:tabs>
        <w:spacing w:after="0" w:line="240" w:lineRule="auto"/>
        <w:ind w:right="259"/>
        <w:jc w:val="both"/>
        <w:rPr>
          <w:rFonts w:ascii="Book Antiqua" w:eastAsia="Book Antiqua" w:hAnsi="Book Antiqua" w:cs="Book Antiqua"/>
        </w:rPr>
      </w:pPr>
      <w:r w:rsidRPr="002370BA">
        <w:rPr>
          <w:rFonts w:ascii="Book Antiqua" w:eastAsia="Book Antiqua" w:hAnsi="Book Antiqua" w:cs="Book Antiqua"/>
        </w:rPr>
        <w:t>Rregullorja për Komisionin e Ndihmës Shtetërore është miratuar në vitin 2019. Ndërsa rregullat e organizimit dhe funksionimit të Komisionit të Ndihmës Shtetërore përfshirë detyrat dhe përgjegjësitë janë të rregulluara me Rregulloren nr. 01/2013 të Ministrisë së Financave për Organizimin dhe Funksionimin e Komisionit të Ndihmës Shtetërore.</w:t>
      </w:r>
    </w:p>
    <w:p w:rsidR="0057422D" w:rsidRPr="002370BA" w:rsidRDefault="0057422D" w:rsidP="0057422D">
      <w:pPr>
        <w:pStyle w:val="ListParagraph"/>
        <w:numPr>
          <w:ilvl w:val="0"/>
          <w:numId w:val="157"/>
        </w:numPr>
        <w:tabs>
          <w:tab w:val="left" w:pos="220"/>
        </w:tabs>
        <w:spacing w:after="0" w:line="240" w:lineRule="auto"/>
        <w:ind w:right="259"/>
        <w:jc w:val="both"/>
        <w:rPr>
          <w:rFonts w:ascii="Book Antiqua" w:eastAsia="Book Antiqua" w:hAnsi="Book Antiqua" w:cs="Book Antiqua"/>
        </w:rPr>
      </w:pPr>
      <w:r w:rsidRPr="002370BA">
        <w:rPr>
          <w:rFonts w:ascii="Book Antiqua" w:eastAsia="Book Antiqua" w:hAnsi="Book Antiqua" w:cs="Book Antiqua"/>
        </w:rPr>
        <w:t xml:space="preserve">Rregullorja De minimis, Propozimi i hartimit të projekt rregullores për ndihmën de minimis është bërë në pajtim me planin e punës së Ministrisë së Financave për vitin 2019 dhe Programin Legjislativ të Qeverisë së Republikës së Kosovës për zbatimin e MSA-së. Për më tepër, kjo Rregullore është hartuar sipas Ligjit për Ndihmën Shtetërore Nr.05/L-100, në bazë të cilit përcaktohet hartimi i akteve nënligjore, dhe në përputhje me Rregulloren e Komisionit (BE) Nr. 1407/2013 të datës 18 dhjetor 2013 për zbatimin e neneve 107 dhe 108 të Traktatit për Funksionimin e Bashkimit Europian për ndihmën de minimis. Kjo rregullore përcakton kriteret, fushëveprimin dhe procedurat për dhënien e ndihmës de minimis. Shuma totale e ndihmës de </w:t>
      </w:r>
      <w:r w:rsidRPr="002370BA">
        <w:rPr>
          <w:rFonts w:ascii="Book Antiqua" w:eastAsia="Book Antiqua" w:hAnsi="Book Antiqua" w:cs="Book Antiqua"/>
        </w:rPr>
        <w:lastRenderedPageBreak/>
        <w:t xml:space="preserve">minimis e dhënë për një ndërmarrje të vetme nuk duhet të tejkalojë kufijtë e përcaktuar në rregullore për një përiudhë prej tri (3) viteve fiskale. Dispozitat e kësaj rregullore vlejnë vetëm për ndihmën, e cila paraprakisht mund të llogaritet me saktësi në vlerën e barasvlerës ex-ante të ndihmës bruto, pa pasur nevojë të kryhet vlerësimi i rrezikut (ndihma transparente), ashtu siç është paraparë me Ligjin Nr. 05/L-100 për Ndihmën Shtetërore. </w:t>
      </w:r>
    </w:p>
    <w:p w:rsidR="0057422D" w:rsidRPr="002370BA" w:rsidRDefault="0057422D" w:rsidP="0057422D">
      <w:pPr>
        <w:pStyle w:val="ListParagraph"/>
        <w:numPr>
          <w:ilvl w:val="0"/>
          <w:numId w:val="157"/>
        </w:numPr>
        <w:tabs>
          <w:tab w:val="left" w:pos="220"/>
        </w:tabs>
        <w:spacing w:after="0" w:line="240" w:lineRule="auto"/>
        <w:ind w:right="259"/>
        <w:jc w:val="both"/>
        <w:rPr>
          <w:rFonts w:ascii="Book Antiqua" w:eastAsia="Book Antiqua" w:hAnsi="Book Antiqua" w:cs="Book Antiqua"/>
        </w:rPr>
      </w:pPr>
      <w:r w:rsidRPr="002370BA">
        <w:rPr>
          <w:rFonts w:ascii="Book Antiqua" w:eastAsia="Book Antiqua" w:hAnsi="Book Antiqua" w:cs="Book Antiqua"/>
        </w:rPr>
        <w:t>Rregullorja për Trajtimin e Kompensimit për Ofrimin e Shërbimeve të Interesit të Përgjithshëm Ekonomik (SHIPE) është në përputhje me Vendimin e Komisionit të BE Nr. 2012/21 / EU të datës 20 dhjetor 2011, për zbatimin e Nenit 106 (2) të Traktatit për Funksionimin e Bashkimit Evropian për ndihmën shtetërore në formën e kompensimit të obligimeve të shërbimit publik dhënë ndërmarrjeve të caktuara për funksionimin e shërbimeve me interes të përgjithshëm ekonomik; Kornizën e BE-së për Ndihmën Shtetërore në formën e kompensimit të obligimit të shërbimit publik; dhe Rregulloren e Komisionit të BE-së Nr. 360/2012, e 25 prillit 2012 për zbatimin e neneve 107 dhe 108 të Traktatit për Funksionimin e Bashkimit Evropian për ndihmën de minimis tëdhënë ndërmarrjeve që ofrojnë shërbime me interes të përgjithshëm ekonomik.</w:t>
      </w:r>
    </w:p>
    <w:p w:rsidR="0057422D" w:rsidRPr="002370BA" w:rsidRDefault="0057422D" w:rsidP="0057422D">
      <w:pPr>
        <w:tabs>
          <w:tab w:val="left" w:pos="220"/>
        </w:tabs>
        <w:spacing w:before="120" w:after="0" w:line="240" w:lineRule="auto"/>
        <w:ind w:right="260"/>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Në pjësen e parë të vitit 2021 është finalizuar dhe miratuar nga Qeveria Koncept Dokumenti për ndihmën shtetërore. Koncepti shqyrton aspektet kryesore të politikës së ndihmës shtetërore dhe propopozon ndryshime të caktuara me qëllim përafrimin e mëtjemë dhe funksionimin më të mirë të kontrollit të ndihmës shtetërore. Bazuar në këtë, ka nisur rishikimi i ligjit për Ndihmë Shtetërore. Projektligji pritet të finalizohet dhe miratohet gjatë vitit 2022.</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e politikave në këtë fushë përbëhet nga këto dokumente: </w:t>
      </w:r>
    </w:p>
    <w:p w:rsidR="0057422D" w:rsidRPr="002370BA" w:rsidRDefault="0057422D" w:rsidP="0057422D">
      <w:pPr>
        <w:pStyle w:val="ListParagraph"/>
        <w:numPr>
          <w:ilvl w:val="0"/>
          <w:numId w:val="158"/>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AKK - Strategjia për zbatimin e Reformave Evropiane – Parasheh dy detyrat kryesore të Autoritetit të cilat janë pjese e zbatimit të Agjendës për Reforma Evropiane (ERA-s) dhe MSA për fushëveprimin e Autoritetit Kosovar të Konkurrencës që janë si në vijim: </w:t>
      </w:r>
    </w:p>
    <w:p w:rsidR="0057422D" w:rsidRPr="002370BA" w:rsidRDefault="0057422D" w:rsidP="0057422D">
      <w:pPr>
        <w:pStyle w:val="ListParagraph"/>
        <w:numPr>
          <w:ilvl w:val="0"/>
          <w:numId w:val="158"/>
        </w:numPr>
        <w:spacing w:after="0" w:line="240" w:lineRule="auto"/>
        <w:jc w:val="both"/>
        <w:rPr>
          <w:rFonts w:ascii="Book Antiqua" w:eastAsia="Book Antiqua" w:hAnsi="Book Antiqua" w:cs="Book Antiqua"/>
        </w:rPr>
      </w:pPr>
      <w:r w:rsidRPr="002370BA">
        <w:rPr>
          <w:rFonts w:ascii="Book Antiqua" w:eastAsia="Book Antiqua" w:hAnsi="Book Antiqua" w:cs="Book Antiqua"/>
        </w:rPr>
        <w:t>Fuqizimi i procedurave dhe kapaciteteve të brendshme në AKK: Autoriteti Kosovar i Konkurrencës, përveç identifikimit të monopoleve do të identifikoi edhe ndërmarrjet e tjera tregtare të cilat kanë fuqi të konsiderueshme të tregut përkatës, ku Autoriteti do t’i jap rekomandimet e duhura bazuar në Ligjin për Mbrojtjen e Konkurrencës. Nëse Autoriteti Kosovar i Konkurrencës gjatë këtij hulumtimi identifikon ndonjë sjellje anti-konkurruese nga ndërmarrjet në tregjet përkatëse atëherë Autoriteti do ti ushtrojë autorizimet e tij ligjore dhe do të veproje menjëherë konform dispozitave të Ligjit për Mbrojtjen e Konkurrencës.</w:t>
      </w:r>
    </w:p>
    <w:p w:rsidR="0057422D" w:rsidRPr="002370BA" w:rsidRDefault="0057422D" w:rsidP="0057422D">
      <w:pPr>
        <w:pStyle w:val="ListParagraph"/>
        <w:numPr>
          <w:ilvl w:val="0"/>
          <w:numId w:val="158"/>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AKK ka bërë hulumtimin dhe identifikimin e monopoleve në Kosovë për 14 tregje. Raporti mbi gjendjen aktuale për monopolet për 14 tregje (telekomunikacionit, transportit, lojërave të fatit, energjisë, mediave dhe produksioneve kinematografike, minierave, sigurimeve, prokurimit, mbeturinave, derivateve të naftës, bankave, furnizimit me ujë, produkteve farmaceutike, dhe pajisjeve fiskale), bashkë me rekomandimet përkatëse, është ndarë me Qeverinë, Kuvendin dhe Komisionin Evropian. Nga të gjeturat e raportit te Hulumtimit te Monopoleve ne RKS, Autoriteti ka marr hapa konkrete ne disa nga tregjet e hulumtuara: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institucional</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u w:val="single"/>
        </w:rPr>
        <w:t>Konkurrenca</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Bazuar në Ligjin për Mbrojtjen e Konkurrencës, Autoriteti Kosovar i Konkurrencës (AKK) është institucioni kryesor për parandalimin dhe ndalimin e praktikave kundër konkurrencës përfshirë marrëveshjet e ndaluara, abuzimin me pozitën dominuese, përqendrimet ose shitjen dhe blerjen e aksioneve në ndërmarrje, dhe aspektet e avokimit në fushën e konkurrencës. Autoriteti gjithashtu ka kompetenca më inicimin e procedurave hetimore, mbikëqyrjen e tregut dhe propozimin e masave për vendosjen e konkurrencës në rastet e pengimit, kufizimit ose çrregullimit të konkurrencës në treg.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Ndihma shtetërore</w:t>
      </w:r>
    </w:p>
    <w:p w:rsidR="0057422D" w:rsidRPr="002370BA" w:rsidRDefault="0057422D" w:rsidP="0057422D">
      <w:pPr>
        <w:tabs>
          <w:tab w:val="left" w:pos="220"/>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institucionale konsiston në Komisionin e ndihmës Shtetërore dhe Departamentin për Ndihmë Shtetërore. DNSh pas marrjes së informatave dhe analizimit harton raportin vlerësues dhe e dërgon në </w:t>
      </w:r>
      <w:r w:rsidRPr="002370BA">
        <w:rPr>
          <w:rFonts w:ascii="Book Antiqua" w:eastAsia="Book Antiqua" w:hAnsi="Book Antiqua" w:cs="Book Antiqua"/>
          <w:sz w:val="20"/>
          <w:szCs w:val="20"/>
        </w:rPr>
        <w:lastRenderedPageBreak/>
        <w:t xml:space="preserve">Komisionin e Ndihmës Shtetrore (KNSh) për vendim, harton raportin vjetor për Departament, kontrollon ndihmat në nivel vendi, harton regjistrin e ndihmës De minimis dhe Regjistrin e përgjithshëm, harton Inventarin e ndihmave dhe i harmonizon ato me rregullat e ndihmës shtetërore, krijon Harten rajonale dhe çdo vit e rifreskon me të dhëna, dhe harton legjislacionin dytësorë. Deri më tani DNSH ka trajtuar 34 lëndë, prej tyre 23 jane vendime, 3 Vendime gjatë vitit 2019 (6 lëndë janë vlerësuar) 19 Vendime gjatë vitit 2020 ( 28 Lëndë janë vlerësuar prej tyre 3 opinione nga DNSH dhe 19 Vendime KNSH), 1 Vendim gjatë vitit 2021 ( 4 lëndë në pritje në KNSH për vendim , dhe 10 lëndë janë në process vlerësimi në DNSH.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Departamenti ka shtatë (7) zyrtarë të punësuar, Drejtorin, dy udhëheqës të Divizioneve dhe 4 zyrtarë. Deri më tani DNSh ka hartuar 15 raporte vlerësuese dhe i ka dorëzuar në KNSh.</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b/>
          <w:i/>
          <w:sz w:val="20"/>
          <w:szCs w:val="20"/>
        </w:rPr>
        <w:t xml:space="preserve">Mbështetja e donatorëve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Institucionet e Kosovës mbështeten nga KE (përmes IPA-s) dhe nga donatorët të tjerë bilateral me projektet e përmbledhur në vijim.</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Projektet aktuale dhe të planifikuara të donatorëve bilateralë: </w:t>
      </w:r>
    </w:p>
    <w:p w:rsidR="0057422D" w:rsidRPr="002370BA" w:rsidRDefault="0057422D" w:rsidP="0057422D">
      <w:pPr>
        <w:pStyle w:val="ListParagraph"/>
        <w:numPr>
          <w:ilvl w:val="0"/>
          <w:numId w:val="159"/>
        </w:numPr>
        <w:tabs>
          <w:tab w:val="left" w:pos="220"/>
        </w:tabs>
        <w:spacing w:after="0" w:line="240" w:lineRule="auto"/>
        <w:ind w:right="198"/>
        <w:jc w:val="both"/>
        <w:rPr>
          <w:rFonts w:ascii="Book Antiqua" w:eastAsia="Book Antiqua" w:hAnsi="Book Antiqua" w:cs="Book Antiqua"/>
        </w:rPr>
      </w:pPr>
      <w:r w:rsidRPr="002370BA">
        <w:rPr>
          <w:rFonts w:ascii="Book Antiqua" w:eastAsia="Book Antiqua" w:hAnsi="Book Antiqua" w:cs="Book Antiqua"/>
        </w:rPr>
        <w:t xml:space="preserve">Projekti i BE-së në kuadër të IPA II 2014-2020 për </w:t>
      </w:r>
      <w:r w:rsidRPr="002370BA">
        <w:rPr>
          <w:rFonts w:ascii="Book Antiqua" w:eastAsia="Book Antiqua" w:hAnsi="Book Antiqua" w:cs="Book Antiqua"/>
          <w:i/>
        </w:rPr>
        <w:t xml:space="preserve">“Asistencë Teknike për Mbështetje për Autoritetin e Konkurrencës dhe Komisionin e Ndihmës Shtetërore </w:t>
      </w:r>
      <w:r w:rsidRPr="002370BA">
        <w:rPr>
          <w:rFonts w:ascii="Book Antiqua" w:eastAsia="Book Antiqua" w:hAnsi="Book Antiqua" w:cs="Book Antiqua"/>
        </w:rPr>
        <w:t>(Departamenti i Ndihmës Shtetërore) ka filluar ne vitin 2019 dhe do te zgjasë deri me 2021, me mundësi vazhdimi;</w:t>
      </w:r>
    </w:p>
    <w:p w:rsidR="0057422D" w:rsidRPr="002370BA" w:rsidRDefault="0057422D" w:rsidP="0057422D">
      <w:pPr>
        <w:pStyle w:val="ListParagraph"/>
        <w:numPr>
          <w:ilvl w:val="0"/>
          <w:numId w:val="159"/>
        </w:numPr>
        <w:tabs>
          <w:tab w:val="left" w:pos="220"/>
        </w:tabs>
        <w:spacing w:after="0" w:line="240" w:lineRule="auto"/>
        <w:ind w:right="198"/>
        <w:jc w:val="both"/>
        <w:rPr>
          <w:rFonts w:ascii="Book Antiqua" w:eastAsia="Book Antiqua" w:hAnsi="Book Antiqua" w:cs="Book Antiqua"/>
        </w:rPr>
      </w:pPr>
      <w:r w:rsidRPr="002370BA">
        <w:rPr>
          <w:rFonts w:ascii="Book Antiqua" w:eastAsia="Book Antiqua" w:hAnsi="Book Antiqua" w:cs="Book Antiqua"/>
        </w:rPr>
        <w:t>Projekti i Ambasadës së Britanisë së Madhe ka mbështetur me ekspërtë Autoritetin e Konkurrencës për ngritjen e kapaciteteve profesionale.</w:t>
      </w:r>
    </w:p>
    <w:p w:rsidR="0057422D" w:rsidRPr="002370BA" w:rsidRDefault="0057422D" w:rsidP="0057422D">
      <w:pPr>
        <w:pStyle w:val="ListParagraph"/>
        <w:numPr>
          <w:ilvl w:val="0"/>
          <w:numId w:val="159"/>
        </w:numPr>
        <w:tabs>
          <w:tab w:val="left" w:pos="220"/>
        </w:tabs>
        <w:spacing w:after="0" w:line="240" w:lineRule="auto"/>
        <w:ind w:right="198"/>
        <w:jc w:val="both"/>
        <w:rPr>
          <w:rFonts w:ascii="Book Antiqua" w:eastAsia="Book Antiqua" w:hAnsi="Book Antiqua" w:cs="Book Antiqua"/>
        </w:rPr>
      </w:pPr>
      <w:r w:rsidRPr="002370BA">
        <w:rPr>
          <w:rFonts w:ascii="Book Antiqua" w:eastAsia="Book Antiqua" w:hAnsi="Book Antiqua" w:cs="Book Antiqua"/>
          <w:i/>
        </w:rPr>
        <w:t xml:space="preserve">Asistenca teknike në kontekst të integrimit evropian </w:t>
      </w:r>
      <w:r w:rsidRPr="002370BA">
        <w:rPr>
          <w:rFonts w:ascii="Book Antiqua" w:eastAsia="Book Antiqua" w:hAnsi="Book Antiqua" w:cs="Book Antiqua"/>
        </w:rPr>
        <w:t>është projekt që implementohet nga Zyra e Kryeminsitrti me përkrahjen financiare të Qeverisë së Luksemburgut i cili ka si synim ngritjen e kapaciteteve institucionale të Republikës së Kosovës në zbatimin e prioriteteve që dalin nga MSA. Ky projekt që ka filluar më 2019, është duke ofruar mbështetje për Autoritetin Kosovar të Konkurrencës, dhe Departamentin për Ndihmën Shtetërore.</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 xml:space="preserve">Objektivat prioritare afatmesme: </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Konkurrenca</w:t>
      </w:r>
      <w:r w:rsidRPr="002370BA">
        <w:rPr>
          <w:rFonts w:ascii="Book Antiqua" w:eastAsia="Book Antiqua" w:hAnsi="Book Antiqua" w:cs="Book Antiqua"/>
          <w:sz w:val="20"/>
          <w:szCs w:val="20"/>
          <w:u w:val="single"/>
        </w:rPr>
        <w:t>:</w:t>
      </w:r>
    </w:p>
    <w:p w:rsidR="0057422D" w:rsidRPr="002370BA" w:rsidRDefault="0057422D" w:rsidP="0057422D">
      <w:pPr>
        <w:pStyle w:val="ListParagraph"/>
        <w:numPr>
          <w:ilvl w:val="0"/>
          <w:numId w:val="160"/>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Hartimi i legjislacionit sekondar që derivon nga Ligji i ri për Konkurrencë. </w:t>
      </w:r>
    </w:p>
    <w:p w:rsidR="0057422D" w:rsidRPr="002370BA" w:rsidRDefault="0057422D" w:rsidP="0057422D">
      <w:pPr>
        <w:pStyle w:val="ListParagraph"/>
        <w:numPr>
          <w:ilvl w:val="0"/>
          <w:numId w:val="160"/>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Përafrimi i mëtejmë me </w:t>
      </w:r>
      <w:r w:rsidRPr="002370BA">
        <w:rPr>
          <w:rFonts w:ascii="Book Antiqua" w:eastAsia="Book Antiqua" w:hAnsi="Book Antiqua" w:cs="Book Antiqua"/>
          <w:i/>
        </w:rPr>
        <w:t>Acquis</w:t>
      </w:r>
      <w:r w:rsidRPr="002370BA">
        <w:rPr>
          <w:rFonts w:ascii="Book Antiqua" w:eastAsia="Book Antiqua" w:hAnsi="Book Antiqua" w:cs="Book Antiqua"/>
        </w:rPr>
        <w:t xml:space="preserve"> të BE, </w:t>
      </w:r>
    </w:p>
    <w:p w:rsidR="0057422D" w:rsidRPr="002370BA" w:rsidRDefault="0057422D" w:rsidP="0057422D">
      <w:pPr>
        <w:pStyle w:val="ListParagraph"/>
        <w:numPr>
          <w:ilvl w:val="0"/>
          <w:numId w:val="160"/>
        </w:numPr>
        <w:spacing w:after="0" w:line="240" w:lineRule="auto"/>
        <w:jc w:val="both"/>
        <w:rPr>
          <w:rFonts w:ascii="Book Antiqua" w:eastAsia="Book Antiqua" w:hAnsi="Book Antiqua" w:cs="Book Antiqua"/>
        </w:rPr>
      </w:pPr>
      <w:r w:rsidRPr="002370BA">
        <w:rPr>
          <w:rFonts w:ascii="Book Antiqua" w:eastAsia="Book Antiqua" w:hAnsi="Book Antiqua" w:cs="Book Antiqua"/>
        </w:rPr>
        <w:t>Arritja e Memorandumeve e Bashkëpunimit me institucionet relevante.</w:t>
      </w:r>
    </w:p>
    <w:p w:rsidR="0057422D" w:rsidRPr="002370BA" w:rsidRDefault="0057422D" w:rsidP="0057422D">
      <w:pPr>
        <w:pStyle w:val="ListParagraph"/>
        <w:numPr>
          <w:ilvl w:val="0"/>
          <w:numId w:val="160"/>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Hartimi i strategjisë për ngritjen e ndërgjegjësimit për politikat e konkurrencës. </w:t>
      </w:r>
    </w:p>
    <w:p w:rsidR="0057422D" w:rsidRPr="002370BA" w:rsidRDefault="0057422D" w:rsidP="0057422D">
      <w:pPr>
        <w:pStyle w:val="ListParagraph"/>
        <w:numPr>
          <w:ilvl w:val="0"/>
          <w:numId w:val="160"/>
        </w:numPr>
        <w:spacing w:after="0" w:line="240" w:lineRule="auto"/>
        <w:jc w:val="both"/>
        <w:rPr>
          <w:rFonts w:ascii="Book Antiqua" w:eastAsia="Book Antiqua" w:hAnsi="Book Antiqua" w:cs="Book Antiqua"/>
        </w:rPr>
      </w:pPr>
      <w:r w:rsidRPr="002370BA">
        <w:rPr>
          <w:rFonts w:ascii="Book Antiqua" w:eastAsia="Book Antiqua" w:hAnsi="Book Antiqua" w:cs="Book Antiqua"/>
        </w:rPr>
        <w:t>Organizimi i seminareve me gjykatat, asociacionet biznesore, avokatët dhe shoqërinë civile.</w:t>
      </w:r>
    </w:p>
    <w:p w:rsidR="0057422D" w:rsidRPr="002370BA" w:rsidRDefault="0057422D" w:rsidP="0057422D">
      <w:pPr>
        <w:pStyle w:val="ListParagraph"/>
        <w:numPr>
          <w:ilvl w:val="0"/>
          <w:numId w:val="160"/>
        </w:numPr>
        <w:spacing w:after="0" w:line="240" w:lineRule="auto"/>
        <w:jc w:val="both"/>
        <w:rPr>
          <w:rFonts w:ascii="Book Antiqua" w:eastAsia="Book Antiqua" w:hAnsi="Book Antiqua" w:cs="Book Antiqua"/>
        </w:rPr>
      </w:pPr>
      <w:r w:rsidRPr="002370BA">
        <w:rPr>
          <w:rFonts w:ascii="Book Antiqua" w:eastAsia="Book Antiqua" w:hAnsi="Book Antiqua" w:cs="Book Antiqua"/>
        </w:rPr>
        <w:t>Zhvillimi i kapaciteteve institucionale dhe njerëzore përfshirë kapacitetet për analizën ex-ante dhe vlerësimin ex post, programe të trajnimit profesional të stafit të Autoritetit të konkurrencës.</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Ndihma shtetërore</w:t>
      </w:r>
      <w:r w:rsidRPr="002370BA">
        <w:rPr>
          <w:rFonts w:ascii="Book Antiqua" w:eastAsia="Book Antiqua" w:hAnsi="Book Antiqua" w:cs="Book Antiqua"/>
          <w:sz w:val="20"/>
          <w:szCs w:val="20"/>
          <w:u w:val="single"/>
        </w:rPr>
        <w:t xml:space="preserve">: </w:t>
      </w:r>
    </w:p>
    <w:p w:rsidR="0057422D" w:rsidRPr="002370BA" w:rsidRDefault="0057422D" w:rsidP="0057422D">
      <w:pPr>
        <w:pStyle w:val="ListParagraph"/>
        <w:numPr>
          <w:ilvl w:val="0"/>
          <w:numId w:val="161"/>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Përafrimi i mëtejmë i legjislacionit me atë të BE-së gjegjësisht transpozimi i Rregullores së Komisionit (KE) nr. 794/2004 e 21 prillit 2004 që transponon Rregulloren e Këshillit (KE) nr. 659/1999 që definon rregullat detale për aplikimin e Nenit 93 të Traktatit të Komunitetit Evropian. </w:t>
      </w:r>
    </w:p>
    <w:p w:rsidR="0057422D" w:rsidRPr="002370BA" w:rsidRDefault="0057422D" w:rsidP="0057422D">
      <w:pPr>
        <w:pStyle w:val="ListParagraph"/>
        <w:numPr>
          <w:ilvl w:val="0"/>
          <w:numId w:val="161"/>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Hartimi dhe miratimi i Projekt Rregullores për ndihmën sektoriale. </w:t>
      </w:r>
    </w:p>
    <w:p w:rsidR="0057422D" w:rsidRPr="002370BA" w:rsidRDefault="0057422D" w:rsidP="0057422D">
      <w:pPr>
        <w:pStyle w:val="ListParagraph"/>
        <w:numPr>
          <w:ilvl w:val="0"/>
          <w:numId w:val="161"/>
        </w:numPr>
        <w:spacing w:after="0" w:line="240" w:lineRule="auto"/>
        <w:jc w:val="both"/>
        <w:rPr>
          <w:rFonts w:ascii="Book Antiqua" w:eastAsia="Book Antiqua" w:hAnsi="Book Antiqua" w:cs="Book Antiqua"/>
        </w:rPr>
      </w:pPr>
      <w:r w:rsidRPr="002370BA">
        <w:rPr>
          <w:rFonts w:ascii="Book Antiqua" w:eastAsia="Book Antiqua" w:hAnsi="Book Antiqua" w:cs="Book Antiqua"/>
        </w:rPr>
        <w:t>Zhvillimi i legjislacionit tjetër dytvillimi i legjislacionit tjetër dytësor</w:t>
      </w:r>
    </w:p>
    <w:p w:rsidR="0057422D" w:rsidRPr="002370BA" w:rsidRDefault="0057422D" w:rsidP="0057422D">
      <w:pPr>
        <w:pStyle w:val="ListParagraph"/>
        <w:numPr>
          <w:ilvl w:val="0"/>
          <w:numId w:val="161"/>
        </w:numPr>
        <w:spacing w:after="0" w:line="240" w:lineRule="auto"/>
        <w:jc w:val="both"/>
        <w:rPr>
          <w:rFonts w:ascii="Book Antiqua" w:eastAsia="Book Antiqua" w:hAnsi="Book Antiqua" w:cs="Book Antiqua"/>
        </w:rPr>
      </w:pPr>
      <w:r w:rsidRPr="002370BA">
        <w:rPr>
          <w:rFonts w:ascii="Book Antiqua" w:eastAsia="Book Antiqua" w:hAnsi="Book Antiqua" w:cs="Book Antiqua"/>
        </w:rPr>
        <w:t>Mbajtja e aktiviteteve të vetëdijesimit për institucionet dhënëse të ndihmës shtetërore dhe trajnimet për stafin të DNSh-së.</w:t>
      </w:r>
    </w:p>
    <w:p w:rsidR="0057422D" w:rsidRPr="002370BA" w:rsidRDefault="0057422D" w:rsidP="0057422D">
      <w:pPr>
        <w:pStyle w:val="ListParagraph"/>
        <w:numPr>
          <w:ilvl w:val="0"/>
          <w:numId w:val="161"/>
        </w:numPr>
        <w:spacing w:after="0" w:line="240" w:lineRule="auto"/>
        <w:jc w:val="both"/>
        <w:rPr>
          <w:rFonts w:ascii="Book Antiqua" w:eastAsia="Book Antiqua" w:hAnsi="Book Antiqua" w:cs="Book Antiqua"/>
        </w:rPr>
      </w:pPr>
      <w:r w:rsidRPr="002370BA">
        <w:rPr>
          <w:rFonts w:ascii="Book Antiqua" w:eastAsia="Book Antiqua" w:hAnsi="Book Antiqua" w:cs="Book Antiqua"/>
        </w:rPr>
        <w:t>Finalizimi i Inventarizimit të skemave të Ndihmës Shtetërore dhe harmonizimi i skemave me kërkesat e MSA;</w:t>
      </w:r>
    </w:p>
    <w:p w:rsidR="0057422D" w:rsidRPr="002370BA" w:rsidRDefault="0057422D" w:rsidP="0057422D">
      <w:pPr>
        <w:pStyle w:val="ListParagraph"/>
        <w:numPr>
          <w:ilvl w:val="0"/>
          <w:numId w:val="161"/>
        </w:numPr>
        <w:spacing w:after="0" w:line="240" w:lineRule="auto"/>
        <w:jc w:val="both"/>
        <w:rPr>
          <w:rFonts w:ascii="Book Antiqua" w:eastAsia="Book Antiqua" w:hAnsi="Book Antiqua" w:cs="Book Antiqua"/>
        </w:rPr>
      </w:pPr>
      <w:r w:rsidRPr="002370BA">
        <w:rPr>
          <w:rFonts w:ascii="Book Antiqua" w:eastAsia="Book Antiqua" w:hAnsi="Book Antiqua" w:cs="Book Antiqua"/>
        </w:rPr>
        <w:t>Zhvillimi i sistemit informativ për monitorimin e ndihmës shtetërore;</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r w:rsidRPr="002370BA">
        <w:rPr>
          <w:rFonts w:ascii="Book Antiqua" w:hAnsi="Book Antiqua"/>
          <w:b/>
          <w:color w:val="auto"/>
          <w:sz w:val="20"/>
          <w:szCs w:val="20"/>
        </w:rPr>
        <w:t>Kapitulli 9 i acquis-së: Shërbimet financiare</w:t>
      </w:r>
      <w:bookmarkEnd w:id="381"/>
      <w:bookmarkEnd w:id="382"/>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shërbimeve financiare përfshin rregullat për autorizimin, funksionimin dhe mbikëqyrjen e institucioneve financiare në fushën bankare, sigurimit, pensioneve, shërbimet e investimeve dhe tregjet e letrave me vlerë si dhe në lidhje me infrastrukturën e tregut financiar. Sistemi i ri Evropian i Mbikëqyrjes </w:t>
      </w:r>
      <w:r w:rsidRPr="002370BA">
        <w:rPr>
          <w:rFonts w:ascii="Book Antiqua" w:eastAsia="Book Antiqua" w:hAnsi="Book Antiqua" w:cs="Book Antiqua"/>
          <w:sz w:val="20"/>
          <w:szCs w:val="20"/>
        </w:rPr>
        <w:lastRenderedPageBreak/>
        <w:t>Financiare (ESFS) hyri në fuqi në janar 2011. Ky sistem përbëhet nga një rrjet i mbikëqyrësve financiarë kombëtarë duke punuar së bashku me tre Autoritetet e reja Mbikëqyrëse Evropiane - me Autoritetin Bankar Evropian (EBA), me Autoritetin e Letrave me Vlerë dhe Tregjeve Evropiane (ESMA) si dhe me Autoritetin e Sigurimeve Evropiane dhe Pensioneve të Punës (EIOPA). Përveç kësaj, Bordi i Rrezikut Sistemik Evropian (ESRB) është themeluar për të monitoruar dhe vlerësuar kërcënimet e mundshme ndaj stabilitetit financiar që lindin nga zhvillimet makro-ekonomike dhe nga zhvillimet në sistemin financiar në tërësi.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bankave dhe konglomerateve financiare</w:t>
      </w:r>
      <w:r w:rsidRPr="002370BA">
        <w:rPr>
          <w:rFonts w:ascii="Book Antiqua" w:eastAsia="Book Antiqua" w:hAnsi="Book Antiqua" w:cs="Book Antiqua"/>
          <w:sz w:val="20"/>
          <w:szCs w:val="20"/>
        </w:rPr>
        <w:t xml:space="preserv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përcakton kërkesat për autorizimin, funksionimin dhe mbikëqyrjen e kujdesshme të institucioneve kredituese si dhe kërkesat në lidhje me llogaritjen e kapitalit të institucioneve kredituese dhe firmave investuese. Direktivat e tanishme për kërkesat e kapitalit, të cilat përkthejnë standardet ndërkombëtare Bazel II në ligjin e BE-së, është zëvendësuar më 2014 me një pako të bazuar në marrëveshjen e Basel III.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këtë sektor gjithashtu parashtron rregullat në lidhje me mbikëqyrjen shtesë të konglomerateve financiare dhe me marrjen, ndjekjen dhe mbikëqyrjen e kujdesshme të biznesit të institucioneve të parasë elektronike.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përcakton rregullat lidhur me llogari vjetore të konsoliduara të bankave dhe institucioneve të e tjera financiare.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sigurimeve dhe pensioneve të punës</w:t>
      </w:r>
      <w:r w:rsidRPr="002370BA">
        <w:rPr>
          <w:rFonts w:ascii="Book Antiqua" w:eastAsia="Book Antiqua" w:hAnsi="Book Antiqua" w:cs="Book Antiqua"/>
          <w:sz w:val="20"/>
          <w:szCs w:val="20"/>
        </w:rPr>
        <w:t xml:space="preserve">, disa Direktiva përcaktojnë rregulla lidhur me autorizimin, funksionimin dhe mbikëqyrjen e sigurimit të jetës dhe të jo-jetës dhe risigurimi i ndërmarrjeve.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përcakton rregullat për mbikëqyrjen e sigurimit plotësues të grupeve. Dispozita të veçanta ekzistojnë në sektorin e jo-jetës për bashkë-sigurimin, ndihmë turistike, sigurimit të kredisë dhe sigurimit të shpenzimeve ligjore. Kjo përfshin një kuadër rregullativ të kujdesshëm për aktivitetet e risigurimit në BE që synojnë heqjen e pengesave për të arritur risigurimin afarist.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tregjeve të letrave me vlerë dhe shërbimeve rreth investimeve</w:t>
      </w:r>
      <w:r w:rsidRPr="002370BA">
        <w:rPr>
          <w:rFonts w:ascii="Book Antiqua" w:eastAsia="Book Antiqua" w:hAnsi="Book Antiqua" w:cs="Book Antiqua"/>
          <w:sz w:val="20"/>
          <w:szCs w:val="20"/>
        </w:rPr>
        <w:t xml:space="preserve">, Direktiva 2004/ 39/KE mbi tregjet në instrumente financiare (MiFID) së bashku me ndryshimet e saj dhe Masat zbatuese, përcakton një regjim të plotë rregullator që mbulon autorizimin, funksionimin dhe mbikëqyrjen e firmave investuese dhe tregjeve të rregulluara. Në lidhje me </w:t>
      </w:r>
      <w:r w:rsidRPr="002370BA">
        <w:rPr>
          <w:rFonts w:ascii="Book Antiqua" w:eastAsia="Book Antiqua" w:hAnsi="Book Antiqua" w:cs="Book Antiqua"/>
          <w:b/>
          <w:sz w:val="20"/>
          <w:szCs w:val="20"/>
        </w:rPr>
        <w:t>infrastrukturën e tregut financiar</w:t>
      </w:r>
      <w:r w:rsidRPr="002370BA">
        <w:rPr>
          <w:rFonts w:ascii="Book Antiqua" w:eastAsia="Book Antiqua" w:hAnsi="Book Antiqua" w:cs="Book Antiqua"/>
          <w:sz w:val="20"/>
          <w:szCs w:val="20"/>
        </w:rPr>
        <w:t xml:space="preserv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synon të heq pengesat në zona tregtare, duke rritur efikasitetin e infrastrukturës së tregut dhe nxitjen e stabilitetit financiar.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Së fundi,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ka një kornizë gjithëpërfshirëse rregullative dhe mbikëqyrëse për investimet alternative, fondet kapitale dhe ato shoqërore, duke rritur transparencën ndaj investitorëve dhe autoriteteve publike.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kuadër të MSA, nga Kapitulli 9 Shërbimet Financiare, rrjedhin detyrimet për Bankën Qendrore të </w:t>
      </w:r>
      <w:r w:rsidRPr="002370BA">
        <w:rPr>
          <w:rFonts w:ascii="Book Antiqua" w:eastAsia="Book Antiqua" w:hAnsi="Book Antiqua" w:cs="Book Antiqua"/>
          <w:i/>
          <w:sz w:val="20"/>
          <w:szCs w:val="20"/>
        </w:rPr>
        <w:t>Kosovës</w:t>
      </w:r>
      <w:r w:rsidRPr="002370BA">
        <w:rPr>
          <w:rFonts w:ascii="Book Antiqua" w:eastAsia="Book Antiqua" w:hAnsi="Book Antiqua" w:cs="Book Antiqua"/>
          <w:sz w:val="20"/>
          <w:szCs w:val="20"/>
        </w:rPr>
        <w:t xml:space="preserve"> (BQK) në fushën e shërbimeve financiare, përkatësisht në lidhje me të drejtën e vendosjes dhe lirinë e ofrimit të shërbimeve bankare, të sigurimeve dhe shërbimeve tjera në fushën financiare, si dhe përafrimin dhe zbatimin e kuadrit ligjor dhe rregullator (përkatësisht nenet 50, 96 dhe aneksit 6 të MSA-së), me legjislacionin e Bashkimit Evropian, statutin e Bankës Qendrore Evropiane dhe Sistemin Evropian të Bankave Qendrore.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Bazuar në </w:t>
      </w:r>
      <w:r w:rsidRPr="002370BA">
        <w:rPr>
          <w:rFonts w:ascii="Book Antiqua" w:eastAsia="Book Antiqua" w:hAnsi="Book Antiqua" w:cs="Book Antiqua"/>
          <w:i/>
          <w:sz w:val="20"/>
          <w:szCs w:val="20"/>
        </w:rPr>
        <w:t xml:space="preserve">Raportin e KE-së për Kosovën 2021, </w:t>
      </w:r>
      <w:r w:rsidRPr="002370BA">
        <w:rPr>
          <w:rFonts w:ascii="Book Antiqua" w:eastAsia="Book Antiqua" w:hAnsi="Book Antiqua" w:cs="Book Antiqua"/>
          <w:sz w:val="20"/>
          <w:szCs w:val="20"/>
        </w:rPr>
        <w:t xml:space="preserve">Kosova është mesatarisht e përgatitur në fushën e shërbimeve financiare. Është arritur progres deri në një masë në zbatimin e kornizës “Solvenca I” dhe zhvillimin e udhërrëfyesit për zbatimin e masave të “Solvenca II”. Meqenëse rekomandimet në raportin e mëparshëm nuk janë adresuar plotësisht, në vitin e ardhshëm Kosova duhet në veçanti: </w:t>
      </w:r>
    </w:p>
    <w:p w:rsidR="0057422D" w:rsidRPr="002370BA" w:rsidRDefault="0057422D" w:rsidP="0057422D">
      <w:pPr>
        <w:numPr>
          <w:ilvl w:val="0"/>
          <w:numId w:val="10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funksionalizohet Bordin Drejtues Joekzekutiv të Bankës Qendrore;</w:t>
      </w:r>
    </w:p>
    <w:p w:rsidR="0057422D" w:rsidRPr="002370BA" w:rsidRDefault="0057422D" w:rsidP="0057422D">
      <w:pPr>
        <w:numPr>
          <w:ilvl w:val="0"/>
          <w:numId w:val="10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vazhdojë zbatimin e udhërrëfyesit për zbatimin e masave Solvenca II dhe rritjen e rolit mbikëqyrës në sektorin e sigurimeve;</w:t>
      </w:r>
    </w:p>
    <w:p w:rsidR="0057422D" w:rsidRPr="002370BA" w:rsidRDefault="0057422D" w:rsidP="0057422D">
      <w:pPr>
        <w:numPr>
          <w:ilvl w:val="0"/>
          <w:numId w:val="10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bëjë avancimin e mëtejshëm në zbatimin e kornizës së Bazelit III dhe miratimin e ndryshimeve në kornizën ligjore të Kosovës që rregullon institucionet mikrofinanciare dhe institucionet financiare jobankare, në përputhje me praktikat më të mira;</w:t>
      </w:r>
    </w:p>
    <w:p w:rsidR="0057422D" w:rsidRPr="002370BA" w:rsidRDefault="0057422D" w:rsidP="0057422D">
      <w:pPr>
        <w:numPr>
          <w:ilvl w:val="0"/>
          <w:numId w:val="10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marrë masa të menjëhershme për të adresuar çështjen e automjeteve të pasiguruara dhe të paregjistruara.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Konkluzionet e dala nga Nënkomiteti i vitit 2021 kërkojnë që të zbatohen plotësisht masat Solvency I dhe të finalizohet udhërrëfyesi për zbatimin e masave Solvency 2. Po ashtu kërkohet që të miratohet Ligji për Bankat dhe Projektligji për Mikrofinancat dhe Institucionet Financiare Jo-Bankare deri në fund të vitit 2021. BQK duhet të vendosë një funksion të pavarur të zgjidhjes brenda saj si dhe të vazhdojë rritjen e rolit të saj mbikëqyrës në industrinë e sigurimeve.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Tek </w:t>
      </w:r>
      <w:r w:rsidRPr="002370BA">
        <w:rPr>
          <w:rFonts w:ascii="Book Antiqua" w:eastAsia="Book Antiqua" w:hAnsi="Book Antiqua" w:cs="Book Antiqua"/>
          <w:b/>
          <w:sz w:val="20"/>
          <w:szCs w:val="20"/>
        </w:rPr>
        <w:t>bankat dhe konglomeratet financiare</w:t>
      </w:r>
      <w:r w:rsidRPr="002370BA">
        <w:rPr>
          <w:rFonts w:ascii="Book Antiqua" w:eastAsia="Book Antiqua" w:hAnsi="Book Antiqua" w:cs="Book Antiqua"/>
          <w:sz w:val="20"/>
          <w:szCs w:val="20"/>
        </w:rPr>
        <w:t xml:space="preserve">, në mars 2017 Banka Qendrore nënshkroi një memorandum mirëkuptimi me Autoritetin Bankar Evropian, duke vendosur kështu një kornizë bashkëpunimi dhe këmbimi informatash, si dhe për Mekanizmin e Përbashkët Mbikëqyrës Evropian. Legjislacioni për institucionet mikro-financiare dhe institucionet financiare jo-bankare është në proces te përputhjes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Ligji për kontabilitet, raportim financiar, e që varet nga miratimi i Ligjit për IMF dhe IFJB i cili është proceduar disa herë por që akoma nuk është miratuar.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Tek </w:t>
      </w:r>
      <w:r w:rsidRPr="002370BA">
        <w:rPr>
          <w:rFonts w:ascii="Book Antiqua" w:eastAsia="Book Antiqua" w:hAnsi="Book Antiqua" w:cs="Book Antiqua"/>
          <w:b/>
          <w:sz w:val="20"/>
          <w:szCs w:val="20"/>
        </w:rPr>
        <w:t>sigurimet dhe pensionet e punës</w:t>
      </w:r>
      <w:r w:rsidRPr="002370BA">
        <w:rPr>
          <w:rFonts w:ascii="Book Antiqua" w:eastAsia="Book Antiqua" w:hAnsi="Book Antiqua" w:cs="Book Antiqua"/>
          <w:sz w:val="20"/>
          <w:szCs w:val="20"/>
        </w:rPr>
        <w:t xml:space="preserve">, masat Solvency I duhet të zbatohen plotësisht dhe është përgatitur harta për zbatimin e masave Solvency II. Ligji i sigurimeve është i përafruar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për ushtrimin dhe zbatimin e biznesit të sigurimeve, ri-sigurimeve dhe ndërmjetësimit në sigurime. Mbikëqyrja dhe kontrollimi i fondeve të pensioneve të punës duhen përmirësuar. Pak progres është bërë në rritjen e transparencës së shërbimeve të sigurimit, gjegjësisht duke publikuar në internet raportet vjetore të auditimit, por nevojiten përpjekje të mëtutjeshme për të rritur kushtet për dhënien e licencave për kompani të reja të sigurimeve. Nevojitet edhe bashkërendimi më i mirë ndërinstitucional për të adresuar çështjen e veturave të pasiguruara e të paregjistruara. Për shkak të pamundësisë që Kosova të jetë pjesë e sistemit të “kartonit të gjelbër”, sigurimi i automjeteve vazhdon të kërkohet për veturat me regjistrime të huaja që hyjnë në Kosovë dhe për automjetet me tabela kosovare që dalin nga Kosova. Kjo nuk vlen për vendet me të cilat Kosova ka rregullime bilaterale të sigurimeve të automjeteve.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Tek </w:t>
      </w:r>
      <w:r w:rsidRPr="002370BA">
        <w:rPr>
          <w:rFonts w:ascii="Book Antiqua" w:eastAsia="Book Antiqua" w:hAnsi="Book Antiqua" w:cs="Book Antiqua"/>
          <w:b/>
          <w:sz w:val="20"/>
          <w:szCs w:val="20"/>
        </w:rPr>
        <w:t>tregjet e letrave me vlerë dhe shërbimet investuese</w:t>
      </w:r>
      <w:r w:rsidRPr="002370BA">
        <w:rPr>
          <w:rFonts w:ascii="Book Antiqua" w:eastAsia="Book Antiqua" w:hAnsi="Book Antiqua" w:cs="Book Antiqua"/>
          <w:sz w:val="20"/>
          <w:szCs w:val="20"/>
        </w:rPr>
        <w:t>, Banka Qendrore vë në ankand letrat me vlerë të qeverisë dhe mban dosjet, të cilat ruhen dhe përpunohen në mënyrë elektronike.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sektorit bankar</w:t>
      </w:r>
      <w:r w:rsidRPr="002370BA">
        <w:rPr>
          <w:rFonts w:ascii="Book Antiqua" w:eastAsia="Book Antiqua" w:hAnsi="Book Antiqua" w:cs="Book Antiqua"/>
          <w:sz w:val="20"/>
          <w:szCs w:val="20"/>
        </w:rPr>
        <w:t xml:space="preserve">, korniza ligjore dhe rregullative për licencimin, rregullimin dhe mbikëqyrjen e bankave në Republikën e Kosovës përfshin: </w:t>
      </w:r>
    </w:p>
    <w:p w:rsidR="0057422D" w:rsidRPr="002370BA" w:rsidRDefault="0057422D" w:rsidP="0057422D">
      <w:pPr>
        <w:pStyle w:val="ListParagraph"/>
        <w:numPr>
          <w:ilvl w:val="0"/>
          <w:numId w:val="162"/>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Ligjin nr. 05/L -150 për amendamentimin e Ligjit nr. 03/l-209 për Bankën Qendrore të Republikës së Kosovës (me tutje Ligji për BQK-në); </w:t>
      </w:r>
    </w:p>
    <w:p w:rsidR="0057422D" w:rsidRPr="002370BA" w:rsidRDefault="0057422D" w:rsidP="0057422D">
      <w:pPr>
        <w:pStyle w:val="ListParagraph"/>
        <w:numPr>
          <w:ilvl w:val="0"/>
          <w:numId w:val="162"/>
        </w:numPr>
        <w:spacing w:after="0" w:line="240" w:lineRule="auto"/>
        <w:jc w:val="both"/>
        <w:rPr>
          <w:rFonts w:ascii="Book Antiqua" w:eastAsia="Book Antiqua" w:hAnsi="Book Antiqua" w:cs="Book Antiqua"/>
        </w:rPr>
      </w:pPr>
      <w:r w:rsidRPr="002370BA">
        <w:rPr>
          <w:rFonts w:ascii="Book Antiqua" w:eastAsia="Book Antiqua" w:hAnsi="Book Antiqua" w:cs="Book Antiqua"/>
        </w:rPr>
        <w:t>Ligjin nr. 04/L-093 për Bankat, Institucionet Mikrofinanciare dhe Institucionet Financiare Jo bankare (Gazeta Zyrtare e Republikës së Kosovës, nr. 11/11 maj 2012) (me tutje Ligji për Bankat);</w:t>
      </w:r>
    </w:p>
    <w:p w:rsidR="0057422D" w:rsidRPr="002370BA" w:rsidRDefault="0057422D" w:rsidP="0057422D">
      <w:pPr>
        <w:pStyle w:val="ListParagraph"/>
        <w:numPr>
          <w:ilvl w:val="0"/>
          <w:numId w:val="162"/>
        </w:numPr>
        <w:spacing w:after="0" w:line="240" w:lineRule="auto"/>
        <w:jc w:val="both"/>
        <w:rPr>
          <w:rFonts w:ascii="Book Antiqua" w:eastAsia="Book Antiqua" w:hAnsi="Book Antiqua" w:cs="Book Antiqua"/>
        </w:rPr>
      </w:pPr>
      <w:r w:rsidRPr="002370BA">
        <w:rPr>
          <w:rFonts w:ascii="Book Antiqua" w:eastAsia="Book Antiqua" w:hAnsi="Book Antiqua" w:cs="Book Antiqua"/>
        </w:rPr>
        <w:t>Ligjin nr. 04/L-155 për Sistemin e Pagesave (më tutje Ligji për Sistemin e Pagesave).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kuadër të legjislacionit ekzistues, në vijim është paraqitur edhe legjislacioni sekondar (rregullat, rregulloret dhe udhëzimet) të nxjerrë nga BQK duke u bazuar dhe në zbatim të ligjeve të lartcekura (Ligji për BQK-në, Ligji për Bankat dhe Ligji për Sistemin e Pagesave) që adresojnë licencimin, organizimin, opërimin, kërkesat për menaxhimin e rrezikut dhe kërkesat për mbikëqyrjen prudenciale të bankave, institucioneve mikrofinanciare dhe institucioneve financiare jobankare. Kjo kornizë rregullative për rregullimin dhe mbikëqyrjen e bankave është e bazuar në Parimet Bazike të Komitetit të Basel-it dhe Standardet e Basel II dhe III.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Gjatë vitit 2021 është finalizuar rregullorja për Treguesin e Mbulimit me Likuiditet (LCR) dhe Rregullorja për Treguesin e Financimit të Qëndrueshëm Neto (NSFR). Këto rregullore pritet të miratohen nga organet vendimmarrëse të BQK-së pas kompletimit të Bordit të BQK-së. Hartimi i këtyre rregulloreve po bëhet në pajtim me Rregulloren e BE-së 2015/61 mbi kërkesën e mbulimit me likuiditet të dt. 10 tetor 2014, Rregulloren e BE-së 2018/1620 mbi plotësimin e rregullores 2015/61 mbi kërkesën e mbulimit me likuiditet dt. 13 korrik 2018, si dhe Rregulloren e BE-se 2019/876 për Treguesin e Financimit të Qëndrueshëm Neto.</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Gjithashtu gjatë vitit 2021 është hartuar Rregullorja për Rrezikun e Vendit dhe të Transferit e cila pritet të finalizohet gjatë vitit 2022 si dhe është rishikuar Rregullorja për Menaxhimin e Rrezikut të Likuiditet e cila është plotësuar për të qenë në pajtueshmëri me Principet e Komitetit të Bazelit për menaxhimin dhe mbikëqyrjen e rrezikut të likuiditetit (Principles for Sound Liquidity Risk Management and Supërvision), dhe po e njëjta pritet të finalizohet dhe miratohet gjatë vitit 2022.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Rregulloret e tjera në zbatim të Ligjit për Banka që janë në fuqi janë të listuara më poshtë:</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drejtorët dhe menaxherët e lartë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adekuatshmërinë e kapitalit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auditimin e jashtëm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bashkimet dhe përvetësimet e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depozita ekuivalente me kapitalin për degët e bankave të huaja;</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ekspozimet e mëdha;</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hapjen dhe mbylljen brenda dhe jashtë Kosovës të degëve dhe subjekteve të varura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hapjen e zyrave përfaqësuese brenda dhe jashtë Republikës së Kosovës;</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instrumentet dhe marrëveshjet e garantimit të FKGK-së;</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kontrollet e brendshme dhe auditimin e brendshëm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kreditë hipotekare rezidenciale;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kufizimet në mbajtjen e pasurisë së paluajtshme dhe të luajtshme;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kërkesat minimale të sigurisë;</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letërkredinë dhe garancionin bankar;</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lëshimin e certifikatave të licencimit apo regjistrimit të institucioneve financiare;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mbikëqyrjen e konsoliduar të grupeve bankare;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mbështetjen emergjente për likuiditet;</w:t>
      </w:r>
      <w:r w:rsidRPr="002370BA">
        <w:rPr>
          <w:rFonts w:ascii="Book Antiqua" w:eastAsia="Book Antiqua" w:hAnsi="Book Antiqua" w:cs="Book Antiqua"/>
        </w:rPr>
        <w:tab/>
        <w:t xml:space="preserve"> </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menaxhimin e rrezikut opëracional;</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menaxhimin e rrezikut të likuiditetit;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menaxhimin e rrezikut të normës së interesit në librin e bankës;</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minimumin e rezervave të bankës;</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ndryshimet në llogaritë e kapitalit;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normën efektive të interesit dhe kërkesat për shpalosje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publikimin e informacionit nga bankat;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përdorimin e vlerësimeve të jashtme kreditore për qëllim të llogaritjes së kapitalit rregullativ;</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qeverisjen korporative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aplikimin e standardit ndërkombëtar të raportimit financiar 9;</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ekspozimet jopërformuese dhe ristrukturimet;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menaxhimin e rrezikut kreditor;</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procesin e vlerësimit të brendshëm të mjaftueshmërisë së kapitalit;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riblerje të letrave me vlerë me Bankën Qendrore të Republikës së Kosovës;</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transaksionet me përsonat e ndërlidhur me bankën dhe punëtorët e bankës;</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treguesin e leverazhit;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rrezikun nga aktiviteti me valuta të huaja;</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shpërndarjen e mjeteve të kredisë për banka;</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sigurimin e kasafortës;</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opëratorët e sistemit të pagesave;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instrumentet e pagesave elektronike;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pagesat ndërkombëtare;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raportimin e statistikave të instrumenteve të pagesave;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regjistrin e llogarive bankare;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instrumentet e pagesave elektronike;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lastRenderedPageBreak/>
        <w:t>Rregullore për sistemin e pagesave ndërbankare;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sistemin e numrave standardë të llogarive bankare.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huadhënie brenda ditore dhe njëditore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licencimin e bankave dhe degëve të bankave të huaja</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raportimin e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Rregullore për teknologji të informacionit për banka</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Udhëzim metodologjik për raportim të bankave</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Udhëzim metodologjik për raportimin për treguesin e leverazhit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Udhëzim metodologjik për adekuatshmërinë e kapitalit</w:t>
      </w:r>
    </w:p>
    <w:p w:rsidR="0057422D" w:rsidRPr="002370BA" w:rsidRDefault="0057422D" w:rsidP="0057422D">
      <w:pPr>
        <w:pStyle w:val="ListParagraph"/>
        <w:numPr>
          <w:ilvl w:val="0"/>
          <w:numId w:val="16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Udhëzues për ristrukturim të kredive për shkak të Covid-19</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për bankat dhe rregulloret e lartcekura kanë vendosur bazën ligjore për adoptimin e kërkesave të Direktivës 2006/48/KE të Parlamentit Evropian dhe Këshillit, të 14 qershorit 2006 për fillimin dhe vazhdimin e ushtrimit të veprimtarisë së Institucioneve Kreditore dhe Direktivës 2006/49/KE të Parlamentit Evropian dhe Këshillit të 14 qershorit 2006 për Adekuatshmërinë e Kapitalit të Shoqërive Investuese dhe Institucioneve Kreditore, të cilat janë zëvendësuar më 2013 me miratimin e Direktivës 2013/36/BE për Qasjen në Aktivitetin e Institucioneve Kreditore dhe Mbikëqyrjen Prudenciale të Institucioneve Kreditore dhe Firmave Investuese (CRD IV) dhe Rregullores (BE) nr. 575/2013 për Kërkesat Prudenciale për Institucionet Kreditore dhe Shoqëritë Investuese (CRR).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BQK-ja është në proces të rishikimit të Ligjit aktual për bankat, institucionet mikrofinanciare dhe institucionet financiare jobankare me qëllim të hartimit të një Ligji të ri që do të zbatohet vetëm për bankat. Me rishikimin e Ligjit ekzistues në veçanti është punuar në, Kapitujt X dhe XI në mënyrë që të sigurohet që këta kapitujt të përputhen me Direktivën e Parlamentit Evropian dhe Këshillit 2014/59 / BE ose "BRRD".</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Fondit të Sigurimit të Depozitave</w:t>
      </w:r>
      <w:r w:rsidRPr="002370BA">
        <w:rPr>
          <w:rFonts w:ascii="Book Antiqua" w:eastAsia="Book Antiqua" w:hAnsi="Book Antiqua" w:cs="Book Antiqua"/>
          <w:sz w:val="20"/>
          <w:szCs w:val="20"/>
        </w:rPr>
        <w:t>, që nga viti 2011 është themeluar me anë të Ligjit nr. 03/L-216 për Themelimin e Sistemit për Sigurimin e Depozitave për Institucionet Financiare në Kosovë i ndryshuar dhe plotësuar me Ligjin nr. 04/L-133 për amendamentimin e Ligjit nr. 03/L-216 për Themelimin e Sistemit për Sigurimin e Depozitave për Institucionet Financiare në Kosovë. Ky ligj rregullon sigurimin e depozitave të përsonave fizik dhe juridik, themelimin, qeverisjen, autoritetin e Fondit të Sigurimit të Depozitave në Kosovë.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Sistemi i Sigurimit të Depozitave (“SSD”) është themeluar si projekt zhvillimor ne kuadër te bashkëpunimit bilateral Gjermano-Kosovar, ku më 2011 është nënshkruar Marrëveshja trepalëshe e Financimit dhe Projektit në mes të Qeverisë së Kosovës (përmes MF), Qeverisë Gjermane (përmes KfW-së) dhe FSDK-së (si Agjenci për Ekzekutimin e Projektit) për themelimin e sistemit për sigurimin e depozitave në Kosovë përmes një kontributi në kapital si donacion për FSD-në në shumë totale prej 15.5 milionë, ku 11 milionë janë dhënë nga Qeveria e Kosovës (përmes MF) ndërsa Qeveria Gjermane (nëpërmjet KfW) ka siguruar 4.5 milionë kontribut në kapital, dhe 0.5 milionë në shërbime të shoqëruara këshillimore. Kësti i tretë i paguar nga Qeveria e Kosovës (përmes MF) në shumën prej euro 2.9 milionë është financuar nga kredia e IDA-së (nëpërmjet BB). Në mbështetje të rritjes së limitit të sigurimit në 5, 000 nga 01.01.2018, FSDK ka pranuar një kontribut shtesë nga Qeveria Gjermane (përmes KfW) në vlerë prej euro 2 milionë më 2013. Ky projekt tre-vjeçar është përmbyllur në korrik 2015.</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Karakteristikat kryesore të SSD-së në Kosovë janë: pavarësia e agjencisë së sigurimit të depozitave, anëtarësimi i detyrueshëm i të gjitha institucioneve që pranojnë depozita, financimi “paraprak” (“ex-ante”), sistem i premiumit diferencues, mbulueshmëria e sigurimit që përfshin individët dhe përsonat juridik, shuma e kufizuar e sigurimit të depozitave, rregulli i sigurimi i depozitave: për depozitues, për çdo bankë, lartësia e synuar e FSD-së, politikë konservatore e investimeve.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Sistemit për Sigurimin e Depozitave, korniza ligjore përfshin: </w:t>
      </w:r>
    </w:p>
    <w:p w:rsidR="0057422D" w:rsidRPr="002370BA" w:rsidRDefault="0057422D" w:rsidP="0057422D">
      <w:pPr>
        <w:pStyle w:val="ListParagraph"/>
        <w:numPr>
          <w:ilvl w:val="0"/>
          <w:numId w:val="164"/>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Ligjin nr. 03/L-216 mbi Themelimin e Sistemit për Sigurimin e Depozitave për Institucionet Financiare në Kosovë i ndryshuar me Ligjin nr. 04 04/L133 për Amendamentimin e Ligjit 03/L-</w:t>
      </w:r>
      <w:r w:rsidRPr="002370BA">
        <w:rPr>
          <w:rFonts w:ascii="Book Antiqua" w:eastAsia="Book Antiqua" w:hAnsi="Book Antiqua" w:cs="Book Antiqua"/>
          <w:color w:val="000000"/>
        </w:rPr>
        <w:lastRenderedPageBreak/>
        <w:t>216 që rregullon sigurimin e depozitave të përsonave fizikë dhe përsonave juridikë si dhe themelimin, qeverisja dhe autorizimet e Fondit për Sigurimin e Depozitave në Kosovës;</w:t>
      </w:r>
    </w:p>
    <w:p w:rsidR="0057422D" w:rsidRPr="002370BA" w:rsidRDefault="0057422D" w:rsidP="0057422D">
      <w:pPr>
        <w:pStyle w:val="ListParagraph"/>
        <w:numPr>
          <w:ilvl w:val="0"/>
          <w:numId w:val="164"/>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Ligjin nr. 03-l-216 për themelimin e sistemit për sigurimin e depozitave ne institucionet financiare në Kosovë;</w:t>
      </w:r>
    </w:p>
    <w:p w:rsidR="0057422D" w:rsidRPr="002370BA" w:rsidRDefault="0057422D" w:rsidP="0057422D">
      <w:pPr>
        <w:pStyle w:val="ListParagraph"/>
        <w:numPr>
          <w:ilvl w:val="0"/>
          <w:numId w:val="164"/>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 xml:space="preserve">Ligjin nr. 04l-133 për amendamentimin e ligjit nr. 03l-216 mbi themelimin e sistemit për sigurimin e depozitave për institucionet financiare në Kosovë.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kuadër të legjislacionit ekzistues, në vijim është paraqitur edhe legjislacioni sekondar (rregullat, rregulloret dhe udhëzimet) të nxjerrë nga FSDK, bazuar dhe në zbatim të ligjeve të lartcekura që adresojnë obligimet e bankave anëtare që ndërlidhën me sigurimin e depozitave të përsonave fizikë dhe përsonave juridikë, kërkesat për strukturës dhe formatit të të dhënave për tu dorëzuar nga bankat anëtare për përcaktim të saktë dhe të shpejtë të depozitave të siguruara, llogaritjen dhe arkëtimin e premiumeve fillestare dhe të vazhdueshme informimin e klientëve të anëtare, etj. Kjo kornizë rregullative është plotësuar më 2013-2016: </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Rregulla për pjesëmarrje të bankave anëtare në testim të SKD-se dhe dorëzim të të dhënave me specifika dhe format për përcaktim të depozitave të siguruara;</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Rregulla mbi raportimin tremujor të anëtarëve mbi depozitat dhe detyrimet e vonuara të depozituesve në fondin e sigurimit të depozitave në Kosovë;</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Rregulla mbi llogaritjen dhe arkëtimin e premiumeve fillestare dhe të vazhdueshme; </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Rregulla mbi sanksionet administrative për anëtarët e fondit për sigurimin e depozitave; </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Rregulla për informimin e klientëve të anëtarëve të FSDK-së – amendamentuar; </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Rregulla mbi procesin e përzgjedhjes dhe kriteret e përzgjedhjes për bankën agjente të pagesës;</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Rregulla mbi financimin emergjent;</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Rregullore për procedurat e kompensimit të depozitave të siguruara; </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Rregulla për procedurën e përgjithshme për konsultim me palët e interesit; </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Udhëzuesi i investimeve nga fondi i sigurimit të depozitave në Kosovë;</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Politika e vetëdijesimit të publikut;</w:t>
      </w:r>
    </w:p>
    <w:p w:rsidR="0057422D" w:rsidRPr="002370BA" w:rsidRDefault="0057422D" w:rsidP="0057422D">
      <w:pPr>
        <w:pStyle w:val="ListParagraph"/>
        <w:numPr>
          <w:ilvl w:val="0"/>
          <w:numId w:val="165"/>
        </w:numPr>
        <w:spacing w:after="0" w:line="240" w:lineRule="auto"/>
        <w:jc w:val="both"/>
        <w:rPr>
          <w:rFonts w:ascii="Book Antiqua" w:eastAsia="Book Antiqua" w:hAnsi="Book Antiqua" w:cs="Book Antiqua"/>
        </w:rPr>
      </w:pPr>
      <w:r w:rsidRPr="002370BA">
        <w:rPr>
          <w:rFonts w:ascii="Book Antiqua" w:eastAsia="Book Antiqua" w:hAnsi="Book Antiqua" w:cs="Book Antiqua"/>
        </w:rPr>
        <w:t>Udhëzues për depozitorët mbi procesin e kompensimit të depozitave të siguruara.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Sa i përket fushës së</w:t>
      </w:r>
      <w:r w:rsidRPr="002370BA">
        <w:rPr>
          <w:rFonts w:ascii="Book Antiqua" w:eastAsia="Book Antiqua" w:hAnsi="Book Antiqua" w:cs="Book Antiqua"/>
          <w:b/>
          <w:sz w:val="20"/>
          <w:szCs w:val="20"/>
        </w:rPr>
        <w:t xml:space="preserve"> sigurimeve, </w:t>
      </w:r>
      <w:r w:rsidRPr="002370BA">
        <w:rPr>
          <w:rFonts w:ascii="Book Antiqua" w:eastAsia="Book Antiqua" w:hAnsi="Book Antiqua" w:cs="Book Antiqua"/>
          <w:sz w:val="20"/>
          <w:szCs w:val="20"/>
        </w:rPr>
        <w:t xml:space="preserve">korniza ligjore dhe rregullative për licencimin, rregullimin dhe mbikëqyrjen e sigurimeve në Republikën e Kosovës përfshin: </w:t>
      </w:r>
    </w:p>
    <w:p w:rsidR="0057422D" w:rsidRPr="002370BA" w:rsidRDefault="0057422D" w:rsidP="0057422D">
      <w:pPr>
        <w:pStyle w:val="ListParagraph"/>
        <w:numPr>
          <w:ilvl w:val="0"/>
          <w:numId w:val="166"/>
        </w:numPr>
        <w:spacing w:after="0" w:line="240" w:lineRule="auto"/>
        <w:jc w:val="both"/>
        <w:rPr>
          <w:rFonts w:ascii="Book Antiqua" w:eastAsia="Book Antiqua" w:hAnsi="Book Antiqua" w:cs="Book Antiqua"/>
        </w:rPr>
      </w:pPr>
      <w:r w:rsidRPr="002370BA">
        <w:rPr>
          <w:rFonts w:ascii="Book Antiqua" w:eastAsia="Book Antiqua" w:hAnsi="Book Antiqua" w:cs="Book Antiqua"/>
        </w:rPr>
        <w:t>Ligji nr. 03/L-209 për Bankën Qendrore të Republikës së Kosovës;</w:t>
      </w:r>
    </w:p>
    <w:p w:rsidR="0057422D" w:rsidRPr="002370BA" w:rsidRDefault="0057422D" w:rsidP="0057422D">
      <w:pPr>
        <w:pStyle w:val="ListParagraph"/>
        <w:numPr>
          <w:ilvl w:val="0"/>
          <w:numId w:val="166"/>
        </w:numPr>
        <w:spacing w:after="0" w:line="240" w:lineRule="auto"/>
        <w:jc w:val="both"/>
        <w:rPr>
          <w:rFonts w:ascii="Book Antiqua" w:eastAsia="Book Antiqua" w:hAnsi="Book Antiqua" w:cs="Book Antiqua"/>
        </w:rPr>
      </w:pPr>
      <w:r w:rsidRPr="002370BA">
        <w:rPr>
          <w:rFonts w:ascii="Book Antiqua" w:eastAsia="Book Antiqua" w:hAnsi="Book Antiqua" w:cs="Book Antiqua"/>
        </w:rPr>
        <w:t>Ligji nr. 04/L-018 për Sigurimin e Detyrueshëm nga Autopërgjegjësia (me tutje Ligji për Sigurimin nga Autopërgjegjësia);</w:t>
      </w:r>
    </w:p>
    <w:p w:rsidR="0057422D" w:rsidRPr="002370BA" w:rsidRDefault="0057422D" w:rsidP="0057422D">
      <w:pPr>
        <w:pStyle w:val="ListParagraph"/>
        <w:numPr>
          <w:ilvl w:val="0"/>
          <w:numId w:val="166"/>
        </w:numPr>
        <w:spacing w:after="0" w:line="240" w:lineRule="auto"/>
        <w:jc w:val="both"/>
        <w:rPr>
          <w:rFonts w:ascii="Book Antiqua" w:eastAsia="Book Antiqua" w:hAnsi="Book Antiqua" w:cs="Book Antiqua"/>
          <w:b/>
        </w:rPr>
      </w:pPr>
      <w:r w:rsidRPr="002370BA">
        <w:rPr>
          <w:rFonts w:ascii="Book Antiqua" w:eastAsia="Book Antiqua" w:hAnsi="Book Antiqua" w:cs="Book Antiqua"/>
        </w:rPr>
        <w:t>Ligji nr. 05/L -045 për Sigurimet i cili ka shfuqizuar Rregullore nr. 2001/25 mbi Licencimin, Mbikëqyrjen dhe Rregullimin e Kompanive të Sigurimit e të Ndërmjetësuesve të Sigurimit (me tutje Rregullore nr. 2001/25).</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04/L-018 për Sigurimin e Detyrueshëm nga Autopërgjegjësia dhe rregulloret në zbatim të tij janë pjesërisht në harmoni me Direktivën Evropiane 2009/103/KE të Parlamentit Evropian dhe Këshillit, të 16 shtatorit 2009, për sigurimin ndaj përgjegjësisë civile lidhur me përdorimin e mjeteve motorike, dhe zbatimin e obligimit për sigurim ndaj kësaj përgjegjësie.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qëllim të harmonizimit dhe përafrimit të legjislacionit në fushën e sigurimeve me Direktivat Evropiane, në fillim të vitit 2016 ka hyrë në fuqi Ligji nr. 05/L -045 për Sigurimet, i miratuar nga Kuvendi i Republikës së Kosovës i cili ka shfuqizuar Rregulloren nr. 2001/25 mbi Licencimin, Mbikëqyrjen dhe Rregullimin e Kompanive të Sigurimit e të Ndërmjetësuesve të Sigurimit (më tutje Rregullore nr. 2001/25) e cila ka qenë në fuqi. Ligji pjesërisht është i harmonizuar me Direktivën Evropiane 2009/138 EC të Parlamentit Evropian dhe Këshillit, të 25 nëntorit 2009, për themelimin dhe vazhdimin e veprimtarisë së biznesit të sigurimeve dhe ri-sigurimeve (Solvency II) dhe Direktivën Evropiane 2002/92/KE të Parlamentit Evropian dhe Këshillit të 9 dhjetorit 2002 për ndërmjetësimin në sigurime. Përmes këtij Ligji janë vendosur bazat për përafrim të mëtejmë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Ligji i lartcekur përcakton parimet dhe rregullat themelore për licencimin, rregullimin dhe mbikëqyrjen e siguruesve, ri-siguruesve, ndërmjetësuesve të sigurimeve dhe </w:t>
      </w:r>
      <w:r w:rsidRPr="002370BA">
        <w:rPr>
          <w:rFonts w:ascii="Book Antiqua" w:eastAsia="Book Antiqua" w:hAnsi="Book Antiqua" w:cs="Book Antiqua"/>
          <w:sz w:val="20"/>
          <w:szCs w:val="20"/>
        </w:rPr>
        <w:lastRenderedPageBreak/>
        <w:t>subjekteve tjera relevante, në mënyrë që industria e sigurimeve në Republikën e Kosovës të opërojë në mënyrë të sigurt, të qëndrueshme dhe transparente në mbrojtjen e të drejtave dhe interesave të policë-mbajtësve gra dhe burra. Të gjitha aktet juridike (rregullore) të nxjerra në bazë të Rregullores 2001/25 kanë mbetur në fuqi për aq sa nuk janë në kundërshtim me Ligjin për Sigurimet. Ka filluar procesi i rishikimit të të gjitha rregulloreve i cili ka për qëllim harmonizimin e plotë rregulloreve me kërkesat e Ligjit për Sigurimet, ku deri më tani janë nxjerrë disa rregullore.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Rregulloret e adaptuara të bazuara në zbatimin e Ligjit për BQK-në, Ligjit për sigurimin nga autopërgjegjësia, Ligjit për Sigurimet dhe Rregullores nr. 2001/25, të cilat janë cekur më lartë, janë si vijon: </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llogaritjen e kufirit minimal të aftësisë paguese, adekuatshmërisë së kapitalit dhe fondit garantues për siguruesit jo-jetë;;</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aktuarët e sigurimeve;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auditimin e jashtëm të siguruesve, ndërmjetësuesve të sigurimeve, trajtuesve të dëmeve dhe Byrosë Kosovare të Sigurimit;</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bashkimet dhe përvetësimet;</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delegimin e funksioneve të siguruesve;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depozitimin e aseteve si garancë, mjaftueshmërinë e kapitalit, raportimin financiar, etj.;</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hapjen dhe mbylljen brenda dhe jashtë Kosovës të degëve dhe subjekteve të varura të siguruesve;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hapjen e zyrave përfaqësuese brenda Kosovës nga siguruesit e jashtëm;</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investimin e aseteve në mbulim të provizioneve teknike dhe matematike si dhe investimin e kapitalit themeltar të siguruesve;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kontrollet e brendshme dhe auditimin e brendshëm të siguruesve;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kushtet e përgjithshme të policës së sigurimit nga autopërgjegjësia;</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kërkesat e mbajtjes së rrezikut dhe mbulimit përmes risigurimit;</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procedurat e trajtimit të kërkesave për kompensimin e demëve nga autopërgjegjësia;</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procedurat e tribunalit të arbitrazhit;</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publikimin e informacionit nga siguruesit;</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përcaktimin e kritereve për vlerësmin e dëmeve jomateriale nga autopërgjegjësia;</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raportimin e siguruesve në BQK;</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mbikëqyrjen e konsoliduar të grupeve të siguruesve;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financimin dhe llogaritjen e fondit të kompensimit;</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licencimin e trajtuesve të dëmeve në sigurime;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likuidimin e siguruesve;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shitjen e sigurimit të detyrueshëm nga autopërgjegjësia dhe menaxhimin e shpenzimeve të siguruesve;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standardet e raportimit dhe të mbikëqyrjes së Byrosë Kosovare të Sigurimit;</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strukturat e primit për sigurime;</w:t>
      </w:r>
    </w:p>
    <w:p w:rsidR="0057422D" w:rsidRPr="002370BA" w:rsidRDefault="0057422D" w:rsidP="0057422D">
      <w:pPr>
        <w:pStyle w:val="ListParagraph"/>
        <w:numPr>
          <w:ilvl w:val="0"/>
          <w:numId w:val="167"/>
        </w:numPr>
        <w:pBdr>
          <w:top w:val="nil"/>
          <w:left w:val="nil"/>
          <w:bottom w:val="nil"/>
          <w:right w:val="nil"/>
          <w:between w:val="nil"/>
        </w:pBdr>
        <w:spacing w:after="0" w:line="240" w:lineRule="auto"/>
        <w:rPr>
          <w:rFonts w:ascii="Book Antiqua" w:eastAsia="Book Antiqua" w:hAnsi="Book Antiqua" w:cs="Book Antiqua"/>
          <w:color w:val="000000"/>
        </w:rPr>
      </w:pPr>
      <w:r w:rsidRPr="002370BA">
        <w:rPr>
          <w:rFonts w:ascii="Book Antiqua" w:eastAsia="Book Antiqua" w:hAnsi="Book Antiqua" w:cs="Book Antiqua"/>
          <w:color w:val="000000"/>
        </w:rPr>
        <w:t>Rregullore për vlerësimin dhe mbajtjen e provizioneve teknike dhe matematike për siguruesit jetë dhe jojetë.</w:t>
      </w:r>
    </w:p>
    <w:p w:rsidR="0057422D" w:rsidRPr="002370BA" w:rsidRDefault="0057422D" w:rsidP="0057422D">
      <w:pPr>
        <w:spacing w:before="120"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Gjatë vitit 2021 janë hartuar këto rregullore:</w:t>
      </w:r>
    </w:p>
    <w:p w:rsidR="0057422D" w:rsidRPr="002370BA" w:rsidRDefault="0057422D" w:rsidP="0057422D">
      <w:pPr>
        <w:pStyle w:val="ListParagraph"/>
        <w:numPr>
          <w:ilvl w:val="0"/>
          <w:numId w:val="168"/>
        </w:numPr>
        <w:spacing w:after="0" w:line="240" w:lineRule="auto"/>
        <w:rPr>
          <w:rFonts w:ascii="Book Antiqua" w:eastAsia="Book Antiqua" w:hAnsi="Book Antiqua" w:cs="Book Antiqua"/>
        </w:rPr>
      </w:pPr>
      <w:r w:rsidRPr="002370BA">
        <w:rPr>
          <w:rFonts w:ascii="Book Antiqua" w:eastAsia="Book Antiqua" w:hAnsi="Book Antiqua" w:cs="Book Antiqua"/>
        </w:rPr>
        <w:t>Rregullore për menaxhimin e rrezikut të likuiditetit të siguruesve;</w:t>
      </w:r>
    </w:p>
    <w:p w:rsidR="0057422D" w:rsidRPr="002370BA" w:rsidRDefault="0057422D" w:rsidP="0057422D">
      <w:pPr>
        <w:pStyle w:val="ListParagraph"/>
        <w:numPr>
          <w:ilvl w:val="0"/>
          <w:numId w:val="168"/>
        </w:numPr>
        <w:spacing w:after="0" w:line="240" w:lineRule="auto"/>
        <w:rPr>
          <w:rFonts w:ascii="Book Antiqua" w:eastAsia="Book Antiqua" w:hAnsi="Book Antiqua" w:cs="Book Antiqua"/>
        </w:rPr>
      </w:pPr>
      <w:r w:rsidRPr="002370BA">
        <w:rPr>
          <w:rFonts w:ascii="Book Antiqua" w:eastAsia="Book Antiqua" w:hAnsi="Book Antiqua" w:cs="Book Antiqua"/>
        </w:rPr>
        <w:t>Rregullore për menaxhimin e rrezikut opëracional të siguruesve;</w:t>
      </w:r>
    </w:p>
    <w:p w:rsidR="0057422D" w:rsidRPr="002370BA" w:rsidRDefault="0057422D" w:rsidP="0057422D">
      <w:pPr>
        <w:pStyle w:val="ListParagraph"/>
        <w:numPr>
          <w:ilvl w:val="0"/>
          <w:numId w:val="168"/>
        </w:numPr>
        <w:spacing w:after="0" w:line="240" w:lineRule="auto"/>
        <w:rPr>
          <w:rFonts w:ascii="Book Antiqua" w:eastAsia="Book Antiqua" w:hAnsi="Book Antiqua" w:cs="Book Antiqua"/>
        </w:rPr>
      </w:pPr>
      <w:r w:rsidRPr="002370BA">
        <w:rPr>
          <w:rFonts w:ascii="Book Antiqua" w:eastAsia="Book Antiqua" w:hAnsi="Book Antiqua" w:cs="Book Antiqua"/>
        </w:rPr>
        <w:t>Rregullorja për përsona të ndërlidhur.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rregullore dhe rregulla janë pjesërisht të harmonizuara me Direktiva të BE-së në fushën e sigurimeve, të cilat rregullojnë çështjet si: sigurimin jo-jetë, sigurimin jetë, ndërmjetësimin në sigurime, sigurimin e detyrueshëm nga autopërgjegjësia, kërkesat prudenciale për menaxhimin e rrezikut, kërkesat minimale të </w:t>
      </w:r>
      <w:r w:rsidRPr="002370BA">
        <w:rPr>
          <w:rFonts w:ascii="Book Antiqua" w:eastAsia="Book Antiqua" w:hAnsi="Book Antiqua" w:cs="Book Antiqua"/>
          <w:sz w:val="20"/>
          <w:szCs w:val="20"/>
        </w:rPr>
        <w:lastRenderedPageBreak/>
        <w:t xml:space="preserve">kapitalit, si dhe çështje tjera me rëndësi për fushën e sigurimeve. Në përpjekje të vazhdueshme për të harmonizuar legjislacionin në fushën e sigurimeve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siç është cekur edhe më lartë.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Sa i përket fushës së</w:t>
      </w:r>
      <w:r w:rsidRPr="002370BA">
        <w:rPr>
          <w:rFonts w:ascii="Book Antiqua" w:eastAsia="Book Antiqua" w:hAnsi="Book Antiqua" w:cs="Book Antiqua"/>
          <w:b/>
          <w:sz w:val="20"/>
          <w:szCs w:val="20"/>
        </w:rPr>
        <w:t xml:space="preserve"> pensioneve, </w:t>
      </w:r>
      <w:r w:rsidRPr="002370BA">
        <w:rPr>
          <w:rFonts w:ascii="Book Antiqua" w:eastAsia="Book Antiqua" w:hAnsi="Book Antiqua" w:cs="Book Antiqua"/>
          <w:sz w:val="20"/>
          <w:szCs w:val="20"/>
        </w:rPr>
        <w:t>ligji për BQK i ka përcaktuar fondet pensionale si institucione financiare. Prandaj, ky ligj përcakton kompetencën ekskluzive të BQK-së për të licencuar, rregulluar dhe mbikëqyrur Fondet Pensionale të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Korniza ligjore dhe rregullative për licencimin, rregullimin dhe mbikëqyrjen e fondeve pensionale në Republikën e Kosovës përfshin Ligjin nr. 04/L-101 për Fondet Pensionale të Kosovës (Ligji për Fondet Pensionale) dhe rregulloret e BQK-së për Fondet Pensionale.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04/L-101 për Fondet Pensionale dhe rregulloret ne zbatim te tij janë pjesërisht në harmoni me Direktivën e BE-së 2003/41/KE e Parlamentit Evropian dhe Këshillit e datës 3 qershor 2003 për aktivitetet dhe mbikëqyrjen e institucioneve e pensioneve të punësimit, me anë të cilit janë përcaktuar bazën për harmonizimin e plotë të kërkesave të kësaj direktive.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fund të vitit 2015, ka filluar të rishikohet Ligji nr. 04/L-101 për Fondet Pensionale të Kosovës (Ligji për Fondet Pensionale), në shtator të vitit 2016 është bërë leximi i parë në Kuvendin e Republikës së Kosovës. Miratimi i plotësim-ndryshimit të Ligjit në fjalë është miratuar dhe publikuar në janar 2017.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Rregulloret e miratuara sipas Ligjit për BQK-në dhe Ligjit për Fondet Pensionale: korniza rregullative për rregullimin dhe mbikëqyrjen e pensioneve pas hyrjes në fuqi të Ligjit për Fondet Pensionale, janë: </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mbi themelimin e pensionit plotësues individual nga ofruesit e pensionit;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mbi raportet dhe informatat që kërkohen nga fondi i kursimeve pensionale të Kosovës;</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mbi investimet e mjeteve pensionale;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kontrollet e brendshme dhe auditimin e brendshëm për fondet pensionale;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Rregullorja për </w:t>
      </w:r>
      <w:hyperlink r:id="rId19">
        <w:r w:rsidRPr="002370BA">
          <w:rPr>
            <w:rFonts w:ascii="Book Antiqua" w:eastAsia="Book Antiqua" w:hAnsi="Book Antiqua" w:cs="Book Antiqua"/>
            <w:color w:val="000000"/>
          </w:rPr>
          <w:t>licencimin e menaxhuesve të mjeteve për mjetet e fondeve pensionale</w:t>
        </w:r>
      </w:hyperlink>
      <w:r w:rsidRPr="002370BA">
        <w:rPr>
          <w:rFonts w:ascii="Book Antiqua" w:eastAsia="Book Antiqua" w:hAnsi="Book Antiqua" w:cs="Book Antiqua"/>
        </w:rPr>
        <w: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hyperlink r:id="rId20">
        <w:r w:rsidRPr="002370BA">
          <w:rPr>
            <w:rFonts w:ascii="Book Antiqua" w:eastAsia="Book Antiqua" w:hAnsi="Book Antiqua" w:cs="Book Antiqua"/>
            <w:color w:val="000000"/>
          </w:rPr>
          <w:t>Rregullorja për licencimin e ofruesve të pensioneve plotësuese individuale</w:t>
        </w:r>
      </w:hyperlink>
      <w:r w:rsidRPr="002370BA">
        <w:rPr>
          <w:rFonts w:ascii="Book Antiqua" w:eastAsia="Book Antiqua" w:hAnsi="Book Antiqua" w:cs="Book Antiqua"/>
        </w:rPr>
        <w: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mbi llogaritë individuale të pjesëmarrësve;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mbajtësin e mjeteve të pensioneve;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mbi mjetet e pensioneve dhe vlerësimin e mjeteve pensionale;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mbi p</w:t>
      </w:r>
      <w:hyperlink r:id="rId21">
        <w:r w:rsidRPr="002370BA">
          <w:rPr>
            <w:rFonts w:ascii="Book Antiqua" w:eastAsia="Book Antiqua" w:hAnsi="Book Antiqua" w:cs="Book Antiqua"/>
            <w:color w:val="000000"/>
          </w:rPr>
          <w:t>agesën e pensioneve individuale të kursyera</w:t>
        </w:r>
      </w:hyperlink>
      <w:r w:rsidRPr="002370BA">
        <w:rPr>
          <w:rFonts w:ascii="Book Antiqua" w:eastAsia="Book Antiqua" w:hAnsi="Book Antiqua" w:cs="Book Antiqua"/>
        </w:rPr>
        <w: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hyperlink r:id="rId22">
        <w:r w:rsidRPr="002370BA">
          <w:rPr>
            <w:rFonts w:ascii="Book Antiqua" w:eastAsia="Book Antiqua" w:hAnsi="Book Antiqua" w:cs="Book Antiqua"/>
            <w:color w:val="000000"/>
          </w:rPr>
          <w:t>Rregullorja për përcaktimin e kushteve dhe kritereve për tërheqjen e mjeteve nga FKPK</w:t>
        </w:r>
      </w:hyperlink>
      <w:r w:rsidRPr="002370BA">
        <w:rPr>
          <w:rFonts w:ascii="Book Antiqua" w:eastAsia="Book Antiqua" w:hAnsi="Book Antiqua" w:cs="Book Antiqua"/>
        </w:rPr>
        <w:t xml:space="preserve"> për pjesëmarrësit me emigrim të përhershëm;</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raportimin e fondeve plotësuese pensionale;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Rregullorja për </w:t>
      </w:r>
      <w:hyperlink r:id="rId23">
        <w:r w:rsidRPr="002370BA">
          <w:rPr>
            <w:rFonts w:ascii="Book Antiqua" w:eastAsia="Book Antiqua" w:hAnsi="Book Antiqua" w:cs="Book Antiqua"/>
            <w:color w:val="000000"/>
          </w:rPr>
          <w:t>raportim të fondit të kursimeve pensionale të Kosovës</w:t>
        </w:r>
      </w:hyperlink>
      <w:r w:rsidRPr="002370BA">
        <w:rPr>
          <w:rFonts w:ascii="Book Antiqua" w:eastAsia="Book Antiqua" w:hAnsi="Book Antiqua" w:cs="Book Antiqua"/>
        </w:rPr>
        <w: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financimin dhe vlerësimin aktuarial të pensioneve me shuma të caktuara;</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Rregullorja për </w:t>
      </w:r>
      <w:hyperlink r:id="rId24">
        <w:r w:rsidRPr="002370BA">
          <w:rPr>
            <w:rFonts w:ascii="Book Antiqua" w:eastAsia="Book Antiqua" w:hAnsi="Book Antiqua" w:cs="Book Antiqua"/>
            <w:color w:val="000000"/>
          </w:rPr>
          <w:t>licencimin e fondeve plotësuese pensionale të punëdhënësve</w:t>
        </w:r>
      </w:hyperlink>
      <w:r w:rsidRPr="002370BA">
        <w:rPr>
          <w:rFonts w:ascii="Book Antiqua" w:eastAsia="Book Antiqua" w:hAnsi="Book Antiqua" w:cs="Book Antiqua"/>
        </w:rPr>
        <w: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menaxhuesit e mjeteve pensionale;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përfitimet pensionale nga pensionet plotësuese individuale;</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themelimin e fondit plotësues pensional të punëdhënësit;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vlerën e kontributeve të pensionit</w:t>
      </w:r>
    </w:p>
    <w:p w:rsidR="0057422D" w:rsidRPr="002370BA" w:rsidRDefault="0057422D" w:rsidP="0057422D">
      <w:pPr>
        <w:pStyle w:val="ListParagraph"/>
        <w:numPr>
          <w:ilvl w:val="0"/>
          <w:numId w:val="169"/>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për mbajtjen e shënimeve në fondet pensionale dhe ofruesit e pensioneve.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i/>
          <w:sz w:val="20"/>
          <w:szCs w:val="20"/>
          <w:u w:val="single"/>
        </w:rPr>
        <w:t>tregut financiar</w:t>
      </w:r>
      <w:r w:rsidRPr="002370BA">
        <w:rPr>
          <w:rFonts w:ascii="Book Antiqua" w:eastAsia="Book Antiqua" w:hAnsi="Book Antiqua" w:cs="Book Antiqua"/>
          <w:sz w:val="20"/>
          <w:szCs w:val="20"/>
        </w:rPr>
        <w:t xml:space="preserve">, deri tani është zhvilluar tregu i borxhit të brendshëm, përmes emetimit të letrave me vlerë të Qeverisë së Kosovës, përmes platformës elektronike të tregtimit të letrave me vlerë. Ky aktivitet realizohet përmes organizimit të ankandeve të shpallura nga Qeveria e Republikës së Kosovës dhe menaxhimit të tyre nga ana e Bankës Qendrore të Republikës së Kosovës. Organizimi i ankandeve të letrave me vlerë të Qeverisë së Kosovës është i bazuar në sistemin e akterëve primarë (bankave komerciale), me ç’rast përsonat fizikë dhe juridikë mund të marrin pjesë në treg përmes akterëve primarë të cekur më lartë.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Emetimi i parë i letrave me vlerë të Qeverisë së Kosovës është realizuar me 17 janar 2012 ku është emetuar një instrument me maturitet 3 muaj dhe është vazhduar me emetime 6 dhe 12 mujore. Përveç bonove të thesarit emetohen edhe obligacione me afate maturimi 2, 3, 5, 7 dhe 10-vjeçare.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Tregu i letrave me vlerë të Qeverisë së Republikës së Kosovës është i rregulluar me Ligjin 04/L-175 mbi Borxhin Publik, në fuqi nga nëntor i i vitit 2009 dhe me aktet nën ligjore, Rregullorja MF-BQK nr. 01/2014 për tregun primar dhe sekondar të letrave me vlerë të Qeverisë së Republikës së Kosovës të nxjerra në vitin 2012 (amendamentuar në vitin 2014).</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Më 25 prill 2019, Bordi Ekzekutiv ka miratuar Rregulloren për Riblerje të Letrave me Vlerë të Qeverisë me BQK-në. Kjo rregullore ka përcaktuar kushtet dhe kriteret që duhet të përmbushen lidhur me huadhënien e mbështetur me kolateral të letrave me vlerë të Qeverisë së Kosovës, përmes sistemit depozitar qendror të letrave me vlerë (CSD) duke ekzekutuar një marrëveshje riblerjeje me Bankën Qendrore të Republikës së Kosovës. Qëllimi i kësaj huadhënie është të ndihmojë bankat anëtare në menaxhimin efikas të likuiditetit të tyre në përiudhën afatshkurtër.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Ndër qëllimet strategjike është edhe </w:t>
      </w:r>
      <w:r w:rsidRPr="002370BA">
        <w:rPr>
          <w:rFonts w:ascii="Book Antiqua" w:eastAsia="Book Antiqua" w:hAnsi="Book Antiqua" w:cs="Book Antiqua"/>
          <w:b/>
          <w:sz w:val="20"/>
          <w:szCs w:val="20"/>
        </w:rPr>
        <w:t xml:space="preserve">sigurimi i sistemeve ndërbankare efikase dhe cilësore për transferim të fondeve dhe të letrave me vlerë, </w:t>
      </w:r>
      <w:r w:rsidRPr="002370BA">
        <w:rPr>
          <w:rFonts w:ascii="Book Antiqua" w:eastAsia="Book Antiqua" w:hAnsi="Book Antiqua" w:cs="Book Antiqua"/>
          <w:sz w:val="20"/>
          <w:szCs w:val="20"/>
        </w:rPr>
        <w:t>që nënkupton avancimin e mëtejmë të sistemit depozitar qendror të letrave me vlerë (</w:t>
      </w:r>
      <w:r w:rsidRPr="002370BA">
        <w:rPr>
          <w:rFonts w:ascii="Book Antiqua" w:eastAsia="Book Antiqua" w:hAnsi="Book Antiqua" w:cs="Book Antiqua"/>
          <w:i/>
          <w:sz w:val="20"/>
          <w:szCs w:val="20"/>
        </w:rPr>
        <w:t>Central Securities Depository - CSD</w:t>
      </w:r>
      <w:r w:rsidRPr="002370BA">
        <w:rPr>
          <w:rFonts w:ascii="Book Antiqua" w:eastAsia="Book Antiqua" w:hAnsi="Book Antiqua" w:cs="Book Antiqua"/>
          <w:sz w:val="20"/>
          <w:szCs w:val="20"/>
        </w:rPr>
        <w:t xml:space="preserve">), platformës elektronike për tregtim </w:t>
      </w:r>
      <w:r w:rsidRPr="002370BA">
        <w:rPr>
          <w:rFonts w:ascii="Book Antiqua" w:eastAsia="Book Antiqua" w:hAnsi="Book Antiqua" w:cs="Book Antiqua"/>
          <w:i/>
          <w:sz w:val="20"/>
          <w:szCs w:val="20"/>
        </w:rPr>
        <w:t>(ETP</w:t>
      </w:r>
      <w:r w:rsidRPr="002370BA">
        <w:rPr>
          <w:rFonts w:ascii="Book Antiqua" w:eastAsia="Book Antiqua" w:hAnsi="Book Antiqua" w:cs="Book Antiqua"/>
          <w:sz w:val="20"/>
          <w:szCs w:val="20"/>
        </w:rPr>
        <w:t>), si dhe angazhimin në themelimin e një sistemi bashkëkohor të tregut ndërbankar të parasë dhe tregut te kapitalit.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Banka Qendrore e Republikës së Kosovës (BQK) është subjekt juridik publik bazuar në nenet 11 dhe 140 të Kushtetutës dhe të dispozitave të ligjit përkatës. BQK-ja është institucioni kyç pjesëmarrës dhe rregullativ në sistemin financiar të Republikës së Kosovës dhe ka pavarësi dhe autonomi administrative, financiare dhe menaxhuese. Veprimtaria e BQK-së sigurohet nga organet e saj vendimmarrëse dhe përsoneli i saj.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Fondi i Kursimeve Pensionale të Kosovës (FKPK) është institucion publik i pavarur i themeluar nga Kuvendi i Republikës së Kosovës. Aktivitetin e përgjithshëm të FKPK-së e rregullon Kuvendi i Kosovës, ndërsa e mbikëqyrë Banka Qendrore e Kosovës (BQK). FKPK është institucion i themeluar në dhjetor të vitit 2001 dhe ka filluar aktivitetin në gusht 2002 për të administruar dhe menaxhuar kontributet e obligueshme pensionale (dhe vullnetare) të të punësuarve në Kosovë.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04/L-101 për Fondet Pensionale në Kosovë ia jep FKPK-së, përmes Bordit Drejtues, kompetencat dhe të drejtat e administruesit të besuar për fondet pensionale (Neni 5.1), dhe i përcakton atij të drejtat lidhur me fondet pensionale (Neni 5.2). FKPK e ka zyrën e saj kryesore dhe të vetme në Prishtinë, kurse shërbime për kontribuuesit dhe përfituesit e kursimeve për pension kryhen edhe në gjashtë qendrat e tjera të Administratës Tatimore të Kosovës (ATK) në: Mitrovicë, Pejë, Gjakovë, Prizren, Ferizaj dhe Gjilan.</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Byroja Kosovare e Sigurimit është themeluar me 07.09.2011 nga 10 kompanitë e sigurimit të licencuara për të opëruar në Republikën e Kosovës, bazuar në Ligjin nr. 04/L-018 mbi Sigurimin e Detyrueshëm nga Autopërgjegjësia. Byroja Kosovare e Sigurimit është organizatë profesionale me cilësinë e përsonit juridik e themeluar për qëllime jofitimprurëse. Qeveria e Republikës së Kosovës e njeh statusin e Byrosë Nacionale të Sigurimit me të drejta të pakufizuara, në cilësi të byrosë paguese dhe byrosë trajtuese, që garanton përmbushjen e të gjitha detyrimeve nga sistemi i kartonit ndërkombëtar të sigurimit. Byroja financohet nga anëtarët e saj dhe veprimtaria e së cilës mbikëqyret nga Banka Qendrore e Kosovës. Në kuadër të Byrosë Kosovare të Sigurimit funksionon Fondi i Kompensimit, Sigurimi Kufitar, Qendra Informative e Sigurimit dhe Kartoni i Gjelbër.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BQK është duke u përkrahur nga projekti i implementuar prej Zyrës së Kryeminsitrit dhe financuar nga Qeveria e Norvegjisë, i cili ka për qëllim të mbështesë administratën publike të Kosovës në zbatimin e MSA-së dhe rritjen e gatishmërisë për anëtarësim në BE në disa kapituj përfshirë statistikat. Ky projekt do të forcojë kapacitetet institucionale të administratës publike të Kosovës, specifikisht në kapitullin Shërbimet Financiare përmes ofrimit të trajnimeve të specializuar për përmbajtjen e kërkesave dhe kërkesave që rrjedhin nga BE, transpozimin e akteve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legjislacionin kombëtar, si dhe në reformat e politikave përkatëse.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lastRenderedPageBreak/>
        <w:t>Prioritetet legjislative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Sektori bankar</w:t>
      </w:r>
      <w:r w:rsidRPr="002370BA">
        <w:rPr>
          <w:rFonts w:ascii="Book Antiqua" w:eastAsia="Book Antiqua" w:hAnsi="Book Antiqua" w:cs="Book Antiqua"/>
          <w:sz w:val="20"/>
          <w:szCs w:val="20"/>
          <w:u w:val="single"/>
        </w:rPr>
        <w:t xml:space="preserve">: </w:t>
      </w:r>
    </w:p>
    <w:p w:rsidR="0057422D" w:rsidRPr="002370BA" w:rsidRDefault="0057422D" w:rsidP="0057422D">
      <w:pPr>
        <w:pStyle w:val="ListParagraph"/>
        <w:numPr>
          <w:ilvl w:val="0"/>
          <w:numId w:val="170"/>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Adaptimi i kërkesave për Treguesin e Mbulimit me Likuiditet (ang. LCR) dhe Treguesin e Financimit të Qëndrueshëm Neto (ang. NSFR);</w:t>
      </w:r>
    </w:p>
    <w:p w:rsidR="0057422D" w:rsidRPr="002370BA" w:rsidRDefault="0057422D" w:rsidP="0057422D">
      <w:pPr>
        <w:pStyle w:val="ListParagraph"/>
        <w:numPr>
          <w:ilvl w:val="0"/>
          <w:numId w:val="170"/>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Adaptimi i kërkesave për Procesin e Vlerësimit të Brendshëm të Mjaftueshmërisë së Likuiditetit (ang. ILAAP)</w:t>
      </w:r>
    </w:p>
    <w:p w:rsidR="0057422D" w:rsidRPr="002370BA" w:rsidRDefault="0057422D" w:rsidP="0057422D">
      <w:pPr>
        <w:pStyle w:val="ListParagraph"/>
        <w:numPr>
          <w:ilvl w:val="0"/>
          <w:numId w:val="170"/>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Adaptimi i kërkesave për menaxhimin e rrezikut të likuiditetit </w:t>
      </w:r>
    </w:p>
    <w:p w:rsidR="0057422D" w:rsidRPr="002370BA" w:rsidRDefault="0057422D" w:rsidP="0057422D">
      <w:pPr>
        <w:spacing w:before="120" w:after="0" w:line="240" w:lineRule="auto"/>
        <w:ind w:left="72"/>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standarde janë pjesë e Direktivës 2013/36/BE, Rregullores (BE) nr. 575/2013 të BE-së, Rregulloren e BE-së 2015/61 mbi kërkesën e mbulimit me likuiditet të datës 10 Tetor 2014, Rregullores së BE-së 2018/1620 mbi plotësimin e rregullores 2015/61 mbi kërkesën e mbulimit me likuiditet dt. 13 korrik 2018, dhe Rregullores së BE-së 2019/876, pra pjesë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dhe janë paraparë të adaptohen për përafrimin e plotë të legjislacionit sa i përket fushës së mbikëqyrjes së bankave në kuadër të përmbushjes së plotë të kërkesave të parapara me MSA, përkatësisht nenit 96 dhe aneksit 6 të saj, sa u përket shërbimeve financiare.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Prioritetet zbatuese</w:t>
      </w:r>
    </w:p>
    <w:p w:rsidR="0057422D" w:rsidRPr="002370BA" w:rsidRDefault="0057422D" w:rsidP="0057422D">
      <w:pPr>
        <w:numPr>
          <w:ilvl w:val="0"/>
          <w:numId w:val="100"/>
        </w:numPr>
        <w:pBdr>
          <w:top w:val="nil"/>
          <w:left w:val="nil"/>
          <w:bottom w:val="nil"/>
          <w:right w:val="nil"/>
          <w:between w:val="nil"/>
        </w:pBd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Ngritje e kapaciteteve të stafit (trajnim ose vizitë bilaterale në autoritetet rregullative) për implementim të ILAAP</w:t>
      </w:r>
    </w:p>
    <w:p w:rsidR="0057422D" w:rsidRPr="002370BA" w:rsidRDefault="0057422D" w:rsidP="0057422D">
      <w:pPr>
        <w:numPr>
          <w:ilvl w:val="0"/>
          <w:numId w:val="100"/>
        </w:numPr>
        <w:pBdr>
          <w:top w:val="nil"/>
          <w:left w:val="nil"/>
          <w:bottom w:val="nil"/>
          <w:right w:val="nil"/>
          <w:between w:val="nil"/>
        </w:pBd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Ngritje e kapaciteteve të stafit (trajnim ose vizitë bilaterale në autoritetet rregullative) në funksion të harmonizimit të rregullativës së BQK-së me Rregulloret, Direktivat dhe Standardet e reja të Bazel-it.</w:t>
      </w:r>
    </w:p>
    <w:p w:rsidR="0057422D" w:rsidRPr="002370BA" w:rsidRDefault="0057422D" w:rsidP="0057422D">
      <w:pPr>
        <w:spacing w:after="0"/>
        <w:jc w:val="both"/>
        <w:rPr>
          <w:rFonts w:ascii="Book Antiqua" w:hAnsi="Book Antiqua" w:cs="Times New Roman"/>
          <w:sz w:val="20"/>
          <w:szCs w:val="20"/>
        </w:rPr>
      </w:pPr>
      <w:r w:rsidRPr="002370BA">
        <w:rPr>
          <w:rFonts w:ascii="Book Antiqua" w:hAnsi="Book Antiqua"/>
          <w:i/>
          <w:iCs/>
          <w:color w:val="000000"/>
          <w:sz w:val="20"/>
          <w:szCs w:val="20"/>
          <w:u w:val="single"/>
        </w:rPr>
        <w:t>Sektori i sigurimeve</w:t>
      </w:r>
    </w:p>
    <w:p w:rsidR="0057422D" w:rsidRPr="002370BA" w:rsidRDefault="0057422D" w:rsidP="0057422D">
      <w:pPr>
        <w:pStyle w:val="ListParagraph"/>
        <w:numPr>
          <w:ilvl w:val="0"/>
          <w:numId w:val="171"/>
        </w:numPr>
        <w:spacing w:after="0" w:line="240" w:lineRule="auto"/>
        <w:jc w:val="both"/>
        <w:textAlignment w:val="baseline"/>
        <w:rPr>
          <w:rFonts w:ascii="Book Antiqua" w:hAnsi="Book Antiqua"/>
          <w:color w:val="000000"/>
        </w:rPr>
      </w:pPr>
      <w:r w:rsidRPr="002370BA">
        <w:rPr>
          <w:rFonts w:ascii="Book Antiqua" w:hAnsi="Book Antiqua"/>
          <w:color w:val="000000"/>
        </w:rPr>
        <w:t>Përafrimi i mëtejshëm i rregulloreve të sigurimeve në Kosovë me Direktivat përkatëse Evropiane. Rregulloret ekzistuese do ti nënshtrohen ndryshimeve/plotësim-ndryshimeve për ta zbatuar Ligjin për Sigurime. </w:t>
      </w:r>
    </w:p>
    <w:p w:rsidR="0057422D" w:rsidRPr="002370BA" w:rsidRDefault="0057422D" w:rsidP="0057422D">
      <w:pPr>
        <w:pStyle w:val="ListParagraph"/>
        <w:numPr>
          <w:ilvl w:val="0"/>
          <w:numId w:val="171"/>
        </w:numPr>
        <w:spacing w:after="0" w:line="240" w:lineRule="auto"/>
        <w:jc w:val="both"/>
        <w:textAlignment w:val="baseline"/>
        <w:rPr>
          <w:rFonts w:ascii="Book Antiqua" w:hAnsi="Book Antiqua"/>
          <w:color w:val="000000"/>
        </w:rPr>
      </w:pPr>
      <w:r w:rsidRPr="002370BA">
        <w:rPr>
          <w:rFonts w:ascii="Book Antiqua" w:hAnsi="Book Antiqua"/>
          <w:color w:val="000000"/>
        </w:rPr>
        <w:t>Trajnimi dhe kualifikimi i stafit të mbikëqyrjes së sigurimeve në aplikimin e standardeve të Solvencës II;</w:t>
      </w:r>
    </w:p>
    <w:p w:rsidR="0057422D" w:rsidRPr="002370BA" w:rsidRDefault="0057422D" w:rsidP="0057422D">
      <w:pPr>
        <w:pStyle w:val="ListParagraph"/>
        <w:numPr>
          <w:ilvl w:val="0"/>
          <w:numId w:val="171"/>
        </w:numPr>
        <w:spacing w:after="0" w:line="240" w:lineRule="auto"/>
        <w:jc w:val="both"/>
        <w:textAlignment w:val="baseline"/>
        <w:rPr>
          <w:rFonts w:ascii="Book Antiqua" w:hAnsi="Book Antiqua"/>
          <w:color w:val="000000"/>
        </w:rPr>
      </w:pPr>
      <w:r w:rsidRPr="002370BA">
        <w:rPr>
          <w:rFonts w:ascii="Book Antiqua" w:hAnsi="Book Antiqua"/>
          <w:color w:val="000000"/>
        </w:rPr>
        <w:t>Fillimi i zbatimit të aftësisë paguese (Solvenca II); </w:t>
      </w:r>
    </w:p>
    <w:p w:rsidR="0057422D" w:rsidRPr="002370BA" w:rsidRDefault="0057422D" w:rsidP="0057422D">
      <w:pPr>
        <w:pStyle w:val="ListParagraph"/>
        <w:numPr>
          <w:ilvl w:val="0"/>
          <w:numId w:val="171"/>
        </w:numPr>
        <w:spacing w:after="0" w:line="240" w:lineRule="auto"/>
        <w:jc w:val="both"/>
        <w:textAlignment w:val="baseline"/>
        <w:rPr>
          <w:rFonts w:ascii="Book Antiqua" w:hAnsi="Book Antiqua"/>
          <w:color w:val="000000"/>
        </w:rPr>
      </w:pPr>
      <w:r w:rsidRPr="002370BA">
        <w:rPr>
          <w:rFonts w:ascii="Book Antiqua" w:hAnsi="Book Antiqua"/>
          <w:color w:val="000000"/>
        </w:rPr>
        <w:t>Trajnime për përgatitjen dhe implemetimin e SNFR 17 (2022-2023);</w:t>
      </w:r>
    </w:p>
    <w:p w:rsidR="0057422D" w:rsidRPr="002370BA" w:rsidRDefault="0057422D" w:rsidP="0057422D">
      <w:pPr>
        <w:pStyle w:val="ListParagraph"/>
        <w:numPr>
          <w:ilvl w:val="0"/>
          <w:numId w:val="171"/>
        </w:numPr>
        <w:spacing w:after="0" w:line="240" w:lineRule="auto"/>
        <w:jc w:val="both"/>
        <w:textAlignment w:val="baseline"/>
        <w:rPr>
          <w:rFonts w:ascii="Book Antiqua" w:hAnsi="Book Antiqua"/>
          <w:color w:val="000000"/>
        </w:rPr>
      </w:pPr>
      <w:r w:rsidRPr="002370BA">
        <w:rPr>
          <w:rFonts w:ascii="Book Antiqua" w:hAnsi="Book Antiqua"/>
          <w:color w:val="000000"/>
        </w:rPr>
        <w:t>Udhërrëfyesi për implementimin e SNRF 17;</w:t>
      </w:r>
    </w:p>
    <w:p w:rsidR="0057422D" w:rsidRPr="002370BA" w:rsidRDefault="0057422D" w:rsidP="0057422D">
      <w:pPr>
        <w:pStyle w:val="ListParagraph"/>
        <w:numPr>
          <w:ilvl w:val="0"/>
          <w:numId w:val="171"/>
        </w:numPr>
        <w:spacing w:after="0" w:line="240" w:lineRule="auto"/>
        <w:jc w:val="both"/>
        <w:textAlignment w:val="baseline"/>
        <w:rPr>
          <w:rFonts w:ascii="Book Antiqua" w:hAnsi="Book Antiqua"/>
          <w:color w:val="000000"/>
        </w:rPr>
      </w:pPr>
      <w:r w:rsidRPr="002370BA">
        <w:rPr>
          <w:rFonts w:ascii="Book Antiqua" w:hAnsi="Book Antiqua"/>
          <w:color w:val="000000"/>
        </w:rPr>
        <w:t>Trajnimi i stafit (ndryshimi dhe përshtatja e rregullativës dhe procedurave mbikëqyrëse dhe trajnimi i stafit);</w:t>
      </w:r>
    </w:p>
    <w:p w:rsidR="0057422D" w:rsidRPr="002370BA" w:rsidRDefault="0057422D" w:rsidP="0057422D">
      <w:pPr>
        <w:pStyle w:val="ListParagraph"/>
        <w:numPr>
          <w:ilvl w:val="0"/>
          <w:numId w:val="171"/>
        </w:numPr>
        <w:spacing w:after="0" w:line="240" w:lineRule="auto"/>
        <w:jc w:val="both"/>
        <w:textAlignment w:val="baseline"/>
        <w:rPr>
          <w:rFonts w:ascii="Book Antiqua" w:hAnsi="Book Antiqua"/>
          <w:color w:val="000000"/>
        </w:rPr>
      </w:pPr>
      <w:r w:rsidRPr="002370BA">
        <w:rPr>
          <w:rFonts w:ascii="Book Antiqua" w:hAnsi="Book Antiqua"/>
          <w:color w:val="000000"/>
        </w:rPr>
        <w:t xml:space="preserve">Zhvillimi i metodologjive specifike lidhur me parandalimin dhe adresimin e sfidave të institucioneve me përformancë jo të kënaqshme në sektorin e sigurimeve. </w:t>
      </w:r>
    </w:p>
    <w:p w:rsidR="0057422D" w:rsidRPr="002370BA" w:rsidRDefault="0057422D" w:rsidP="0057422D">
      <w:pPr>
        <w:spacing w:before="120" w:after="0" w:line="240" w:lineRule="auto"/>
        <w:ind w:left="72"/>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Sektori i pensioneve</w:t>
      </w:r>
      <w:r w:rsidRPr="002370BA">
        <w:rPr>
          <w:rFonts w:ascii="Book Antiqua" w:eastAsia="Book Antiqua" w:hAnsi="Book Antiqua" w:cs="Book Antiqua"/>
          <w:sz w:val="20"/>
          <w:szCs w:val="20"/>
          <w:u w:val="single"/>
        </w:rPr>
        <w:t xml:space="preserve">: </w:t>
      </w:r>
    </w:p>
    <w:p w:rsidR="0057422D" w:rsidRPr="002370BA" w:rsidRDefault="0057422D" w:rsidP="0057422D">
      <w:pPr>
        <w:pStyle w:val="ListParagraph"/>
        <w:numPr>
          <w:ilvl w:val="0"/>
          <w:numId w:val="172"/>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Korniza rregullative e BQK-së në fushën e pensioneve do të amendamentohet konform kërkesave të Ligjit për Fondet Pensionale dhe </w:t>
      </w:r>
      <w:r w:rsidRPr="002370BA">
        <w:rPr>
          <w:rFonts w:ascii="Book Antiqua" w:eastAsia="Book Antiqua" w:hAnsi="Book Antiqua" w:cs="Book Antiqua"/>
          <w:i/>
        </w:rPr>
        <w:t>acquis</w:t>
      </w:r>
      <w:r w:rsidRPr="002370BA">
        <w:rPr>
          <w:rFonts w:ascii="Book Antiqua" w:eastAsia="Book Antiqua" w:hAnsi="Book Antiqua" w:cs="Book Antiqua"/>
        </w:rPr>
        <w:t xml:space="preserve"> të BE-së për fushën e pensioneve. Në këtë proces duhet të sigurohet integrimi gjinor, në përputhje me Ligjin për Barazi Gjinore. </w:t>
      </w:r>
    </w:p>
    <w:p w:rsidR="0057422D" w:rsidRPr="002370BA" w:rsidRDefault="0057422D" w:rsidP="0057422D">
      <w:pPr>
        <w:pStyle w:val="ListParagraph"/>
        <w:numPr>
          <w:ilvl w:val="0"/>
          <w:numId w:val="172"/>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Rishikimi i Manualit On-Site për mbikëqyrjen e fondeve pensionale mbi qasje te bazuar ne rrezik</w:t>
      </w:r>
    </w:p>
    <w:p w:rsidR="0057422D" w:rsidRPr="002370BA" w:rsidRDefault="0057422D" w:rsidP="0057422D">
      <w:pPr>
        <w:pStyle w:val="ListParagraph"/>
        <w:numPr>
          <w:ilvl w:val="0"/>
          <w:numId w:val="172"/>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Hartimi i udhëzimit për caktimin e parametrave /standardeve për vlerësimin e përformancës se fondeve pensionale. </w:t>
      </w:r>
    </w:p>
    <w:p w:rsidR="0057422D" w:rsidRPr="002370BA" w:rsidRDefault="0057422D" w:rsidP="0057422D">
      <w:pPr>
        <w:pStyle w:val="ListParagraph"/>
        <w:numPr>
          <w:ilvl w:val="0"/>
          <w:numId w:val="172"/>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Hartimi i udhëzimit për menaxhimin e rriskat te fondeve pensionale plotësuese</w:t>
      </w:r>
    </w:p>
    <w:p w:rsidR="0057422D" w:rsidRPr="002370BA" w:rsidRDefault="0057422D" w:rsidP="0057422D">
      <w:pPr>
        <w:pStyle w:val="ListParagraph"/>
        <w:numPr>
          <w:ilvl w:val="0"/>
          <w:numId w:val="172"/>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Trajnimi dhe kualifikimi i stafit të mbikëqyrjes së pensioneve në aplikimin e standardeve dhe parimeve bazë të IOPS;</w:t>
      </w:r>
    </w:p>
    <w:p w:rsidR="0057422D" w:rsidRPr="002370BA" w:rsidRDefault="0057422D" w:rsidP="0057422D">
      <w:pPr>
        <w:pStyle w:val="ListParagraph"/>
        <w:numPr>
          <w:ilvl w:val="0"/>
          <w:numId w:val="172"/>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Trajnimi i stafit në fushën e mbikëqyrjes së konsoliduar të pensioneve;</w:t>
      </w:r>
    </w:p>
    <w:p w:rsidR="0057422D" w:rsidRPr="002370BA" w:rsidRDefault="0057422D" w:rsidP="0057422D">
      <w:pPr>
        <w:pStyle w:val="ListParagraph"/>
        <w:numPr>
          <w:ilvl w:val="0"/>
          <w:numId w:val="172"/>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Analizimi dhe adaptimi i praktikave më të mira të vendeve të BE-së në fushën e mbrojtjes së pjesëmarrësve dhe përfituesve në/nga fondet pensionale.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u w:val="single"/>
        </w:rPr>
        <w:t>Sektori bankar</w:t>
      </w:r>
    </w:p>
    <w:p w:rsidR="0057422D" w:rsidRPr="002370BA" w:rsidRDefault="0057422D" w:rsidP="0057422D">
      <w:pPr>
        <w:pStyle w:val="ListParagraph"/>
        <w:numPr>
          <w:ilvl w:val="0"/>
          <w:numId w:val="175"/>
        </w:numPr>
        <w:spacing w:after="0" w:line="240" w:lineRule="auto"/>
        <w:jc w:val="both"/>
        <w:rPr>
          <w:rFonts w:ascii="Book Antiqua" w:eastAsia="Book Antiqua" w:hAnsi="Book Antiqua" w:cs="Book Antiqua"/>
        </w:rPr>
      </w:pPr>
      <w:r w:rsidRPr="002370BA">
        <w:rPr>
          <w:rFonts w:ascii="Book Antiqua" w:eastAsia="Book Antiqua" w:hAnsi="Book Antiqua" w:cs="Book Antiqua"/>
        </w:rPr>
        <w:lastRenderedPageBreak/>
        <w:t xml:space="preserve">Trajnimi dhe kualifikimi i stafit të mbikëqyrjes së bankave në aplikimin e standardeve të Kornizës së Basel-it për Kapital dhe Standardeve Ndërkombëtare të Raportimit Financiar (IFRS), përfshirë asistencën teknike, në bashkëpunim me FMN-në në kuadër të FSSR. </w:t>
      </w:r>
    </w:p>
    <w:p w:rsidR="0057422D" w:rsidRPr="002370BA" w:rsidRDefault="0057422D" w:rsidP="0057422D">
      <w:pPr>
        <w:pStyle w:val="ListParagraph"/>
        <w:numPr>
          <w:ilvl w:val="0"/>
          <w:numId w:val="175"/>
        </w:numPr>
        <w:spacing w:after="0" w:line="240" w:lineRule="auto"/>
        <w:jc w:val="both"/>
        <w:rPr>
          <w:rFonts w:ascii="Book Antiqua" w:eastAsia="Book Antiqua" w:hAnsi="Book Antiqua" w:cs="Book Antiqua"/>
        </w:rPr>
      </w:pPr>
      <w:r w:rsidRPr="002370BA">
        <w:rPr>
          <w:rFonts w:ascii="Book Antiqua" w:eastAsia="Book Antiqua" w:hAnsi="Book Antiqua" w:cs="Book Antiqua"/>
        </w:rPr>
        <w:t>Analizimi dhe adaptimi i praktikave të mira të vendeve të BE-së për mbrojtjen e konsumatorit;</w:t>
      </w:r>
    </w:p>
    <w:p w:rsidR="0057422D" w:rsidRPr="002370BA" w:rsidRDefault="0057422D" w:rsidP="0057422D">
      <w:pPr>
        <w:pStyle w:val="ListParagraph"/>
        <w:numPr>
          <w:ilvl w:val="0"/>
          <w:numId w:val="175"/>
        </w:numPr>
        <w:spacing w:after="0" w:line="240" w:lineRule="auto"/>
        <w:jc w:val="both"/>
        <w:rPr>
          <w:rFonts w:ascii="Book Antiqua" w:eastAsia="Book Antiqua" w:hAnsi="Book Antiqua" w:cs="Book Antiqua"/>
        </w:rPr>
      </w:pPr>
      <w:r w:rsidRPr="002370BA">
        <w:rPr>
          <w:rFonts w:ascii="Book Antiqua" w:eastAsia="Book Antiqua" w:hAnsi="Book Antiqua" w:cs="Book Antiqua"/>
        </w:rPr>
        <w:t>Ngritja e kapaciteteve për administrimin e situatave emergjente në rast të krizave dhe zgjidhja e bankave me probleme.</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Prioritetet zbatuese</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Rregullimi i rrezikut kreditor të kundërpalës (Counterparty credit risk);</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Zhvillimi i rregullativës bankare për cybercrime risk;</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Zhvillimi i ‘klimës së financave’ (climate finance) në sektorin bankar.</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Zhvillimi i regullativës për ILAAP</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Trajnimi i stafit për ILAAP</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Trajnimi i stafit për sekjuritizim (securitization)</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Trajnimi i stafit për rimëkëmbe dhe likudim bankar (recovery and resolution framework);</w:t>
      </w:r>
    </w:p>
    <w:p w:rsidR="0057422D" w:rsidRPr="002370BA" w:rsidRDefault="0057422D" w:rsidP="0057422D">
      <w:pPr>
        <w:pStyle w:val="ListParagraph"/>
        <w:numPr>
          <w:ilvl w:val="0"/>
          <w:numId w:val="173"/>
        </w:numPr>
        <w:pBdr>
          <w:top w:val="nil"/>
          <w:left w:val="nil"/>
          <w:bottom w:val="nil"/>
          <w:right w:val="nil"/>
          <w:between w:val="nil"/>
        </w:pBdr>
        <w:spacing w:after="0" w:line="240" w:lineRule="auto"/>
        <w:jc w:val="both"/>
        <w:rPr>
          <w:rFonts w:ascii="Book Antiqua" w:eastAsia="Book Antiqua" w:hAnsi="Book Antiqua" w:cs="Book Antiqua"/>
        </w:rPr>
      </w:pPr>
      <w:r w:rsidRPr="002370BA">
        <w:rPr>
          <w:rFonts w:ascii="Book Antiqua" w:eastAsia="Book Antiqua" w:hAnsi="Book Antiqua" w:cs="Book Antiqua"/>
        </w:rPr>
        <w:t>Trajnimi i stafit për Standardet e Basel III</w:t>
      </w:r>
    </w:p>
    <w:p w:rsidR="0057422D" w:rsidRPr="002370BA" w:rsidRDefault="0057422D" w:rsidP="0057422D">
      <w:pPr>
        <w:spacing w:before="120" w:after="0" w:line="240" w:lineRule="auto"/>
        <w:ind w:left="72"/>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Fondi i sigurimit të depozitave</w:t>
      </w:r>
    </w:p>
    <w:p w:rsidR="0057422D" w:rsidRPr="002370BA" w:rsidRDefault="0057422D" w:rsidP="0057422D">
      <w:pPr>
        <w:pStyle w:val="ListParagraph"/>
        <w:numPr>
          <w:ilvl w:val="0"/>
          <w:numId w:val="174"/>
        </w:numPr>
        <w:spacing w:after="0" w:line="240" w:lineRule="auto"/>
        <w:jc w:val="both"/>
        <w:rPr>
          <w:rFonts w:ascii="Book Antiqua" w:eastAsia="Book Antiqua" w:hAnsi="Book Antiqua" w:cs="Book Antiqua"/>
        </w:rPr>
      </w:pPr>
      <w:r w:rsidRPr="002370BA">
        <w:rPr>
          <w:rFonts w:ascii="Book Antiqua" w:eastAsia="Book Antiqua" w:hAnsi="Book Antiqua" w:cs="Book Antiqua"/>
        </w:rPr>
        <w:t>Avancimi i bashkëveprimit me partnerët e rrjetit të sigurisë, anëtarët dhe përforcimi i bashkëpunimit me partnerët në sektorin financiar;</w:t>
      </w:r>
    </w:p>
    <w:p w:rsidR="0057422D" w:rsidRPr="002370BA" w:rsidRDefault="0057422D" w:rsidP="0057422D">
      <w:pPr>
        <w:pStyle w:val="ListParagraph"/>
        <w:numPr>
          <w:ilvl w:val="0"/>
          <w:numId w:val="174"/>
        </w:numPr>
        <w:spacing w:after="0" w:line="240" w:lineRule="auto"/>
        <w:jc w:val="both"/>
        <w:rPr>
          <w:rFonts w:ascii="Book Antiqua" w:eastAsia="Book Antiqua" w:hAnsi="Book Antiqua" w:cs="Book Antiqua"/>
        </w:rPr>
      </w:pPr>
      <w:r w:rsidRPr="002370BA">
        <w:rPr>
          <w:rFonts w:ascii="Book Antiqua" w:eastAsia="Book Antiqua" w:hAnsi="Book Antiqua" w:cs="Book Antiqua"/>
        </w:rPr>
        <w:t>Rritja e vetëdijes publike përmes komunikimit të vazhdueshëm dhe efektiv;</w:t>
      </w:r>
    </w:p>
    <w:p w:rsidR="0057422D" w:rsidRPr="002370BA" w:rsidRDefault="0057422D" w:rsidP="0057422D">
      <w:pPr>
        <w:pStyle w:val="ListParagraph"/>
        <w:numPr>
          <w:ilvl w:val="0"/>
          <w:numId w:val="174"/>
        </w:numPr>
        <w:spacing w:after="0" w:line="240" w:lineRule="auto"/>
        <w:jc w:val="both"/>
        <w:rPr>
          <w:rFonts w:ascii="Book Antiqua" w:eastAsia="Book Antiqua" w:hAnsi="Book Antiqua" w:cs="Book Antiqua"/>
        </w:rPr>
      </w:pPr>
      <w:r w:rsidRPr="002370BA">
        <w:rPr>
          <w:rFonts w:ascii="Book Antiqua" w:eastAsia="Book Antiqua" w:hAnsi="Book Antiqua" w:cs="Book Antiqua"/>
        </w:rPr>
        <w:t>Avancimi i sistemit diferencial të premive dhe të raportimit nga bankat anëtare.</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83" w:name="_Toc464182172"/>
      <w:bookmarkStart w:id="384" w:name="_Toc472327584"/>
      <w:bookmarkStart w:id="385" w:name="_Toc84533549"/>
      <w:r w:rsidRPr="002370BA">
        <w:rPr>
          <w:rFonts w:ascii="Book Antiqua" w:hAnsi="Book Antiqua"/>
          <w:b/>
          <w:color w:val="auto"/>
          <w:sz w:val="20"/>
          <w:szCs w:val="20"/>
        </w:rPr>
        <w:t>Kapitulli 10 i acquis-së: Shoqëria e informacionit dhe mediat</w:t>
      </w:r>
      <w:bookmarkEnd w:id="383"/>
      <w:bookmarkEnd w:id="384"/>
      <w:bookmarkEnd w:id="385"/>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shd w:val="clear" w:color="auto" w:fill="FFFFFF"/>
        </w:rPr>
        <w:t xml:space="preserve">Ky kapitull mbulon </w:t>
      </w:r>
      <w:r w:rsidRPr="002370BA">
        <w:rPr>
          <w:rFonts w:ascii="Book Antiqua" w:hAnsi="Book Antiqua"/>
          <w:sz w:val="20"/>
          <w:szCs w:val="20"/>
        </w:rPr>
        <w:t xml:space="preserve">komunikimet elektronike, shërbimet e shoqërisë së informacionit dhe politikat audiovizuale, në të cilat rregulloret evropiane promovojnë dhe inkurajojnë konkurrencën, zhvillimin dhe qasjen më të gjerë në shërbimet bashkëkohore dhe teknologjitë e reja, me theks të veçantë në interesat e shfrytëzuesve të fundit. </w:t>
      </w:r>
      <w:r w:rsidRPr="002370BA">
        <w:rPr>
          <w:rFonts w:ascii="Book Antiqua" w:eastAsia="Times New Roman" w:hAnsi="Book Antiqua" w:cs="Times New Roman"/>
          <w:sz w:val="20"/>
          <w:szCs w:val="20"/>
        </w:rPr>
        <w:t>Acquis në fushën e komunikimeve elektronike synon zbatimin e objektivave të specifikuara në “</w:t>
      </w:r>
      <w:r w:rsidRPr="002370BA">
        <w:rPr>
          <w:rFonts w:ascii="Book Antiqua" w:eastAsia="Times New Roman" w:hAnsi="Book Antiqua" w:cs="Times New Roman"/>
          <w:i/>
          <w:sz w:val="20"/>
          <w:szCs w:val="20"/>
        </w:rPr>
        <w:t>Ligjin për komunikimet elektronike”</w:t>
      </w:r>
      <w:r w:rsidRPr="002370BA">
        <w:rPr>
          <w:rFonts w:ascii="Book Antiqua" w:eastAsia="Times New Roman" w:hAnsi="Book Antiqua" w:cs="Times New Roman"/>
          <w:sz w:val="20"/>
          <w:szCs w:val="20"/>
        </w:rPr>
        <w:t xml:space="preserve">, politikat e këtij sektori (Agjendën Digjitale të Kosovës), si dhe kornizën rregullatore të BE-së për ofrimin e shërbimeve brezgjerë, sigurinë e rrjeteve dhe shërbimeve publike të komunikimeve elektronike, duke nxitur dhe mbrojtur konkurrencën efikase përmes zbatimit të mekanizmave adekuat, të cilët garantojnë mbrojtjen e konkurrencës, si dhe garantimin e shërbimeve të duhura e të përshtatshme në tërë territorin e Republikës së Kosovës.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 xml:space="preserve">Çështjet kryesore të cilat mbulohen në fushën e komunikimeve elektronike janë: ofrimi i shërbimeve brezgjerë me shpejtësi sa më të madhe, në një afat sa më të shpejtë kohor, me siguri të lartë dhe me çmime të arsyeshme për konsumatorët, ofrimi i shërbimeve universale, planifikimi dhe vlerësimi i brezave frekuencor me rëndësi të posaçme ekonomike, si dhe siguria së rrjeteve dhe shërbimeve publike të komunikimeve elektronike. Çështjet kryesore në fushën e shërbimeve për shoqëri të informacionit janë: siguria e informacionit, e-qeverisja, e-shëndetësia, e-nënshkrimi, e-tregtia dhe sektori publik. Çështjet kryesore në politikat audiovizuale janë: shërbimet mediale audiovizuale, shërbimet publike për radio emetim, mbrojtja e të miturve, trashëgimia filmike, dhe diversiteti kulturor.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i/>
          <w:sz w:val="20"/>
          <w:szCs w:val="20"/>
        </w:rPr>
        <w:t>Kërkesat e MSA-së</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 xml:space="preserve">Dispozitat relevante të MSA-së janë pjesë e Kreut VIII. Neni 110, mbi bashkëpunimin në fushën e shoqërisë së informacionit, mbështet kryesisht përafrimin gradual të politikave dhe legjislacionit të Kosovës me atë të BE-së. Objektivat globale janë: përgatitja e shoqërisë në tërësi për epokën digjitale dhe identifikimi i masave për të siguruar interoperabilitetin e rrjeteve dhe shërbimeve. Neni 109 rregullon bashkëpunimin dhe nxitjen e industrisë audiovizuale dhe përkrahjen e bashkëprodhimit në fushën e kinemasë dhe mediave audiovizuale, përfshirë programet dhe lehtësirat për trajnimin e gazetarëve e profesionistëve të industrisë së mediave audiovizuale. Ky nen gjithashtu adreson asistencën teknike për mediat publike dhe private të Kosovës me qëllim të forcimit të pavarësisë së tyre, profesionalizmin dhe lidhjeve me median evropiane, </w:t>
      </w:r>
      <w:r w:rsidRPr="002370BA">
        <w:rPr>
          <w:rFonts w:ascii="Book Antiqua" w:hAnsi="Book Antiqua"/>
          <w:sz w:val="20"/>
          <w:szCs w:val="20"/>
        </w:rPr>
        <w:lastRenderedPageBreak/>
        <w:t xml:space="preserve">përafrimin e politikave mbi rregullimin e përmbajtjes së transmetimeve ndërkufitare me ato të BE-së, harmonizimin e legjislacionit dhe përvetësimit të së drejtës së autorit si dhe fuqizimin e pavarësisë së autoriteteve rregullative. Neni 111 ka të bëjë me forcimin e bashkëpunimit në fushat e rrjeteve dhe shërbimeve të komunikimeve elektronike, me objektivin përfundimtar të miratimit nga Kosova të legjislacionit të BE-së në sektor pesë vite pas hyrjes në fuqi të kësaj Marrëveshjeje, duke i kushtuar vëmendje të veçantë sigurimit dhe forcimit të pavarësisë së autoriteteve rregullative.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i/>
          <w:sz w:val="20"/>
          <w:szCs w:val="20"/>
          <w:u w:val="single"/>
        </w:rPr>
        <w:t>Kërkesat nga mekanizmat të tjerë të aderimit në BE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kontekst të kërkesave të përgjithshme të dala nga </w:t>
      </w:r>
      <w:r w:rsidRPr="002370BA">
        <w:rPr>
          <w:rFonts w:ascii="Book Antiqua" w:hAnsi="Book Antiqua" w:cs="Times New Roman"/>
          <w:bCs/>
          <w:i/>
          <w:sz w:val="20"/>
          <w:szCs w:val="20"/>
        </w:rPr>
        <w:t>Raporti i KE-së për Kosovën – 2021</w:t>
      </w:r>
      <w:r w:rsidRPr="002370BA">
        <w:rPr>
          <w:rFonts w:ascii="Book Antiqua" w:hAnsi="Book Antiqua"/>
          <w:sz w:val="20"/>
          <w:szCs w:val="20"/>
        </w:rPr>
        <w:t xml:space="preserve"> në fushën e komunikimeve elektronike, shoqërisë së informacionit dhe politikave audiovizuale, kërkohet që Kosova të vazhdojë përpjekjet për të përafruar dhe kompletuar kornizën ligjore në drejtim të harmonizimit me acquis</w:t>
      </w:r>
      <w:r w:rsidRPr="002370BA">
        <w:rPr>
          <w:rFonts w:ascii="Book Antiqua" w:hAnsi="Book Antiqua"/>
          <w:i/>
          <w:sz w:val="20"/>
          <w:szCs w:val="20"/>
        </w:rPr>
        <w:t>-</w:t>
      </w:r>
      <w:r w:rsidRPr="002370BA">
        <w:rPr>
          <w:rFonts w:ascii="Book Antiqua" w:hAnsi="Book Antiqua"/>
          <w:sz w:val="20"/>
          <w:szCs w:val="20"/>
        </w:rPr>
        <w:t xml:space="preserve">në e BE-së. Për më tepër, në kontekst të ngritjes së kapaciteteve profesionale dhe institucionale, rekomandohet që të forcohet pavarësia financiare dhe kapaciteti profesional i rregullatorëve të komunikimeve elektronike (ARKEP-it) dhe të medias (KPM-së). Gjithashtu, raporti vlerëson se Kosova nuk ka ecur përpara me procesin e kalimit nga televizioni analog në atë digjital. Raporti gjithashtu rekomandon që të rishikohet </w:t>
      </w:r>
      <w:r w:rsidRPr="002370BA">
        <w:rPr>
          <w:rFonts w:ascii="Book Antiqua" w:hAnsi="Book Antiqua"/>
          <w:i/>
          <w:sz w:val="20"/>
          <w:szCs w:val="20"/>
        </w:rPr>
        <w:t>“Ligji për Komisionin e Pavarur të Mediave”</w:t>
      </w:r>
      <w:r w:rsidRPr="002370BA">
        <w:rPr>
          <w:rFonts w:ascii="Book Antiqua" w:hAnsi="Book Antiqua"/>
          <w:sz w:val="20"/>
          <w:szCs w:val="20"/>
        </w:rPr>
        <w:t xml:space="preserve"> me qellim që të rritet disponueshmëria e të dhënave në sektorin audiovizual dhe për të zgjeruar kompetencat rregullatore, monitoruese dhe zbatuese të rregullatorit, pwrkatwsisht KPM-sw.</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Ndër të e tjera, në fushën e komunikimeve elektronike dhe shoqërisë se informacionit, raporti vlerëson që Kosova duhet të bëjë më shumë përpjekje në zbatimin e kornizave dhe shërbimeve të qeverisjes elektronike. Po ashtu, raporti kërkon nga Kosova që të zbatoj bartshmërinë e numrave (number portability) për të siguruar përdorimin efektiv të numeracionit dhe nxitjen e konkurrencës. Gjithashtu rekomandohet që Ekipi Reagues për Incidentet e Sigurisë Kompjuterike të plotësohet me personel të mjaftueshëm dhe të trajnuar. Nder te tjera, raporti kërkon nga Kosova që të rishikoj dhe miratoj strategjinë e re Dixhitale.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Në fushën e politikave audio-vizuale, raporti vlerëson që KPM ka dështuar të bëjë ndonjë progres në procesin e digjitalizimit, edhe pse afati nga ITU ka qenë qershor i 2015. Rrjedhimisht, raporti kërkon që Kosova të përshpejtojë përpjekjet e saj dhe të sigurojë që kalimi nga sistemi analog ne platformën digjitale të kryhet në transparencë të plotë dhe në përputhje me standardet e BE. Nga Kosova gjithashtu kërkohet që të liroj dividenten e parë dixhitale, përkatësisht të çliroj frekuencat. Ne anën tjetër, ne fushën e mediave raporti kërkon nga Kosova që të gjej një zgjidhje e qëndrueshme për financimin e transmetuesit publik.</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 xml:space="preserve">Bazuar në kërkesat e dala nga </w:t>
      </w:r>
      <w:r w:rsidRPr="002370BA">
        <w:rPr>
          <w:rFonts w:ascii="Book Antiqua" w:hAnsi="Book Antiqua"/>
          <w:i/>
          <w:sz w:val="20"/>
          <w:szCs w:val="20"/>
        </w:rPr>
        <w:t>Nënkomiteti për Inovacion, Shoqëri të Informacionit dhe Politikë Sociale (2020)</w:t>
      </w:r>
      <w:r w:rsidRPr="002370BA">
        <w:rPr>
          <w:rFonts w:ascii="Book Antiqua" w:hAnsi="Book Antiqua"/>
          <w:sz w:val="20"/>
          <w:szCs w:val="20"/>
        </w:rPr>
        <w:t xml:space="preserve"> në fushën e komunikimeve elektronike, shoqërisë së informacionit dhe politikave audiovizuale, është paraparë plotësimi i kornizës ligjore dhe asaj strategjike. Për më tepër, Qeveria e Kosovës duhet të sigurojë resurse adekuate buxhetore në fushën e shërbimeve të shoqërisë së informacionit, në veçanti për zbatimin e Strategjisë së Qeverisjes Elektronike dhe Strategjisë së Sigurisë Kibernetike. Gjithashtu, qeveria duhet të ndërmarr hapa për </w:t>
      </w:r>
      <w:r w:rsidRPr="002370BA">
        <w:rPr>
          <w:rFonts w:ascii="Book Antiqua" w:hAnsi="Book Antiqua" w:cs="Times New Roman"/>
          <w:sz w:val="20"/>
          <w:szCs w:val="20"/>
        </w:rPr>
        <w:t xml:space="preserve">të </w:t>
      </w:r>
      <w:r w:rsidRPr="002370BA">
        <w:rPr>
          <w:rFonts w:ascii="Book Antiqua" w:hAnsi="Book Antiqua"/>
          <w:sz w:val="20"/>
          <w:szCs w:val="20"/>
        </w:rPr>
        <w:t>transpozuar Direktivën eIDAS (për identifikimin elektronik dhe shërbimet e besueshme për transaksionet elektronike). Në anën tjetër, raporti i KE-së vlerëson se Kosova duhet të ndërmarr hapat e nevojshëm për ta lidhur Kosovën në Rrjetin GEANT, duke filluar me një studim fizibiliteti. Sa i përket asistencës, KE e fton Kosovën të shfrytëzojë fondet e BE-së (30 mil. euro) për ndihmë teknike për projektet me brez të gjerë në kuadër të WBIF. Po ashtu, kërkohet nga Kosova qw te siguroj sinergji mes politikave digjitale dhe të gjelbërta.</w:t>
      </w:r>
    </w:p>
    <w:p w:rsidR="0057422D" w:rsidRPr="002370BA" w:rsidRDefault="0057422D" w:rsidP="0057422D">
      <w:pPr>
        <w:tabs>
          <w:tab w:val="left" w:pos="7650"/>
        </w:tabs>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 xml:space="preserve">Për më tepër në fushën e politikave audio-vizuale, institucionet e Kosovës duhet të ndërmarrin të gjitha hapat e nevojshëm që të zbatojnë kalimin e transmetimit nga sistemi analog në sistemin </w:t>
      </w:r>
      <w:r w:rsidRPr="002370BA">
        <w:rPr>
          <w:rFonts w:ascii="Book Antiqua" w:hAnsi="Book Antiqua"/>
          <w:i/>
          <w:sz w:val="20"/>
          <w:szCs w:val="20"/>
        </w:rPr>
        <w:t xml:space="preserve">digjital si dhe </w:t>
      </w:r>
      <w:r w:rsidRPr="002370BA">
        <w:rPr>
          <w:rFonts w:ascii="Book Antiqua" w:hAnsi="Book Antiqua"/>
          <w:sz w:val="20"/>
          <w:szCs w:val="20"/>
        </w:rPr>
        <w:t>te lirojnë frekuencën e dividentës së parë digjitale</w:t>
      </w:r>
      <w:r w:rsidRPr="002370BA">
        <w:rPr>
          <w:rFonts w:ascii="Book Antiqua" w:hAnsi="Book Antiqua"/>
          <w:i/>
          <w:sz w:val="20"/>
          <w:szCs w:val="20"/>
        </w:rPr>
        <w:t xml:space="preserve">. </w:t>
      </w:r>
      <w:r w:rsidRPr="002370BA">
        <w:rPr>
          <w:rFonts w:ascii="Book Antiqua" w:hAnsi="Book Antiqua"/>
          <w:sz w:val="20"/>
          <w:szCs w:val="20"/>
        </w:rPr>
        <w:t xml:space="preserve">Rrjedhimisht, Qeveria e Kosovës duhet të miratojë </w:t>
      </w:r>
      <w:r w:rsidRPr="002370BA">
        <w:rPr>
          <w:rFonts w:ascii="Book Antiqua" w:hAnsi="Book Antiqua"/>
          <w:i/>
          <w:sz w:val="20"/>
          <w:szCs w:val="20"/>
        </w:rPr>
        <w:t xml:space="preserve">strategjinë e kalimit të transmetimit digjital </w:t>
      </w:r>
      <w:r w:rsidRPr="002370BA">
        <w:rPr>
          <w:rFonts w:ascii="Book Antiqua" w:hAnsi="Book Antiqua"/>
          <w:sz w:val="20"/>
          <w:szCs w:val="20"/>
        </w:rPr>
        <w:t xml:space="preserve">sa më shpejtë të jetë e mundur në mënyrë që Komisioni i Pavarur për Media të zbatoj ligjin dhe strategjinë për çështjen përkatëse.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Ndër të e tjera, institucionet e Kosovës duhet të sigurojnë një model që siguron financimin e qëndrueshëm të RTK-së. Ndërkaq, në kontekst të forcimit të kapaciteteve profesionale, institucionet e Kosovës duhet të sigurojnë kapacitete dhe resurse adekuate për funksionin e KPM-së dhe ARKEP-it. Institucionet e Kosovës </w:t>
      </w:r>
      <w:r w:rsidRPr="002370BA">
        <w:rPr>
          <w:rFonts w:ascii="Book Antiqua" w:hAnsi="Book Antiqua"/>
          <w:sz w:val="20"/>
          <w:szCs w:val="20"/>
        </w:rPr>
        <w:lastRenderedPageBreak/>
        <w:t>gjithashtu duhet të sigurojnë kapacitetet minimale për CERT-in (</w:t>
      </w:r>
      <w:r w:rsidRPr="002370BA">
        <w:rPr>
          <w:rFonts w:ascii="Book Antiqua" w:hAnsi="Book Antiqua"/>
          <w:i/>
          <w:sz w:val="20"/>
          <w:szCs w:val="20"/>
        </w:rPr>
        <w:t>Computer Emergency Response Team</w:t>
      </w:r>
      <w:r w:rsidRPr="002370BA">
        <w:rPr>
          <w:rFonts w:ascii="Book Antiqua" w:hAnsi="Book Antiqua"/>
          <w:sz w:val="20"/>
          <w:szCs w:val="20"/>
        </w:rPr>
        <w:t xml:space="preserve">) nacional, në përputhje me rekomandimet e ENISA-s.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Në anën tjetër, Kosova duhet të ndërmerr hapa konkret në drejtim të zbatimit të suksesshëm të Memorandumeve të Mirëkuptimit për 5G dhe interoperabilitetit në përputhje me praktikat e BE-së, të nënshkruara në Samitin Dixhital të Tiranës.</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b/>
          <w:i/>
          <w:sz w:val="20"/>
          <w:szCs w:val="20"/>
        </w:rPr>
        <w:t xml:space="preserve">Gjendja aktuale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Georgia" w:hAnsi="Book Antiqua" w:cs="Georgia"/>
          <w:i/>
          <w:sz w:val="20"/>
          <w:szCs w:val="20"/>
          <w:lang w:bidi="en-US"/>
        </w:rPr>
        <w:t>Korniza legjislative dhe ajo e politikave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Georgia" w:hAnsi="Book Antiqua" w:cs="Georgia"/>
          <w:i/>
          <w:sz w:val="20"/>
          <w:szCs w:val="20"/>
          <w:u w:val="single"/>
          <w:lang w:bidi="en-US"/>
        </w:rPr>
        <w:t>Komunikimet elektronike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205"/>
        </w:numPr>
        <w:spacing w:after="0" w:line="240" w:lineRule="auto"/>
        <w:rPr>
          <w:rFonts w:ascii="Book Antiqua" w:hAnsi="Book Antiqua"/>
        </w:rPr>
      </w:pPr>
      <w:r w:rsidRPr="002370BA">
        <w:rPr>
          <w:rFonts w:ascii="Book Antiqua" w:hAnsi="Book Antiqua"/>
        </w:rPr>
        <w:t>Ligji për komunikimet elektronike;</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ndërtimin, instalimin, dhe mbikëqyrjen e infrastrukturës së komunikimeve elektronike;</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mbledhjen e të dhënave për infrastrukturën e komunikimeve elektronike;</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Rregullore për çështjet teknike dhe operacionale të qasjes së rrjetit të komunikimeve elektronike në bitstream nr. Prot. 034/B/20 datë 07.07.2020;</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për oferten referente për qasjen e hapur në lakun lokal dhe bitstream” 032/B/20 datë 07.07.2020;</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qasjen e hapur në lakun lokal ose pjesë të tij 030/B/20 datë 07.07.2020;</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shërbimin e interkoneksionit në rrjetat e komunikimeve elektronike nr. Prot. 028/B/20 datë 07.07.2020;</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pagesat për mbikëqyrjen e tregut të komunikimeve elektronike dhe Shërbimeve Postare nr. Prot. 025/B/20 datë 07.07.2020;</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përdorimin e përbashkët të faciliteteve shoqëruese 113/B/19, datë 18 tetor 2019;</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analizat e tregut 110/B/19, datë 18 tetor 2019;</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brezat frekuencore të radio-frekuencave për të cilat nuk kërkohet autorizim individual për radio frekuenca 046/B/18, datë 03 gusht 2018;</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shërbimet universale në komunikimet elektronike, datë 4 korrik 2018;</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 xml:space="preserve">Rregullorja për kontratat, transparencën dhe publikimin e informatave dhe masave të tjera mbrojtëse për përdoruesit fundorë për ofrimin e rrjeteve dhe shërbimeve publike tё komunikimeve elektronike 022/B/18, datë 19 prill 2018; </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 xml:space="preserve">Rregullorja për autorizimet e përgjithshme 019/B/18, datë 16 prill 2018; </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kualitetin e shërbimeve të komunikimeve elektronike, datë 16 prill 2018;</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mbi pagesat për mbikëqyrje dhe të drejtën e përdorimit të radio frekuencave 005/B/18, datë 19 janar 2018;</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bartjen e numrave për para-paguesit e shërbimeve publike të komunikimeve elektronike 043/B/17, datë 26 qershor 2017;</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planin kombëtar tё numeracionit për rrjetet e komunikimeve elektronike tё Republikës sё Kosovës 038/B/17, datë 16 qershor 2017;</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radio pajisje 032/B/17, datë 31 dhjetor 2017;</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mbi standardet teknike dhe organizative për sigurinë dhe integritetin e rrjeteve dhe/ose shërbimeve publike të komunikimeve elektronike 046/B/16, datë 22 nëntor 2016;</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 xml:space="preserve">Rregullorja për ndarjen e llogarive 012/B/14, datë 01 prill 2014; </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dhënien dhe shfrytëzimin e radio frekuencave 054/B/13, datë 31 dhjetor 2013;</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Rregullorja për analizat e tregut 110/B/19, datë 18 tetor 2019;</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 xml:space="preserve">Rregullorja për llogaritje të kostos sipas metodës së shpërndarjes së plotë të kostos (FDC) 043/B/12, datë 22 qershor 2012; </w:t>
      </w:r>
    </w:p>
    <w:p w:rsidR="0057422D" w:rsidRPr="002370BA" w:rsidRDefault="0057422D" w:rsidP="0057422D">
      <w:pPr>
        <w:pStyle w:val="ListParagraph"/>
        <w:numPr>
          <w:ilvl w:val="0"/>
          <w:numId w:val="205"/>
        </w:numPr>
        <w:spacing w:after="0" w:line="240" w:lineRule="auto"/>
        <w:jc w:val="both"/>
        <w:rPr>
          <w:rFonts w:ascii="Book Antiqua" w:hAnsi="Book Antiqua"/>
        </w:rPr>
      </w:pPr>
      <w:r w:rsidRPr="002370BA">
        <w:rPr>
          <w:rFonts w:ascii="Book Antiqua" w:hAnsi="Book Antiqua"/>
        </w:rPr>
        <w:t xml:space="preserve">Rregullorja për përdorimin e përbashkët të faciliteteve shoqëruese 113/B/19, datë 18 tetor 2019. </w:t>
      </w:r>
    </w:p>
    <w:p w:rsidR="0057422D" w:rsidRPr="002370BA" w:rsidRDefault="0057422D" w:rsidP="0057422D">
      <w:pPr>
        <w:tabs>
          <w:tab w:val="left" w:pos="220"/>
        </w:tabs>
        <w:spacing w:before="120" w:after="0" w:line="240" w:lineRule="auto"/>
        <w:ind w:right="259"/>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Këto akte normative kanë transpozuar këto akte të acquis-së: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lastRenderedPageBreak/>
        <w:t>Rregulloren nr. 2015/2120;</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2002/21/KE e amendamentuar nga Direktiva 2009/140/KE;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2002/19/KE e amendamentuar nga Direktiva 2009/140/KE;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2002/20/KE e amendamentuar nga Direktiva 2009/140/KE;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2002/22/KE e amendamentuar nga Direktiva 2009/136/KE;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e Komisionit 2002/77/KE;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2002/58/KE e amendamentuar nga Direktiva 2009/136/KE mbi përpunimin e të dhënave personale dhe mbrojtjen e privatësisë;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2009/136/KE;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2009/140/KE;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1999/5/KE;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Rekomandimin e KE-së 2003/311/KE;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Rekomandimin e KE-së 2007/879/KE;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Vendimin e KE-së për klasifikimin e radio pajisjeve dhe pajisjeve terminale 200/299/KE;</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Direktivën 2014/53/BE;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Vendimin nr. 376/2002/KE;</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Vendimin ECC Dec. (08) 04);</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Vendimin ECC Dec. (06) 04);</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Rekomandimin 2014/710/BE;</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Rekomandimin e KE-së 98/322/KE;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Rekomandimin e Komisionit Evropian 2005/698/KE; mbi ndarjen e llogarive dhe Sistemet e Llogaritjes së kostos sipas Kornizës Rregullatore për Komunikime Elektronike;</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Udhërrëfyesit e nxjerrë nga Agjencia Evropiane për Siguri të Rrjetit dhe Informacionit (ENISA); </w:t>
      </w:r>
    </w:p>
    <w:p w:rsidR="0057422D" w:rsidRPr="002370BA" w:rsidRDefault="0057422D" w:rsidP="0057422D">
      <w:pPr>
        <w:pStyle w:val="ListParagraph"/>
        <w:numPr>
          <w:ilvl w:val="0"/>
          <w:numId w:val="206"/>
        </w:numPr>
        <w:spacing w:after="0" w:line="240" w:lineRule="auto"/>
        <w:rPr>
          <w:rFonts w:ascii="Book Antiqua" w:hAnsi="Book Antiqua"/>
        </w:rPr>
      </w:pPr>
      <w:r w:rsidRPr="002370BA">
        <w:rPr>
          <w:rFonts w:ascii="Book Antiqua" w:hAnsi="Book Antiqua"/>
        </w:rPr>
        <w:t xml:space="preserve">Komunikatën e Komisionit, të datës 26/08/2010, “Agjenda Digjitale për Evropën”. </w:t>
      </w:r>
    </w:p>
    <w:p w:rsidR="0057422D" w:rsidRPr="002370BA" w:rsidRDefault="0057422D" w:rsidP="0057422D">
      <w:pPr>
        <w:tabs>
          <w:tab w:val="left" w:pos="220"/>
        </w:tabs>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nga këto dokumente: </w:t>
      </w:r>
    </w:p>
    <w:p w:rsidR="0057422D" w:rsidRPr="002370BA" w:rsidRDefault="0057422D" w:rsidP="0057422D">
      <w:pPr>
        <w:pStyle w:val="ListParagraph"/>
        <w:numPr>
          <w:ilvl w:val="0"/>
          <w:numId w:val="207"/>
        </w:numPr>
        <w:spacing w:after="0" w:line="240" w:lineRule="auto"/>
        <w:jc w:val="both"/>
        <w:rPr>
          <w:rFonts w:ascii="Book Antiqua" w:hAnsi="Book Antiqua"/>
        </w:rPr>
      </w:pPr>
      <w:r w:rsidRPr="002370BA">
        <w:rPr>
          <w:rFonts w:ascii="Book Antiqua" w:hAnsi="Book Antiqua"/>
        </w:rPr>
        <w:t>Politikat e sektorit të komunikimeve elektronike–agjenda digjitale për Kosovën 2013–2020; dhe</w:t>
      </w:r>
    </w:p>
    <w:p w:rsidR="0057422D" w:rsidRPr="002370BA" w:rsidRDefault="0057422D" w:rsidP="0057422D">
      <w:pPr>
        <w:pStyle w:val="ListParagraph"/>
        <w:numPr>
          <w:ilvl w:val="0"/>
          <w:numId w:val="207"/>
        </w:numPr>
        <w:spacing w:after="0" w:line="240" w:lineRule="auto"/>
        <w:jc w:val="both"/>
        <w:rPr>
          <w:rFonts w:ascii="Book Antiqua" w:hAnsi="Book Antiqua"/>
        </w:rPr>
      </w:pPr>
      <w:r w:rsidRPr="002370BA">
        <w:rPr>
          <w:rFonts w:ascii="Book Antiqua" w:hAnsi="Book Antiqua"/>
        </w:rPr>
        <w:t xml:space="preserve">Atlasi elektronik për infrastrukturën telekomunikuese brezgjerë në Kosovë.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Georgia" w:hAnsi="Book Antiqua" w:cs="Georgia"/>
          <w:i/>
          <w:sz w:val="20"/>
          <w:szCs w:val="20"/>
          <w:u w:val="single"/>
          <w:lang w:bidi="en-US"/>
        </w:rPr>
        <w:t>Shoqëria e informacionit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208"/>
        </w:numPr>
        <w:spacing w:after="0" w:line="240" w:lineRule="auto"/>
        <w:jc w:val="both"/>
        <w:rPr>
          <w:rFonts w:ascii="Book Antiqua" w:hAnsi="Book Antiqua"/>
          <w:bCs/>
        </w:rPr>
      </w:pPr>
      <w:r w:rsidRPr="002370BA">
        <w:rPr>
          <w:rFonts w:ascii="Book Antiqua" w:hAnsi="Book Antiqua"/>
        </w:rPr>
        <w:t>Ligji për shërbimet e shoqërisë informatike;</w:t>
      </w:r>
    </w:p>
    <w:p w:rsidR="0057422D" w:rsidRPr="002370BA" w:rsidRDefault="0057422D" w:rsidP="0057422D">
      <w:pPr>
        <w:pStyle w:val="ListParagraph"/>
        <w:numPr>
          <w:ilvl w:val="0"/>
          <w:numId w:val="208"/>
        </w:numPr>
        <w:spacing w:after="0" w:line="240" w:lineRule="auto"/>
        <w:jc w:val="both"/>
        <w:rPr>
          <w:rFonts w:ascii="Book Antiqua" w:hAnsi="Book Antiqua"/>
          <w:bCs/>
        </w:rPr>
      </w:pPr>
      <w:r w:rsidRPr="002370BA">
        <w:rPr>
          <w:rFonts w:ascii="Book Antiqua" w:hAnsi="Book Antiqua"/>
        </w:rPr>
        <w:t>Ligji për parandalimin dhe luftimin e krimit kibernetik;</w:t>
      </w:r>
    </w:p>
    <w:p w:rsidR="0057422D" w:rsidRPr="002370BA" w:rsidRDefault="0057422D" w:rsidP="0057422D">
      <w:pPr>
        <w:pStyle w:val="ListParagraph"/>
        <w:numPr>
          <w:ilvl w:val="0"/>
          <w:numId w:val="208"/>
        </w:numPr>
        <w:spacing w:after="0" w:line="240" w:lineRule="auto"/>
        <w:jc w:val="both"/>
        <w:rPr>
          <w:rFonts w:ascii="Book Antiqua" w:hAnsi="Book Antiqua"/>
          <w:bCs/>
        </w:rPr>
      </w:pPr>
      <w:r w:rsidRPr="002370BA">
        <w:rPr>
          <w:rFonts w:ascii="Book Antiqua" w:hAnsi="Book Antiqua"/>
        </w:rPr>
        <w:t>Ligji për procedurën e përgjithshme administrative;</w:t>
      </w:r>
    </w:p>
    <w:p w:rsidR="0057422D" w:rsidRPr="002370BA" w:rsidRDefault="0057422D" w:rsidP="0057422D">
      <w:pPr>
        <w:pStyle w:val="ListParagraph"/>
        <w:numPr>
          <w:ilvl w:val="0"/>
          <w:numId w:val="208"/>
        </w:numPr>
        <w:spacing w:after="0" w:line="240" w:lineRule="auto"/>
        <w:jc w:val="both"/>
        <w:rPr>
          <w:rFonts w:ascii="Book Antiqua" w:hAnsi="Book Antiqua"/>
          <w:bCs/>
        </w:rPr>
      </w:pPr>
      <w:r w:rsidRPr="002370BA">
        <w:rPr>
          <w:rFonts w:ascii="Book Antiqua" w:hAnsi="Book Antiqua"/>
        </w:rPr>
        <w:t>Ligjin për organet Qeveritare për shoqërinë e informacionit; dhe</w:t>
      </w:r>
    </w:p>
    <w:p w:rsidR="0057422D" w:rsidRPr="002370BA" w:rsidRDefault="0057422D" w:rsidP="0057422D">
      <w:pPr>
        <w:pStyle w:val="ListParagraph"/>
        <w:numPr>
          <w:ilvl w:val="0"/>
          <w:numId w:val="208"/>
        </w:numPr>
        <w:spacing w:after="0" w:line="240" w:lineRule="auto"/>
        <w:jc w:val="both"/>
        <w:rPr>
          <w:rFonts w:ascii="Book Antiqua" w:hAnsi="Book Antiqua"/>
        </w:rPr>
      </w:pPr>
      <w:r w:rsidRPr="002370BA">
        <w:rPr>
          <w:rFonts w:ascii="Book Antiqua" w:hAnsi="Book Antiqua"/>
        </w:rPr>
        <w:t xml:space="preserve">Korniza e interoperabilitetit të Republikës së Kosovës. </w:t>
      </w:r>
    </w:p>
    <w:p w:rsidR="0057422D" w:rsidRPr="002370BA" w:rsidRDefault="0057422D" w:rsidP="0057422D">
      <w:pPr>
        <w:tabs>
          <w:tab w:val="left" w:pos="220"/>
        </w:tabs>
        <w:spacing w:before="120" w:after="0" w:line="240" w:lineRule="auto"/>
        <w:ind w:right="259"/>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Këto akte normative kanë transpozuar këto akte të acquis-së: </w:t>
      </w:r>
    </w:p>
    <w:p w:rsidR="0057422D" w:rsidRPr="002370BA" w:rsidRDefault="0057422D" w:rsidP="0057422D">
      <w:pPr>
        <w:pStyle w:val="ListParagraph"/>
        <w:numPr>
          <w:ilvl w:val="0"/>
          <w:numId w:val="209"/>
        </w:numPr>
        <w:spacing w:after="0" w:line="259" w:lineRule="auto"/>
        <w:rPr>
          <w:rFonts w:ascii="Book Antiqua" w:hAnsi="Book Antiqua"/>
        </w:rPr>
      </w:pPr>
      <w:r w:rsidRPr="002370BA">
        <w:rPr>
          <w:rFonts w:ascii="Book Antiqua" w:hAnsi="Book Antiqua"/>
        </w:rPr>
        <w:t>Rregullorja 910/2014/BE</w:t>
      </w:r>
    </w:p>
    <w:p w:rsidR="0057422D" w:rsidRPr="002370BA" w:rsidRDefault="0057422D" w:rsidP="0057422D">
      <w:pPr>
        <w:pStyle w:val="ListParagraph"/>
        <w:numPr>
          <w:ilvl w:val="0"/>
          <w:numId w:val="209"/>
        </w:numPr>
        <w:spacing w:after="0" w:line="240" w:lineRule="auto"/>
        <w:jc w:val="both"/>
        <w:rPr>
          <w:rFonts w:ascii="Book Antiqua" w:hAnsi="Book Antiqua"/>
          <w:bCs/>
        </w:rPr>
      </w:pPr>
      <w:r w:rsidRPr="002370BA">
        <w:rPr>
          <w:rFonts w:ascii="Book Antiqua" w:hAnsi="Book Antiqua"/>
        </w:rPr>
        <w:t xml:space="preserve">Direktivën 1999/93/KE; </w:t>
      </w:r>
    </w:p>
    <w:p w:rsidR="0057422D" w:rsidRPr="002370BA" w:rsidRDefault="0057422D" w:rsidP="0057422D">
      <w:pPr>
        <w:pStyle w:val="ListParagraph"/>
        <w:numPr>
          <w:ilvl w:val="0"/>
          <w:numId w:val="209"/>
        </w:numPr>
        <w:spacing w:after="0" w:line="240" w:lineRule="auto"/>
        <w:jc w:val="both"/>
        <w:rPr>
          <w:rFonts w:ascii="Book Antiqua" w:hAnsi="Book Antiqua"/>
          <w:bCs/>
        </w:rPr>
      </w:pPr>
      <w:r w:rsidRPr="002370BA">
        <w:rPr>
          <w:rFonts w:ascii="Book Antiqua" w:hAnsi="Book Antiqua"/>
        </w:rPr>
        <w:t xml:space="preserve">Direktivën 2000/31/KE; </w:t>
      </w:r>
    </w:p>
    <w:p w:rsidR="0057422D" w:rsidRPr="002370BA" w:rsidRDefault="0057422D" w:rsidP="0057422D">
      <w:pPr>
        <w:pStyle w:val="ListParagraph"/>
        <w:numPr>
          <w:ilvl w:val="0"/>
          <w:numId w:val="209"/>
        </w:numPr>
        <w:spacing w:after="0" w:line="240" w:lineRule="auto"/>
        <w:jc w:val="both"/>
        <w:rPr>
          <w:rFonts w:ascii="Book Antiqua" w:hAnsi="Book Antiqua"/>
          <w:bCs/>
        </w:rPr>
      </w:pPr>
      <w:r w:rsidRPr="002370BA">
        <w:rPr>
          <w:rFonts w:ascii="Book Antiqua" w:hAnsi="Book Antiqua"/>
        </w:rPr>
        <w:t>Direktivën 2007/64/KE;</w:t>
      </w:r>
    </w:p>
    <w:p w:rsidR="0057422D" w:rsidRPr="002370BA" w:rsidRDefault="0057422D" w:rsidP="0057422D">
      <w:pPr>
        <w:pStyle w:val="ListParagraph"/>
        <w:numPr>
          <w:ilvl w:val="0"/>
          <w:numId w:val="209"/>
        </w:numPr>
        <w:spacing w:after="0" w:line="240" w:lineRule="auto"/>
        <w:jc w:val="both"/>
        <w:rPr>
          <w:rFonts w:ascii="Book Antiqua" w:hAnsi="Book Antiqua"/>
          <w:bCs/>
        </w:rPr>
      </w:pPr>
      <w:r w:rsidRPr="002370BA">
        <w:rPr>
          <w:rFonts w:ascii="Book Antiqua" w:hAnsi="Book Antiqua"/>
        </w:rPr>
        <w:t xml:space="preserve">Direktivën 2006/123/KE. </w:t>
      </w:r>
    </w:p>
    <w:p w:rsidR="0057422D" w:rsidRPr="002370BA" w:rsidRDefault="0057422D" w:rsidP="0057422D">
      <w:pPr>
        <w:tabs>
          <w:tab w:val="left" w:pos="220"/>
        </w:tabs>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nga këto dokumente: </w:t>
      </w:r>
    </w:p>
    <w:p w:rsidR="0057422D" w:rsidRPr="002370BA" w:rsidRDefault="0057422D" w:rsidP="0057422D">
      <w:pPr>
        <w:pStyle w:val="ListParagraph"/>
        <w:numPr>
          <w:ilvl w:val="0"/>
          <w:numId w:val="210"/>
        </w:numPr>
        <w:spacing w:line="240" w:lineRule="auto"/>
        <w:rPr>
          <w:rFonts w:ascii="Book Antiqua" w:hAnsi="Book Antiqua"/>
        </w:rPr>
      </w:pPr>
      <w:r w:rsidRPr="002370BA">
        <w:rPr>
          <w:rFonts w:ascii="Book Antiqua" w:hAnsi="Book Antiqua"/>
        </w:rPr>
        <w:t>Strategjia e Kosovës për teknologji informative, përfshirë planin e veprimit për periudhën 2016-2019;</w:t>
      </w:r>
    </w:p>
    <w:p w:rsidR="0057422D" w:rsidRPr="002370BA" w:rsidRDefault="0057422D" w:rsidP="0057422D">
      <w:pPr>
        <w:pStyle w:val="ListParagraph"/>
        <w:numPr>
          <w:ilvl w:val="0"/>
          <w:numId w:val="210"/>
        </w:numPr>
        <w:spacing w:after="0" w:line="240" w:lineRule="auto"/>
        <w:rPr>
          <w:rFonts w:ascii="Book Antiqua" w:hAnsi="Book Antiqua"/>
        </w:rPr>
      </w:pPr>
      <w:r w:rsidRPr="002370BA">
        <w:rPr>
          <w:rFonts w:ascii="Book Antiqua" w:hAnsi="Book Antiqua"/>
        </w:rPr>
        <w:t xml:space="preserve">Strategjia shtetërore për sigurinë kibernetike dhe plani i veprimit 2016-2019. </w:t>
      </w:r>
    </w:p>
    <w:p w:rsidR="0057422D" w:rsidRPr="002370BA" w:rsidRDefault="0057422D" w:rsidP="0057422D">
      <w:pPr>
        <w:spacing w:before="120" w:after="0" w:line="240" w:lineRule="auto"/>
        <w:jc w:val="both"/>
        <w:rPr>
          <w:rFonts w:ascii="Book Antiqua" w:eastAsia="Georgia" w:hAnsi="Book Antiqua" w:cs="Georgia"/>
          <w:i/>
          <w:sz w:val="20"/>
          <w:szCs w:val="20"/>
          <w:u w:val="single"/>
          <w:lang w:bidi="en-US"/>
        </w:rPr>
      </w:pPr>
      <w:r w:rsidRPr="002370BA">
        <w:rPr>
          <w:rFonts w:ascii="Book Antiqua" w:eastAsia="Georgia" w:hAnsi="Book Antiqua" w:cs="Georgia"/>
          <w:i/>
          <w:sz w:val="20"/>
          <w:szCs w:val="20"/>
          <w:u w:val="single"/>
          <w:lang w:bidi="en-US"/>
        </w:rPr>
        <w:t>Politikat audio-vizuale</w:t>
      </w:r>
    </w:p>
    <w:p w:rsidR="0057422D" w:rsidRPr="002370BA" w:rsidRDefault="0057422D" w:rsidP="0057422D">
      <w:pPr>
        <w:spacing w:before="120" w:after="0" w:line="240" w:lineRule="auto"/>
        <w:jc w:val="both"/>
        <w:rPr>
          <w:rFonts w:ascii="Book Antiqua" w:eastAsia="Georgia" w:hAnsi="Book Antiqua" w:cs="Georgia"/>
          <w:i/>
          <w:sz w:val="20"/>
          <w:szCs w:val="20"/>
          <w:u w:val="single"/>
          <w:lang w:bidi="en-US"/>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211"/>
        </w:numPr>
        <w:spacing w:after="0" w:line="240" w:lineRule="auto"/>
        <w:jc w:val="both"/>
        <w:rPr>
          <w:rFonts w:ascii="Book Antiqua" w:hAnsi="Book Antiqua"/>
        </w:rPr>
      </w:pPr>
      <w:r w:rsidRPr="002370BA">
        <w:rPr>
          <w:rFonts w:ascii="Book Antiqua" w:hAnsi="Book Antiqua"/>
        </w:rPr>
        <w:t>Ligji për Komisionin e Pavarur të Mediave;</w:t>
      </w:r>
    </w:p>
    <w:p w:rsidR="0057422D" w:rsidRPr="002370BA" w:rsidRDefault="0057422D" w:rsidP="0057422D">
      <w:pPr>
        <w:pStyle w:val="ListParagraph"/>
        <w:numPr>
          <w:ilvl w:val="0"/>
          <w:numId w:val="211"/>
        </w:numPr>
        <w:spacing w:after="0" w:line="240" w:lineRule="auto"/>
        <w:jc w:val="both"/>
        <w:rPr>
          <w:rFonts w:ascii="Book Antiqua" w:hAnsi="Book Antiqua"/>
        </w:rPr>
      </w:pPr>
      <w:r w:rsidRPr="002370BA">
        <w:rPr>
          <w:rFonts w:ascii="Book Antiqua" w:hAnsi="Book Antiqua"/>
        </w:rPr>
        <w:lastRenderedPageBreak/>
        <w:t>Rregullorja për mbrojtjen e fëmijëve dhe të miturve në shërbimet mediale audio-vizuale;</w:t>
      </w:r>
    </w:p>
    <w:p w:rsidR="0057422D" w:rsidRPr="002370BA" w:rsidRDefault="0057422D" w:rsidP="0057422D">
      <w:pPr>
        <w:pStyle w:val="ListParagraph"/>
        <w:numPr>
          <w:ilvl w:val="0"/>
          <w:numId w:val="211"/>
        </w:numPr>
        <w:spacing w:after="0" w:line="240" w:lineRule="auto"/>
        <w:jc w:val="both"/>
        <w:rPr>
          <w:rFonts w:ascii="Book Antiqua" w:hAnsi="Book Antiqua"/>
        </w:rPr>
      </w:pPr>
      <w:r w:rsidRPr="002370BA">
        <w:rPr>
          <w:rFonts w:ascii="Book Antiqua" w:hAnsi="Book Antiqua"/>
        </w:rPr>
        <w:t>Rregullorja për të drejtën e autorit;</w:t>
      </w:r>
    </w:p>
    <w:p w:rsidR="0057422D" w:rsidRPr="002370BA" w:rsidRDefault="0057422D" w:rsidP="0057422D">
      <w:pPr>
        <w:pStyle w:val="ListParagraph"/>
        <w:numPr>
          <w:ilvl w:val="0"/>
          <w:numId w:val="211"/>
        </w:numPr>
        <w:spacing w:after="0" w:line="240" w:lineRule="auto"/>
        <w:jc w:val="both"/>
        <w:rPr>
          <w:rFonts w:ascii="Book Antiqua" w:hAnsi="Book Antiqua"/>
        </w:rPr>
      </w:pPr>
      <w:r w:rsidRPr="002370BA">
        <w:rPr>
          <w:rFonts w:ascii="Book Antiqua" w:hAnsi="Book Antiqua"/>
        </w:rPr>
        <w:t>Rregullorja për vlerësimin e aplikacioneve për licencë, kushtet dhe termet e përgjithshme për licencë;</w:t>
      </w:r>
    </w:p>
    <w:p w:rsidR="0057422D" w:rsidRPr="002370BA" w:rsidRDefault="0057422D" w:rsidP="0057422D">
      <w:pPr>
        <w:pStyle w:val="ListParagraph"/>
        <w:numPr>
          <w:ilvl w:val="0"/>
          <w:numId w:val="211"/>
        </w:numPr>
        <w:spacing w:line="240" w:lineRule="auto"/>
        <w:rPr>
          <w:rFonts w:ascii="Book Antiqua" w:hAnsi="Book Antiqua"/>
        </w:rPr>
      </w:pPr>
      <w:r w:rsidRPr="002370BA">
        <w:rPr>
          <w:rFonts w:ascii="Book Antiqua" w:hAnsi="Book Antiqua"/>
        </w:rPr>
        <w:t xml:space="preserve">Rregullorja për shpërndarjen e ofruesve të shërbimeve mediale audio dhe audio-vizuale, forma e aplikacionit; </w:t>
      </w:r>
    </w:p>
    <w:p w:rsidR="0057422D" w:rsidRPr="002370BA" w:rsidRDefault="0057422D" w:rsidP="0057422D">
      <w:pPr>
        <w:pStyle w:val="ListParagraph"/>
        <w:numPr>
          <w:ilvl w:val="0"/>
          <w:numId w:val="211"/>
        </w:numPr>
        <w:spacing w:line="240" w:lineRule="auto"/>
        <w:rPr>
          <w:rFonts w:ascii="Book Antiqua" w:hAnsi="Book Antiqua"/>
        </w:rPr>
      </w:pPr>
      <w:r w:rsidRPr="002370BA">
        <w:rPr>
          <w:rFonts w:ascii="Book Antiqua" w:hAnsi="Book Antiqua"/>
        </w:rPr>
        <w:t>Rregullorja për komunikimet komerciale audio-vizuale;</w:t>
      </w:r>
    </w:p>
    <w:p w:rsidR="0057422D" w:rsidRPr="002370BA" w:rsidRDefault="0057422D" w:rsidP="0057422D">
      <w:pPr>
        <w:pStyle w:val="ListParagraph"/>
        <w:numPr>
          <w:ilvl w:val="0"/>
          <w:numId w:val="211"/>
        </w:numPr>
        <w:spacing w:line="240" w:lineRule="auto"/>
        <w:rPr>
          <w:rFonts w:ascii="Book Antiqua" w:hAnsi="Book Antiqua"/>
        </w:rPr>
      </w:pPr>
      <w:r w:rsidRPr="002370BA">
        <w:rPr>
          <w:rFonts w:ascii="Book Antiqua" w:hAnsi="Book Antiqua"/>
        </w:rPr>
        <w:t>Kodi i etikës për ofruesit e shërbimeve mediale audio dhe audio-vizuale;</w:t>
      </w:r>
    </w:p>
    <w:p w:rsidR="0057422D" w:rsidRPr="002370BA" w:rsidRDefault="0057422D" w:rsidP="0057422D">
      <w:pPr>
        <w:pStyle w:val="ListParagraph"/>
        <w:numPr>
          <w:ilvl w:val="0"/>
          <w:numId w:val="211"/>
        </w:numPr>
        <w:spacing w:line="240" w:lineRule="auto"/>
        <w:rPr>
          <w:rFonts w:ascii="Book Antiqua" w:hAnsi="Book Antiqua"/>
        </w:rPr>
      </w:pPr>
      <w:r w:rsidRPr="002370BA">
        <w:rPr>
          <w:rFonts w:ascii="Book Antiqua" w:hAnsi="Book Antiqua"/>
        </w:rPr>
        <w:t>Rregullorja për operatorët e multipleksit në nivel shtetëror;</w:t>
      </w:r>
    </w:p>
    <w:p w:rsidR="0057422D" w:rsidRPr="002370BA" w:rsidRDefault="0057422D" w:rsidP="0057422D">
      <w:pPr>
        <w:pStyle w:val="ListParagraph"/>
        <w:numPr>
          <w:ilvl w:val="0"/>
          <w:numId w:val="211"/>
        </w:numPr>
        <w:spacing w:line="240" w:lineRule="auto"/>
        <w:rPr>
          <w:rFonts w:ascii="Book Antiqua" w:hAnsi="Book Antiqua"/>
        </w:rPr>
      </w:pPr>
      <w:r w:rsidRPr="002370BA">
        <w:rPr>
          <w:rFonts w:ascii="Book Antiqua" w:hAnsi="Book Antiqua"/>
        </w:rPr>
        <w:t>Rregullorja për ofruesit e shërbimeve mediale audio dhe audio-vizuale;</w:t>
      </w:r>
    </w:p>
    <w:p w:rsidR="0057422D" w:rsidRPr="002370BA" w:rsidRDefault="0057422D" w:rsidP="0057422D">
      <w:pPr>
        <w:pStyle w:val="ListParagraph"/>
        <w:numPr>
          <w:ilvl w:val="0"/>
          <w:numId w:val="211"/>
        </w:numPr>
        <w:spacing w:after="0" w:line="240" w:lineRule="auto"/>
        <w:rPr>
          <w:rFonts w:ascii="Book Antiqua" w:hAnsi="Book Antiqua"/>
        </w:rPr>
      </w:pPr>
      <w:r w:rsidRPr="002370BA">
        <w:rPr>
          <w:rFonts w:ascii="Book Antiqua" w:hAnsi="Book Antiqua"/>
        </w:rPr>
        <w:t>Rregullorja për tarifën vjetore për licencë;</w:t>
      </w:r>
    </w:p>
    <w:p w:rsidR="0057422D" w:rsidRPr="002370BA" w:rsidRDefault="0057422D" w:rsidP="0057422D">
      <w:pPr>
        <w:pStyle w:val="ListParagraph"/>
        <w:numPr>
          <w:ilvl w:val="0"/>
          <w:numId w:val="211"/>
        </w:numPr>
        <w:spacing w:after="0" w:line="240" w:lineRule="auto"/>
        <w:jc w:val="both"/>
        <w:rPr>
          <w:rFonts w:ascii="Book Antiqua" w:hAnsi="Book Antiqua"/>
        </w:rPr>
      </w:pPr>
      <w:r w:rsidRPr="002370BA">
        <w:rPr>
          <w:rFonts w:ascii="Book Antiqua" w:hAnsi="Book Antiqua"/>
        </w:rPr>
        <w:t xml:space="preserve">Rregullorja për bartjen e detyrueshme të ofrueseve të shërbimeve mediale në operatorin e multipleksit; </w:t>
      </w:r>
    </w:p>
    <w:p w:rsidR="0057422D" w:rsidRPr="002370BA" w:rsidRDefault="0057422D" w:rsidP="0057422D">
      <w:pPr>
        <w:pStyle w:val="ListParagraph"/>
        <w:numPr>
          <w:ilvl w:val="0"/>
          <w:numId w:val="211"/>
        </w:numPr>
        <w:spacing w:after="0" w:line="240" w:lineRule="auto"/>
        <w:jc w:val="both"/>
        <w:rPr>
          <w:rFonts w:ascii="Book Antiqua" w:hAnsi="Book Antiqua"/>
        </w:rPr>
      </w:pPr>
      <w:r w:rsidRPr="002370BA">
        <w:rPr>
          <w:rFonts w:ascii="Book Antiqua" w:hAnsi="Book Antiqua"/>
        </w:rPr>
        <w:t>Rregullorja për renditjen logjike të kanaleve;</w:t>
      </w:r>
    </w:p>
    <w:p w:rsidR="0057422D" w:rsidRPr="002370BA" w:rsidRDefault="0057422D" w:rsidP="0057422D">
      <w:pPr>
        <w:pStyle w:val="ListParagraph"/>
        <w:numPr>
          <w:ilvl w:val="0"/>
          <w:numId w:val="211"/>
        </w:numPr>
        <w:spacing w:after="0" w:line="240" w:lineRule="auto"/>
        <w:jc w:val="both"/>
        <w:rPr>
          <w:rFonts w:ascii="Book Antiqua" w:hAnsi="Book Antiqua"/>
        </w:rPr>
      </w:pPr>
      <w:r w:rsidRPr="002370BA">
        <w:rPr>
          <w:rFonts w:ascii="Book Antiqua" w:hAnsi="Book Antiqua"/>
        </w:rPr>
        <w:t xml:space="preserve">Rregullorja për mbështetjen e ofruesve të shërbimeve mediale audio dhe audio-vizuale me mbulim tokësor lokal dhe rajonal.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transpozuar Direktivën AVMSD 2010/13/BE.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Georgia" w:hAnsi="Book Antiqua" w:cs="Georgia"/>
          <w:i/>
          <w:sz w:val="20"/>
          <w:szCs w:val="20"/>
          <w:lang w:bidi="en-US"/>
        </w:rPr>
        <w:t>Korniza institucionale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Komunikimet elektronike:</w:t>
      </w:r>
    </w:p>
    <w:p w:rsidR="0057422D" w:rsidRPr="002370BA" w:rsidRDefault="0057422D" w:rsidP="0057422D">
      <w:pPr>
        <w:pStyle w:val="ListParagraph"/>
        <w:numPr>
          <w:ilvl w:val="0"/>
          <w:numId w:val="212"/>
        </w:numPr>
        <w:spacing w:after="0" w:line="240" w:lineRule="auto"/>
        <w:jc w:val="both"/>
        <w:rPr>
          <w:rFonts w:ascii="Book Antiqua" w:hAnsi="Book Antiqua"/>
        </w:rPr>
      </w:pPr>
      <w:r w:rsidRPr="002370BA">
        <w:rPr>
          <w:rFonts w:ascii="Book Antiqua" w:hAnsi="Book Antiqua"/>
        </w:rPr>
        <w:t>Ministria e Ekonomisë;</w:t>
      </w:r>
    </w:p>
    <w:p w:rsidR="0057422D" w:rsidRPr="002370BA" w:rsidRDefault="0057422D" w:rsidP="0057422D">
      <w:pPr>
        <w:pStyle w:val="ListParagraph"/>
        <w:numPr>
          <w:ilvl w:val="0"/>
          <w:numId w:val="212"/>
        </w:numPr>
        <w:spacing w:after="0" w:line="240" w:lineRule="auto"/>
        <w:jc w:val="both"/>
        <w:rPr>
          <w:rFonts w:ascii="Book Antiqua" w:hAnsi="Book Antiqua"/>
        </w:rPr>
      </w:pPr>
      <w:r w:rsidRPr="002370BA">
        <w:rPr>
          <w:rFonts w:ascii="Book Antiqua" w:hAnsi="Book Antiqua"/>
        </w:rPr>
        <w:t>Autoriteti Rregullativ i Komunikimeve Elektronike dhe Postare.</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Shoqëria e informacionit:</w:t>
      </w:r>
    </w:p>
    <w:p w:rsidR="0057422D" w:rsidRPr="002370BA" w:rsidRDefault="0057422D" w:rsidP="0057422D">
      <w:pPr>
        <w:pStyle w:val="ListParagraph"/>
        <w:numPr>
          <w:ilvl w:val="0"/>
          <w:numId w:val="213"/>
        </w:numPr>
        <w:spacing w:after="0" w:line="240" w:lineRule="auto"/>
        <w:jc w:val="both"/>
        <w:rPr>
          <w:rFonts w:ascii="Book Antiqua" w:hAnsi="Book Antiqua"/>
        </w:rPr>
      </w:pPr>
      <w:r w:rsidRPr="002370BA">
        <w:rPr>
          <w:rFonts w:ascii="Book Antiqua" w:hAnsi="Book Antiqua"/>
        </w:rPr>
        <w:t xml:space="preserve">Ministria e Ekonomisë; </w:t>
      </w:r>
    </w:p>
    <w:p w:rsidR="0057422D" w:rsidRPr="002370BA" w:rsidRDefault="0057422D" w:rsidP="0057422D">
      <w:pPr>
        <w:pStyle w:val="ListParagraph"/>
        <w:numPr>
          <w:ilvl w:val="0"/>
          <w:numId w:val="213"/>
        </w:numPr>
        <w:spacing w:after="0" w:line="240" w:lineRule="auto"/>
        <w:jc w:val="both"/>
        <w:rPr>
          <w:rFonts w:ascii="Book Antiqua" w:hAnsi="Book Antiqua"/>
        </w:rPr>
      </w:pPr>
      <w:r w:rsidRPr="002370BA">
        <w:rPr>
          <w:rFonts w:ascii="Book Antiqua" w:hAnsi="Book Antiqua"/>
        </w:rPr>
        <w:t>Ministria e Punëve të Brendshme, përkatësisht Agjencia për Shoqërinë e Informacionit.</w:t>
      </w:r>
    </w:p>
    <w:p w:rsidR="0057422D" w:rsidRPr="002370BA" w:rsidRDefault="0057422D" w:rsidP="0057422D">
      <w:pPr>
        <w:autoSpaceDE w:val="0"/>
        <w:autoSpaceDN w:val="0"/>
        <w:adjustRightInd w:val="0"/>
        <w:spacing w:before="120" w:after="0" w:line="240" w:lineRule="auto"/>
        <w:jc w:val="both"/>
        <w:rPr>
          <w:rFonts w:ascii="Book Antiqua" w:hAnsi="Book Antiqua"/>
          <w:sz w:val="20"/>
          <w:szCs w:val="20"/>
        </w:rPr>
      </w:pPr>
      <w:r w:rsidRPr="002370BA">
        <w:rPr>
          <w:rFonts w:ascii="Book Antiqua" w:hAnsi="Book Antiqua"/>
          <w:i/>
          <w:sz w:val="20"/>
          <w:szCs w:val="20"/>
          <w:u w:val="single"/>
        </w:rPr>
        <w:t>Politikat audio-vizuale</w:t>
      </w:r>
    </w:p>
    <w:p w:rsidR="0057422D" w:rsidRPr="002370BA" w:rsidRDefault="0057422D" w:rsidP="0057422D">
      <w:pPr>
        <w:pStyle w:val="ListParagraph"/>
        <w:numPr>
          <w:ilvl w:val="0"/>
          <w:numId w:val="214"/>
        </w:numPr>
        <w:spacing w:after="0" w:line="240" w:lineRule="auto"/>
        <w:rPr>
          <w:rFonts w:ascii="Book Antiqua" w:hAnsi="Book Antiqua"/>
        </w:rPr>
      </w:pPr>
      <w:r w:rsidRPr="002370BA">
        <w:rPr>
          <w:rFonts w:ascii="Book Antiqua" w:hAnsi="Book Antiqua"/>
        </w:rPr>
        <w:t xml:space="preserve">Komisioni i Pavarur i Mediave. </w:t>
      </w:r>
    </w:p>
    <w:p w:rsidR="0057422D" w:rsidRPr="002370BA" w:rsidRDefault="0057422D" w:rsidP="0057422D">
      <w:pPr>
        <w:autoSpaceDE w:val="0"/>
        <w:autoSpaceDN w:val="0"/>
        <w:adjustRightInd w:val="0"/>
        <w:spacing w:before="120" w:after="0" w:line="240" w:lineRule="auto"/>
        <w:jc w:val="both"/>
        <w:rPr>
          <w:rFonts w:ascii="Book Antiqua" w:hAnsi="Book Antiqua"/>
          <w:b/>
          <w:i/>
          <w:sz w:val="20"/>
          <w:szCs w:val="20"/>
        </w:rPr>
      </w:pPr>
      <w:r w:rsidRPr="002370BA">
        <w:rPr>
          <w:rFonts w:ascii="Book Antiqua" w:hAnsi="Book Antiqua"/>
          <w:b/>
          <w:i/>
          <w:sz w:val="20"/>
          <w:szCs w:val="20"/>
        </w:rPr>
        <w:t>Mbështetja e donatorëve</w:t>
      </w:r>
    </w:p>
    <w:p w:rsidR="0057422D" w:rsidRPr="002370BA" w:rsidRDefault="0057422D" w:rsidP="0057422D">
      <w:pPr>
        <w:autoSpaceDE w:val="0"/>
        <w:autoSpaceDN w:val="0"/>
        <w:adjustRightInd w:val="0"/>
        <w:spacing w:before="120" w:after="0" w:line="240" w:lineRule="auto"/>
        <w:jc w:val="both"/>
        <w:rPr>
          <w:rFonts w:ascii="Book Antiqua" w:hAnsi="Book Antiqua"/>
          <w:b/>
          <w:i/>
          <w:sz w:val="20"/>
          <w:szCs w:val="20"/>
        </w:rPr>
      </w:pPr>
      <w:r w:rsidRPr="002370BA">
        <w:rPr>
          <w:rFonts w:ascii="Book Antiqua" w:hAnsi="Book Antiqua"/>
          <w:sz w:val="20"/>
          <w:szCs w:val="20"/>
        </w:rPr>
        <w:t>Sa i përket mbështetjes dhe fondeve të siguruara nga donatorët e jashtëm për zbatimin e aktiviteteve të ndryshme në fushën e komunikimeve elektronike, janë siguruar fonde nga Banka Botërore, IPA, etj. ME në bashkëpunim me Bankën Botërore (BB) janë duke zbatuar Projektin KODE (</w:t>
      </w:r>
      <w:r w:rsidRPr="002370BA">
        <w:rPr>
          <w:rFonts w:ascii="Book Antiqua" w:hAnsi="Book Antiqua"/>
          <w:i/>
          <w:sz w:val="20"/>
          <w:szCs w:val="20"/>
        </w:rPr>
        <w:t>Kosovo Digital Economy</w:t>
      </w:r>
      <w:r w:rsidRPr="002370BA">
        <w:rPr>
          <w:rFonts w:ascii="Book Antiqua" w:hAnsi="Book Antiqua"/>
          <w:sz w:val="20"/>
          <w:szCs w:val="20"/>
        </w:rPr>
        <w:t xml:space="preserve">). Komponentët e KODE bazohen në projektet që do të zhvillojnë infrastrukturën ndërlidhëse brezgjerë në viset e pambuluara, kapitalin njerëzor dhe bizneset digjitale për të futur Kosovën në ekonominë digjitale të së ardhmes. Ky projekt do të siguroj infrastrukturë me shpejtësi të lartë (broadband) dhe do të mbështesë qasjen në tregje të punës, burime të reja të njohurive dhe në shërbime publike për familjet dhe institucionet në zonat e përzgjedhura rurale të pazhvilluara. Kosova po bën të gjitha punët përgatitore për t'u lidhur me rrjetin pan-evropian hulumtim dhe edukativ – GEANT dhe deri në fund të vitit 2021 të gjitha Institucionet e Arsimit të Lartë përmes KREN-it do të jenë të lidhura me GEANT. </w:t>
      </w:r>
    </w:p>
    <w:p w:rsidR="0057422D" w:rsidRPr="002370BA" w:rsidRDefault="0057422D" w:rsidP="0057422D">
      <w:pPr>
        <w:autoSpaceDE w:val="0"/>
        <w:autoSpaceDN w:val="0"/>
        <w:adjustRightInd w:val="0"/>
        <w:spacing w:before="120" w:after="0" w:line="240" w:lineRule="auto"/>
        <w:jc w:val="both"/>
        <w:rPr>
          <w:rFonts w:ascii="Book Antiqua" w:eastAsia="Calibri" w:hAnsi="Book Antiqua" w:cs="Times New Roman"/>
          <w:sz w:val="20"/>
          <w:szCs w:val="20"/>
        </w:rPr>
      </w:pPr>
      <w:r w:rsidRPr="002370BA">
        <w:rPr>
          <w:rFonts w:ascii="Book Antiqua" w:hAnsi="Book Antiqua"/>
          <w:sz w:val="20"/>
          <w:szCs w:val="20"/>
        </w:rPr>
        <w:t xml:space="preserve">Në kuadër të Projektit KODE gjatë viteve 2019-2020 ka përfunduar zbatimi i 50 nën-projekteve </w:t>
      </w:r>
      <w:r w:rsidRPr="002370BA">
        <w:rPr>
          <w:rFonts w:ascii="Book Antiqua" w:hAnsi="Book Antiqua"/>
          <w:i/>
          <w:sz w:val="20"/>
          <w:szCs w:val="20"/>
        </w:rPr>
        <w:t>Shtrirja e infrastrukturës brezgjerë në zonat e pambuluara</w:t>
      </w:r>
      <w:r w:rsidRPr="002370BA">
        <w:rPr>
          <w:rFonts w:ascii="Book Antiqua" w:hAnsi="Book Antiqua"/>
          <w:sz w:val="20"/>
          <w:szCs w:val="20"/>
        </w:rPr>
        <w:t xml:space="preserve">, të cilat përfshijnë rreth 150 fshatrat e fundit, dhe gjatë vitit 2021 edhe lidhja me infrastrukturë fikse brezgjerë e pirgjeve të pa-lidhura të rrjetit mobil. </w:t>
      </w:r>
      <w:r w:rsidRPr="002370BA">
        <w:rPr>
          <w:rFonts w:ascii="Book Antiqua" w:eastAsia="Calibri" w:hAnsi="Book Antiqua" w:cs="Times New Roman"/>
          <w:sz w:val="20"/>
          <w:szCs w:val="20"/>
        </w:rPr>
        <w:t xml:space="preserve">Me qëllim të realizimit të objektivave strategjike për zhvillimin e shoqërisë së informacionit (dhe Strategjisë së Kosovës për Teknologji Informative) janë siguruar mbështetje dhe fonde nga donatorë të ndryshëm, si BB dhe BE. </w:t>
      </w:r>
    </w:p>
    <w:p w:rsidR="0057422D" w:rsidRPr="002370BA" w:rsidRDefault="0057422D" w:rsidP="0057422D">
      <w:pPr>
        <w:autoSpaceDE w:val="0"/>
        <w:autoSpaceDN w:val="0"/>
        <w:adjustRightInd w:val="0"/>
        <w:spacing w:before="120" w:after="0" w:line="240" w:lineRule="auto"/>
        <w:jc w:val="both"/>
        <w:rPr>
          <w:rFonts w:ascii="Book Antiqua" w:hAnsi="Book Antiqua"/>
          <w:sz w:val="20"/>
          <w:szCs w:val="20"/>
        </w:rPr>
      </w:pPr>
      <w:r w:rsidRPr="002370BA">
        <w:rPr>
          <w:rFonts w:ascii="Book Antiqua" w:hAnsi="Book Antiqua"/>
          <w:b/>
          <w:i/>
          <w:sz w:val="20"/>
          <w:szCs w:val="20"/>
        </w:rPr>
        <w:t>Projekti për Ekonominë digjitale të Kosovës – KODE</w:t>
      </w:r>
      <w:r w:rsidRPr="002370BA">
        <w:rPr>
          <w:rFonts w:ascii="Book Antiqua" w:hAnsi="Book Antiqua"/>
          <w:sz w:val="20"/>
          <w:szCs w:val="20"/>
        </w:rPr>
        <w:t xml:space="preserve"> që ME në bashkëpunim me BB janë duke e zhvilluar, përkatësisht Komponenti i dytë i KODE bazohen në projektet që do të zhvillojnë kapitalin njerëzor dhe bizneset digjitale për të futur Kosovën në ekonominë digjitale të së ardhmes, do të mbështesë qasjen në tregje të punës, etj. Në nivel kombëtar, projekti do të trajnojë dhe ndërlidhë të rinjtë me mundësitë e </w:t>
      </w:r>
      <w:r w:rsidRPr="002370BA">
        <w:rPr>
          <w:rFonts w:ascii="Book Antiqua" w:hAnsi="Book Antiqua"/>
          <w:sz w:val="20"/>
          <w:szCs w:val="20"/>
        </w:rPr>
        <w:lastRenderedPageBreak/>
        <w:t xml:space="preserve">punësimit në internet; dhe do të përmirësoj qasjen në burime të njohurive, përfshirë mundësitë më të mira dhe bashkëpunimin, për institucionet e arsimit të lartë. </w:t>
      </w:r>
    </w:p>
    <w:p w:rsidR="0057422D" w:rsidRPr="002370BA" w:rsidRDefault="0057422D" w:rsidP="0057422D">
      <w:pPr>
        <w:autoSpaceDE w:val="0"/>
        <w:autoSpaceDN w:val="0"/>
        <w:adjustRightInd w:val="0"/>
        <w:spacing w:before="120" w:after="0" w:line="240" w:lineRule="auto"/>
        <w:jc w:val="both"/>
        <w:rPr>
          <w:rFonts w:ascii="Book Antiqua" w:hAnsi="Book Antiqua"/>
          <w:sz w:val="20"/>
          <w:szCs w:val="20"/>
        </w:rPr>
      </w:pPr>
      <w:r w:rsidRPr="002370BA">
        <w:rPr>
          <w:rFonts w:ascii="Book Antiqua" w:eastAsia="Calibri" w:hAnsi="Book Antiqua" w:cs="Times New Roman"/>
          <w:sz w:val="20"/>
          <w:szCs w:val="20"/>
        </w:rPr>
        <w:t xml:space="preserve">Sa i përket fondeve nga BE, me saktësisht fondet që kanë të bëjnë me IPA, ky sektor është duke u mbështetur me projektin “Mbështetja e BE-së për konkurrencën e sektorit të TIK-ut të Kosovës”(3 mil. euro) që është duke u zbatuar. Nga fundi i vitit 2020 e deri tani janë trajnuar në dy gjenerata (grupe) 200 + 300 = 500 të rinj për njërin nga këto module: Java Development, Cyber Security, or Web Development. Janë duke vazhduar trajnimet të gjeneratës së tretë. Deri në fund të projektit – 2023 do të trajnohen 1440 të rinj. </w:t>
      </w:r>
      <w:r w:rsidRPr="002370BA">
        <w:rPr>
          <w:rFonts w:ascii="Book Antiqua" w:hAnsi="Book Antiqua"/>
          <w:sz w:val="20"/>
          <w:szCs w:val="20"/>
        </w:rPr>
        <w:t xml:space="preserve">Përfituesi kryesor i këtij veprimi është ME. Objektivi i përgjithshëm i projektit është rritja e konkurrueshmërisë së bizneseve digjitale dhe tradicionale të Kosovës duke mbështetur rritjen e sektorit të TIK-ut të Kosovës që çon në rritjen dhe krijimin e vendeve të reja të punës. Objektivat specifike të projektit janë tejkalimi i hendekut në mes të shkathtësive digjitale dhe nevojave të biznesit në mënyrë të qëndrueshme, që plotëson nevojat e tregut dhe rrit konkurrueshmërinë e tyre, si dhe rrit eksportet e bizneseve kosovare duke shfrytëzuar potencialin e plotë të teknologjive digjitale. </w:t>
      </w:r>
    </w:p>
    <w:p w:rsidR="0057422D" w:rsidRPr="002370BA" w:rsidRDefault="0057422D" w:rsidP="0057422D">
      <w:pPr>
        <w:autoSpaceDE w:val="0"/>
        <w:autoSpaceDN w:val="0"/>
        <w:adjustRightInd w:val="0"/>
        <w:spacing w:before="120" w:after="0" w:line="240" w:lineRule="auto"/>
        <w:jc w:val="both"/>
        <w:rPr>
          <w:rFonts w:ascii="Book Antiqua" w:hAnsi="Book Antiqua"/>
          <w:b/>
          <w:i/>
          <w:sz w:val="20"/>
          <w:szCs w:val="20"/>
        </w:rPr>
      </w:pPr>
      <w:r w:rsidRPr="002370BA">
        <w:rPr>
          <w:rFonts w:ascii="Book Antiqua" w:eastAsia="Calibri" w:hAnsi="Book Antiqua" w:cs="Times New Roman"/>
          <w:sz w:val="20"/>
          <w:szCs w:val="20"/>
        </w:rPr>
        <w:t>Ndërsa nga fondet e IPA 2019 do të bëhet sistemi për identifikimin dhe autentifikimin elektronik dhe shërbimet e besuara në transaksionet elektronike. Projekti ka vlerën 4 mil euro, ka filluar së zbatuari dhe do të finalizohet deri në vitin 2023.</w:t>
      </w:r>
      <w:r w:rsidRPr="002370BA">
        <w:rPr>
          <w:rFonts w:ascii="Book Antiqua" w:hAnsi="Book Antiqua"/>
          <w:sz w:val="20"/>
          <w:szCs w:val="20"/>
        </w:rPr>
        <w:t xml:space="preserve"> Objektivi i përgjithshëm i këtij projekti është rritja e efiçiencës dhe produktivitetit të sektorit privat përmes rritjes së shfrytëzimit të TIK, krijimi i sigurisë së e-biznes/ e-tregtisë ekosistemit, dhe përmirësimi i shërbimeve elektronike për qytetarët dhe bizneset.</w:t>
      </w:r>
    </w:p>
    <w:p w:rsidR="0057422D" w:rsidRPr="002370BA" w:rsidRDefault="0057422D" w:rsidP="0057422D">
      <w:pPr>
        <w:autoSpaceDE w:val="0"/>
        <w:autoSpaceDN w:val="0"/>
        <w:adjustRightInd w:val="0"/>
        <w:spacing w:before="120" w:after="0" w:line="240" w:lineRule="auto"/>
        <w:jc w:val="both"/>
        <w:rPr>
          <w:rFonts w:ascii="Book Antiqua" w:hAnsi="Book Antiqua"/>
          <w:b/>
          <w:i/>
          <w:sz w:val="20"/>
          <w:szCs w:val="20"/>
        </w:rPr>
      </w:pPr>
      <w:r w:rsidRPr="002370BA">
        <w:rPr>
          <w:rFonts w:ascii="Book Antiqua" w:hAnsi="Book Antiqua"/>
          <w:i/>
          <w:w w:val="110"/>
          <w:sz w:val="20"/>
          <w:szCs w:val="20"/>
        </w:rPr>
        <w:t>Objektivat prioritare afatmesme</w:t>
      </w:r>
    </w:p>
    <w:p w:rsidR="0057422D" w:rsidRPr="002370BA" w:rsidRDefault="0057422D" w:rsidP="0057422D">
      <w:pPr>
        <w:autoSpaceDE w:val="0"/>
        <w:autoSpaceDN w:val="0"/>
        <w:adjustRightInd w:val="0"/>
        <w:spacing w:before="120" w:after="0" w:line="240" w:lineRule="auto"/>
        <w:jc w:val="both"/>
        <w:rPr>
          <w:rFonts w:ascii="Book Antiqua" w:hAnsi="Book Antiqua"/>
          <w:b/>
          <w:i/>
          <w:sz w:val="20"/>
          <w:szCs w:val="20"/>
        </w:rPr>
      </w:pPr>
      <w:r w:rsidRPr="002370BA">
        <w:rPr>
          <w:rFonts w:ascii="Book Antiqua" w:eastAsia="Times New Roman" w:hAnsi="Book Antiqua" w:cs="Times New Roman"/>
          <w:sz w:val="20"/>
          <w:szCs w:val="20"/>
        </w:rPr>
        <w:t>Me qëllim të përmbushjes së obligimeve të dala nga MSA dhe mekanizmat e të tjerë të aderimit në BE në kuadër të fushëveprimit të kapitullit 10, fokusi gjatë periudhës 2021-2025 do të jetë në këto objektiva prioritare afatmesme</w:t>
      </w:r>
      <w:r w:rsidRPr="002370BA">
        <w:rPr>
          <w:rFonts w:ascii="Book Antiqua" w:hAnsi="Book Antiqua" w:cs="Times New Roman"/>
          <w:sz w:val="20"/>
          <w:szCs w:val="20"/>
        </w:rPr>
        <w:t xml:space="preserve">: </w:t>
      </w:r>
    </w:p>
    <w:p w:rsidR="0057422D" w:rsidRPr="002370BA" w:rsidRDefault="0057422D" w:rsidP="0057422D">
      <w:pPr>
        <w:autoSpaceDE w:val="0"/>
        <w:autoSpaceDN w:val="0"/>
        <w:adjustRightInd w:val="0"/>
        <w:spacing w:after="0" w:line="240" w:lineRule="auto"/>
        <w:jc w:val="both"/>
        <w:rPr>
          <w:rFonts w:ascii="Book Antiqua" w:hAnsi="Book Antiqua"/>
          <w:i/>
          <w:sz w:val="20"/>
          <w:szCs w:val="20"/>
          <w:u w:val="single"/>
        </w:rPr>
      </w:pPr>
      <w:r w:rsidRPr="002370BA">
        <w:rPr>
          <w:rFonts w:ascii="Book Antiqua" w:hAnsi="Book Antiqua"/>
          <w:i/>
          <w:sz w:val="20"/>
          <w:szCs w:val="20"/>
          <w:u w:val="single"/>
        </w:rPr>
        <w:t>Komunikimet elektronike:</w:t>
      </w:r>
    </w:p>
    <w:p w:rsidR="0057422D" w:rsidRPr="002370BA" w:rsidRDefault="0057422D" w:rsidP="0057422D">
      <w:pPr>
        <w:pStyle w:val="ListParagraph"/>
        <w:numPr>
          <w:ilvl w:val="0"/>
          <w:numId w:val="214"/>
        </w:numPr>
        <w:spacing w:after="0" w:line="240" w:lineRule="auto"/>
        <w:jc w:val="both"/>
        <w:rPr>
          <w:rFonts w:ascii="Book Antiqua" w:hAnsi="Book Antiqua"/>
        </w:rPr>
      </w:pPr>
      <w:r w:rsidRPr="002370BA">
        <w:rPr>
          <w:rFonts w:ascii="Book Antiqua" w:hAnsi="Book Antiqua"/>
        </w:rPr>
        <w:t xml:space="preserve">Hartimi dhe miratimi i legjislacionit primar dhe sekondar në fushën e komunikimeve elektronike; </w:t>
      </w:r>
    </w:p>
    <w:p w:rsidR="0057422D" w:rsidRPr="002370BA" w:rsidRDefault="0057422D" w:rsidP="0057422D">
      <w:pPr>
        <w:pStyle w:val="ListParagraph"/>
        <w:numPr>
          <w:ilvl w:val="0"/>
          <w:numId w:val="214"/>
        </w:numPr>
        <w:spacing w:after="0" w:line="240" w:lineRule="auto"/>
        <w:jc w:val="both"/>
        <w:rPr>
          <w:rFonts w:ascii="Book Antiqua" w:hAnsi="Book Antiqua"/>
        </w:rPr>
      </w:pPr>
      <w:r w:rsidRPr="002370BA">
        <w:rPr>
          <w:rFonts w:ascii="Book Antiqua" w:hAnsi="Book Antiqua"/>
        </w:rPr>
        <w:t xml:space="preserve">Miratimi dhe fillimi i zbatimit të Strategjisë së re digjitale të Kosovës 2022-2030; </w:t>
      </w:r>
    </w:p>
    <w:p w:rsidR="0057422D" w:rsidRPr="002370BA" w:rsidRDefault="0057422D" w:rsidP="0057422D">
      <w:pPr>
        <w:pStyle w:val="ListParagraph"/>
        <w:numPr>
          <w:ilvl w:val="0"/>
          <w:numId w:val="214"/>
        </w:numPr>
        <w:spacing w:after="0" w:line="240" w:lineRule="auto"/>
        <w:jc w:val="both"/>
        <w:rPr>
          <w:rFonts w:ascii="Book Antiqua" w:hAnsi="Book Antiqua"/>
        </w:rPr>
      </w:pPr>
      <w:r w:rsidRPr="002370BA">
        <w:rPr>
          <w:rFonts w:ascii="Book Antiqua" w:hAnsi="Book Antiqua"/>
        </w:rPr>
        <w:t xml:space="preserve">Lidhja me infrastrukturë fikse brezgjerë e pirgjeve të palidhura të rrjeteve telekomunikuese mobile për të ju përshtatur teknologjive të gjeneratave të reja (5G ready), gjatë viteve 20221-2023; </w:t>
      </w:r>
    </w:p>
    <w:p w:rsidR="0057422D" w:rsidRPr="002370BA" w:rsidRDefault="0057422D" w:rsidP="0057422D">
      <w:pPr>
        <w:pStyle w:val="ListParagraph"/>
        <w:numPr>
          <w:ilvl w:val="0"/>
          <w:numId w:val="214"/>
        </w:numPr>
        <w:spacing w:after="0" w:line="240" w:lineRule="auto"/>
        <w:jc w:val="both"/>
        <w:rPr>
          <w:rFonts w:ascii="Book Antiqua" w:hAnsi="Book Antiqua"/>
        </w:rPr>
      </w:pPr>
      <w:r w:rsidRPr="002370BA">
        <w:rPr>
          <w:rFonts w:ascii="Book Antiqua" w:hAnsi="Book Antiqua"/>
        </w:rPr>
        <w:t xml:space="preserve">Zbatimi i Memorandumit të mirëkuptimit të nënshkruar me Republikën e Shqipërisë për korridorin 5G, si dhe Memorandumit të Mirëkuptimit me WB6 për zbatimin e rrjetave 5G për transformim digjital në Ballkanin Perëndimor, (2021-2023); </w:t>
      </w:r>
    </w:p>
    <w:p w:rsidR="0057422D" w:rsidRPr="002370BA" w:rsidRDefault="0057422D" w:rsidP="0057422D">
      <w:pPr>
        <w:pStyle w:val="ListParagraph"/>
        <w:numPr>
          <w:ilvl w:val="0"/>
          <w:numId w:val="214"/>
        </w:numPr>
        <w:spacing w:after="0" w:line="240" w:lineRule="auto"/>
        <w:jc w:val="both"/>
        <w:rPr>
          <w:rFonts w:ascii="Book Antiqua" w:hAnsi="Book Antiqua"/>
        </w:rPr>
      </w:pPr>
      <w:r w:rsidRPr="002370BA">
        <w:rPr>
          <w:rFonts w:ascii="Book Antiqua" w:hAnsi="Book Antiqua"/>
        </w:rPr>
        <w:t>Hapja e brezave frekuencore me vlerë të posaçme ekonomike për ofrimin e shërbimeve IMT;</w:t>
      </w:r>
    </w:p>
    <w:p w:rsidR="0057422D" w:rsidRPr="002370BA" w:rsidRDefault="0057422D" w:rsidP="0057422D">
      <w:pPr>
        <w:pStyle w:val="ListParagraph"/>
        <w:numPr>
          <w:ilvl w:val="0"/>
          <w:numId w:val="214"/>
        </w:numPr>
        <w:spacing w:after="0" w:line="240" w:lineRule="auto"/>
        <w:jc w:val="both"/>
        <w:rPr>
          <w:rFonts w:ascii="Book Antiqua" w:hAnsi="Book Antiqua"/>
        </w:rPr>
      </w:pPr>
      <w:r w:rsidRPr="002370BA">
        <w:rPr>
          <w:rFonts w:ascii="Book Antiqua" w:hAnsi="Book Antiqua"/>
        </w:rPr>
        <w:t>Nxitja e konkurrencës në tregun e komunikimeve elektronike brezgjerë, për të ngritur efikasitetin e rregullimit të tregut dhe për të bërë përpjekje që të gjithë banorëve të Kosovës të u sigurohet qasje në internet me shpejtësi më të lartë;</w:t>
      </w:r>
    </w:p>
    <w:p w:rsidR="0057422D" w:rsidRPr="002370BA" w:rsidRDefault="0057422D" w:rsidP="0057422D">
      <w:pPr>
        <w:pStyle w:val="ListParagraph"/>
        <w:numPr>
          <w:ilvl w:val="0"/>
          <w:numId w:val="214"/>
        </w:numPr>
        <w:spacing w:after="0" w:line="240" w:lineRule="auto"/>
        <w:jc w:val="both"/>
        <w:rPr>
          <w:rFonts w:ascii="Book Antiqua" w:hAnsi="Book Antiqua"/>
        </w:rPr>
      </w:pPr>
      <w:r w:rsidRPr="002370BA">
        <w:rPr>
          <w:rFonts w:ascii="Book Antiqua" w:hAnsi="Book Antiqua"/>
        </w:rPr>
        <w:t xml:space="preserve">Ulja e tarifave të roamingut me shtetet e Bashkimit Europian. </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i/>
          <w:sz w:val="20"/>
          <w:szCs w:val="20"/>
          <w:u w:val="single"/>
        </w:rPr>
        <w:t>Shoqëria e informacionit:</w:t>
      </w:r>
    </w:p>
    <w:p w:rsidR="0057422D" w:rsidRPr="002370BA" w:rsidRDefault="0057422D" w:rsidP="0057422D">
      <w:pPr>
        <w:pStyle w:val="ListParagraph"/>
        <w:numPr>
          <w:ilvl w:val="0"/>
          <w:numId w:val="215"/>
        </w:numPr>
        <w:spacing w:after="0" w:line="240" w:lineRule="auto"/>
        <w:rPr>
          <w:rFonts w:ascii="Book Antiqua" w:hAnsi="Book Antiqua"/>
        </w:rPr>
      </w:pPr>
      <w:r w:rsidRPr="002370BA">
        <w:rPr>
          <w:rFonts w:ascii="Book Antiqua" w:hAnsi="Book Antiqua"/>
        </w:rPr>
        <w:t>Hartimi dhe zbatimi i legjislacionit primar dhe sekondar që do të bëjë transpozimin e NIS Direktivës së BE-së dhe Rregullores së BE-së eIDAS;</w:t>
      </w:r>
    </w:p>
    <w:p w:rsidR="0057422D" w:rsidRPr="002370BA" w:rsidRDefault="0057422D" w:rsidP="0057422D">
      <w:pPr>
        <w:pStyle w:val="ListParagraph"/>
        <w:numPr>
          <w:ilvl w:val="0"/>
          <w:numId w:val="215"/>
        </w:numPr>
        <w:spacing w:after="0" w:line="240" w:lineRule="auto"/>
        <w:rPr>
          <w:rFonts w:ascii="Book Antiqua" w:hAnsi="Book Antiqua"/>
        </w:rPr>
      </w:pPr>
      <w:r w:rsidRPr="002370BA">
        <w:rPr>
          <w:rFonts w:ascii="Book Antiqua" w:hAnsi="Book Antiqua"/>
        </w:rPr>
        <w:t>Zbatimi i strategjisë së Kosovës për teknologji informative dhe rikrijimi i saj;</w:t>
      </w:r>
    </w:p>
    <w:p w:rsidR="0057422D" w:rsidRPr="002370BA" w:rsidRDefault="0057422D" w:rsidP="0057422D">
      <w:pPr>
        <w:pStyle w:val="ListParagraph"/>
        <w:numPr>
          <w:ilvl w:val="0"/>
          <w:numId w:val="215"/>
        </w:numPr>
        <w:spacing w:after="0" w:line="240" w:lineRule="auto"/>
        <w:rPr>
          <w:rFonts w:ascii="Book Antiqua" w:hAnsi="Book Antiqua"/>
        </w:rPr>
      </w:pPr>
      <w:r w:rsidRPr="002370BA">
        <w:rPr>
          <w:rFonts w:ascii="Book Antiqua" w:hAnsi="Book Antiqua"/>
        </w:rPr>
        <w:t xml:space="preserve">Avancimi i platformës së interoperabilitetit, si dhe ndërlidhja shumicës së sistemeve elektronike ekzistuese përmes kësaj platforme; </w:t>
      </w:r>
    </w:p>
    <w:p w:rsidR="0057422D" w:rsidRPr="002370BA" w:rsidRDefault="0057422D" w:rsidP="0057422D">
      <w:pPr>
        <w:pStyle w:val="ListParagraph"/>
        <w:numPr>
          <w:ilvl w:val="0"/>
          <w:numId w:val="215"/>
        </w:numPr>
        <w:spacing w:after="0" w:line="240" w:lineRule="auto"/>
        <w:rPr>
          <w:rFonts w:ascii="Book Antiqua" w:hAnsi="Book Antiqua"/>
        </w:rPr>
      </w:pPr>
      <w:r w:rsidRPr="002370BA">
        <w:rPr>
          <w:rFonts w:ascii="Book Antiqua" w:hAnsi="Book Antiqua"/>
        </w:rPr>
        <w:t xml:space="preserve">Krijimi i Portalit të shërbimeve “e-Kosova”, me qëllim të rritjes së numrit të shërbimeve elektronike për qytetarët dhe institucionet; </w:t>
      </w:r>
    </w:p>
    <w:p w:rsidR="0057422D" w:rsidRPr="002370BA" w:rsidRDefault="0057422D" w:rsidP="0057422D">
      <w:pPr>
        <w:pStyle w:val="ListParagraph"/>
        <w:numPr>
          <w:ilvl w:val="0"/>
          <w:numId w:val="215"/>
        </w:numPr>
        <w:spacing w:after="0" w:line="240" w:lineRule="auto"/>
        <w:rPr>
          <w:rFonts w:ascii="Book Antiqua" w:hAnsi="Book Antiqua"/>
        </w:rPr>
      </w:pPr>
      <w:r w:rsidRPr="002370BA">
        <w:rPr>
          <w:rFonts w:ascii="Book Antiqua" w:hAnsi="Book Antiqua"/>
        </w:rPr>
        <w:t>Krijimi i qendrës së rimëkëmbjes në rastet e fatkeqësive (</w:t>
      </w:r>
      <w:r w:rsidRPr="002370BA">
        <w:rPr>
          <w:rFonts w:ascii="Book Antiqua" w:hAnsi="Book Antiqua"/>
          <w:i/>
        </w:rPr>
        <w:t>Disaster Recovery Centre</w:t>
      </w:r>
      <w:r w:rsidRPr="002370BA">
        <w:rPr>
          <w:rFonts w:ascii="Book Antiqua" w:hAnsi="Book Antiqua"/>
        </w:rPr>
        <w:t xml:space="preserve">). </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i/>
          <w:sz w:val="20"/>
          <w:szCs w:val="20"/>
          <w:u w:val="single"/>
        </w:rPr>
        <w:t>Politikat audiovizuale:</w:t>
      </w:r>
    </w:p>
    <w:p w:rsidR="0057422D" w:rsidRPr="002370BA" w:rsidRDefault="0057422D" w:rsidP="0057422D">
      <w:pPr>
        <w:pStyle w:val="ListParagraph"/>
        <w:numPr>
          <w:ilvl w:val="0"/>
          <w:numId w:val="216"/>
        </w:numPr>
        <w:spacing w:after="0" w:line="259" w:lineRule="auto"/>
        <w:rPr>
          <w:rFonts w:ascii="Book Antiqua" w:eastAsia="Times New Roman" w:hAnsi="Book Antiqua" w:cs="Times New Roman"/>
        </w:rPr>
      </w:pPr>
      <w:r w:rsidRPr="002370BA">
        <w:rPr>
          <w:rFonts w:ascii="Book Antiqua" w:eastAsia="Times New Roman" w:hAnsi="Book Antiqua" w:cs="Times New Roman"/>
        </w:rPr>
        <w:t>Hartimi i pakos së licencës për multipleks në nivel shtetëror dhe rajonal;</w:t>
      </w:r>
    </w:p>
    <w:p w:rsidR="0057422D" w:rsidRPr="002370BA" w:rsidRDefault="0057422D" w:rsidP="0057422D">
      <w:pPr>
        <w:numPr>
          <w:ilvl w:val="0"/>
          <w:numId w:val="204"/>
        </w:numPr>
        <w:autoSpaceDE w:val="0"/>
        <w:autoSpaceDN w:val="0"/>
        <w:adjustRightInd w:val="0"/>
        <w:spacing w:after="0" w:line="240" w:lineRule="auto"/>
        <w:ind w:left="720"/>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Amandamentimi i legjislacionit sekondar/kornizës ligjore të KPM-së, në pajtim me Ligjin e ndryshuar të KPM-së, i cili do të harmonizohet me Direktivën 2018/1808 për Shërbimet Mediale Audiovizuele; dhe</w:t>
      </w:r>
    </w:p>
    <w:p w:rsidR="0057422D" w:rsidRPr="002370BA" w:rsidRDefault="0057422D" w:rsidP="0057422D">
      <w:pPr>
        <w:numPr>
          <w:ilvl w:val="0"/>
          <w:numId w:val="204"/>
        </w:numPr>
        <w:autoSpaceDE w:val="0"/>
        <w:autoSpaceDN w:val="0"/>
        <w:adjustRightInd w:val="0"/>
        <w:spacing w:after="0" w:line="240" w:lineRule="auto"/>
        <w:ind w:left="720"/>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lastRenderedPageBreak/>
        <w:t xml:space="preserve">Implementimi i procesit të kalimit në transmetim dixhital tokësor.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Megjithatë hartimi i planifikuar i këtyre rregulloreve, dhe i gjithë procesi i kalimit në transmetimin digjital është i varur nga miratimi i strategjisë për kalim në transmetim digjital tokësor nga ana e Qeverisë.</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86" w:name="_Toc84533550"/>
      <w:r w:rsidRPr="002370BA">
        <w:rPr>
          <w:rFonts w:ascii="Book Antiqua" w:hAnsi="Book Antiqua"/>
          <w:b/>
          <w:color w:val="auto"/>
          <w:sz w:val="20"/>
          <w:szCs w:val="20"/>
        </w:rPr>
        <w:t>Kapitulli 11 i acquis-së: Bujqësia dhe zhvillimi rural</w:t>
      </w:r>
      <w:bookmarkEnd w:id="386"/>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Kapitulli për bujqësi përfshin një numër të madh të rregullave të detyrueshme, shumica prej të cilave janë të zbatueshme në këtë fazë të zhvillimit. Zbatimi i duhur dhe efektiv i këtyre rregullave si dhe përforcimi dhe kontrolli më efikas nga një administratë publike janë thelbësore për funksionimin e Politikave të Përbashkëta Bujqësore Evropiane (PPBE). Për funksionimin e PPBE-ve kërkohet ngritja e menaxhimit dhe cilësisë së sistemeve të tilla siç janë Agjencia e Pagesave, Sistemi i Integruar i Kontrollit të Bujqësisë (SIKB) si dhe kapacitetet për të zbatuar masat e zhvillimit rural.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Kapitulli 11 kërkon që shtetet anëtare duhet të jenë në gjendje të zbatojnë legjislacionin e BE–së për skemat mbështetëse direkte të fermës dhe të zbatojnë organizmin e përbashkët të tregut për produktet e ndryshme bujqësore.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 xml:space="preserve">Kërkesat e MSA-së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Sa u përket kërkesave të MSA lidhur me kornizën ligjore (përafrimin me legjislacionin e BE-së) detyrimi për kapitullin e 11 është nga neni 74 dhe 102 i MSA-s. Sipas nenit 102 të MSA-së, bashkëpunimi mes palëve do të zhvillohet në të gjitha fushat prioritare që lidhen me Acquis-në e BE-së. Këto fusha përfshijnë fushën e bujqësisë, skemat e cilësisë për produktet bujqësore dhe produktet ushqimore, sigurinë ushqimore, fushën e veterinarisë dhe fitosanitarisë. Sipas MSA-së, bashkëpunimi synon modernizimin dhe ristrukturimin e bujqësisë dhe sektorit agro-industrial në Kosovë, në veçanti për të arritur kushtet sanitare të BE-së. Për më tepër, bashkëpunimi gjithashtu synon përmirësimin e menaxhimit të ujit dhe të zhvillimit rural, menaxhimin e sektorit të pylltarisë në Kosovë dhe mbështetjen graduale në përafrimin e legjislacionit dhe praktikave të Kosovës më ato të BE-së.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 xml:space="preserve">Kërkesat nga mekanizmat e tjerë të aderimit në BE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Në fushën e bujqësisë dhe të zhvillimit rural, në Raportin e KE-së për Kosovën – 2020, thuhet se Kosova në përgjithësi ka progres të kufizuar, veçanërisht në zbatimin e programeve vjetore të zhvillimit agro-rural dhe vlerësimin e tij, ndërsa progresi në konsolidimin e tokës dhe mbrojtjen e tokës ishte i pamjaftueshëm. Meqenëse nuk janë kryer të gjitha rekomandimet e vitit 2020, në vitin e ardhshëm, Kosova në veçanti duhet: </w:t>
      </w:r>
    </w:p>
    <w:p w:rsidR="0057422D" w:rsidRPr="002370BA" w:rsidRDefault="0057422D" w:rsidP="0057422D">
      <w:pPr>
        <w:pStyle w:val="ListParagraph"/>
        <w:numPr>
          <w:ilvl w:val="0"/>
          <w:numId w:val="225"/>
        </w:numPr>
        <w:tabs>
          <w:tab w:val="left" w:pos="820"/>
        </w:tabs>
        <w:spacing w:after="0" w:line="240" w:lineRule="auto"/>
        <w:ind w:right="72"/>
        <w:jc w:val="both"/>
        <w:rPr>
          <w:rFonts w:ascii="Book Antiqua" w:eastAsia="Times New Roman" w:hAnsi="Book Antiqua" w:cs="Times New Roman"/>
        </w:rPr>
      </w:pPr>
      <w:r w:rsidRPr="002370BA">
        <w:rPr>
          <w:rFonts w:ascii="Book Antiqua" w:eastAsia="Times New Roman" w:hAnsi="Book Antiqua" w:cs="Times New Roman"/>
        </w:rPr>
        <w:t xml:space="preserve">Të kryejë një vlerësim cilësor të efektivitetit të masave mbështetëse të parashikuara në programin e bujqësisë dhe zhvillimit rural; </w:t>
      </w:r>
    </w:p>
    <w:p w:rsidR="0057422D" w:rsidRPr="002370BA" w:rsidRDefault="0057422D" w:rsidP="0057422D">
      <w:pPr>
        <w:pStyle w:val="ListParagraph"/>
        <w:numPr>
          <w:ilvl w:val="0"/>
          <w:numId w:val="225"/>
        </w:numPr>
        <w:tabs>
          <w:tab w:val="left" w:pos="820"/>
        </w:tabs>
        <w:spacing w:after="0" w:line="240" w:lineRule="auto"/>
        <w:ind w:right="72"/>
        <w:jc w:val="both"/>
        <w:rPr>
          <w:rFonts w:ascii="Book Antiqua" w:eastAsia="Times New Roman" w:hAnsi="Book Antiqua" w:cs="Times New Roman"/>
        </w:rPr>
      </w:pPr>
      <w:r w:rsidRPr="002370BA">
        <w:rPr>
          <w:rFonts w:ascii="Book Antiqua" w:eastAsia="Times New Roman" w:hAnsi="Book Antiqua" w:cs="Times New Roman"/>
        </w:rPr>
        <w:t>Të miratojë ligjin për organizimin e përbashkët të tregut;</w:t>
      </w:r>
    </w:p>
    <w:p w:rsidR="0057422D" w:rsidRPr="002370BA" w:rsidRDefault="0057422D" w:rsidP="0057422D">
      <w:pPr>
        <w:pStyle w:val="ListParagraph"/>
        <w:numPr>
          <w:ilvl w:val="0"/>
          <w:numId w:val="225"/>
        </w:numPr>
        <w:tabs>
          <w:tab w:val="left" w:pos="820"/>
        </w:tabs>
        <w:spacing w:after="0" w:line="240" w:lineRule="auto"/>
        <w:ind w:right="72"/>
        <w:jc w:val="both"/>
        <w:rPr>
          <w:rFonts w:ascii="Book Antiqua" w:eastAsia="Times New Roman" w:hAnsi="Book Antiqua" w:cs="Times New Roman"/>
        </w:rPr>
      </w:pPr>
      <w:r w:rsidRPr="002370BA">
        <w:rPr>
          <w:rFonts w:ascii="Book Antiqua" w:eastAsia="Times New Roman" w:hAnsi="Book Antiqua" w:cs="Times New Roman"/>
        </w:rPr>
        <w:t xml:space="preserve">Të marrë masa urgjente, efektive për të ndaluar humbjen e tokës bujqësore dhe të zbatojë legjislacionin për planifikimin hapësinor; </w:t>
      </w:r>
    </w:p>
    <w:p w:rsidR="0057422D" w:rsidRPr="002370BA" w:rsidRDefault="0057422D" w:rsidP="0057422D">
      <w:pPr>
        <w:pStyle w:val="ListParagraph"/>
        <w:numPr>
          <w:ilvl w:val="0"/>
          <w:numId w:val="225"/>
        </w:numPr>
        <w:tabs>
          <w:tab w:val="left" w:pos="820"/>
        </w:tabs>
        <w:spacing w:after="0" w:line="240" w:lineRule="auto"/>
        <w:ind w:right="72"/>
        <w:jc w:val="both"/>
        <w:rPr>
          <w:rFonts w:ascii="Book Antiqua" w:eastAsia="Times New Roman" w:hAnsi="Book Antiqua" w:cs="Times New Roman"/>
        </w:rPr>
      </w:pPr>
      <w:r w:rsidRPr="002370BA">
        <w:rPr>
          <w:rFonts w:ascii="Book Antiqua" w:eastAsia="Times New Roman" w:hAnsi="Book Antiqua" w:cs="Times New Roman"/>
        </w:rPr>
        <w:t>Të përfshijë masat “cross compliance” në kuadër të programit të bujqësisë;</w:t>
      </w:r>
    </w:p>
    <w:p w:rsidR="0057422D" w:rsidRPr="002370BA" w:rsidRDefault="0057422D" w:rsidP="0057422D">
      <w:pPr>
        <w:pStyle w:val="ListParagraph"/>
        <w:numPr>
          <w:ilvl w:val="0"/>
          <w:numId w:val="225"/>
        </w:numPr>
        <w:tabs>
          <w:tab w:val="left" w:pos="820"/>
        </w:tabs>
        <w:spacing w:after="0" w:line="240" w:lineRule="auto"/>
        <w:ind w:right="72"/>
        <w:jc w:val="both"/>
        <w:rPr>
          <w:rFonts w:ascii="Book Antiqua" w:eastAsia="Times New Roman" w:hAnsi="Book Antiqua" w:cs="Times New Roman"/>
        </w:rPr>
      </w:pPr>
      <w:r w:rsidRPr="002370BA">
        <w:rPr>
          <w:rFonts w:ascii="Book Antiqua" w:eastAsia="Times New Roman" w:hAnsi="Book Antiqua" w:cs="Times New Roman"/>
        </w:rPr>
        <w:t>Të bëjë hapa drejt regjistrimit të prodhimeve bujqësore me indikatorë gjeografik në përputhje me legjislacionin e BE-së; dhe,</w:t>
      </w:r>
    </w:p>
    <w:p w:rsidR="0057422D" w:rsidRPr="002370BA" w:rsidRDefault="0057422D" w:rsidP="0057422D">
      <w:pPr>
        <w:pStyle w:val="ListParagraph"/>
        <w:numPr>
          <w:ilvl w:val="0"/>
          <w:numId w:val="225"/>
        </w:numPr>
        <w:tabs>
          <w:tab w:val="left" w:pos="820"/>
        </w:tabs>
        <w:spacing w:after="0" w:line="240" w:lineRule="auto"/>
        <w:ind w:right="72"/>
        <w:jc w:val="both"/>
        <w:rPr>
          <w:rFonts w:ascii="Book Antiqua" w:eastAsia="Times New Roman" w:hAnsi="Book Antiqua" w:cs="Times New Roman"/>
        </w:rPr>
      </w:pPr>
      <w:r w:rsidRPr="002370BA">
        <w:rPr>
          <w:rFonts w:ascii="Book Antiqua" w:eastAsia="Times New Roman" w:hAnsi="Book Antiqua" w:cs="Times New Roman"/>
        </w:rPr>
        <w:t>Të bëjë një vlerësim ex-post të programeve të implementuara në kuadër të kornizës financiare 2014-2020 për të përgatitur dhe miratuar më mirë strategjinë dhe programin për bujqësi dhe zhvillim rural 2021-2027.</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Në raport thuhet është arritë progres në rritjen e buxhetit për grante dhe subvencione, ndërsa në Programin për Bujqësi dhe Zhvillim Rural 2020 është përfshi mbështetje e rëndësishme për ekonomitë familjare, përpunimin dhe tregtimin e produkteve bujqësore, diversifikimin e fermave dhe ujitjen e tokës bujqësore. Gjithashtu, progres u konsiderua edhe përgatitja e Programit për Bujqësi dhe Zhvillim Rural 2021-2027 duke u bazuar në studimet sektoriale me qëllim që të arrihet eficienca dhe efikasiteti për pagesat direkte dhe grantet.</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lastRenderedPageBreak/>
        <w:t xml:space="preserve">Sidoqoftë, në raport përmenden edhe disa sfida me të cilat përballet sektori i bujqësisë, ku ndër të tjera thuhet se </w:t>
      </w:r>
      <w:r w:rsidRPr="002370BA">
        <w:rPr>
          <w:rFonts w:ascii="Book Antiqua" w:eastAsia="Times New Roman" w:hAnsi="Book Antiqua" w:cs="Times New Roman"/>
          <w:i/>
          <w:sz w:val="20"/>
          <w:szCs w:val="20"/>
        </w:rPr>
        <w:t>konsolidimi dhe mbrojtja e tokës</w:t>
      </w:r>
      <w:r w:rsidRPr="002370BA">
        <w:rPr>
          <w:rFonts w:ascii="Book Antiqua" w:eastAsia="Times New Roman" w:hAnsi="Book Antiqua" w:cs="Times New Roman"/>
          <w:sz w:val="20"/>
          <w:szCs w:val="20"/>
        </w:rPr>
        <w:t xml:space="preserve"> mbetet sfidë dhe është në nivel të pamjaftueshëm. Këtu rekomandohet që të bëhet një plan i qartë i veprimit si dhe një grup punues me të gjitha palët e interesit për t’a mbrojtur tokën bujqësore nga degradimi dhe humbja e mëtejshme.</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Sa i përket </w:t>
      </w:r>
      <w:r w:rsidRPr="002370BA">
        <w:rPr>
          <w:rFonts w:ascii="Book Antiqua" w:eastAsia="Times New Roman" w:hAnsi="Book Antiqua" w:cs="Times New Roman"/>
          <w:i/>
          <w:sz w:val="20"/>
          <w:szCs w:val="20"/>
        </w:rPr>
        <w:t>krijimit të organizimit të tregjeve</w:t>
      </w:r>
      <w:r w:rsidRPr="002370BA">
        <w:rPr>
          <w:rFonts w:ascii="Book Antiqua" w:eastAsia="Times New Roman" w:hAnsi="Book Antiqua" w:cs="Times New Roman"/>
          <w:sz w:val="20"/>
          <w:szCs w:val="20"/>
        </w:rPr>
        <w:t xml:space="preserve">, KE konstaton se nuk është bërë ndonjë progres. Në lidhje me këtë, Kosova duhet të bëjë hapa për të krijuar bazën ligjore për themelimin dhe funksionimin e tyre. Ligji për Organizimin e Tregut si dhe legjislacioni zbatues përkatës, të paraparë për vitin 2020, janë shty për vitin 2022.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Sa i përket </w:t>
      </w:r>
      <w:r w:rsidRPr="002370BA">
        <w:rPr>
          <w:rFonts w:ascii="Book Antiqua" w:eastAsia="Times New Roman" w:hAnsi="Book Antiqua" w:cs="Times New Roman"/>
          <w:i/>
          <w:sz w:val="20"/>
          <w:szCs w:val="20"/>
        </w:rPr>
        <w:t>politikave të cilësisë</w:t>
      </w:r>
      <w:r w:rsidRPr="002370BA">
        <w:rPr>
          <w:rFonts w:ascii="Book Antiqua" w:eastAsia="Times New Roman" w:hAnsi="Book Antiqua" w:cs="Times New Roman"/>
          <w:sz w:val="20"/>
          <w:szCs w:val="20"/>
        </w:rPr>
        <w:t xml:space="preserve">, janë miratuar disa legjislacione dytësore, por nuk është shënuar progres në përafrimin e legjislacionit përkatës me acquis të BE-së. Në raport kërkohet krijimi i një </w:t>
      </w:r>
      <w:r w:rsidRPr="002370BA">
        <w:rPr>
          <w:rFonts w:ascii="Book Antiqua" w:eastAsia="Times New Roman" w:hAnsi="Book Antiqua" w:cs="Times New Roman"/>
          <w:i/>
          <w:sz w:val="20"/>
          <w:szCs w:val="20"/>
        </w:rPr>
        <w:t>strategjie për zhvillimin rural</w:t>
      </w:r>
      <w:r w:rsidRPr="002370BA">
        <w:rPr>
          <w:rFonts w:ascii="Book Antiqua" w:eastAsia="Times New Roman" w:hAnsi="Book Antiqua" w:cs="Times New Roman"/>
          <w:sz w:val="20"/>
          <w:szCs w:val="20"/>
        </w:rPr>
        <w:t xml:space="preserve">. Ndërsa, </w:t>
      </w:r>
      <w:r w:rsidRPr="002370BA">
        <w:rPr>
          <w:rFonts w:ascii="Book Antiqua" w:eastAsia="Times New Roman" w:hAnsi="Book Antiqua" w:cs="Times New Roman"/>
          <w:i/>
          <w:sz w:val="20"/>
          <w:szCs w:val="20"/>
        </w:rPr>
        <w:t xml:space="preserve">bujqësia organike </w:t>
      </w:r>
      <w:r w:rsidRPr="002370BA">
        <w:rPr>
          <w:rFonts w:ascii="Book Antiqua" w:eastAsia="Times New Roman" w:hAnsi="Book Antiqua" w:cs="Times New Roman"/>
          <w:sz w:val="20"/>
          <w:szCs w:val="20"/>
        </w:rPr>
        <w:t>bazohet në planin e veprimit 2018-2021, ku në mungesë të një agjencie vendase, çertifikimi ofrohet nga dy organizata ndërkombëtare.</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Detyrimet e tjera të Kosovës në raport me kërkesat e KE-së të dala nga </w:t>
      </w:r>
      <w:r w:rsidRPr="002370BA">
        <w:rPr>
          <w:rFonts w:ascii="Book Antiqua" w:eastAsia="Times New Roman" w:hAnsi="Book Antiqua" w:cs="Times New Roman"/>
          <w:i/>
          <w:sz w:val="20"/>
          <w:szCs w:val="20"/>
        </w:rPr>
        <w:t xml:space="preserve">Nënkomiteti për “Bujqësi dhe Peshkatari” </w:t>
      </w:r>
      <w:r w:rsidRPr="002370BA">
        <w:rPr>
          <w:rFonts w:ascii="Book Antiqua" w:eastAsia="Times New Roman" w:hAnsi="Book Antiqua" w:cs="Times New Roman"/>
          <w:sz w:val="20"/>
          <w:szCs w:val="20"/>
        </w:rPr>
        <w:t>në sektorin e bujqësisë janë miratimi i koncept dokumenteve për ligjin e ri për verërat, tokat bujqësore dhe rregullimin e tokës. Gjithashtu, kërkohet miratimi i programit për bujqësi dhe zhvillim rural 2021-2027, ligjit për bujqësi dhe zhvillim rural si dhe ligjit për pijet e forta alkoolike, ku dy projektligjet veçse janë aprovuar në Qeveri me 10/11/2021. Për më tepër, kërkohet që të formohet trupa çertifikuese nga MBPZhR për regjistrimin e djathit të Sharrit si tregues gjeografik. Në përgjithësi duhet të përdoren në mënyrë efektive rezultatet e arritura me ndihmën e BE-së, pasi ato janë prodhuar me qëllim të sigurimit të zhvillimit efektiv dhe të qëndrueshëm të sektorit agro-rural të Kosovës.</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Sa i përket </w:t>
      </w:r>
      <w:r w:rsidRPr="002370BA">
        <w:rPr>
          <w:rFonts w:ascii="Book Antiqua" w:eastAsia="Times New Roman" w:hAnsi="Book Antiqua" w:cs="Times New Roman"/>
          <w:i/>
          <w:sz w:val="20"/>
          <w:szCs w:val="20"/>
        </w:rPr>
        <w:t>çështjeve horizontale</w:t>
      </w:r>
      <w:r w:rsidRPr="002370BA">
        <w:rPr>
          <w:rFonts w:ascii="Book Antiqua" w:eastAsia="Times New Roman" w:hAnsi="Book Antiqua" w:cs="Times New Roman"/>
          <w:sz w:val="20"/>
          <w:szCs w:val="20"/>
        </w:rPr>
        <w:t xml:space="preserve">, KE kërkon që të vazhdohet me harmonizimin e mëtejshëm të kornizës ligjore me acquis-në e BE-së, si dhe të vazhdohet me paisjen me inventar dhe me staf të të gjitha organeve të përfshira në menaxhimin e bujqësisë, sigurisë ushqimore dhe peshkatarisë sipas acquis-së së BE-së. Në raport theksohet mbizotërimi i sektorit me ferma të vogla dhe tokës të fragmentuar të punueshme, të cilat mbeten sfida për t’u adresuar në vazhdim. Për më tepër, u potencua se masat ‘cross compliance’ duhet të përfshihen në kuadër të programit të bujqësisë. Gjithashtu, u rekomandua përmirësimi i ndërlidhshmërisë së elementeve ekzistuese, të cilët përfshijnë Sistemin e Integruar të Administrimit dhe Kontrollit, Sistemin e Informacionit të Tregut Bujqësor dhe Rrjetin e të Dhënave të Kontabilitetit të Fermave në procesin e krijimit të një sistemi të integruar të informacionit bujqësor.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i/>
          <w:sz w:val="20"/>
          <w:szCs w:val="20"/>
        </w:rPr>
      </w:pPr>
      <w:r w:rsidRPr="002370BA">
        <w:rPr>
          <w:rFonts w:ascii="Book Antiqua" w:eastAsia="Times New Roman" w:hAnsi="Book Antiqua" w:cs="Times New Roman"/>
          <w:i/>
          <w:sz w:val="20"/>
          <w:szCs w:val="20"/>
        </w:rPr>
        <w:t>Gjendja aktual</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 xml:space="preserve">Korniza legjislative, e politikave dhe ajo institucionale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Zhvillimi rural</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legjislative në këtë fushë përbëhet nga ligji për bujqësi dhe zhvillim rural, i cili ka transpozuar pjesërisht rregulloren e Këshillit (KE) nr. 73/2009 dhe rregulloren e Këshillit (KE) nr. 1217/2009. Sa i përket legjislacionit sekondar në fushën e sektorit të zhvillimit rural janë miratuar 12 UA.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nga këto dokumente: </w:t>
      </w:r>
    </w:p>
    <w:p w:rsidR="0057422D" w:rsidRPr="002370BA" w:rsidRDefault="0057422D" w:rsidP="0057422D">
      <w:pPr>
        <w:pStyle w:val="ListParagraph"/>
        <w:numPr>
          <w:ilvl w:val="0"/>
          <w:numId w:val="217"/>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Programi për Bujqësi dhe Zhvillim Rural 2014-2020;</w:t>
      </w:r>
    </w:p>
    <w:p w:rsidR="0057422D" w:rsidRPr="002370BA" w:rsidRDefault="0057422D" w:rsidP="0057422D">
      <w:pPr>
        <w:pStyle w:val="ListParagraph"/>
        <w:numPr>
          <w:ilvl w:val="0"/>
          <w:numId w:val="217"/>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Programi për Zhvillim Rural.</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institucionale në Sektorin e Zhvillimit rural përbëhet nga Departamenti i Politikave te Zhvillimit Rural/Autoriteti Menaxhues.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Bujqësia</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legjislative në këtë fushë përbëhet nga këto akte normative relevante: </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regjistrimin e bujqësisë;</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tokën bujqësore;</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rregullimin e tokës;</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ujitjen e tokave bujqësore;</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lastRenderedPageBreak/>
        <w:t>Ligji për mbrojtjen e varieteteve të bimëve;</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farërat;</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plehrat artificiale;</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bujqësi organike;</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prodhimin, grumbullimin, përpunimin dhe tregtimin e duhanit;</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kooperativat bujqësore;</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 për blegtorinë;</w:t>
      </w:r>
    </w:p>
    <w:p w:rsidR="0057422D" w:rsidRPr="002370BA" w:rsidRDefault="0057422D" w:rsidP="0057422D">
      <w:pPr>
        <w:pStyle w:val="ListParagraph"/>
        <w:numPr>
          <w:ilvl w:val="0"/>
          <w:numId w:val="218"/>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Ligji për peshkatari dhe akuakulturë.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Sa i përket legjislacionit sekondar në sektorin e bujqësisë janë miratuar 22 UA.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Këto akte normative kanë transponuar pjesërisht këto akte të acquis-së: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nr. 1166/2008 e Parlamentit Evropian;</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Direktivën e Këshillit nr. 157/2009/KE;</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nr. 87/328/KEE;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nr. 88/661/KEE;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nr. 90/118/KEE;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nr. 90/119/KEE;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nr. 89/361/KEE;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nr. 90/427/KEE;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nr. 91/174/KEE;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Direktivën e Këshillit nr. 94/28/KE;</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Direktivën e Këshillit Evropian (KE) nr. 2100/94;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Direktivën Zbatuese të Komisionit nr. 97/2014/KE;</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Direktivën Zbatuese e Këshillit nr. 90/2008/KE;</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Direktivën e Këshillit nr. 66/402/KEE;</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BE-së nr. 2003/2003 e Parlamentit Evropian;</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Rregulloren e BE-së (KE) nr. 834/2007; </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BE-së (KE) nr. 889/2008;</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Këshillit (KE) nr. 834/2007 e datës 28 qershor 2007 mbi prodhimin organik dhe etiketimin e produkteve organike; dhe</w:t>
      </w:r>
    </w:p>
    <w:p w:rsidR="0057422D" w:rsidRPr="002370BA" w:rsidRDefault="0057422D" w:rsidP="0057422D">
      <w:pPr>
        <w:pStyle w:val="ListParagraph"/>
        <w:numPr>
          <w:ilvl w:val="0"/>
          <w:numId w:val="219"/>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Rregulloren e Komisionit nr. 889/2008 e datës 5 shtator 2008 që përcakton rregullat e detajuara për zbatimin e Rregullores së Këshillit (KE) nr. 834/2007 për prodhimin organik dhe etiketimin e produkteve organike në lidhje me prodhimin organik, etiketimin dhe kontrollin.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nga këto dokumente: </w:t>
      </w:r>
    </w:p>
    <w:p w:rsidR="0057422D" w:rsidRPr="002370BA" w:rsidRDefault="0057422D" w:rsidP="0057422D">
      <w:pPr>
        <w:pStyle w:val="ListParagraph"/>
        <w:numPr>
          <w:ilvl w:val="0"/>
          <w:numId w:val="220"/>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Plani për bujqësi dhe zhvillim rural 2014-2021;</w:t>
      </w:r>
    </w:p>
    <w:p w:rsidR="0057422D" w:rsidRPr="002370BA" w:rsidRDefault="0057422D" w:rsidP="0057422D">
      <w:pPr>
        <w:pStyle w:val="ListParagraph"/>
        <w:numPr>
          <w:ilvl w:val="0"/>
          <w:numId w:val="220"/>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Programi për pagesa direkte 2018;</w:t>
      </w:r>
    </w:p>
    <w:p w:rsidR="0057422D" w:rsidRPr="002370BA" w:rsidRDefault="0057422D" w:rsidP="0057422D">
      <w:pPr>
        <w:pStyle w:val="ListParagraph"/>
        <w:numPr>
          <w:ilvl w:val="0"/>
          <w:numId w:val="220"/>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Strategjia për konsolidimin e tokës 2010-2020;</w:t>
      </w:r>
    </w:p>
    <w:p w:rsidR="0057422D" w:rsidRPr="002370BA" w:rsidRDefault="0057422D" w:rsidP="0057422D">
      <w:pPr>
        <w:pStyle w:val="ListParagraph"/>
        <w:numPr>
          <w:ilvl w:val="0"/>
          <w:numId w:val="220"/>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Strategjia për sektorin e hortikulturës 2009-2013;</w:t>
      </w:r>
    </w:p>
    <w:p w:rsidR="0057422D" w:rsidRPr="002370BA" w:rsidRDefault="0057422D" w:rsidP="0057422D">
      <w:pPr>
        <w:pStyle w:val="ListParagraph"/>
        <w:numPr>
          <w:ilvl w:val="0"/>
          <w:numId w:val="220"/>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Raporti i gjelbër 2017, 2018, 2019, 2020;</w:t>
      </w:r>
    </w:p>
    <w:p w:rsidR="0057422D" w:rsidRPr="002370BA" w:rsidRDefault="0057422D" w:rsidP="0057422D">
      <w:pPr>
        <w:pStyle w:val="ListParagraph"/>
        <w:numPr>
          <w:ilvl w:val="0"/>
          <w:numId w:val="220"/>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Plani i veprimit 2010-2020 për zbatimin e strategjisë;</w:t>
      </w:r>
    </w:p>
    <w:p w:rsidR="0057422D" w:rsidRPr="002370BA" w:rsidRDefault="0057422D" w:rsidP="0057422D">
      <w:pPr>
        <w:pStyle w:val="ListParagraph"/>
        <w:numPr>
          <w:ilvl w:val="0"/>
          <w:numId w:val="220"/>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Plani i veprimit për bujqësi organike 2018-2021.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Sektori i tokave: korniza institucionale në këtë sektor përbëhet nga Departamenti i Politikave Bujqësore dhe Tregjeve.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 xml:space="preserve">Vreshtaria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ligjore në fushën e vreshtarisë përbëhet nga këto akte kryesore normative: </w:t>
      </w:r>
    </w:p>
    <w:p w:rsidR="0057422D" w:rsidRPr="002370BA" w:rsidRDefault="0057422D" w:rsidP="0057422D">
      <w:pPr>
        <w:pStyle w:val="ListParagraph"/>
        <w:numPr>
          <w:ilvl w:val="0"/>
          <w:numId w:val="221"/>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Ligjit për verëra i amendamentuar me Ligjin nr. 04/L-019;</w:t>
      </w:r>
    </w:p>
    <w:p w:rsidR="0057422D" w:rsidRPr="002370BA" w:rsidRDefault="0057422D" w:rsidP="0057422D">
      <w:pPr>
        <w:pStyle w:val="ListParagraph"/>
        <w:numPr>
          <w:ilvl w:val="0"/>
          <w:numId w:val="221"/>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UA për regjistrimin e vreshtave, deklaratën detyruese, dokumentet dhe evidencën e bodrumeve të verës.</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lastRenderedPageBreak/>
        <w:t xml:space="preserve">Këto akte normative kanë transponuar pjesërisht këto akte të acquis-së: </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Komisionit (KE) nr. 436/2009;</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Këshillit (KE) nr. 479/2008;</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Komisionit (KE) nr. 555/2008;</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Këshillit (KE) nr. 479/2008;</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Komisionit (KE) nr. 606/2009;</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Komisionit (KE) nr. 607/2009;</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Rregulloren e Këshillit (KE) nr. 491/2009;</w:t>
      </w:r>
    </w:p>
    <w:p w:rsidR="0057422D" w:rsidRPr="002370BA" w:rsidRDefault="0057422D" w:rsidP="0057422D">
      <w:pPr>
        <w:pStyle w:val="ListParagraph"/>
        <w:numPr>
          <w:ilvl w:val="0"/>
          <w:numId w:val="222"/>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 xml:space="preserve">Rregulloren e Komisionit dhe Këshillit Evropian (BE) nr. 1308/2013.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nga strategjia për sektorin e vreshtarisë dhe vertarisë 2018-2022.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institucionale në fushën e vreshtarisë përbëhet nga Departamenti për verëtari dhe vreshtari dhe sektori i shërbimeve këshillimore.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ligjore në sektorin e shërbimeve këshillimore përbëhet nga ligji për shërbime këshilluese për bujqësi dhe zhvillim rural, i cili pjesërisht ka transpozuar Rregulloren e Këshillit (KE) nr. 73/2009.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Sa i përket legjislacionit sekondar, në sektorin e shërbimeve këshillimore janë miratuar 9 UA.</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nga strategjia e shërbimeve këshilluese për bujqësi dhe zhvillim rural 2015-2020.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institucionale në fushën e shërbimeve këshillimore përbëhet nga Departamenti i Shërbimeve Këshilluese dhe Teknike.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Agjencitë ekzekutive në kuadër të MBPZhR-së janë: Agjencia për Zhvillimin e Bujqësisë dhe Agjencia e Pyjeve të Kosovës.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Mbështetja e donatorëve</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Në bujqësi, projektet kryesore në vitet e fundit kanë në shënjestër Programin Bujqësor dhe Rural të Zhvillimit / skemat e granteve rurale për të rritur konkurrencën e sektorit në përgjithësi.</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Projektet që kanë filluar të zbatohen gjatë vitit 2020 janë nga programimi IPA-2015, "Skema e Grantit për Mbështetjen e Bujqësisë dhe Zhvillimit Rural 2015" ne vlerë prej 8.8 milion euro, i cili ka filluar implementimin në shkurt 2020 dhe projekti "Ndërtimi i kapaciteteve për Kosovën në lidhje me Organizatën e Tregut të Përbashkët të BE-së (CMO) dhe Statistikat Bujqësore", vlera e kontratës 1, 476, 866.00 Euro. Objektivi i përgjithshëm i kësaj kontrate është për të siguruar qasje të përmirësuar dhe konkurrencë në tregjet e produkteve bujqësore. Me qellim që të mbështesë përafrimin e Kosovës me standardet dhe praktikat e BE-së në lidhje me organizimin e përbashkët të tregjeve në produktet bujqësore, duke mbështetur Kosovën në zbatimin e një sistemi gjithëpërfshirës dhe të integruar të informacionit bujqësor. Si rezultat pritet hartimi i legjislacionit kombëtar primar dhe sekondar për organizimin e tregut të produkteve bujqësore të Kosovës, që të jenë në përputhje me rregullorët dhe praktikat përkatëse të BE-së, ngritje të kapaciteteve për zbatim e legjislacionit për CMO-në si dhe menaxhimi i Sistemit të Integruar të Informacionit Bujqësor në Kosovë. </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Në kuadër të IPA 2021, MBPZhR pritet të përfitojë një grant në vlerë prej 10 milionë EUR nga BE, GIZ dhe nga Agjencia Italiane për Bashkëpunim Zhvillimor. Ky projekt ka për qëllim përmirësimin e konkurrueshmërisë së sektorit të bujqësisë dhe atij të ushqimit në Kosovë përmes intervenimit në dy fusha. Në fushën e parë projekti do të përmirësojë zbatimin dhe performancën e politikës agro-rurale të Kosovës, veçanërisht duke forcuar sistemet e menaxhimit dhe kontrollit dhe duke ofruar grante investimi për operatorët agro-ruralë të Kosovës. Kurse sa i përket fushës së dytë, projekti synon të sigurojë përafrimin gradual të sektorit fitosanitar të Kosovës me standardet organizative, institucionale dhe rregullatore të BE-së, si ligjërisht ashtu edhe praktikisht përmes zhvillimit të metodave, procedurave operative dhe </w:t>
      </w:r>
      <w:r w:rsidRPr="002370BA">
        <w:rPr>
          <w:rFonts w:ascii="Book Antiqua" w:eastAsia="Times New Roman" w:hAnsi="Book Antiqua" w:cs="Times New Roman"/>
          <w:sz w:val="20"/>
          <w:szCs w:val="20"/>
        </w:rPr>
        <w:lastRenderedPageBreak/>
        <w:t>kapaciteteve teknike të laboratorëve të mbrojtjes së bimëve në përputhje me standardet e aplikueshme të BE-së dhe ato ndërkombëtare.</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GIZ-i gjerman, përmes projektit “Krijimi i Punësimit përmes Nxitjes së Eksportit (CETEP)” ndihmon në sigurimin e informacionit përkatës për ofruesit dhe ndërmarrjet e zhvillimit të biznesit, përmes hulumtimeve të tregut mbi kërkesat e tregut të BE-së. Ky projekt, ofron trajnime për ndërtimin e kapaciteteve për partnerët e saj dhe krijon lidhje ndërmjet kompanive kosovare dhe gjermane, përmes aktiviteteve të promovimit të eksportit siç janë: B2B, panaire, misione shitjeje, vizita studimore. Për më tepër, projekti krijon lidhje biznesi ndër-sektoriale me bizneset vendore dhe ndërkombëtare. Projekti gjithashtu mbështet zinxhirin e vlerës së manave, frutave dhe perimeve dhe përmes shpërndarjes së granteve në natyrë për fermerët në shkallë të vogël (260 përfitues). Projekti është angazhuar në rritjen e kapaciteteve prodhuese kushtuar eksportit dhe inovacionit përmes "Fondit të Inovacionit". Për më tepër, mbështet edhe MBPZhR-në dhe AZhB-në për të thithur Fondet IPA III.</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Programi i FAO-s mbështet fuqizimin e menaxhimit të qëndrueshëm dhe shumëqëllimor të pyjeve për të përmirësuar jetesën në vendet rurale dhe adresuar ndryshimin klimatik në Kosovë 2019-2023. Ky program do të mbështesë agjendën zhvillimore të Kosovës siç përshkruhet në Strategjinë Kombëtare për Zhvillim 2016-2021, dhe në veçanti përpjekjet e Kosovës për të përmirësuar menaxhimin e qëndrueshëm të pyjeve, si burim i rëndësishëm për territorin. Rezultatet dhe aktivitetet e programit përputhen me rregullat e reja ekzistuese dhe të propozuara të Kosovës që qeverisin me pylltarinë, strategjinë e Bashkimit Evropian për pyje, instrumentin e Para-anëtarësimit në BE, dokumentin e strategjisë dhe politikave 2010-2020 (DSP) për zhvillimin e sektorit të pyjeve, si dhe politikat pyjore të Kosovës në zhvillim e sipër. Buxheti i përgjitheshem është 5.3 dollarë amerikanë. Në planin afatgjatë programi sjell ligjshmërinë dhe praktikat e menaxhimit të qëndrueshëm, duke siguruar një gjendje që mundëson një menaxhim pyjor të qëndrueshëm dhe me pjesëmarrje i cili edhe shpijnë në zhvillimin e praktikave tjera gjithëpërfshirëse të zinxhirit të vlerave. Programi do të adresojë këto probleme përmes tri komponentëve të ndryshme, por të cilët plotësojnë njëri-tjetrin.</w:t>
      </w:r>
    </w:p>
    <w:p w:rsidR="0057422D" w:rsidRPr="002370BA" w:rsidRDefault="0057422D" w:rsidP="0057422D">
      <w:pPr>
        <w:pStyle w:val="ListParagraph"/>
        <w:numPr>
          <w:ilvl w:val="0"/>
          <w:numId w:val="223"/>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Komponenti 1: Krijimi i kushteve qe mundësojnë përmirësimin e ligjshmërisë, tregtisë dhe zbatimin e ligjit në sektorin pyjor;</w:t>
      </w:r>
    </w:p>
    <w:p w:rsidR="0057422D" w:rsidRPr="002370BA" w:rsidRDefault="0057422D" w:rsidP="0057422D">
      <w:pPr>
        <w:pStyle w:val="ListParagraph"/>
        <w:numPr>
          <w:ilvl w:val="0"/>
          <w:numId w:val="223"/>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Komponenti 2: Rritja e transparencës dhe fuqizimi i kapacitetit institucional në qeverisje të mirë dhe zbatim të politikave, strategjive dhe programeve pyjore;</w:t>
      </w:r>
    </w:p>
    <w:p w:rsidR="0057422D" w:rsidRPr="002370BA" w:rsidRDefault="0057422D" w:rsidP="0057422D">
      <w:pPr>
        <w:pStyle w:val="ListParagraph"/>
        <w:numPr>
          <w:ilvl w:val="0"/>
          <w:numId w:val="223"/>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Komponenti 3: Prezantimi i menaxhimit pyjor shumë-qëllimor dhe zinxhirëve gjithëpërfshirës të vlerave pyjore për zbutjen e varfërisë së burrave dhe grave nga zonat rurale.</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Rezultati i programit është që pyjet kosovare në rajonet e synuara të menaxhohen në mënyrë më efikase me qasje shumë-qëllimore, pjesëmarrëse, të fuqizuara në përputhje me rregullat përkatëse që kanë të bëjnë me sektorin pyjor dhe që mbështeten me zinxhirë vlerash të përgjegjshëm klimatik dhe gjinor për zbutjen e varfërisë.</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Objektivat prioritare afatmesme</w:t>
      </w:r>
    </w:p>
    <w:p w:rsidR="0057422D" w:rsidRPr="002370BA" w:rsidRDefault="0057422D" w:rsidP="0057422D">
      <w:pPr>
        <w:tabs>
          <w:tab w:val="left" w:pos="820"/>
        </w:tabs>
        <w:spacing w:before="120" w:after="0" w:line="240" w:lineRule="auto"/>
        <w:ind w:right="72"/>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Me qëllim të përmbushjes së obligimeve të dala nga MSA dhe dokumentet e mekanizmat e të tjerë të aderimit në BE, në kuadër të fushëveprimit të kapitullit 11, fokusi gjatë periudhës 2021-2025 do të jetë në këto objektiva prioritare afatmesme: </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Hartimi i Politikave për Bujqësi dhe Zhvillim Rural në pajtim me Politikat e Përbashkëta Bujqësore (PPB) dhe rishikimi i kornizës ligjore;</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Mbështetje e bizneseve në zhvillimin e zonave rurale duke rritur punësimin dhe kapitalin social;</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Rritja e aftësisë konkurruese në bujqësi, veçanërisht në sektorin agro-ushqimor, promovimi i zhvillimit dhe mundësive të punësimit, si dhe përmirësimi i cilësisë së jetesës në zonat rurale;</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Rritja e potencialit prodhues të fermave që mundëson rritjen e prodhimit vendor dhe uljen e importit të produkteve bujqësore;</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Menaxhimi i qëndrueshëm i resurseve natyrore (tokave bujqësore, pyjeve dhe ujit për ujitje);</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Përmirësimi i politikave për menaxhimin dhe ruajtjen e tokës bujqësore;</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t>Reformat gjithëpërfshirëse institucionale dhe sektoriale për krijimin e shërbimeve efikase;</w:t>
      </w:r>
    </w:p>
    <w:p w:rsidR="0057422D" w:rsidRPr="002370BA" w:rsidRDefault="0057422D" w:rsidP="0057422D">
      <w:pPr>
        <w:pStyle w:val="ListParagraph"/>
        <w:numPr>
          <w:ilvl w:val="0"/>
          <w:numId w:val="224"/>
        </w:numPr>
        <w:tabs>
          <w:tab w:val="left" w:pos="820"/>
        </w:tabs>
        <w:spacing w:after="0" w:line="240" w:lineRule="auto"/>
        <w:ind w:right="75"/>
        <w:jc w:val="both"/>
        <w:rPr>
          <w:rFonts w:ascii="Book Antiqua" w:eastAsia="Times New Roman" w:hAnsi="Book Antiqua" w:cs="Times New Roman"/>
        </w:rPr>
      </w:pPr>
      <w:r w:rsidRPr="002370BA">
        <w:rPr>
          <w:rFonts w:ascii="Book Antiqua" w:eastAsia="Times New Roman" w:hAnsi="Book Antiqua" w:cs="Times New Roman"/>
        </w:rPr>
        <w:lastRenderedPageBreak/>
        <w:t>Ngritja e kapaciteteve për zbatim e legjislacionit për Organizimin e Tregut të Përbashkët (CMO) si dhe menaxhimi i Sistemit të Integruar të Informacionit Bujqësor në Kosovë.</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87" w:name="_Toc84533551"/>
      <w:r w:rsidRPr="002370BA">
        <w:rPr>
          <w:rFonts w:ascii="Book Antiqua" w:hAnsi="Book Antiqua"/>
          <w:b/>
          <w:color w:val="auto"/>
          <w:sz w:val="20"/>
          <w:szCs w:val="20"/>
        </w:rPr>
        <w:t>Kapitulli 12 i acquis-së: Politikat e sigurisë së ushqimit, veterinarisë dhe ato të fitosanitarisë</w:t>
      </w:r>
      <w:bookmarkEnd w:id="387"/>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Qasja e integruar e BE-së në sigurinë e ushqimit ka për qëllim sigurimin e një niveli të lartë të sigurisë së ushqimit, shëndetit të kafshëve, mirëqenies së kafshëve dhe shëndetit të bimëve brenda BE-së nëpërmjet masave koherente fermë-deri-në-tryezë dhe monitorimit të duhur, duke siguruar funksionimin efektiv të</w:t>
      </w:r>
      <w:r w:rsidRPr="002370BA">
        <w:rPr>
          <w:rFonts w:ascii="Book Antiqua" w:eastAsia="Times New Roman" w:hAnsi="Book Antiqua" w:cs="Times New Roman"/>
          <w:b/>
          <w:sz w:val="20"/>
          <w:szCs w:val="20"/>
        </w:rPr>
        <w:t xml:space="preserve"> </w:t>
      </w:r>
      <w:r w:rsidRPr="002370BA">
        <w:rPr>
          <w:rFonts w:ascii="Book Antiqua" w:eastAsia="Times New Roman" w:hAnsi="Book Antiqua" w:cs="Times New Roman"/>
          <w:sz w:val="20"/>
          <w:szCs w:val="20"/>
        </w:rPr>
        <w:t xml:space="preserve">tregut të brendshëm.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Kapitulli i 12-të mbulon rregullat e detajuara në fushën e sigurisë së ushqimit. Politikat e përgjithshme të gjërave ushqimore vendosin rregullat e higjienës për prodhimin e ushqimit. Për më tepër, acquis ofron rregulla të detajuara në fushën e veterinarisë, të cilat janë kyçe për mbrojtjen e shëndetit të kafshëve, mirëqenien e kafshëve dhe sigurinë e ushqimit me origjinë shtazore në tregun e brendshëm. Në fushën e fitosanitarisë, rregullat e BE-së mbulojnë çështje si cilësia e farës, materiali për mbrojtjen e bimëve, organizmat e dëmshëm dhe ushqyeshmëria e kafshëve.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 xml:space="preserve">Kërkesat e MSA-së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Detyrimi për të përafruar legjislacionin e Kosovës në Kapitullin 12 me atë të BE-së buron nga nenet 74 dhe 102 të MSA-së. Neni 102 i MSA-së parasheh këtë bashkëpunim i cili duhet të zhvillohet në mes të Palëve në të gjitha fushat prioritare që lidhen me legjislacionin e BE-së në fushën e bujqësisë, si dhe në skemat e cilësisë për produktet bujqësore dhe produkteve ushqimore, sigurinë ushqimore, fushën veterinare dhe fitosanitare. Bashkëpunimi veçanërisht do të synojë modernizimin dhe ristrukturimin e bujqësisë dhe sektorit agro-industrial në Kosovë, në veçanti për të arritur kushtet sanitare të BE-së, për të përmirësuar menaxhimin e ujit dhe të zhvillimit rural, si dhe për të zhvilluar aspektet e lidhura të sektorit të pylltarisë në Kosovë dhe mbështetjen e përafrimit gradual të legjislacionit dhe praktikave të Kosovës me acquis të BE.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Kërkesat nga mekanizmat e tjerë të aderimit në BE</w:t>
      </w:r>
      <w:r w:rsidRPr="002370BA">
        <w:rPr>
          <w:rFonts w:ascii="Book Antiqua" w:eastAsia="Times New Roman" w:hAnsi="Book Antiqua" w:cs="Times New Roman"/>
          <w:sz w:val="20"/>
          <w:szCs w:val="20"/>
        </w:rPr>
        <w:t xml:space="preserv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Përveç detyrimeve të MSA-së, Kosova gjithashtu duhet të përmbushë kërkesat e dala nga </w:t>
      </w:r>
      <w:r w:rsidRPr="002370BA">
        <w:rPr>
          <w:rFonts w:ascii="Book Antiqua" w:eastAsia="Times New Roman" w:hAnsi="Book Antiqua" w:cs="Times New Roman"/>
          <w:bCs/>
          <w:i/>
          <w:sz w:val="20"/>
          <w:szCs w:val="20"/>
        </w:rPr>
        <w:t>Raporti i KE-së për Kosovën – 2021</w:t>
      </w:r>
      <w:r w:rsidRPr="002370BA">
        <w:rPr>
          <w:rFonts w:ascii="Book Antiqua" w:eastAsia="Times New Roman" w:hAnsi="Book Antiqua" w:cs="Times New Roman"/>
          <w:sz w:val="20"/>
          <w:szCs w:val="20"/>
        </w:rPr>
        <w:t xml:space="preserve"> dhe nga </w:t>
      </w:r>
      <w:r w:rsidRPr="002370BA">
        <w:rPr>
          <w:rFonts w:ascii="Book Antiqua" w:eastAsia="Times New Roman" w:hAnsi="Book Antiqua" w:cs="Times New Roman"/>
          <w:i/>
          <w:sz w:val="20"/>
          <w:szCs w:val="20"/>
        </w:rPr>
        <w:t>takimi i Nënkomitetit për Bujqësi dhe Peshkatari</w:t>
      </w:r>
      <w:r w:rsidRPr="002370BA">
        <w:rPr>
          <w:rFonts w:ascii="Book Antiqua" w:eastAsia="Times New Roman" w:hAnsi="Book Antiqua" w:cs="Times New Roman"/>
          <w:sz w:val="20"/>
          <w:szCs w:val="20"/>
        </w:rPr>
        <w:t xml:space="preserve">, 20 maj 2021. Këto dokumente vënë në pah disa nga fushat kryesore të Kosovës për përmirësim, siç janë: sigurimi i një sistemi të integruar të kontrollit të ushqimit, përfshirë transferimin e inspektorëve komunalë në AUV; funksionalizimi në plotni i sistemit ekzistues të menaxhimit të kontrollit të gjurmueshmërisë si dhe Sistemi i Menaxhimit të Informatave nga Laboratori (LIMS); zbatimi i programeve për kontrolle dhe mbikëqyrje të sëmundjeve; vazhdimi i përafrimit të bazës ligjore me Acquis të BE-së; zgjedhja e operatorit për menaxhimin e fabrikës për përpunimin e nënprodukteve shtazore dhe funksionalizimi i sistemit të grumbullimit të këtyre nënprodukteve; planifikimi dhe zbatimi afatgjatë i programeve për çrrënjosjen e sëmundjeve endemike në Kosovë; miratimi dhe zbatimi i programit shumëvjeçar për kontrollin dhe mbikëqyrjen e sëmundjeve të kafshëve; sigurimi i fondeve e kapaciteteve të mjaftueshme për zbatimin e plotë të programit shumëvjeçar për kontrollin e mbikëqyrjen e sëmundjeve të kafshëve; përmirësimi i identifikimit dhe regjistrimit të kafshëve, e në veçanti raportimi i lëvizjes së kafshëve; miratimi i masave tw nevojshme për zbatimin e rregulloreve përkatëse në nivel të tregjeve të kafshëve , thertoreve dhe transportit të kafshëve; sigurimi i fondeve dhe marrja në pronësi të plotë të fushatave të vaksinimit për çrrënjosjen e sëmundjes së tërbimit; intensifikimi i përpjekjeve drejt përfshirjes së masave 'cross-compliance' për fushën e sigurisë së ushqimit dhe shëndetit e mirëqenies së kafshëve; përmirësimi i harmonizimit të akteve ligjore në fushën e fitosanitarisë; zbatimi i sistemit të sigurimit të cilësisë dhe akreditimi i laboratorit për mbrojtjen e bimëve; akreditimi ndërkombëtar për Laboratorin e Ushqimit dhe Veterinarisë; miratimi i UA-ve për përcaktimin e rregullave shëndetësore për nën-produktet shtazore, që transponojnë Rregulloret e BE-së 1069/2009 dhe 142/2011, miratimi i një plani apo strategjisë për avancimin e ndërmarrjeve agro-ushqimore, fuqizimi i mekanizmave të bashkëpunimit me Serbinë në luftën kundër tregtisë ilegale me kafshë të gjalla dhe produkte bujqësore e ushqimore. </w:t>
      </w:r>
    </w:p>
    <w:p w:rsidR="0057422D" w:rsidRPr="002370BA" w:rsidRDefault="0057422D" w:rsidP="0057422D">
      <w:pPr>
        <w:spacing w:before="120" w:after="0" w:line="240" w:lineRule="auto"/>
        <w:jc w:val="both"/>
        <w:rPr>
          <w:rFonts w:ascii="Book Antiqua" w:eastAsia="Times New Roman" w:hAnsi="Book Antiqua" w:cs="Times New Roman"/>
          <w:i/>
          <w:sz w:val="20"/>
          <w:szCs w:val="20"/>
        </w:rPr>
      </w:pPr>
      <w:r w:rsidRPr="002370BA">
        <w:rPr>
          <w:rFonts w:ascii="Book Antiqua" w:eastAsia="Times New Roman" w:hAnsi="Book Antiqua" w:cs="Times New Roman"/>
          <w:i/>
          <w:sz w:val="20"/>
          <w:szCs w:val="20"/>
        </w:rPr>
        <w:lastRenderedPageBreak/>
        <w:t>Gjendja aktuale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Gjatë vitit 2021, është realizuar procesi i transferimit të 75 inspektorëve komunalë veterinarë, fitosanitarë dhe sanitarë nga niveli komunal në nivel qendror (AUV), duke siguruar kështu një sistem të integrauar të kontrollit të ushqimit.</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 xml:space="preserve">Korniza legjislative, e politikave dhe ajo institucionale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u w:val="single"/>
        </w:rPr>
        <w:t xml:space="preserve">Siguria e ushqimit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legjislative në këtë fushë përbëhet nga këto akte kryesore normative: </w:t>
      </w:r>
    </w:p>
    <w:p w:rsidR="0057422D" w:rsidRPr="002370BA" w:rsidRDefault="0057422D" w:rsidP="0057422D">
      <w:pPr>
        <w:pStyle w:val="ListParagraph"/>
        <w:numPr>
          <w:ilvl w:val="0"/>
          <w:numId w:val="22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ushqimin;</w:t>
      </w:r>
    </w:p>
    <w:p w:rsidR="0057422D" w:rsidRPr="002370BA" w:rsidRDefault="0057422D" w:rsidP="0057422D">
      <w:pPr>
        <w:pStyle w:val="ListParagraph"/>
        <w:numPr>
          <w:ilvl w:val="0"/>
          <w:numId w:val="22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pasurimin e miellit;</w:t>
      </w:r>
    </w:p>
    <w:p w:rsidR="0057422D" w:rsidRPr="002370BA" w:rsidRDefault="0057422D" w:rsidP="0057422D">
      <w:pPr>
        <w:pStyle w:val="ListParagraph"/>
        <w:numPr>
          <w:ilvl w:val="0"/>
          <w:numId w:val="22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Ligji për inspektoratin sanitar të Kosovës; </w:t>
      </w:r>
    </w:p>
    <w:p w:rsidR="0057422D" w:rsidRPr="002370BA" w:rsidRDefault="0057422D" w:rsidP="0057422D">
      <w:pPr>
        <w:pStyle w:val="ListParagraph"/>
        <w:numPr>
          <w:ilvl w:val="0"/>
          <w:numId w:val="22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Ligji për parandalimin dhe luftimin e sëmundjeve ngjitëse; </w:t>
      </w:r>
    </w:p>
    <w:p w:rsidR="0057422D" w:rsidRPr="002370BA" w:rsidRDefault="0057422D" w:rsidP="0057422D">
      <w:pPr>
        <w:pStyle w:val="ListParagraph"/>
        <w:numPr>
          <w:ilvl w:val="0"/>
          <w:numId w:val="22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kontrollin e duhanit;</w:t>
      </w:r>
    </w:p>
    <w:p w:rsidR="0057422D" w:rsidRPr="002370BA" w:rsidRDefault="0057422D" w:rsidP="0057422D">
      <w:pPr>
        <w:pStyle w:val="ListParagraph"/>
        <w:numPr>
          <w:ilvl w:val="0"/>
          <w:numId w:val="22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Ligji për pijet e forta alkoolike.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Aktet normative në fushën e sigurisë ushqimore kanë transponuar këto akte të acquis-së: </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178/2002 të Parlamentit dhe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882/2004 të Parlamentit dhe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852/2004 të Parlamentit dhe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853/2004 të Parlamentit dhe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854/2004 të Parlamentit Evropian dhe e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2073/2005 të Komisionit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1169/2011 të Parlamentit dhe e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nr. 1331/2008 të Parlamentit dhe Këshillit Evropian; </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nr. 1332/2008 të Parlamentit dhe Këshillit Evropian; </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nr. 1333/2008 të Parlamentit dhe Këshillit Evropian; </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1334/2008 të Parlamentit dhe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nr. 1881/2006 të Komisionit Evropian; </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333/2007 të Komisionit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183/2005 të Parlamentit dhe të Këshillit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110/2008 të Parlamentit Evropian;</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nr. 80/777;</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nr. 98/83;</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Parlamentit Evropian dhe Këshillit nr. 94/36;</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nr. 88/388;</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nr. 2001/110;</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Parlamentit Evropian dhe Këshillit nr. 2000/13;</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nr. 2001/111; dhe</w:t>
      </w:r>
    </w:p>
    <w:p w:rsidR="0057422D" w:rsidRPr="002370BA" w:rsidRDefault="0057422D" w:rsidP="0057422D">
      <w:pPr>
        <w:pStyle w:val="ListParagraph"/>
        <w:numPr>
          <w:ilvl w:val="0"/>
          <w:numId w:val="22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Këshillit nr. 1601/91.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edhe nga Plani Vjetor Kombëtar i Kontrolleve dhe Mostrimit.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institucionale në këtë fushë përbëhet nga këto institucione: </w:t>
      </w:r>
    </w:p>
    <w:p w:rsidR="0057422D" w:rsidRPr="002370BA" w:rsidRDefault="0057422D" w:rsidP="0057422D">
      <w:pPr>
        <w:pStyle w:val="ListParagraph"/>
        <w:numPr>
          <w:ilvl w:val="0"/>
          <w:numId w:val="22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Ministria e Bujqësisë, Pylltarisë dhe Zhvillimit Rural;</w:t>
      </w:r>
    </w:p>
    <w:p w:rsidR="0057422D" w:rsidRPr="002370BA" w:rsidRDefault="0057422D" w:rsidP="0057422D">
      <w:pPr>
        <w:pStyle w:val="ListParagraph"/>
        <w:numPr>
          <w:ilvl w:val="0"/>
          <w:numId w:val="22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Ministria e Mjedisit, Planifikimit Hapësinor dhe Infrastrukturës;</w:t>
      </w:r>
    </w:p>
    <w:p w:rsidR="0057422D" w:rsidRPr="002370BA" w:rsidRDefault="0057422D" w:rsidP="0057422D">
      <w:pPr>
        <w:pStyle w:val="ListParagraph"/>
        <w:numPr>
          <w:ilvl w:val="0"/>
          <w:numId w:val="22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Ministria e Industrisë, Ndërmarrësisë dhe Tregtisë; </w:t>
      </w:r>
    </w:p>
    <w:p w:rsidR="0057422D" w:rsidRPr="002370BA" w:rsidRDefault="0057422D" w:rsidP="0057422D">
      <w:pPr>
        <w:pStyle w:val="ListParagraph"/>
        <w:numPr>
          <w:ilvl w:val="0"/>
          <w:numId w:val="22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Ministria e Shëndetësisë;</w:t>
      </w:r>
    </w:p>
    <w:p w:rsidR="0057422D" w:rsidRPr="002370BA" w:rsidRDefault="0057422D" w:rsidP="0057422D">
      <w:pPr>
        <w:pStyle w:val="ListParagraph"/>
        <w:numPr>
          <w:ilvl w:val="0"/>
          <w:numId w:val="22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Agjencia e Ushqimit dhe Veterinarisë;</w:t>
      </w:r>
    </w:p>
    <w:p w:rsidR="0057422D" w:rsidRPr="002370BA" w:rsidRDefault="0057422D" w:rsidP="0057422D">
      <w:pPr>
        <w:pStyle w:val="ListParagraph"/>
        <w:numPr>
          <w:ilvl w:val="0"/>
          <w:numId w:val="22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Komunat (Inspektoratet komunale). </w:t>
      </w:r>
    </w:p>
    <w:p w:rsidR="0057422D" w:rsidRPr="002370BA" w:rsidRDefault="0057422D" w:rsidP="0057422D">
      <w:pPr>
        <w:spacing w:before="120" w:after="0" w:line="240" w:lineRule="auto"/>
        <w:jc w:val="both"/>
        <w:rPr>
          <w:rFonts w:ascii="Book Antiqua" w:eastAsia="Times New Roman" w:hAnsi="Book Antiqua" w:cs="Times New Roman"/>
          <w:i/>
          <w:sz w:val="20"/>
          <w:szCs w:val="20"/>
          <w:u w:val="single"/>
        </w:rPr>
      </w:pPr>
      <w:r w:rsidRPr="002370BA">
        <w:rPr>
          <w:rFonts w:ascii="Book Antiqua" w:eastAsia="Times New Roman" w:hAnsi="Book Antiqua" w:cs="Times New Roman"/>
          <w:i/>
          <w:sz w:val="20"/>
          <w:szCs w:val="20"/>
          <w:u w:val="single"/>
        </w:rPr>
        <w:t>Veterinaria</w:t>
      </w:r>
    </w:p>
    <w:p w:rsidR="0057422D" w:rsidRPr="002370BA" w:rsidRDefault="0057422D" w:rsidP="0057422D">
      <w:pPr>
        <w:spacing w:before="120" w:after="0" w:line="240" w:lineRule="auto"/>
        <w:jc w:val="both"/>
        <w:rPr>
          <w:rFonts w:ascii="Book Antiqua" w:eastAsia="Times New Roman" w:hAnsi="Book Antiqua" w:cs="Times New Roman"/>
          <w:i/>
          <w:sz w:val="20"/>
          <w:szCs w:val="20"/>
          <w:u w:val="single"/>
        </w:rPr>
      </w:pPr>
      <w:r w:rsidRPr="002370BA">
        <w:rPr>
          <w:rFonts w:ascii="Book Antiqua" w:eastAsia="Times New Roman" w:hAnsi="Book Antiqua" w:cs="Times New Roman"/>
          <w:sz w:val="20"/>
          <w:szCs w:val="20"/>
        </w:rPr>
        <w:lastRenderedPageBreak/>
        <w:t xml:space="preserve">Korniza legjislative në këtë fushë përbëhet nga këto akte kryesore normative: </w:t>
      </w:r>
    </w:p>
    <w:p w:rsidR="0057422D" w:rsidRPr="002370BA" w:rsidRDefault="0057422D" w:rsidP="0057422D">
      <w:pPr>
        <w:pStyle w:val="ListParagraph"/>
        <w:numPr>
          <w:ilvl w:val="0"/>
          <w:numId w:val="229"/>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veterinarinë;</w:t>
      </w:r>
    </w:p>
    <w:p w:rsidR="0057422D" w:rsidRPr="002370BA" w:rsidRDefault="0057422D" w:rsidP="0057422D">
      <w:pPr>
        <w:pStyle w:val="ListParagraph"/>
        <w:numPr>
          <w:ilvl w:val="0"/>
          <w:numId w:val="229"/>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përkujdesjen ndaj kafshëve;</w:t>
      </w:r>
    </w:p>
    <w:p w:rsidR="0057422D" w:rsidRPr="002370BA" w:rsidRDefault="0057422D" w:rsidP="0057422D">
      <w:pPr>
        <w:pStyle w:val="ListParagraph"/>
        <w:numPr>
          <w:ilvl w:val="0"/>
          <w:numId w:val="229"/>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ushqimin;</w:t>
      </w:r>
    </w:p>
    <w:p w:rsidR="0057422D" w:rsidRPr="002370BA" w:rsidRDefault="0057422D" w:rsidP="0057422D">
      <w:pPr>
        <w:pStyle w:val="ListParagraph"/>
        <w:numPr>
          <w:ilvl w:val="0"/>
          <w:numId w:val="229"/>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Ligji për bletari.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Gjatë vitit 2021 janë miratuar edhe dy udhëzime administrative të cilat rregullojnë 1) Identifikimin dhe regjistrimin e kafshëve shtëpiake, dhe 2) Kompenzimin financiar të shërbimeve veterinere.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ligjore në fushën e veterinarisë ka transponuar pjesërisht këto akte të acquis-së: </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nr. 1760/2000 e Parlamentit Evropian dhe Këshillit që shfuqizon Rregulloren e Këshillit nr. 820/97; </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nr. 494/98 që përcakton rregullat e detajuara për zbatimin e Rregullores së Këshillit nr. 820/97; </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nr. 911/2004 që zbaton Rregulloren (KE) nr. 1760/2000 të Parlamentit Evropian dhe Këshillit; </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21/2004 që ndryshon Rregulloren (KE) nr. 1782/2003 dhe Direktivën 92/102/KEE dhe 64/432/KEE; dhe Direktivën 2008/71/KE;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e Komisionit (KE) nr. 1251/2008 që zbaton Direktivën e Këshillit 2006/88/KE;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2003/85/KE që shfuqizon Direktivën 85/511/KEE dhe Vendimet 89/531/KEE dhe 91/665/KEE dhe ndryshimin e Direktivës 92/46/KE 2004/07;</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2005/94/KE që shfuqizon Direktivën 92/40/KEE;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Këshillit nr. 1/2005 dhe që ndryshon Direktivat 64/432/KEE dhe 93/119/KE dhe Rregulloren nr. 1255/97; </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93/119/KE;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2008/119/KE;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98/58/KE;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2008/120/KE;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1881/2006 të Komisionit, siç ndryshohet me Rregulloren e Komisionit nr. 1126/2007 dhe Rregulloren nr. 565/2008;</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96/23/KE që shfuqizon Direktivat 85/358/KEE dhe 86/469/KEE dhe Vendimet 89/187/KEE dhe 91/664/KEE, Vendimin e Komisionit 97/747/KE, i bazuar në Direktivën e Këshillit 96/23/KE dhe Vendimi i Komisionit 98/179/KE;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91/496/KEE;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97/78/KE;</w:t>
      </w:r>
    </w:p>
    <w:p w:rsidR="0057422D" w:rsidRPr="002370BA" w:rsidRDefault="0057422D" w:rsidP="0057422D">
      <w:pPr>
        <w:pStyle w:val="ListParagraph"/>
        <w:numPr>
          <w:ilvl w:val="0"/>
          <w:numId w:val="230"/>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e Komisionit nr. 605/2010.</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edhe nga “Plani vjetor kombëtar i kontrolleve zyrtare”.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institucionale në fushën e veterinarisë përbëhet nga këto institucione: </w:t>
      </w:r>
    </w:p>
    <w:p w:rsidR="0057422D" w:rsidRPr="002370BA" w:rsidRDefault="0057422D" w:rsidP="0057422D">
      <w:pPr>
        <w:pStyle w:val="ListParagraph"/>
        <w:numPr>
          <w:ilvl w:val="0"/>
          <w:numId w:val="231"/>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Ministria e Bujqësisë, Pylltarisë dhe Zhvillimit Rural;</w:t>
      </w:r>
    </w:p>
    <w:p w:rsidR="0057422D" w:rsidRPr="002370BA" w:rsidRDefault="0057422D" w:rsidP="0057422D">
      <w:pPr>
        <w:pStyle w:val="ListParagraph"/>
        <w:numPr>
          <w:ilvl w:val="0"/>
          <w:numId w:val="231"/>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Agjencia e Ushqimit dhe Veterinarisë;</w:t>
      </w:r>
    </w:p>
    <w:p w:rsidR="0057422D" w:rsidRPr="002370BA" w:rsidRDefault="0057422D" w:rsidP="0057422D">
      <w:pPr>
        <w:pStyle w:val="ListParagraph"/>
        <w:numPr>
          <w:ilvl w:val="0"/>
          <w:numId w:val="231"/>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Komunat (Inspektoratet komunale);</w:t>
      </w:r>
    </w:p>
    <w:p w:rsidR="0057422D" w:rsidRPr="002370BA" w:rsidRDefault="0057422D" w:rsidP="0057422D">
      <w:pPr>
        <w:pStyle w:val="ListParagraph"/>
        <w:numPr>
          <w:ilvl w:val="0"/>
          <w:numId w:val="231"/>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Oda Veterinare e Kosovës;</w:t>
      </w:r>
    </w:p>
    <w:p w:rsidR="0057422D" w:rsidRPr="002370BA" w:rsidRDefault="0057422D" w:rsidP="0057422D">
      <w:pPr>
        <w:pStyle w:val="ListParagraph"/>
        <w:numPr>
          <w:ilvl w:val="0"/>
          <w:numId w:val="231"/>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Doganat;</w:t>
      </w:r>
    </w:p>
    <w:p w:rsidR="0057422D" w:rsidRPr="002370BA" w:rsidRDefault="0057422D" w:rsidP="0057422D">
      <w:pPr>
        <w:pStyle w:val="ListParagraph"/>
        <w:numPr>
          <w:ilvl w:val="0"/>
          <w:numId w:val="231"/>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Policia e Kosovës.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Korniza legjislative dhe e politikave në fushën e fitosanitarisë</w:t>
      </w:r>
      <w:r w:rsidRPr="002370BA">
        <w:rPr>
          <w:rFonts w:ascii="Book Antiqua" w:eastAsia="Times New Roman" w:hAnsi="Book Antiqua" w:cs="Times New Roman"/>
          <w:sz w:val="20"/>
          <w:szCs w:val="20"/>
        </w:rPr>
        <w:t xml:space="preserv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ligjore në fushën e fitosanitarisë përbëhet nga këto akte kryesore normative: </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inspektoratin bujqësor;</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mbrojtjen e bimëve;</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produktet për mbrojtjen e bimëve;</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ushqimin;</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lastRenderedPageBreak/>
        <w:t>Ligji për materialin fidanor;</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farërat e Kosovës;</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plehrat;</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plotësim-ndryshimin e ligjit për verërat;</w:t>
      </w:r>
    </w:p>
    <w:p w:rsidR="0057422D" w:rsidRPr="002370BA" w:rsidRDefault="0057422D" w:rsidP="0057422D">
      <w:pPr>
        <w:pStyle w:val="ListParagraph"/>
        <w:numPr>
          <w:ilvl w:val="0"/>
          <w:numId w:val="232"/>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mbrojtjen e varieteteve të bimëve.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Gjatë vitit 2021 janë miratuar edhe dy akte nënligjore që rregullojnë 1) Regjistrimin, licencimin dhe caktimin e taksës për importuesit, eksportuesit dhe tregtuesit e materialit fidanor, si dhe 2) Farërat e drithërave.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Aktet normative në fushën e fitosanitarisë kanë transponuar pjesërisht këto akte të acquis-së: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2000/29/KE;</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e Këshillit 91/414/KEE;</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Parlamentit dhe Këshillit Evropian nr. 1107/2009, e cila shfuqizon Direktivën e Këshillit nr. 79/117/KEE dhe Direktivën nr. 91/414/KEE;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e Parlamentit Evropian dhe e Këshillit nr. 1272/2008, e cila shfuqizon Direktivën nr. 67/548/KEE dhe 1999/45/KE;</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KE nr. 1907/2006;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Parlamentit Evropian dhe e Këshillit Evropian nr. 396/2005 për ndryshimin e Direktivës së Këshillit 91/414/KEE;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nr. 178/2002 e Parlamentit Evropian;</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Direktivën nr. 2008/72/KE;</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Komisionit (KE) nr. 436/2009 që përcakton rregulla të hollësishme për zbatimin e Rregullores së Këshillit (KE) nr. 479/2008;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Këshillit (KE) nr. 479/2008;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Komisionit (KE) nr. 555/2008 që përcakton rregullat e hollësishme për zbatimin e Rregullores së Këshillit (KE) nr. 479/2008;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Komisionit (KE) nr. 606/2009 që përcakton rregulla të caktuara të detajuara për zbatimin e Rregullores së Këshillit (KE) nr. 479/2008;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Rregulloren e Komisionit (KE) nr. 607/2009 që përcakton rregulla të detajuara specifike për zbatimin e Rregullores së Këshillit (KE) nr. 479/2008; </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e Këshillit (KE) nr. 491/2009 për ndryshimin e Rregullores (KE) nr. 1234/2007;</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e Komisionit dhe Këshillit Evropian (BE) nr. 1308/2013 për themelimin e organizatës së përbashkët të tregjeve për produktet bujqësore dhe shfuqizimin e Rregulloreve të Këshillit nr. 922/72; nr. 234/79; nr. 1037/2001;Nr. 1234/2007;</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Rregulloren e Këshillit (KE) nr. 2100/94; dhe</w:t>
      </w:r>
    </w:p>
    <w:p w:rsidR="0057422D" w:rsidRPr="002370BA" w:rsidRDefault="0057422D" w:rsidP="0057422D">
      <w:pPr>
        <w:pStyle w:val="ListParagraph"/>
        <w:numPr>
          <w:ilvl w:val="0"/>
          <w:numId w:val="233"/>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Direktivën Zbatuese të Komisionit 2014/97/BE që zbaton Direktivën e Këshillit 2008/90/KE.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Korniza institucionale në fushën e fitosanitarisë</w:t>
      </w:r>
      <w:r w:rsidRPr="002370BA">
        <w:rPr>
          <w:rFonts w:ascii="Book Antiqua" w:eastAsia="Times New Roman" w:hAnsi="Book Antiqua" w:cs="Times New Roman"/>
          <w:sz w:val="20"/>
          <w:szCs w:val="20"/>
        </w:rPr>
        <w:t xml:space="preserve"> përbëhet nga këto institucione: </w:t>
      </w:r>
    </w:p>
    <w:p w:rsidR="0057422D" w:rsidRPr="002370BA" w:rsidRDefault="0057422D" w:rsidP="0057422D">
      <w:pPr>
        <w:pStyle w:val="ListParagraph"/>
        <w:numPr>
          <w:ilvl w:val="0"/>
          <w:numId w:val="23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Ministria e Bujqësisë, Pylltarisë dhe Zhvillimit Rural;</w:t>
      </w:r>
    </w:p>
    <w:p w:rsidR="0057422D" w:rsidRPr="002370BA" w:rsidRDefault="0057422D" w:rsidP="0057422D">
      <w:pPr>
        <w:pStyle w:val="ListParagraph"/>
        <w:numPr>
          <w:ilvl w:val="0"/>
          <w:numId w:val="23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Agjencia e Ushqimit dhe Veterinarisë;</w:t>
      </w:r>
    </w:p>
    <w:p w:rsidR="0057422D" w:rsidRPr="002370BA" w:rsidRDefault="0057422D" w:rsidP="0057422D">
      <w:pPr>
        <w:pStyle w:val="ListParagraph"/>
        <w:numPr>
          <w:ilvl w:val="0"/>
          <w:numId w:val="23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Komunat (Inspektoratet komunale);</w:t>
      </w:r>
    </w:p>
    <w:p w:rsidR="0057422D" w:rsidRPr="002370BA" w:rsidRDefault="0057422D" w:rsidP="0057422D">
      <w:pPr>
        <w:pStyle w:val="ListParagraph"/>
        <w:numPr>
          <w:ilvl w:val="0"/>
          <w:numId w:val="23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Doganat;</w:t>
      </w:r>
    </w:p>
    <w:p w:rsidR="0057422D" w:rsidRPr="002370BA" w:rsidRDefault="0057422D" w:rsidP="0057422D">
      <w:pPr>
        <w:pStyle w:val="ListParagraph"/>
        <w:numPr>
          <w:ilvl w:val="0"/>
          <w:numId w:val="23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Policia e Kosovës. </w:t>
      </w:r>
    </w:p>
    <w:p w:rsidR="0057422D" w:rsidRPr="002370BA" w:rsidRDefault="0057422D" w:rsidP="0057422D">
      <w:pPr>
        <w:spacing w:before="120" w:after="0" w:line="240" w:lineRule="auto"/>
        <w:jc w:val="both"/>
        <w:rPr>
          <w:rFonts w:ascii="Book Antiqua" w:eastAsia="Times New Roman" w:hAnsi="Book Antiqua" w:cs="Times New Roman"/>
          <w:b/>
          <w:i/>
          <w:sz w:val="20"/>
          <w:szCs w:val="20"/>
        </w:rPr>
      </w:pPr>
      <w:r w:rsidRPr="002370BA">
        <w:rPr>
          <w:rFonts w:ascii="Book Antiqua" w:eastAsia="Times New Roman" w:hAnsi="Book Antiqua" w:cs="Times New Roman"/>
          <w:b/>
          <w:i/>
          <w:sz w:val="20"/>
          <w:szCs w:val="20"/>
        </w:rPr>
        <w:t xml:space="preserve">Mbështetja e donatorëve </w:t>
      </w:r>
    </w:p>
    <w:p w:rsidR="0057422D" w:rsidRPr="002370BA" w:rsidRDefault="0057422D" w:rsidP="0057422D">
      <w:pPr>
        <w:spacing w:before="120" w:after="0" w:line="240" w:lineRule="auto"/>
        <w:jc w:val="both"/>
        <w:rPr>
          <w:rFonts w:ascii="Book Antiqua" w:eastAsia="Times New Roman" w:hAnsi="Book Antiqua" w:cs="Times New Roman"/>
          <w:b/>
          <w:i/>
          <w:sz w:val="20"/>
          <w:szCs w:val="20"/>
        </w:rPr>
      </w:pPr>
      <w:r w:rsidRPr="002370BA">
        <w:rPr>
          <w:rFonts w:ascii="Book Antiqua" w:eastAsia="Times New Roman" w:hAnsi="Book Antiqua" w:cs="Times New Roman"/>
          <w:sz w:val="20"/>
          <w:szCs w:val="20"/>
        </w:rPr>
        <w:t>Në kuadër të IPA 2015, AUV përfiton përmes projektit:</w:t>
      </w:r>
    </w:p>
    <w:p w:rsidR="0057422D" w:rsidRPr="002370BA" w:rsidRDefault="0057422D" w:rsidP="0057422D">
      <w:pPr>
        <w:pStyle w:val="ListParagraph"/>
        <w:numPr>
          <w:ilvl w:val="0"/>
          <w:numId w:val="235"/>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Mbështetje për Agjencinë e Ushqimit dhe Veterinarisë në zhvillimin e kapaciteteve për të zbatuar sistemin e integruar të sigurisë së ushqimit, përfshirë përmirësimin dhe funksionalizimin e sistemit të teknologjisë informative.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Në kuadër të IPA 2017, projektet që mbështesin Agjencinë janë: </w:t>
      </w:r>
    </w:p>
    <w:p w:rsidR="0057422D" w:rsidRPr="002370BA" w:rsidRDefault="0057422D" w:rsidP="0057422D">
      <w:pPr>
        <w:pStyle w:val="ListParagraph"/>
        <w:numPr>
          <w:ilvl w:val="0"/>
          <w:numId w:val="235"/>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Projekti për ndërtimin e pesë zyrave rajonale të Agjencisë Kosovare të Ushqimit dhe Veterinarisë, ku shuma e kontraktuar është EUR 2,526,056.37; dhe</w:t>
      </w:r>
    </w:p>
    <w:p w:rsidR="0057422D" w:rsidRPr="002370BA" w:rsidRDefault="0057422D" w:rsidP="0057422D">
      <w:pPr>
        <w:pStyle w:val="ListParagraph"/>
        <w:numPr>
          <w:ilvl w:val="0"/>
          <w:numId w:val="235"/>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lastRenderedPageBreak/>
        <w:t>Projekti për mbështetje në krijimin e programeve të mbikëqyrjes dhe kontrollit të sëmundjeve dhe përafrimin me kapitullin 12 të acquis, me shumë kontraktuese prej EUR 1.8 milion. Ky projekt ka filluar në Maj 2021 dhe do zgjasë 36 muaj. Qëllimet kryesore të projektit janë:</w:t>
      </w:r>
    </w:p>
    <w:p w:rsidR="0057422D" w:rsidRPr="002370BA" w:rsidRDefault="0057422D" w:rsidP="0057422D">
      <w:pPr>
        <w:pStyle w:val="ListParagraph"/>
        <w:numPr>
          <w:ilvl w:val="1"/>
          <w:numId w:val="235"/>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Të forcohen mekanizmat për mbikëqyrjen, kontrollin dhe çrrënjosjen e sëmundjeve të kafshëve në Kosovë në drejtim të standardeve të BE-së;</w:t>
      </w:r>
    </w:p>
    <w:p w:rsidR="0057422D" w:rsidRPr="002370BA" w:rsidRDefault="0057422D" w:rsidP="0057422D">
      <w:pPr>
        <w:pStyle w:val="ListParagraph"/>
        <w:numPr>
          <w:ilvl w:val="1"/>
          <w:numId w:val="235"/>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Të përgatiten "udhërrëfyesit" për përafrimin e legjislacionit kombëtar me Acquis e BE-së dhe të forcohen më tepër kapacitetet administrative në këto fusha.</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Mbështetja pritet të vazhdojë edhe në kuadër të IPA 2021 me një projekt që synon të mbështesë laboratorët fitosanitarë të MBPZHR-së për të forcuar kapacitetet e tyre teknike dhe organizative. </w:t>
      </w:r>
    </w:p>
    <w:p w:rsidR="0057422D" w:rsidRPr="002370BA" w:rsidRDefault="0057422D" w:rsidP="0057422D">
      <w:pPr>
        <w:spacing w:before="120" w:after="0" w:line="240" w:lineRule="auto"/>
        <w:jc w:val="both"/>
        <w:rPr>
          <w:rFonts w:ascii="Book Antiqua" w:eastAsia="Times New Roman" w:hAnsi="Book Antiqua" w:cs="Times New Roman"/>
          <w:bCs/>
          <w:sz w:val="20"/>
          <w:szCs w:val="20"/>
        </w:rPr>
      </w:pPr>
      <w:r w:rsidRPr="002370BA">
        <w:rPr>
          <w:rFonts w:ascii="Book Antiqua" w:eastAsia="Times New Roman" w:hAnsi="Book Antiqua" w:cs="Times New Roman"/>
          <w:sz w:val="20"/>
          <w:szCs w:val="20"/>
        </w:rPr>
        <w:t xml:space="preserve">Gjithashtu, nga projekti i financuar nga Qeveria e Luksemburgut së bashku me ambasadën Norvegjeze: “Fondi për zhvillimin e kapaciteteve njerëzore për MSA, ” AUV është përfituese e një projekti me katër (4) objektiva në ngritjen e kapaciteteve njerëzore, ku gjatë vitit 2020 janë përmbushur dy (2) prej tyre, përkatësisht: mbajtja e Trajnimit mbi lëvizjen, shëndetin dhe tregjet e kafshëve dhe Asistenca Teknike në hartimin e UA-së për implementimin e UA-së mbi përcaktimin e rregullave shëndetësore për nënproduktet e kafshëve dhe derivatet e tyre, të cilat nuk janë të destinuara për konsum njerëzor, që transponon Rregulloren (KE) nr. 142/2011. </w:t>
      </w:r>
      <w:r w:rsidRPr="002370BA">
        <w:rPr>
          <w:rFonts w:ascii="Book Antiqua" w:eastAsia="Times New Roman" w:hAnsi="Book Antiqua" w:cs="Times New Roman"/>
          <w:bCs/>
          <w:sz w:val="20"/>
          <w:szCs w:val="20"/>
        </w:rPr>
        <w:t>Trajnimi i Trajnerëve për inspektorët veterinarë mbi grumbullimin dhe kategorizimin e nënprodukteve shtazore.</w:t>
      </w:r>
    </w:p>
    <w:p w:rsidR="0057422D" w:rsidRPr="002370BA" w:rsidRDefault="0057422D" w:rsidP="0057422D">
      <w:pPr>
        <w:spacing w:before="120" w:after="0" w:line="240" w:lineRule="auto"/>
        <w:jc w:val="both"/>
        <w:rPr>
          <w:rFonts w:ascii="Book Antiqua" w:eastAsia="Times New Roman" w:hAnsi="Book Antiqua" w:cs="Times New Roman"/>
          <w:bCs/>
          <w:sz w:val="20"/>
          <w:szCs w:val="20"/>
        </w:rPr>
      </w:pPr>
      <w:r w:rsidRPr="002370BA">
        <w:rPr>
          <w:rFonts w:ascii="Book Antiqua" w:eastAsia="Times New Roman" w:hAnsi="Book Antiqua" w:cs="Times New Roman"/>
          <w:bCs/>
          <w:sz w:val="20"/>
          <w:szCs w:val="20"/>
        </w:rPr>
        <w:t>Në vitin 2021 është paraparë të mbështeten po ashtu edhe katër (4) aktivitete në kuadër të këtij projekti, përkatësisht:</w:t>
      </w:r>
    </w:p>
    <w:p w:rsidR="0057422D" w:rsidRPr="002370BA" w:rsidRDefault="0057422D" w:rsidP="0057422D">
      <w:pPr>
        <w:pStyle w:val="ListParagraph"/>
        <w:numPr>
          <w:ilvl w:val="0"/>
          <w:numId w:val="237"/>
        </w:numPr>
        <w:spacing w:before="120" w:after="0" w:line="240" w:lineRule="auto"/>
        <w:jc w:val="both"/>
        <w:rPr>
          <w:rFonts w:ascii="Book Antiqua" w:eastAsia="Times New Roman" w:hAnsi="Book Antiqua" w:cs="Times New Roman"/>
        </w:rPr>
      </w:pPr>
      <w:r w:rsidRPr="002370BA">
        <w:rPr>
          <w:rFonts w:ascii="Book Antiqua" w:eastAsia="Times New Roman" w:hAnsi="Book Antiqua" w:cs="Times New Roman"/>
        </w:rPr>
        <w:t>Asistencë teknike në përafrimin e legjislacionit konform Rregullores së BE-së 2016/429;</w:t>
      </w:r>
    </w:p>
    <w:p w:rsidR="0057422D" w:rsidRPr="002370BA" w:rsidRDefault="0057422D" w:rsidP="0057422D">
      <w:pPr>
        <w:pStyle w:val="ListParagraph"/>
        <w:numPr>
          <w:ilvl w:val="0"/>
          <w:numId w:val="237"/>
        </w:numPr>
        <w:spacing w:before="120" w:after="0" w:line="240" w:lineRule="auto"/>
        <w:jc w:val="both"/>
        <w:rPr>
          <w:rFonts w:ascii="Book Antiqua" w:eastAsia="Times New Roman" w:hAnsi="Book Antiqua" w:cs="Times New Roman"/>
        </w:rPr>
      </w:pPr>
      <w:r w:rsidRPr="002370BA">
        <w:rPr>
          <w:rFonts w:ascii="Book Antiqua" w:eastAsia="Times New Roman" w:hAnsi="Book Antiqua" w:cs="Times New Roman"/>
        </w:rPr>
        <w:t>Asistencë teknike në përafrimin e legjislacionit konform Rregullores së BE –së 2017/625;</w:t>
      </w:r>
    </w:p>
    <w:p w:rsidR="0057422D" w:rsidRPr="002370BA" w:rsidRDefault="0057422D" w:rsidP="0057422D">
      <w:pPr>
        <w:pStyle w:val="ListParagraph"/>
        <w:numPr>
          <w:ilvl w:val="0"/>
          <w:numId w:val="237"/>
        </w:numPr>
        <w:spacing w:before="120" w:after="0" w:line="240" w:lineRule="auto"/>
        <w:jc w:val="both"/>
        <w:rPr>
          <w:rFonts w:ascii="Book Antiqua" w:eastAsia="Times New Roman" w:hAnsi="Book Antiqua" w:cs="Times New Roman"/>
        </w:rPr>
      </w:pPr>
      <w:r w:rsidRPr="002370BA">
        <w:rPr>
          <w:rFonts w:ascii="Book Antiqua" w:eastAsia="Times New Roman" w:hAnsi="Book Antiqua" w:cs="Times New Roman"/>
        </w:rPr>
        <w:t>Mbështetje e ekspertit në hartimin e 14 PSO-ve për monitorimin e organizmave bimorë të karantinuar;</w:t>
      </w:r>
    </w:p>
    <w:p w:rsidR="0057422D" w:rsidRPr="002370BA" w:rsidRDefault="0057422D" w:rsidP="0057422D">
      <w:pPr>
        <w:pStyle w:val="ListParagraph"/>
        <w:numPr>
          <w:ilvl w:val="0"/>
          <w:numId w:val="237"/>
        </w:numPr>
        <w:spacing w:before="120" w:after="0" w:line="240" w:lineRule="auto"/>
        <w:jc w:val="both"/>
        <w:rPr>
          <w:rFonts w:ascii="Book Antiqua" w:eastAsia="Times New Roman" w:hAnsi="Book Antiqua" w:cs="Times New Roman"/>
        </w:rPr>
      </w:pPr>
      <w:r w:rsidRPr="002370BA">
        <w:rPr>
          <w:rFonts w:ascii="Book Antiqua" w:eastAsia="Times New Roman" w:hAnsi="Book Antiqua" w:cs="Times New Roman"/>
        </w:rPr>
        <w:t>Vizitë studimore e stafit të shëndetit dhe mirëqenies së kafshëve në monitorimin, kontrollimin dhe menaxhimin e shpërthimit të sëmundjeve të kafshëve.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Objektivat prioritare afatmesme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Me qëllim të përmbushjes së obligimeve të dala nga MSA dhe dokumentet e mekanizmat tjerë të aderimit në BE në kuadër të fushëveprimit të kapitullit 12, fokusi gjatë periudhës 2022–2025 do të jetë në këto objektiva prioritare afatmesme: </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Plotësimi i kornizës ligjore që rregullon sigurinë e ushqimit, shëndetin e kafshëve dhe bimëve, duke transponuar pjesërisht legjislacionin e BE-së, si: Rregulloren 2016/429 të Parlamentit Evropian dhe të Këshillit; Direktivën e Këshillit 66/402/KEE; Direktivën e Këshillit 66/401/KEE; Direktivën e Këshillit 2002/53/KE; Direktivën e Këshillit 2002/54/KE; Direktivën e Këshillit 2002/55/KE; Direktivën e Këshillit 2002/56/KE; Direktivën e Këshillit 2002/57/KE; Direktivën e Këshillit 68/193/KEE; Direktivën e Këshillit 1998/56/KE; Rregulloren 2016/2031 të Parlamentit dhe Këshillit Evropian; Rregulloren e Këshillit (KEE) 2075/92; Rregulloren e Këshillit 1636/98 për ndryshimin e Rregullores 2075/92; Direktivën (KE) 2001/37; Direktivën 2009/54/KE të Parlamentit Evropian dhe Këshillit; Rregulloren nr. 998/2003 të Parlamentit Evropian dhe të Këshillit; Rregulloren e Komisionit nr. 1082/2003; Direktivën e Këshillit 88/166/KEE; Direktivën e Këshillit 98/58 EC; Direktivën 2002/46/KE; Direktivën e Këshillit 89/108/KEE; Direktivën 2009/54/KE të Parlamentit Evropian dhe të Këshillit; Rregulloren (KE) nr. 258/97; Rregulloren nr. 2003/2003 të Parlamentit Evropian dhe Këshillit; Rregulloren e (KE) nr. 1107/2009 të Parlamentit Evropian dhe Këshillit dhe shfuqizon Direktivat e Këshillit 79/117/KEE dhe 91/414/KEE; Direktivën e Këshillit 66/402/KEE; Rregulloren nr. 396/2005/KE; Rregulloren nr. 92/70/KEE; Direktivën 2000/29/KE; Direktivën 2100/94; Direktivën 2014/97/BE; Direktivën 2008/90/KE; Rregulloren e KE 1107/2009; Rregulloren e Këshillit 834/2007; Rregulloren e KE 889/2008. </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Hartimi i planit kombëtar shumëvjeçar për kontrolle;</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Transferimi i inspektorëve veterinarë dhe fitosanitarë nga niveli komunal në atë qendror;</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lastRenderedPageBreak/>
        <w:t>Avancimi i mëtejmë i bazës së të dhënave për identifikimin dhe regjistrimin e kafshëve;</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Përmirësimi i infrastrukturës në pikat inspektuese veterinare kufitare dhe sigurimi i objekteve karantinore për kafshët e gjalla;</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Ngritja e mëtejme e kapaciteteve për reagime emergjente në raste të shpërthimit të sëmundjeve;</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Përfshirja e masave ‘cross-compliance’ për fushën e sigurisë së ushqimit dhe shëndetit e mirëqenies së kafshëve në kuadër të programit të bujqësisë;</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Ngritja e kapaciteteve operative të institucioneve përgjegjëse për shëndetin e bimëve drejt sigurimit të një sistemi efektiv të kontrollit dhe sëmundjeve të bimëve;</w:t>
      </w:r>
    </w:p>
    <w:p w:rsidR="0057422D" w:rsidRPr="002370BA" w:rsidRDefault="0057422D" w:rsidP="0057422D">
      <w:pPr>
        <w:pStyle w:val="ListParagraph"/>
        <w:numPr>
          <w:ilvl w:val="0"/>
          <w:numId w:val="236"/>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Vazhdimi i fuqizimit të mekanizmave të bashkëpunimit me homologët serbë në luftën kundër tregtisë së paligjshme të kafshëve të gjalla dhe produkteve bujqësore e ushqimore.</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88" w:name="_Toc472327586"/>
      <w:bookmarkStart w:id="389" w:name="_Toc84533552"/>
      <w:r w:rsidRPr="002370BA">
        <w:rPr>
          <w:rFonts w:ascii="Book Antiqua" w:hAnsi="Book Antiqua"/>
          <w:b/>
          <w:color w:val="auto"/>
          <w:sz w:val="20"/>
          <w:szCs w:val="20"/>
        </w:rPr>
        <w:t xml:space="preserve">Kapitulli 13 i acquis-së: </w:t>
      </w:r>
      <w:bookmarkEnd w:id="388"/>
      <w:r w:rsidRPr="002370BA">
        <w:rPr>
          <w:rFonts w:ascii="Book Antiqua" w:hAnsi="Book Antiqua"/>
          <w:b/>
          <w:color w:val="auto"/>
          <w:sz w:val="20"/>
          <w:szCs w:val="20"/>
        </w:rPr>
        <w:t>Peshkataria</w:t>
      </w:r>
      <w:bookmarkEnd w:id="389"/>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Kapitulli 13 i siguron rregulla për ruajtjen e burimeve ujore të gjalla dhe menaxhimin e kapacitetit të flotës; kontrollin dhe zbatimin; veprime strukturore për operatorët në këtë sektor; zbatimin e standardeve të përbashkëta të marketingut dhe organizimin e përbashkët të tregut në peshkimin dhe përfshirjen e organizatave të prodhuesve në zbatimin e këtyre rregullave. Përderisa është shumë e rëndësishme në identifikimin e këtyre rregullave, theksi i kushtohet vlerësimit të rezervave ekzistuese të peshkut dhe mbledhjes së të dhënave të besueshme për sektorin e peshkimit. Zbatimi i legjislacionit dhe politikave kërkon përfshirjen e masave për të përgatitur administratën dhe operatorët për pjesëmarrje në politikën e përbashkët të peshkimit dhe për të fituar përvojë në zbatimin legjislacionit dhe politikave të peshkatarisë.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Duhet të theksohet se ndryshimet e fundit legjislative në këtë kapitull vendosin rregulla të hollësishme dhe strikte që duhet të zbatohen në mënyrë efektive jo vetëm nga vendet anëtare, por edhe nga vendet e treta që eksportojnë në BE. Kjo nënkupton ndërmarrjen e veprimeve për të përgatitur administratën dhe operatorët për pjesëmarrje në politikën e peshkimit të përbashkët, e cila mbulon politika të tregut, të burimeve dhe menaxhimin e stokut kombëtar, inspektimin dhe kontrollin, veprimet strukturore dhe kontrollin e ndihmës shtetërore. Në disa raste, marrëveshjet ekzistuese të peshkimit dhe konventat me vendet e treta ose organizata ndërkombëtare duhet të përshtaten. </w:t>
      </w:r>
    </w:p>
    <w:p w:rsidR="0057422D" w:rsidRPr="002370BA" w:rsidRDefault="0057422D" w:rsidP="0057422D">
      <w:pPr>
        <w:spacing w:before="120" w:after="0" w:line="240" w:lineRule="auto"/>
        <w:jc w:val="both"/>
        <w:rPr>
          <w:rFonts w:ascii="Book Antiqua" w:eastAsia="Times New Roman" w:hAnsi="Book Antiqua" w:cs="Times New Roman"/>
          <w:i/>
          <w:sz w:val="20"/>
          <w:szCs w:val="20"/>
        </w:rPr>
      </w:pPr>
      <w:r w:rsidRPr="002370BA">
        <w:rPr>
          <w:rFonts w:ascii="Book Antiqua" w:eastAsia="Times New Roman" w:hAnsi="Book Antiqua" w:cs="Times New Roman"/>
          <w:i/>
          <w:sz w:val="20"/>
          <w:szCs w:val="20"/>
        </w:rPr>
        <w:t>Kërkesat e MSA-së</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Sipas nenit 103 të MSA-së, palët do të shqyrtojnë mundësinë e identifikimit të fushave me përfitim të ndërsjellë dhe interes të përbashkët në akuakulturë dhe në sektorët e peshkatarisë. Bashkëpunimi do të marrë në konsideratë fushat prioritare që lidhen më acquis të BE-së në këto fusha, dhe parimet e menaxhimit dhe ruajtjen e burimeve të peshkatarisë bazuar në rregullat e zhvilluara nga organizatat relevante ndërkombëtare dhe rajonale të peshkatarisë.</w:t>
      </w:r>
    </w:p>
    <w:p w:rsidR="0057422D" w:rsidRPr="002370BA" w:rsidRDefault="0057422D" w:rsidP="0057422D">
      <w:pPr>
        <w:spacing w:before="120" w:after="0" w:line="240" w:lineRule="auto"/>
        <w:jc w:val="both"/>
        <w:rPr>
          <w:rFonts w:ascii="Book Antiqua" w:eastAsia="Times New Roman" w:hAnsi="Book Antiqua" w:cs="Times New Roman"/>
          <w:i/>
          <w:sz w:val="20"/>
          <w:szCs w:val="20"/>
        </w:rPr>
      </w:pPr>
      <w:r w:rsidRPr="002370BA">
        <w:rPr>
          <w:rFonts w:ascii="Book Antiqua" w:eastAsia="Times New Roman" w:hAnsi="Book Antiqua" w:cs="Times New Roman"/>
          <w:i/>
          <w:sz w:val="20"/>
          <w:szCs w:val="20"/>
        </w:rPr>
        <w:t>Kërkesat nga mekanizmat e tjerë të aderimit në BE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Sa i përket sektorit të peshkatarisë, në Raportin e KE-së për Kosovën – 2021, thuhet së Kosova duhet të filloj zhvillimin e një koncepti të politikës dhe zhvillimit të peshkimit, gjë që KE ofron edhe mbështetje me ekspertizë në këtë drejtim. Sa i përket inventarizimit të peshkut në lumenjtë e Kosovës, KE kërkon që të fillohet në pellgje të vogla, për shkak të mungesës së kapaciteteve për të krijuar një inventarizim të peshkut në nivelin kombëtar.</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Në kuadër të konkluzioneve të dala nga takimet e Nënkomitetit për “Bujqësi dhe Peshkatari” të mbajtura me 20 maj 2021, sa i përket sektorit të peshkatarisë, KE thekson se Kosova është ende në një fazë të hershme të përgatitjes në fushën e peshkimit dhe detyrohet të harmonizojë më tej politikën e saj të tregut me acquis, të krijoj një inventar të specieve të peshkut në një zonë pilot, si dhe të shfrytëzoj TAIEX për avancimin e legjislacionit dhe politikave të peshkimit.</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Nga KE, kërkohet që të bëhet harmonizimi i politikave të këtij sektori me acquis, ngritja dhe përforcimi i kapaciteteve administrative për menaxhimin, inspektimin dhe kontrollin e politikave të peshkatarisë si dhe të bëhet inventarizimi i peshqve. Ndërsa, MBPZhR iu ofroi fermerëve të regjistruar grante dhe subvencione </w:t>
      </w:r>
      <w:r w:rsidRPr="002370BA">
        <w:rPr>
          <w:rFonts w:ascii="Book Antiqua" w:eastAsia="Times New Roman" w:hAnsi="Book Antiqua" w:cs="Times New Roman"/>
          <w:sz w:val="20"/>
          <w:szCs w:val="20"/>
        </w:rPr>
        <w:lastRenderedPageBreak/>
        <w:t>duke u bazuar në potencialin për të krijuar vende pune dhe kapacitetin e prodhimit por nuk e konsideroj vlerën e tregut dhe potencialin për eksport.</w:t>
      </w:r>
    </w:p>
    <w:p w:rsidR="0057422D" w:rsidRPr="002370BA" w:rsidRDefault="0057422D" w:rsidP="0057422D">
      <w:pPr>
        <w:spacing w:before="120" w:after="0" w:line="240" w:lineRule="auto"/>
        <w:jc w:val="both"/>
        <w:rPr>
          <w:rFonts w:ascii="Book Antiqua" w:eastAsia="Times New Roman" w:hAnsi="Book Antiqua" w:cs="Times New Roman"/>
          <w:i/>
          <w:sz w:val="20"/>
          <w:szCs w:val="20"/>
        </w:rPr>
      </w:pPr>
      <w:r w:rsidRPr="002370BA">
        <w:rPr>
          <w:rFonts w:ascii="Book Antiqua" w:eastAsia="Times New Roman" w:hAnsi="Book Antiqua" w:cs="Times New Roman"/>
          <w:i/>
          <w:sz w:val="20"/>
          <w:szCs w:val="20"/>
        </w:rPr>
        <w:t>Gjendja aktuale</w:t>
      </w:r>
    </w:p>
    <w:p w:rsidR="0057422D" w:rsidRPr="002370BA" w:rsidRDefault="0057422D" w:rsidP="0057422D">
      <w:pPr>
        <w:spacing w:before="120" w:after="0" w:line="240" w:lineRule="auto"/>
        <w:jc w:val="both"/>
        <w:rPr>
          <w:rFonts w:ascii="Book Antiqua" w:eastAsia="Times New Roman" w:hAnsi="Book Antiqua" w:cs="Times New Roman"/>
          <w:i/>
          <w:sz w:val="20"/>
          <w:szCs w:val="20"/>
        </w:rPr>
      </w:pPr>
      <w:r w:rsidRPr="002370BA">
        <w:rPr>
          <w:rFonts w:ascii="Book Antiqua" w:eastAsia="Times New Roman" w:hAnsi="Book Antiqua" w:cs="Times New Roman"/>
          <w:i/>
          <w:sz w:val="20"/>
          <w:szCs w:val="20"/>
        </w:rPr>
        <w:t>Korniza legjislative, e politikave dhe ajo institucionale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legjislative në fushën e peshkatarisë përbëhet nga këto akte kryesore normative: </w:t>
      </w:r>
    </w:p>
    <w:p w:rsidR="0057422D" w:rsidRPr="002370BA" w:rsidRDefault="0057422D" w:rsidP="0057422D">
      <w:pPr>
        <w:pStyle w:val="ListParagraph"/>
        <w:numPr>
          <w:ilvl w:val="0"/>
          <w:numId w:val="23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Ligji për peshkatari dhe akuakulturë (nuk është i përafruar me legjislacion të BE-së);</w:t>
      </w:r>
    </w:p>
    <w:p w:rsidR="0057422D" w:rsidRPr="002370BA" w:rsidRDefault="0057422D" w:rsidP="0057422D">
      <w:pPr>
        <w:pStyle w:val="ListParagraph"/>
        <w:numPr>
          <w:ilvl w:val="0"/>
          <w:numId w:val="23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UA për peshkim sportiv-rekreativ dhe pajisjet për peshkim sportiv-rekreativ;</w:t>
      </w:r>
    </w:p>
    <w:p w:rsidR="0057422D" w:rsidRPr="002370BA" w:rsidRDefault="0057422D" w:rsidP="0057422D">
      <w:pPr>
        <w:pStyle w:val="ListParagraph"/>
        <w:numPr>
          <w:ilvl w:val="0"/>
          <w:numId w:val="23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UA për licencimin e aktiviteteve në akuakulturë;</w:t>
      </w:r>
    </w:p>
    <w:p w:rsidR="0057422D" w:rsidRPr="002370BA" w:rsidRDefault="0057422D" w:rsidP="0057422D">
      <w:pPr>
        <w:pStyle w:val="ListParagraph"/>
        <w:numPr>
          <w:ilvl w:val="0"/>
          <w:numId w:val="238"/>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UA për përcaktimin e rajoneve-zonave të peshkimit.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Sektori i peshkatarisë në Kosovë nuk është shumë i zhvilluar, megjithatë Kosova ka një potencial të konsideruar të ujërave të ëmbla, duke krijuar mundësi të mëdha punësimi, profiti dhe mundësi e tjera për zhvillimin e ekonomisë së vendit. Sektori i akuakulturës në Kosovë, krahasuar me vendet e rajonit dhe të Evropës, është i vogël dhe prodhohet sasi minimale e mishit të peshkut rreth 614 t/vit. Në Kosovë kultivohet peshku troftë e cila konsumohet në restorante kurse shumë pak ose fare gjendet në treg.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MBPZhR në bashkëpunim me Federatën e Peshkatarëve Sportivë të Kosovës (FPSRK) merr vendime për zonat e peshkimit, sasinë e peshkut për peshkim, pajisjet për peshkim etj. Ndërsa sa i përket akuakulturës vendimet merren vetëm nga MBPZhR dhe si të tilla ekzekutohen nga Inspektorati. Sipas legjislacionit në fuqi licencimi nga lëmi i akuakulturës në shkallë vendi është përgjegjësi e MBPZhR ndërsa licencimi i peshkatarëve për peshkim sportive-rekreativë është kompetence e deleguar në FPSRK. Federata raporton të MBPZhR për numrin e licencave të lëshuara, zhvillimet në peshkimin, ripeshkëzimin dhe sasinë e peshkut të peshkuar. </w:t>
      </w:r>
    </w:p>
    <w:p w:rsidR="0057422D" w:rsidRPr="002370BA" w:rsidRDefault="0057422D" w:rsidP="0057422D">
      <w:pPr>
        <w:spacing w:before="120" w:after="0" w:line="240" w:lineRule="auto"/>
        <w:jc w:val="both"/>
        <w:rPr>
          <w:rFonts w:ascii="Book Antiqua" w:eastAsia="Times New Roman" w:hAnsi="Book Antiqua" w:cs="Times New Roman"/>
          <w:b/>
          <w:sz w:val="20"/>
          <w:szCs w:val="20"/>
        </w:rPr>
      </w:pPr>
      <w:r w:rsidRPr="002370BA">
        <w:rPr>
          <w:rFonts w:ascii="Book Antiqua" w:eastAsia="Times New Roman" w:hAnsi="Book Antiqua" w:cs="Times New Roman"/>
          <w:b/>
          <w:i/>
          <w:sz w:val="20"/>
          <w:szCs w:val="20"/>
        </w:rPr>
        <w:t xml:space="preserve">Objektivat prioritare afatmesme: </w:t>
      </w:r>
    </w:p>
    <w:p w:rsidR="0057422D" w:rsidRPr="002370BA" w:rsidRDefault="0057422D" w:rsidP="0057422D">
      <w:pPr>
        <w:pStyle w:val="ListParagraph"/>
        <w:numPr>
          <w:ilvl w:val="0"/>
          <w:numId w:val="239"/>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Inventarizimi i peshqve;</w:t>
      </w:r>
    </w:p>
    <w:p w:rsidR="0057422D" w:rsidRPr="002370BA" w:rsidRDefault="0057422D" w:rsidP="0057422D">
      <w:pPr>
        <w:pStyle w:val="ListParagraph"/>
        <w:numPr>
          <w:ilvl w:val="0"/>
          <w:numId w:val="239"/>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Përafrimi i legjislacionit të akuakulturës me acquis</w:t>
      </w:r>
      <w:r w:rsidRPr="002370BA">
        <w:rPr>
          <w:rFonts w:ascii="Book Antiqua" w:eastAsia="Times New Roman" w:hAnsi="Book Antiqua" w:cs="Times New Roman"/>
          <w:i/>
        </w:rPr>
        <w:t>.</w:t>
      </w:r>
      <w:r w:rsidRPr="002370BA">
        <w:rPr>
          <w:rFonts w:ascii="Book Antiqua" w:eastAsiaTheme="majorEastAsia" w:hAnsi="Book Antiqua" w:cstheme="majorBidi"/>
          <w:i/>
        </w:rPr>
        <w:t xml:space="preserve"> </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90" w:name="_Toc472327587"/>
      <w:bookmarkStart w:id="391" w:name="_Toc84533553"/>
      <w:r w:rsidRPr="002370BA">
        <w:rPr>
          <w:rFonts w:ascii="Book Antiqua" w:hAnsi="Book Antiqua"/>
          <w:b/>
          <w:color w:val="auto"/>
          <w:sz w:val="20"/>
          <w:szCs w:val="20"/>
        </w:rPr>
        <w:t xml:space="preserve">Kapitulli 14 i acquis-së: </w:t>
      </w:r>
      <w:bookmarkEnd w:id="390"/>
      <w:r w:rsidRPr="002370BA">
        <w:rPr>
          <w:rFonts w:ascii="Book Antiqua" w:hAnsi="Book Antiqua"/>
          <w:b/>
          <w:color w:val="auto"/>
          <w:sz w:val="20"/>
          <w:szCs w:val="20"/>
        </w:rPr>
        <w:t>Politikat e transportit</w:t>
      </w:r>
      <w:bookmarkEnd w:id="391"/>
    </w:p>
    <w:p w:rsidR="0057422D" w:rsidRPr="002370BA" w:rsidRDefault="0057422D" w:rsidP="0057422D">
      <w:pPr>
        <w:spacing w:before="120" w:after="0" w:line="240" w:lineRule="auto"/>
        <w:jc w:val="both"/>
        <w:rPr>
          <w:rFonts w:ascii="Book Antiqua" w:eastAsia="Calibri" w:hAnsi="Book Antiqua" w:cs="Times New Roman"/>
          <w:sz w:val="20"/>
          <w:szCs w:val="20"/>
        </w:rPr>
      </w:pPr>
      <w:bookmarkStart w:id="392" w:name="_Toc472327588"/>
      <w:r w:rsidRPr="002370BA">
        <w:rPr>
          <w:rFonts w:ascii="Book Antiqua" w:eastAsia="Calibri" w:hAnsi="Book Antiqua" w:cs="Times New Roman"/>
          <w:sz w:val="20"/>
          <w:szCs w:val="20"/>
          <w:shd w:val="clear" w:color="auto" w:fill="FFFFFF"/>
        </w:rPr>
        <w:t xml:space="preserve">Ky kapitull mbulon pjesën e </w:t>
      </w:r>
      <w:r w:rsidRPr="002370BA">
        <w:rPr>
          <w:rFonts w:ascii="Book Antiqua" w:eastAsia="Calibri" w:hAnsi="Book Antiqua" w:cs="Times New Roman"/>
          <w:sz w:val="20"/>
          <w:szCs w:val="20"/>
        </w:rPr>
        <w:t xml:space="preserve">politikave të transportit nga MSA. </w:t>
      </w:r>
      <w:r w:rsidRPr="002370BA">
        <w:rPr>
          <w:rFonts w:ascii="Book Antiqua" w:eastAsia="Calibri" w:hAnsi="Book Antiqua" w:cs="Times New Roman"/>
          <w:sz w:val="20"/>
          <w:szCs w:val="20"/>
          <w:shd w:val="clear" w:color="auto" w:fill="FFFFFF"/>
        </w:rPr>
        <w:t xml:space="preserve">Legjislacioni i transportit të BE-së synon të përmirësojë funksionimin e tregut të brendshëm duke promovuar shërbime të sigurta, efikase dhe ekologjikisht të qëndrueshme </w:t>
      </w:r>
      <w:r w:rsidRPr="002370BA">
        <w:rPr>
          <w:rFonts w:ascii="Book Antiqua" w:eastAsia="Calibri" w:hAnsi="Book Antiqua" w:cs="Times New Roman"/>
          <w:sz w:val="20"/>
          <w:szCs w:val="20"/>
        </w:rPr>
        <w:t>me një sistem të integruar të transportit sa më miqësor ndaj mjedisit</w:t>
      </w:r>
      <w:r w:rsidRPr="002370BA">
        <w:rPr>
          <w:rFonts w:ascii="Book Antiqua" w:eastAsia="Calibri" w:hAnsi="Book Antiqua" w:cs="Times New Roman"/>
          <w:sz w:val="20"/>
          <w:szCs w:val="20"/>
          <w:shd w:val="clear" w:color="auto" w:fill="FFFFFF"/>
        </w:rPr>
        <w:t>. Për më tepër, acquis i transportit mbulon sektorët e transportit rrugor, hekurudhor, ujor, transportin e multimodal, aviacionin dhe transportin detar. Në këtë kontekst, legjislacioni i transportit ndërlidhet me standardet teknike; standardet e sigurisë; standardet sociale; përfshirë edhe kontrollin e ndihmës shtetërore si dhe liberalizimin e tregut në kontekst të tregut të brendshëm të transportit. Gjithashtu, p</w:t>
      </w:r>
      <w:r w:rsidRPr="002370BA">
        <w:rPr>
          <w:rFonts w:ascii="Book Antiqua" w:eastAsia="Calibri" w:hAnsi="Book Antiqua" w:cs="Times New Roman"/>
          <w:sz w:val="20"/>
          <w:szCs w:val="20"/>
        </w:rPr>
        <w:t xml:space="preserve">olitika e transportit është e mbuluar edhe nga Titulli VI, nenet 90-100 të TFEU.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i/>
          <w:sz w:val="20"/>
          <w:szCs w:val="20"/>
        </w:rPr>
        <w:t>Kërkesat e MSA-së</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 xml:space="preserve">Transporti në MSA mbulohet nga Kapitullin II: Ofrimi i Shërbimeve. Nenet relevante janë nenet: 53, 60, 61, 62 dhe 113. Neni 53 parasheh obligimet që do të rrjedhin nga Traktati i Transportit si dhe obligimet e marra përsipër përmes Marrëveshjes së Hapësirës së Përbashkët Evropiane të Aviacionit (HPEA). Neni 60 përveç merr për bazë Traktatin e Komunitetit të Transportit dhe Marrëveshjen HPEA dhe parasheh një përafrim gradual të legjislacionit në fushën e transportit me qëllim të avancimit të liberalizimit të qasjes së ndërsjellë të Palëve në tregje dhe lehtësimin e lëvizjes së udhëtareve dhe mallrave si dhe përfshirjen e çdo konvente ndërkombëtare që merret me sigurinë rrugore. Nenet 61 dhe 62 fokusohen kryesisht në transportin e mallrave transit nga Kosova përmes BE-së me destinacion në vend të tretë ose anasjelltas. Neni 113 parasheh bashkëpunimin e palëve në fushat prioritete që lidhen me acquis të BE-së në fushën e transportit.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i/>
          <w:sz w:val="20"/>
          <w:szCs w:val="20"/>
        </w:rPr>
        <w:t xml:space="preserve">Kërkesat nga mekanizmat e tjerë të aderimit në BE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lastRenderedPageBreak/>
        <w:t xml:space="preserve">Në kontekst të kërkesave të dala nga </w:t>
      </w:r>
      <w:r w:rsidRPr="002370BA">
        <w:rPr>
          <w:rFonts w:ascii="Book Antiqua" w:hAnsi="Book Antiqua" w:cs="Times New Roman"/>
          <w:bCs/>
          <w:i/>
          <w:sz w:val="20"/>
          <w:szCs w:val="20"/>
        </w:rPr>
        <w:t>Raporti i KE-së për Kosovën – 2021</w:t>
      </w:r>
      <w:r w:rsidRPr="002370BA">
        <w:rPr>
          <w:rFonts w:ascii="Book Antiqua" w:eastAsia="Calibri" w:hAnsi="Book Antiqua" w:cs="Times New Roman"/>
          <w:sz w:val="20"/>
          <w:szCs w:val="20"/>
        </w:rPr>
        <w:t>, në fushën e transportit rrugor, Kosova</w:t>
      </w:r>
      <w:r w:rsidRPr="002370BA">
        <w:rPr>
          <w:rFonts w:ascii="Book Antiqua" w:hAnsi="Book Antiqua"/>
          <w:sz w:val="20"/>
          <w:szCs w:val="20"/>
        </w:rPr>
        <w:t xml:space="preserve"> duhet të </w:t>
      </w:r>
      <w:r w:rsidRPr="002370BA">
        <w:rPr>
          <w:rFonts w:ascii="Book Antiqua" w:eastAsia="Calibri" w:hAnsi="Book Antiqua" w:cs="Times New Roman"/>
          <w:sz w:val="20"/>
          <w:szCs w:val="20"/>
        </w:rPr>
        <w:t xml:space="preserve">vazhdojë përpjekjet e saj për të parandaluar aksidentet rrugore duke synuar zvogëlimin e vdekjeve, duke investuar në mirëmbajtjen e rrugëve, fushatat parandaluese dhe krijimin e një mekanizmi sistematik të monitorimit për mbledhjen e të dhënave të aksidenteve.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Kosova gjithashtu duhet ta përafrojë më tej kornizën ligjore primare dhe sekondare me acquis-në e BE-së, respektivisht legjislacionin mbi sistemin inteligjent të transportit (SIT) zhvillimin e një kornize strategjike për zbatimin e SIT mbi rrjetet bazë, duke siguruar kapacitete dhe burime të mjaftueshme për zbatimin e tij. Gjithashtu, RV rekomandon që të bëhen hapa të mëtejshem për të harmonizuar legjislacionin e transportit rrugor me me acquis të BE -së.</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Sa i përket masave te reformës se konektivitetit, RV kërkon që të ndërmerren përpjekje të mëtejshme për të zbatuar masat me një fokus të veçantë në masat lidhur me kalimet kufitare, sigurinë rrugore dhe planet e mirëmbajtjes (rrugore dhe hekurudhore).</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Po ashtu, RV 2021 vlerëson Kosova duhet të zhvillojë një strategji gjithëpërfshirëse të sigurisë rrugore për 2021-2030, e cila përfshin objektiva dhe mbledhje më të besueshme të të dhënave të aksidenteve. Ndër kërkesat e tjera të dala nga raporti janë edhe zbatimi i rekomandimeve të raportit CONNECTA mbi mirëmbajtjen e hekurudhave dhe rrugëve, inspektimet e sigurisë në rrugë, sistemet inteligjente të transportit dhe krijimin e një sistemi të të dhënave të aksidenteve. Për të zvogëluar numrin e aksidenteve me fatalitet, raporti rekomandon që të zhvillohen politika edukative, të trajnohet stafi dhe të këtë zbatim efektiv të rregullave të trafikut. Raporti gjithashtu vlerëson se Kosova duhet ta vendos në prioritet rishikimin dhe zbatimin e strategjisë së transportit multimodal si dhe zhvillimin e transportit të kombinuar. Kosova duhet të forcojë kapacitetin e rregullatorit hekurudhor, duke siguruar pavarësinë efinanciare dhe operacionale dhe përditësimin e kuadrit ligjor.</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Në fushën e aviacionit civil, raporti vlerëson se Kosova ka bërë progres në përafrimin e acquis dhe ka zbatuar gati të gjitha kërkesat nga faza e parë kalimtare e Marrëveshjes për Hapësirën e Përbashkët Evropiane të Aviacionit (HPEA), me përjashtim të disa dispozitave në fushën e rregullimit ekonomik që kanë të bëjnë kryesisht me ligjin e punës. Kosova duhet të vazhdojë përpjekjet për të harmonizuar Rregulloren e Aviacionit të Kosovës me marrëveshjen e Zonës së Përbashkët Evropiane të Aviacionit.</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 xml:space="preserve">Ndërkaq, në kuadër të kërkesave të dala në kuadër të </w:t>
      </w:r>
      <w:r w:rsidRPr="002370BA">
        <w:rPr>
          <w:rFonts w:ascii="Book Antiqua" w:eastAsia="Calibri" w:hAnsi="Book Antiqua" w:cs="Times New Roman"/>
          <w:i/>
          <w:sz w:val="20"/>
          <w:szCs w:val="20"/>
        </w:rPr>
        <w:t xml:space="preserve">Nënkomitetit INFRA 2021, </w:t>
      </w:r>
      <w:r w:rsidRPr="002370BA">
        <w:rPr>
          <w:rFonts w:ascii="Book Antiqua" w:eastAsia="Calibri" w:hAnsi="Book Antiqua" w:cs="Times New Roman"/>
          <w:sz w:val="20"/>
          <w:szCs w:val="20"/>
        </w:rPr>
        <w:t>janë që Kosova</w:t>
      </w:r>
      <w:r w:rsidRPr="002370BA">
        <w:rPr>
          <w:rFonts w:ascii="Book Antiqua" w:eastAsia="Calibri" w:hAnsi="Book Antiqua" w:cs="Times New Roman"/>
          <w:i/>
          <w:sz w:val="20"/>
          <w:szCs w:val="20"/>
        </w:rPr>
        <w:t xml:space="preserve"> </w:t>
      </w:r>
      <w:r w:rsidRPr="002370BA">
        <w:rPr>
          <w:rFonts w:ascii="Book Antiqua" w:eastAsia="Calibri" w:hAnsi="Book Antiqua" w:cs="Times New Roman"/>
          <w:sz w:val="20"/>
          <w:szCs w:val="20"/>
        </w:rPr>
        <w:t>duhet vazhduar me përafrimin e mëtejmë të kornizës ligjore të sektorit të transportit me legjislacionin e BE-së në përputhje me praktikat më të mira. Për më tepër, institucionet përgjegjëse duhet të zbatojnë masat reformuese që rrjedhin nga agjenda e konektivitetit në fushën e transportit rrugor dhe hekurudhor. Në kete drejtim, Kosova duhet të miratojë Udhëzimi Administrativ mbi kornizën për instalimin e sistemeve inteligjente të transportit.</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Sa i përket transportit rrugor duhet shtuar përpjekjet institucionale në zbatimin e legjislacionit si dhe të përmirësohet cilësia e të dhënave të sigurisë rrugore si parakushte që të përmirësohet siguria në komunikacionin rrugor, siç përmendet edhe në kontekstin e masave të buta të Vjenës. Në këtë drejtim kërkohet të miratohen udhëzimet e Inspektimit të Sigurisë Rrugore si dhe të hartohet plani tre vjeçar për inspektim. Për me tepër, kërkohet që të ndërmerren masa direkte për krijimin e bazës së të dhënave për Regjistrimin e Aksidenteve Rrugore. Po ashtu, kërkohet që të zbatohen plotësisht veprimet e përcaktuara në planin e veprimit rajonal të Sigurisë Rrugore të miratuar në muajin tetor të vitit 2020. Per me tepër, kërkohet të hartohet strategjia gjithëpërfshirëse kombëtare për sigurinë rrugore 2021-2030, duke përfshirë vendosjen e caqeve si dhe të reflektohet në strukturën institucionale të sigurisë rrugore për adresimin e sfidave.</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 xml:space="preserve">Në anën tjetër, kërkohet që institucionet e Kosovës ta trajtojnë me prioritet zgjidhjen e çështjes së homologimit të automjeteve të vjetra, me ç‘rast kërkohet që legjislacioni për homologimin e automjeteve (UA nr. 2/2018) të rishikohet në mënyrë që të përafrohet me praktikat më të mira të BE-se dhe t’i eliminojë barrierat jo tarifore.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lastRenderedPageBreak/>
        <w:t>Gjithashtu, nga Nënkomitetit</w:t>
      </w:r>
      <w:r w:rsidRPr="002370BA">
        <w:rPr>
          <w:rFonts w:ascii="Book Antiqua" w:eastAsia="Calibri" w:hAnsi="Book Antiqua" w:cs="Times New Roman"/>
          <w:i/>
          <w:sz w:val="20"/>
          <w:szCs w:val="20"/>
        </w:rPr>
        <w:t xml:space="preserve"> INFRA” 2021</w:t>
      </w:r>
      <w:r w:rsidRPr="002370BA">
        <w:rPr>
          <w:rFonts w:ascii="Book Antiqua" w:eastAsia="Calibri" w:hAnsi="Book Antiqua" w:cs="Times New Roman"/>
          <w:sz w:val="20"/>
          <w:szCs w:val="20"/>
        </w:rPr>
        <w:t xml:space="preserve"> vlerësohet </w:t>
      </w:r>
      <w:r w:rsidRPr="002370BA">
        <w:rPr>
          <w:rFonts w:ascii="Book Antiqua" w:hAnsi="Book Antiqua"/>
          <w:sz w:val="20"/>
          <w:szCs w:val="20"/>
        </w:rPr>
        <w:t xml:space="preserve">nevoja që të punohet së bashku me vendet e tjera të Ballkanit Perëndimor për t'i shkëmbyer njohuritë dhe praktikat më të mira dhe për ta ulur numrin e madh të vdekjeve në rrugë dhe të lëndimeve serioze në trafikun rrugor në rajon. </w:t>
      </w:r>
      <w:r w:rsidRPr="002370BA">
        <w:rPr>
          <w:rFonts w:ascii="Book Antiqua" w:eastAsia="Calibri" w:hAnsi="Book Antiqua" w:cs="Times New Roman"/>
          <w:sz w:val="20"/>
          <w:szCs w:val="20"/>
        </w:rPr>
        <w:t>Duhet te shtohen përpjekjet institucionale për miratimin dhe zbatimit e legjislacionit të Sistemit Inteligjent të Transportit (SIT) si dhe zbatimin e rekomandimeve të CONNECTA-s.</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Ndërkaq, sa i përket transportit hekurudhor, kërkohet që të nënshkruhet marrëveshja financiare 2020-2024, e paraqitur nga INFRAKOS në tetor 2019, mes Menaxherit të Infrastrukturës dhe autoriteteve kompetente. Gjithashtu, kërkohet që të caktohet bordi i ri drejtues i Infrastrukturës Hekurudhore / INFRAKOS si dhe të miratohet masat me qëllim rritjen e numrit të udhëtarëve në transportin hekurudhor. Po ashtu, kërkohet që të vazhdohen përpjekjet për të transpozuar acquis e BE-së për të drejtat e pasagjerëve në të gjitha modelet e transportit.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Calibri" w:hAnsi="Book Antiqua" w:cs="Times New Roman"/>
          <w:sz w:val="20"/>
          <w:szCs w:val="20"/>
        </w:rPr>
        <w:t xml:space="preserve">Në fushën e aviacionit civil, duhet përmbushur disa kërkesa të mbetura nga faza e parë e marrëveshjes për Hapësirën e Përbashkët të Aviacionit Evropian (HPAE) mbi rregullimin e marrëdhënieve të punës në përputhje me acquis, si dhe të finalizohet </w:t>
      </w:r>
      <w:r w:rsidRPr="002370BA">
        <w:rPr>
          <w:rFonts w:ascii="Book Antiqua" w:hAnsi="Book Antiqua"/>
          <w:sz w:val="20"/>
          <w:szCs w:val="20"/>
        </w:rPr>
        <w:t>dhe miratohet strategjia e aviacionit civil të Kosovës. Qeveria gjithashtu duhet të sigurojë që riorganizimi dhe reformat administrative të Autoritetit të Aviacionit Civil të bazohen mbi parimet e reformës së administratës publike dhe të ndërlidhen me rrethanat dhe kërkesat specifike të sektorit të aviacionit.</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hAnsi="Book Antiqua"/>
          <w:sz w:val="20"/>
          <w:szCs w:val="20"/>
        </w:rPr>
        <w:t xml:space="preserve">Po ashtu, </w:t>
      </w:r>
      <w:r w:rsidRPr="002370BA">
        <w:rPr>
          <w:rFonts w:ascii="Book Antiqua" w:eastAsia="Calibri" w:hAnsi="Book Antiqua" w:cs="Times New Roman"/>
          <w:sz w:val="20"/>
          <w:szCs w:val="20"/>
        </w:rPr>
        <w:t>nga Nënkomitetit “INFRA” 2020 dhe 2021 të miratohet Strategjia Sektoriale e Transportit Multimodal që përfshin strategjinë e aviacionit civil.</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b/>
          <w:i/>
          <w:sz w:val="20"/>
          <w:szCs w:val="20"/>
        </w:rPr>
        <w:t>Gjendja aktuale</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i/>
          <w:sz w:val="20"/>
          <w:szCs w:val="20"/>
        </w:rPr>
        <w:t>Korniza legjislative, e politikave dhe ajo institucionale</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hAnsi="Book Antiqua"/>
          <w:i/>
          <w:sz w:val="20"/>
          <w:szCs w:val="20"/>
        </w:rPr>
        <w:t>Transporti rrugor</w:t>
      </w:r>
    </w:p>
    <w:p w:rsidR="0057422D" w:rsidRPr="002370BA" w:rsidRDefault="0057422D" w:rsidP="0057422D">
      <w:pPr>
        <w:tabs>
          <w:tab w:val="left" w:pos="220"/>
        </w:tabs>
        <w:spacing w:after="0" w:line="240" w:lineRule="auto"/>
        <w:ind w:right="257"/>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legjislative në këtë fushë përbëhet nga këto akte kryesore normative: </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Ligji për themelimin e traktatit të transportit të komunitetit;</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Ligji mbi rrugët;</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Ligji mbi transportin rrugor;</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Ligi për hekurudha;</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Ligji për aviacionin civil;</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 xml:space="preserve">Ligji për patentë shofer; </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 xml:space="preserve">Ligji për automjete; </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Ligji për rregullat e trafikut rrugor;</w:t>
      </w:r>
    </w:p>
    <w:p w:rsidR="0057422D" w:rsidRPr="002370BA" w:rsidRDefault="0057422D" w:rsidP="0057422D">
      <w:pPr>
        <w:pStyle w:val="ListParagraph"/>
        <w:numPr>
          <w:ilvl w:val="0"/>
          <w:numId w:val="241"/>
        </w:numPr>
        <w:spacing w:after="0" w:line="240" w:lineRule="auto"/>
        <w:rPr>
          <w:rFonts w:ascii="Book Antiqua" w:hAnsi="Book Antiqua"/>
        </w:rPr>
      </w:pPr>
      <w:r w:rsidRPr="002370BA">
        <w:rPr>
          <w:rFonts w:ascii="Book Antiqua" w:hAnsi="Book Antiqua"/>
        </w:rPr>
        <w:t xml:space="preserve">Ligji për transportin tokësor të mallrave të rrezikshme. </w:t>
      </w:r>
    </w:p>
    <w:p w:rsidR="0057422D" w:rsidRPr="002370BA" w:rsidRDefault="0057422D" w:rsidP="0057422D">
      <w:pPr>
        <w:tabs>
          <w:tab w:val="left" w:pos="220"/>
        </w:tabs>
        <w:spacing w:before="120" w:after="0" w:line="240" w:lineRule="auto"/>
        <w:ind w:right="259"/>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Në drejtim të plotësimit dhe harmonizimit të mëtejmë të kornizës ligjore sekondare, MMPHI ka miratuar 23 UA. </w:t>
      </w:r>
    </w:p>
    <w:p w:rsidR="0057422D" w:rsidRPr="002370BA" w:rsidRDefault="0057422D" w:rsidP="0057422D">
      <w:pPr>
        <w:tabs>
          <w:tab w:val="left" w:pos="220"/>
        </w:tabs>
        <w:spacing w:before="120" w:after="0" w:line="240" w:lineRule="auto"/>
        <w:ind w:right="259"/>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Këto akte normative kanë transpozuar këto akte të acquis</w:t>
      </w:r>
      <w:r w:rsidRPr="002370BA">
        <w:rPr>
          <w:rFonts w:ascii="Book Antiqua" w:eastAsia="Times New Roman" w:hAnsi="Book Antiqua" w:cs="Times New Roman"/>
          <w:i/>
          <w:sz w:val="20"/>
          <w:szCs w:val="20"/>
        </w:rPr>
        <w:t>-së</w:t>
      </w:r>
      <w:r w:rsidRPr="002370BA">
        <w:rPr>
          <w:rFonts w:ascii="Book Antiqua" w:eastAsia="Times New Roman" w:hAnsi="Book Antiqua" w:cs="Times New Roman"/>
          <w:sz w:val="20"/>
          <w:szCs w:val="20"/>
        </w:rPr>
        <w:t xml:space="preserve">: </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2006/126/KE;</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2000/30/KE;</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96/96/KE;</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96/35/KE;</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2008/68;</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1071/2009;</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1072/2009;</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1073/2009;</w:t>
      </w:r>
    </w:p>
    <w:p w:rsidR="0057422D" w:rsidRPr="002370BA" w:rsidRDefault="0057422D" w:rsidP="0057422D">
      <w:pPr>
        <w:pStyle w:val="ListParagraph"/>
        <w:numPr>
          <w:ilvl w:val="0"/>
          <w:numId w:val="242"/>
        </w:numPr>
        <w:autoSpaceDE w:val="0"/>
        <w:autoSpaceDN w:val="0"/>
        <w:adjustRightInd w:val="0"/>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 xml:space="preserve">Direktivën 95/50; </w:t>
      </w:r>
    </w:p>
    <w:p w:rsidR="0057422D" w:rsidRPr="002370BA" w:rsidRDefault="0057422D" w:rsidP="0057422D">
      <w:pPr>
        <w:pStyle w:val="ListParagraph"/>
        <w:numPr>
          <w:ilvl w:val="0"/>
          <w:numId w:val="242"/>
        </w:numPr>
        <w:autoSpaceDE w:val="0"/>
        <w:autoSpaceDN w:val="0"/>
        <w:adjustRightInd w:val="0"/>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Direktivën 96/35/KE e ndryshuar me Direktivën 2008/68/KE;</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 xml:space="preserve">Marrëveshjen evropiane për transport ndërkombëtar rrugor të mallrave të rrezikshme (ADR); </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lastRenderedPageBreak/>
        <w:t>Konventën ndërkombëtare për transportin e mallrave përmes hekurudhës (CIM) dhe konventën për transport ndërkombëtar (COTIF);</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Rregullat për transportin ndërkombëtar të mallrave të rrezikshme me hekurudhë (RID);</w:t>
      </w:r>
    </w:p>
    <w:p w:rsidR="0057422D" w:rsidRPr="002370BA" w:rsidRDefault="0057422D" w:rsidP="0057422D">
      <w:pPr>
        <w:pStyle w:val="ListParagraph"/>
        <w:numPr>
          <w:ilvl w:val="0"/>
          <w:numId w:val="242"/>
        </w:numPr>
        <w:spacing w:after="0" w:line="240" w:lineRule="auto"/>
        <w:jc w:val="both"/>
        <w:rPr>
          <w:rFonts w:ascii="Book Antiqua" w:eastAsia="Calibri" w:hAnsi="Book Antiqua" w:cs="Times New Roman"/>
          <w:lang w:eastAsia="sq-AL"/>
        </w:rPr>
      </w:pPr>
      <w:r w:rsidRPr="002370BA">
        <w:rPr>
          <w:rFonts w:ascii="Book Antiqua" w:eastAsia="Calibri" w:hAnsi="Book Antiqua" w:cs="Times New Roman"/>
          <w:lang w:eastAsia="sq-AL"/>
        </w:rPr>
        <w:t xml:space="preserve">Marrëveshja Evropiane për kohët e ngasjes dhe pushimit nw transportin ndërkombëtar tw udhëtareve dhe mallrave (AETR). </w:t>
      </w:r>
    </w:p>
    <w:p w:rsidR="0057422D" w:rsidRPr="002370BA" w:rsidRDefault="0057422D" w:rsidP="0057422D">
      <w:pPr>
        <w:tabs>
          <w:tab w:val="left" w:pos="220"/>
        </w:tabs>
        <w:spacing w:before="120" w:after="0" w:line="240" w:lineRule="auto"/>
        <w:ind w:right="259"/>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Korniza e politikave në fushën e transportit përbëhet këto dokumente: </w:t>
      </w:r>
    </w:p>
    <w:p w:rsidR="0057422D" w:rsidRPr="002370BA" w:rsidRDefault="0057422D" w:rsidP="0057422D">
      <w:pPr>
        <w:pStyle w:val="ListParagraph"/>
        <w:numPr>
          <w:ilvl w:val="0"/>
          <w:numId w:val="243"/>
        </w:numPr>
        <w:spacing w:after="0" w:line="240" w:lineRule="auto"/>
        <w:jc w:val="both"/>
        <w:rPr>
          <w:rFonts w:ascii="Book Antiqua" w:eastAsia="Calibri" w:hAnsi="Book Antiqua" w:cs="Times New Roman"/>
        </w:rPr>
      </w:pPr>
      <w:r w:rsidRPr="002370BA">
        <w:rPr>
          <w:rFonts w:ascii="Book Antiqua" w:eastAsia="Calibri" w:hAnsi="Book Antiqua" w:cs="Times New Roman"/>
        </w:rPr>
        <w:t>Strategjia sektoriale dhe e transportit multimodal 2015-2025 (SSTMM) dhe PV pesëvjeçar;</w:t>
      </w:r>
    </w:p>
    <w:p w:rsidR="0057422D" w:rsidRPr="002370BA" w:rsidRDefault="0057422D" w:rsidP="0057422D">
      <w:pPr>
        <w:pStyle w:val="ListParagraph"/>
        <w:numPr>
          <w:ilvl w:val="0"/>
          <w:numId w:val="243"/>
        </w:numPr>
        <w:spacing w:after="0" w:line="240" w:lineRule="auto"/>
        <w:jc w:val="both"/>
        <w:rPr>
          <w:rFonts w:ascii="Book Antiqua" w:eastAsia="Calibri" w:hAnsi="Book Antiqua" w:cs="Times New Roman"/>
        </w:rPr>
      </w:pPr>
      <w:r w:rsidRPr="002370BA">
        <w:rPr>
          <w:rFonts w:ascii="Book Antiqua" w:eastAsia="Calibri" w:hAnsi="Book Antiqua" w:cs="Times New Roman"/>
        </w:rPr>
        <w:t>Strategjia për siguri në komunikacionin rrugor 2016-2020 dhe programi për siguri në komunikacionin rrugor.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Korniza institucionale:</w:t>
      </w:r>
    </w:p>
    <w:p w:rsidR="0057422D" w:rsidRPr="002370BA" w:rsidRDefault="0057422D" w:rsidP="0057422D">
      <w:pPr>
        <w:pStyle w:val="ListParagraph"/>
        <w:numPr>
          <w:ilvl w:val="0"/>
          <w:numId w:val="244"/>
        </w:numPr>
        <w:spacing w:after="0" w:line="240" w:lineRule="auto"/>
        <w:jc w:val="both"/>
        <w:rPr>
          <w:rFonts w:ascii="Book Antiqua" w:eastAsia="Calibri" w:hAnsi="Book Antiqua" w:cs="Times New Roman"/>
        </w:rPr>
      </w:pPr>
      <w:r w:rsidRPr="002370BA">
        <w:rPr>
          <w:rFonts w:ascii="Book Antiqua" w:eastAsia="Calibri" w:hAnsi="Book Antiqua" w:cs="Times New Roman"/>
        </w:rPr>
        <w:t>Ministria e Mjedisit, Planifikimit Hapësinorë dhe Infrastrukturës;</w:t>
      </w:r>
    </w:p>
    <w:p w:rsidR="0057422D" w:rsidRPr="002370BA" w:rsidRDefault="0057422D" w:rsidP="0057422D">
      <w:pPr>
        <w:pStyle w:val="ListParagraph"/>
        <w:numPr>
          <w:ilvl w:val="0"/>
          <w:numId w:val="244"/>
        </w:numPr>
        <w:spacing w:after="0" w:line="240" w:lineRule="auto"/>
        <w:jc w:val="both"/>
        <w:rPr>
          <w:rFonts w:ascii="Book Antiqua" w:eastAsia="Calibri" w:hAnsi="Book Antiqua" w:cs="Times New Roman"/>
        </w:rPr>
      </w:pPr>
      <w:r w:rsidRPr="002370BA">
        <w:rPr>
          <w:rFonts w:ascii="Book Antiqua" w:eastAsia="Calibri" w:hAnsi="Book Antiqua" w:cs="Times New Roman"/>
        </w:rPr>
        <w:t>Departamenti i inspektoratit;</w:t>
      </w:r>
    </w:p>
    <w:p w:rsidR="0057422D" w:rsidRPr="002370BA" w:rsidRDefault="0057422D" w:rsidP="0057422D">
      <w:pPr>
        <w:pStyle w:val="ListParagraph"/>
        <w:numPr>
          <w:ilvl w:val="0"/>
          <w:numId w:val="244"/>
        </w:numPr>
        <w:spacing w:after="0" w:line="240" w:lineRule="auto"/>
        <w:jc w:val="both"/>
        <w:rPr>
          <w:rFonts w:ascii="Book Antiqua" w:eastAsia="Calibri" w:hAnsi="Book Antiqua" w:cs="Times New Roman"/>
        </w:rPr>
      </w:pPr>
      <w:r w:rsidRPr="002370BA">
        <w:rPr>
          <w:rFonts w:ascii="Book Antiqua" w:eastAsia="Calibri" w:hAnsi="Book Antiqua" w:cs="Times New Roman"/>
        </w:rPr>
        <w:t>Departamenti i infrastrukturës rrugore;</w:t>
      </w:r>
    </w:p>
    <w:p w:rsidR="0057422D" w:rsidRPr="002370BA" w:rsidRDefault="0057422D" w:rsidP="0057422D">
      <w:pPr>
        <w:pStyle w:val="ListParagraph"/>
        <w:numPr>
          <w:ilvl w:val="0"/>
          <w:numId w:val="244"/>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Departamenti i transportit tokësor; </w:t>
      </w:r>
    </w:p>
    <w:p w:rsidR="0057422D" w:rsidRPr="002370BA" w:rsidRDefault="0057422D" w:rsidP="0057422D">
      <w:pPr>
        <w:pStyle w:val="ListParagraph"/>
        <w:numPr>
          <w:ilvl w:val="0"/>
          <w:numId w:val="244"/>
        </w:numPr>
        <w:spacing w:after="0" w:line="240" w:lineRule="auto"/>
        <w:jc w:val="both"/>
        <w:rPr>
          <w:rFonts w:ascii="Book Antiqua" w:eastAsia="Calibri" w:hAnsi="Book Antiqua" w:cs="Times New Roman"/>
        </w:rPr>
      </w:pPr>
      <w:r w:rsidRPr="002370BA">
        <w:rPr>
          <w:rFonts w:ascii="Book Antiqua" w:eastAsia="Calibri" w:hAnsi="Book Antiqua" w:cs="Times New Roman"/>
        </w:rPr>
        <w:t>Departamenti automjeteve;</w:t>
      </w:r>
    </w:p>
    <w:p w:rsidR="0057422D" w:rsidRPr="002370BA" w:rsidRDefault="0057422D" w:rsidP="0057422D">
      <w:pPr>
        <w:pStyle w:val="ListParagraph"/>
        <w:numPr>
          <w:ilvl w:val="0"/>
          <w:numId w:val="244"/>
        </w:numPr>
        <w:spacing w:after="0" w:line="240" w:lineRule="auto"/>
        <w:jc w:val="both"/>
        <w:rPr>
          <w:rFonts w:ascii="Book Antiqua" w:eastAsia="Calibri" w:hAnsi="Book Antiqua" w:cs="Times New Roman"/>
        </w:rPr>
      </w:pPr>
      <w:r w:rsidRPr="002370BA">
        <w:rPr>
          <w:rFonts w:ascii="Book Antiqua" w:eastAsia="Calibri" w:hAnsi="Book Antiqua" w:cs="Times New Roman"/>
        </w:rPr>
        <w:t>Departamenti për patentë shofer;</w:t>
      </w:r>
    </w:p>
    <w:p w:rsidR="0057422D" w:rsidRPr="002370BA" w:rsidRDefault="0057422D" w:rsidP="0057422D">
      <w:pPr>
        <w:pStyle w:val="ListParagraph"/>
        <w:numPr>
          <w:ilvl w:val="0"/>
          <w:numId w:val="244"/>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Departamenti koordinues i këshillit për sigurinë e komunikacionit rrugor.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rPr>
        <w:t>Aviacioni civil</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eastAsia="Times New Roman" w:hAnsi="Book Antiqua" w:cs="Times New Roman"/>
          <w:sz w:val="20"/>
          <w:szCs w:val="20"/>
        </w:rPr>
        <w:t xml:space="preserve">Korniza legjislative në këtë fushë përbëhet nga këto akte kryesore normative: </w:t>
      </w:r>
    </w:p>
    <w:p w:rsidR="0057422D" w:rsidRPr="002370BA" w:rsidRDefault="0057422D" w:rsidP="0057422D">
      <w:pPr>
        <w:pStyle w:val="ListParagraph"/>
        <w:numPr>
          <w:ilvl w:val="0"/>
          <w:numId w:val="245"/>
        </w:numPr>
        <w:spacing w:after="0" w:line="240" w:lineRule="auto"/>
        <w:jc w:val="both"/>
        <w:rPr>
          <w:rFonts w:ascii="Book Antiqua" w:eastAsia="Calibri" w:hAnsi="Book Antiqua" w:cs="Times New Roman"/>
        </w:rPr>
      </w:pPr>
      <w:r w:rsidRPr="002370BA">
        <w:rPr>
          <w:rFonts w:ascii="Book Antiqua" w:eastAsia="Calibri" w:hAnsi="Book Antiqua" w:cs="Times New Roman"/>
        </w:rPr>
        <w:t>Ligji për Aviacionin Civil;</w:t>
      </w:r>
    </w:p>
    <w:p w:rsidR="0057422D" w:rsidRPr="002370BA" w:rsidRDefault="0057422D" w:rsidP="0057422D">
      <w:pPr>
        <w:pStyle w:val="ListParagraph"/>
        <w:numPr>
          <w:ilvl w:val="0"/>
          <w:numId w:val="245"/>
        </w:numPr>
        <w:spacing w:after="0" w:line="240" w:lineRule="auto"/>
        <w:jc w:val="both"/>
        <w:rPr>
          <w:rFonts w:ascii="Book Antiqua" w:eastAsia="Calibri" w:hAnsi="Book Antiqua" w:cs="Times New Roman"/>
        </w:rPr>
      </w:pPr>
      <w:r w:rsidRPr="002370BA">
        <w:rPr>
          <w:rFonts w:ascii="Book Antiqua" w:eastAsia="Calibri" w:hAnsi="Book Antiqua" w:cs="Times New Roman"/>
        </w:rPr>
        <w:t>Ligji për themelimin e Agjencisë për Shërbimet e Navigacionit Ajror;</w:t>
      </w:r>
    </w:p>
    <w:p w:rsidR="0057422D" w:rsidRPr="002370BA" w:rsidRDefault="0057422D" w:rsidP="0057422D">
      <w:pPr>
        <w:pStyle w:val="ListParagraph"/>
        <w:numPr>
          <w:ilvl w:val="0"/>
          <w:numId w:val="245"/>
        </w:numPr>
        <w:spacing w:after="0" w:line="240" w:lineRule="auto"/>
        <w:jc w:val="both"/>
        <w:rPr>
          <w:rFonts w:ascii="Book Antiqua" w:eastAsia="Calibri" w:hAnsi="Book Antiqua" w:cs="Times New Roman"/>
        </w:rPr>
      </w:pPr>
      <w:r w:rsidRPr="002370BA">
        <w:rPr>
          <w:rFonts w:ascii="Book Antiqua" w:eastAsia="Calibri" w:hAnsi="Book Antiqua" w:cs="Times New Roman"/>
        </w:rPr>
        <w:t>Rregullorja për plotësimin e standardeve të përgjithshme themelore të aviacionit civil;</w:t>
      </w:r>
    </w:p>
    <w:p w:rsidR="0057422D" w:rsidRPr="002370BA" w:rsidRDefault="0057422D" w:rsidP="0057422D">
      <w:pPr>
        <w:pStyle w:val="ListParagraph"/>
        <w:numPr>
          <w:ilvl w:val="0"/>
          <w:numId w:val="245"/>
        </w:numPr>
        <w:spacing w:after="0" w:line="240" w:lineRule="auto"/>
        <w:jc w:val="both"/>
        <w:rPr>
          <w:rFonts w:ascii="Book Antiqua" w:eastAsia="Calibri" w:hAnsi="Book Antiqua" w:cs="Times New Roman"/>
        </w:rPr>
      </w:pPr>
      <w:r w:rsidRPr="002370BA">
        <w:rPr>
          <w:rFonts w:ascii="Book Antiqua" w:eastAsia="Calibri" w:hAnsi="Book Antiqua" w:cs="Times New Roman"/>
        </w:rPr>
        <w:t>Rregullorja për përcaktimin e masave të hollësishme për zbatimin e standardeve themelore të përbashkëta në fushën e sigurimit te aviacionit;</w:t>
      </w:r>
    </w:p>
    <w:p w:rsidR="0057422D" w:rsidRPr="002370BA" w:rsidRDefault="0057422D" w:rsidP="0057422D">
      <w:pPr>
        <w:pStyle w:val="ListParagraph"/>
        <w:numPr>
          <w:ilvl w:val="0"/>
          <w:numId w:val="245"/>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Rregullorja për hetimin dhe parandalimin e aksidenteve dhe incidenteve në aviacionin civil, rregullore e cila transpozon rregulloret e BE-së nr. : 996/2010 (26 tetor 2017). </w:t>
      </w:r>
    </w:p>
    <w:p w:rsidR="0057422D" w:rsidRPr="002370BA" w:rsidRDefault="0057422D" w:rsidP="0057422D">
      <w:pPr>
        <w:tabs>
          <w:tab w:val="left" w:pos="220"/>
        </w:tabs>
        <w:spacing w:before="120" w:after="0" w:line="240" w:lineRule="auto"/>
        <w:ind w:right="259"/>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Këto akte normative kanë transponuar këto akte të acquis-së: </w:t>
      </w:r>
    </w:p>
    <w:p w:rsidR="0057422D" w:rsidRPr="002370BA" w:rsidRDefault="0057422D" w:rsidP="0057422D">
      <w:pPr>
        <w:pStyle w:val="ListParagraph"/>
        <w:numPr>
          <w:ilvl w:val="0"/>
          <w:numId w:val="246"/>
        </w:numPr>
        <w:spacing w:after="0" w:line="240" w:lineRule="auto"/>
        <w:jc w:val="both"/>
        <w:rPr>
          <w:rFonts w:ascii="Book Antiqua" w:hAnsi="Book Antiqua" w:cstheme="minorHAnsi"/>
        </w:rPr>
      </w:pPr>
      <w:r w:rsidRPr="002370BA">
        <w:rPr>
          <w:rFonts w:ascii="Book Antiqua" w:hAnsi="Book Antiqua" w:cstheme="minorHAnsi"/>
        </w:rPr>
        <w:t>Institucionet e Kosovës (MI dhe AAC) kanë transpozuar të gjithë legjislacionin që rrjedh nga faza e I e Marrëveshjes se Hapësirës së Përbashkët Evropiane të Aviacionit (HPEA), përveç Direktivës 2003/88 e cila pritet të transpozohet përmes ndryshimit të Ligjit të Punës;</w:t>
      </w:r>
    </w:p>
    <w:p w:rsidR="0057422D" w:rsidRPr="002370BA" w:rsidRDefault="0057422D" w:rsidP="0057422D">
      <w:pPr>
        <w:pStyle w:val="ListParagraph"/>
        <w:numPr>
          <w:ilvl w:val="0"/>
          <w:numId w:val="246"/>
        </w:numPr>
        <w:spacing w:after="0" w:line="240" w:lineRule="auto"/>
        <w:jc w:val="both"/>
        <w:rPr>
          <w:rFonts w:ascii="Book Antiqua" w:hAnsi="Book Antiqua" w:cstheme="minorHAnsi"/>
        </w:rPr>
      </w:pPr>
      <w:r w:rsidRPr="002370BA">
        <w:rPr>
          <w:rFonts w:ascii="Book Antiqua" w:hAnsi="Book Antiqua" w:cstheme="minorHAnsi"/>
        </w:rPr>
        <w:t>Gjithashtu, AAC kanë transpozuar 71 rregullore që rrjedhin nga faza e II-të e Marrëveshjes se Hapësirës së Përbashkët Evropiane të Aviacionit (HPEA);</w:t>
      </w:r>
    </w:p>
    <w:p w:rsidR="0057422D" w:rsidRPr="002370BA" w:rsidRDefault="0057422D" w:rsidP="0057422D">
      <w:pPr>
        <w:pStyle w:val="ListParagraph"/>
        <w:numPr>
          <w:ilvl w:val="0"/>
          <w:numId w:val="246"/>
        </w:numPr>
        <w:spacing w:after="0" w:line="240" w:lineRule="auto"/>
        <w:jc w:val="both"/>
        <w:rPr>
          <w:rFonts w:ascii="Book Antiqua" w:hAnsi="Book Antiqua" w:cstheme="minorHAnsi"/>
        </w:rPr>
      </w:pPr>
      <w:r w:rsidRPr="002370BA">
        <w:rPr>
          <w:rFonts w:ascii="Book Antiqua" w:hAnsi="Book Antiqua" w:cstheme="minorHAnsi"/>
        </w:rPr>
        <w:t>Rregullorja e BE-së nr. : 1141/2011 për ndryshimin e Rregullores (KE) nr. 272/2009; Rregulloren e BE-së nr. 245/2013 për ndryshimin e Rregullores nr. 272/2009;</w:t>
      </w:r>
    </w:p>
    <w:p w:rsidR="0057422D" w:rsidRPr="002370BA" w:rsidRDefault="0057422D" w:rsidP="0057422D">
      <w:pPr>
        <w:pStyle w:val="ListParagraph"/>
        <w:numPr>
          <w:ilvl w:val="0"/>
          <w:numId w:val="246"/>
        </w:numPr>
        <w:spacing w:after="0" w:line="240" w:lineRule="auto"/>
        <w:jc w:val="both"/>
        <w:rPr>
          <w:rFonts w:ascii="Book Antiqua" w:hAnsi="Book Antiqua" w:cstheme="minorHAnsi"/>
        </w:rPr>
      </w:pPr>
      <w:r w:rsidRPr="002370BA">
        <w:rPr>
          <w:rFonts w:ascii="Book Antiqua" w:hAnsi="Book Antiqua" w:cstheme="minorHAnsi"/>
        </w:rPr>
        <w:t xml:space="preserve">Rregullorja e BE-së nr. 2015/1998 për ndryshimin e Rregullores së BE-së nr. 185/2010. </w:t>
      </w:r>
    </w:p>
    <w:p w:rsidR="0057422D" w:rsidRPr="002370BA" w:rsidRDefault="0057422D" w:rsidP="0057422D">
      <w:pPr>
        <w:spacing w:before="120" w:after="0" w:line="240" w:lineRule="auto"/>
        <w:contextualSpacing/>
        <w:jc w:val="both"/>
        <w:rPr>
          <w:rFonts w:ascii="Book Antiqua" w:hAnsi="Book Antiqua"/>
          <w:sz w:val="20"/>
          <w:szCs w:val="20"/>
        </w:rPr>
      </w:pPr>
      <w:r w:rsidRPr="002370BA">
        <w:rPr>
          <w:rFonts w:ascii="Book Antiqua" w:hAnsi="Book Antiqua"/>
          <w:sz w:val="20"/>
          <w:szCs w:val="20"/>
        </w:rPr>
        <w:t xml:space="preserve">Korniza e politikave në këtë fushë përbëhet nga këto dokumente: </w:t>
      </w:r>
    </w:p>
    <w:p w:rsidR="0057422D" w:rsidRPr="002370BA" w:rsidRDefault="0057422D" w:rsidP="0057422D">
      <w:pPr>
        <w:pStyle w:val="ListParagraph"/>
        <w:numPr>
          <w:ilvl w:val="0"/>
          <w:numId w:val="247"/>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Strategjia sektoriale dhe Transportit Multimodal 2015-25 (SSTMM) si dhe Plani i Veprimit (PV) pesëvjeçar; </w:t>
      </w:r>
    </w:p>
    <w:p w:rsidR="0057422D" w:rsidRPr="002370BA" w:rsidRDefault="0057422D" w:rsidP="0057422D">
      <w:pPr>
        <w:pStyle w:val="ListParagraph"/>
        <w:numPr>
          <w:ilvl w:val="0"/>
          <w:numId w:val="247"/>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Programi kombëtar për siguri të aviacioni civil, është miratuar plotësim/ndryshimi nga MPB më 4 tetor 2017 dhe ka qëllim mbrojtjen e udhëtarëve, ekuipazhit, personelit tokësor, dhe publikut të gjerë nga ndërhyrjet e paligjshme; </w:t>
      </w:r>
    </w:p>
    <w:p w:rsidR="0057422D" w:rsidRPr="002370BA" w:rsidRDefault="0057422D" w:rsidP="0057422D">
      <w:pPr>
        <w:pStyle w:val="ListParagraph"/>
        <w:numPr>
          <w:ilvl w:val="0"/>
          <w:numId w:val="247"/>
        </w:numPr>
        <w:spacing w:after="0" w:line="240" w:lineRule="auto"/>
        <w:jc w:val="both"/>
        <w:rPr>
          <w:rFonts w:ascii="Book Antiqua" w:eastAsia="Calibri" w:hAnsi="Book Antiqua" w:cs="Times New Roman"/>
        </w:rPr>
      </w:pPr>
      <w:r w:rsidRPr="002370BA">
        <w:rPr>
          <w:rFonts w:ascii="Book Antiqua" w:eastAsia="Calibri" w:hAnsi="Book Antiqua" w:cs="Times New Roman"/>
        </w:rPr>
        <w:t>Programi kombëtar të kontrollit të kualitetit të sigurimit të aviacionit civil që ka për qëllim përcaktimin e përputhshmërisë me vlerësimin e efektshmërisë së programit kombëtar të sigurimit të aviacionit civil përmes auditimeve, testeve dhe inspektimeve;</w:t>
      </w:r>
    </w:p>
    <w:p w:rsidR="0057422D" w:rsidRPr="002370BA" w:rsidRDefault="0057422D" w:rsidP="0057422D">
      <w:pPr>
        <w:pStyle w:val="ListParagraph"/>
        <w:numPr>
          <w:ilvl w:val="0"/>
          <w:numId w:val="247"/>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Programi kombëtar të trajnimeve për sigurimin e aviacionit civil, </w:t>
      </w:r>
      <w:r w:rsidRPr="002370BA">
        <w:rPr>
          <w:rFonts w:ascii="Book Antiqua" w:hAnsi="Book Antiqua" w:cs="Book Antiqua"/>
        </w:rPr>
        <w:t>duke ofruar mundësi dhe trajtim të barabartë për të dy gjinitë</w:t>
      </w:r>
      <w:r w:rsidRPr="002370BA">
        <w:rPr>
          <w:rFonts w:ascii="Book Antiqua" w:eastAsia="Calibri" w:hAnsi="Book Antiqua" w:cs="Times New Roman"/>
        </w:rPr>
        <w:t xml:space="preserve">, i cili siguron krijimin e personelit të trajnuar për zbatimin e standardizuar të sigurisë parandaluese për funksionim të sigurt të fluturimeve ndërkombëtare; </w:t>
      </w:r>
    </w:p>
    <w:p w:rsidR="0057422D" w:rsidRPr="002370BA" w:rsidRDefault="0057422D" w:rsidP="0057422D">
      <w:pPr>
        <w:pStyle w:val="ListParagraph"/>
        <w:numPr>
          <w:ilvl w:val="0"/>
          <w:numId w:val="247"/>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Programi kombëtar i sigurimit të aviacionit civil në Republikën e Kosovës. </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Korniza institucionale: </w:t>
      </w:r>
    </w:p>
    <w:p w:rsidR="0057422D" w:rsidRPr="002370BA" w:rsidRDefault="0057422D" w:rsidP="0057422D">
      <w:pPr>
        <w:pStyle w:val="ListParagraph"/>
        <w:numPr>
          <w:ilvl w:val="0"/>
          <w:numId w:val="248"/>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Ministria e Mjedisit, Planifikimit Hapësinorë dhe Infrastrukturës; </w:t>
      </w:r>
    </w:p>
    <w:p w:rsidR="0057422D" w:rsidRPr="002370BA" w:rsidRDefault="0057422D" w:rsidP="0057422D">
      <w:pPr>
        <w:pStyle w:val="ListParagraph"/>
        <w:numPr>
          <w:ilvl w:val="0"/>
          <w:numId w:val="248"/>
        </w:numPr>
        <w:spacing w:after="0" w:line="240" w:lineRule="auto"/>
        <w:jc w:val="both"/>
        <w:rPr>
          <w:rFonts w:ascii="Book Antiqua" w:eastAsia="Calibri" w:hAnsi="Book Antiqua" w:cs="Times New Roman"/>
        </w:rPr>
      </w:pPr>
      <w:r w:rsidRPr="002370BA">
        <w:rPr>
          <w:rFonts w:ascii="Book Antiqua" w:eastAsia="Calibri" w:hAnsi="Book Antiqua" w:cs="Times New Roman"/>
        </w:rPr>
        <w:t>Autoriteti i Aviacionit Civil të Kosovës;</w:t>
      </w:r>
    </w:p>
    <w:p w:rsidR="0057422D" w:rsidRPr="002370BA" w:rsidRDefault="0057422D" w:rsidP="0057422D">
      <w:pPr>
        <w:pStyle w:val="ListParagraph"/>
        <w:numPr>
          <w:ilvl w:val="0"/>
          <w:numId w:val="248"/>
        </w:numPr>
        <w:spacing w:after="0" w:line="240" w:lineRule="auto"/>
        <w:jc w:val="both"/>
        <w:rPr>
          <w:rFonts w:ascii="Book Antiqua" w:eastAsia="Calibri" w:hAnsi="Book Antiqua" w:cs="Times New Roman"/>
        </w:rPr>
      </w:pPr>
      <w:r w:rsidRPr="002370BA">
        <w:rPr>
          <w:rFonts w:ascii="Book Antiqua" w:eastAsia="Calibri" w:hAnsi="Book Antiqua" w:cs="Times New Roman"/>
        </w:rPr>
        <w:t>Ministria e Punëve të Brendshme:</w:t>
      </w:r>
    </w:p>
    <w:p w:rsidR="0057422D" w:rsidRPr="002370BA" w:rsidRDefault="0057422D" w:rsidP="0057422D">
      <w:pPr>
        <w:pStyle w:val="ListParagraph"/>
        <w:numPr>
          <w:ilvl w:val="2"/>
          <w:numId w:val="248"/>
        </w:numPr>
        <w:spacing w:after="0" w:line="240" w:lineRule="auto"/>
        <w:jc w:val="both"/>
        <w:rPr>
          <w:rFonts w:ascii="Book Antiqua" w:eastAsia="Calibri" w:hAnsi="Book Antiqua" w:cs="Times New Roman"/>
        </w:rPr>
      </w:pPr>
      <w:r w:rsidRPr="002370BA">
        <w:rPr>
          <w:rFonts w:ascii="Book Antiqua" w:eastAsia="Calibri" w:hAnsi="Book Antiqua" w:cs="Times New Roman"/>
        </w:rPr>
        <w:t>Divizioni i Sigurimit të Aviacionit Civil;</w:t>
      </w:r>
    </w:p>
    <w:p w:rsidR="0057422D" w:rsidRPr="002370BA" w:rsidRDefault="0057422D" w:rsidP="0057422D">
      <w:pPr>
        <w:pStyle w:val="ListParagraph"/>
        <w:numPr>
          <w:ilvl w:val="1"/>
          <w:numId w:val="248"/>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Komisioni për Hetimin e Aksidenteve edhe Incidenteve Aeronautike (KHAIA).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rPr>
        <w:t>Transport hekurudhor</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249"/>
        </w:numPr>
        <w:spacing w:after="0" w:line="240" w:lineRule="auto"/>
        <w:jc w:val="both"/>
        <w:rPr>
          <w:rFonts w:ascii="Book Antiqua" w:eastAsia="Calibri" w:hAnsi="Book Antiqua" w:cs="Times New Roman"/>
        </w:rPr>
      </w:pPr>
      <w:r w:rsidRPr="002370BA">
        <w:rPr>
          <w:rFonts w:ascii="Book Antiqua" w:eastAsia="Calibri" w:hAnsi="Book Antiqua" w:cs="Times New Roman"/>
        </w:rPr>
        <w:t>Ligji për hekurudha;</w:t>
      </w:r>
    </w:p>
    <w:p w:rsidR="0057422D" w:rsidRPr="002370BA" w:rsidRDefault="0057422D" w:rsidP="0057422D">
      <w:pPr>
        <w:pStyle w:val="ListParagraph"/>
        <w:numPr>
          <w:ilvl w:val="0"/>
          <w:numId w:val="249"/>
        </w:numPr>
        <w:spacing w:after="0" w:line="240" w:lineRule="auto"/>
        <w:jc w:val="both"/>
        <w:rPr>
          <w:rFonts w:ascii="Book Antiqua" w:eastAsia="Calibri" w:hAnsi="Book Antiqua" w:cs="Times New Roman"/>
        </w:rPr>
      </w:pPr>
      <w:r w:rsidRPr="002370BA">
        <w:rPr>
          <w:rFonts w:ascii="Book Antiqua" w:eastAsia="Calibri" w:hAnsi="Book Antiqua" w:cs="Times New Roman"/>
          <w:lang w:eastAsia="sq-AL"/>
        </w:rPr>
        <w:t>28 rregullore që mbulojnë rregullimin e licencimit, sigurisë, interoperabilitetit dhe tregut;</w:t>
      </w:r>
    </w:p>
    <w:p w:rsidR="0057422D" w:rsidRPr="002370BA" w:rsidRDefault="0057422D" w:rsidP="0057422D">
      <w:pPr>
        <w:pStyle w:val="ListParagraph"/>
        <w:numPr>
          <w:ilvl w:val="0"/>
          <w:numId w:val="249"/>
        </w:numPr>
        <w:spacing w:after="0" w:line="240" w:lineRule="auto"/>
        <w:rPr>
          <w:rFonts w:ascii="Book Antiqua" w:eastAsia="Calibri" w:hAnsi="Book Antiqua" w:cs="Times New Roman"/>
        </w:rPr>
      </w:pPr>
      <w:r w:rsidRPr="002370BA">
        <w:rPr>
          <w:rFonts w:ascii="Book Antiqua" w:eastAsia="Calibri" w:hAnsi="Book Antiqua" w:cs="Times New Roman"/>
        </w:rPr>
        <w:t xml:space="preserve">4 UA që mbulojnë rregullimin e licencimit, sigurisë, interoperabilitetit dhe tregut.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 xml:space="preserve">Këto akte normative kanë transpozuar këto akte të acquis-së: </w:t>
      </w:r>
    </w:p>
    <w:p w:rsidR="0057422D" w:rsidRPr="002370BA" w:rsidRDefault="0057422D" w:rsidP="0057422D">
      <w:pPr>
        <w:pStyle w:val="ListParagraph"/>
        <w:numPr>
          <w:ilvl w:val="0"/>
          <w:numId w:val="250"/>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Direktivën e BE-së 2004/49; </w:t>
      </w:r>
    </w:p>
    <w:p w:rsidR="0057422D" w:rsidRPr="002370BA" w:rsidRDefault="0057422D" w:rsidP="0057422D">
      <w:pPr>
        <w:pStyle w:val="ListParagraph"/>
        <w:numPr>
          <w:ilvl w:val="0"/>
          <w:numId w:val="250"/>
        </w:numPr>
        <w:spacing w:after="0" w:line="240" w:lineRule="auto"/>
        <w:jc w:val="both"/>
        <w:rPr>
          <w:rFonts w:ascii="Book Antiqua" w:eastAsia="Calibri" w:hAnsi="Book Antiqua" w:cs="Times New Roman"/>
        </w:rPr>
      </w:pPr>
      <w:r w:rsidRPr="002370BA">
        <w:rPr>
          <w:rFonts w:ascii="Book Antiqua" w:eastAsia="Calibri" w:hAnsi="Book Antiqua" w:cs="Times New Roman"/>
        </w:rPr>
        <w:t>Direktivën e BE-së 2001/14;</w:t>
      </w:r>
    </w:p>
    <w:p w:rsidR="0057422D" w:rsidRPr="002370BA" w:rsidRDefault="0057422D" w:rsidP="0057422D">
      <w:pPr>
        <w:pStyle w:val="ListParagraph"/>
        <w:numPr>
          <w:ilvl w:val="0"/>
          <w:numId w:val="250"/>
        </w:numPr>
        <w:spacing w:after="0" w:line="240" w:lineRule="auto"/>
        <w:jc w:val="both"/>
        <w:rPr>
          <w:rFonts w:ascii="Book Antiqua" w:eastAsia="Calibri" w:hAnsi="Book Antiqua" w:cs="Times New Roman"/>
        </w:rPr>
      </w:pPr>
      <w:r w:rsidRPr="002370BA">
        <w:rPr>
          <w:rFonts w:ascii="Book Antiqua" w:eastAsia="Calibri" w:hAnsi="Book Antiqua" w:cs="Times New Roman"/>
        </w:rPr>
        <w:t>Direktivën e BE-së 91/440 dhe 95/18;</w:t>
      </w:r>
    </w:p>
    <w:p w:rsidR="0057422D" w:rsidRPr="002370BA" w:rsidRDefault="0057422D" w:rsidP="0057422D">
      <w:pPr>
        <w:pStyle w:val="ListParagraph"/>
        <w:numPr>
          <w:ilvl w:val="0"/>
          <w:numId w:val="250"/>
        </w:numPr>
        <w:spacing w:after="0" w:line="240" w:lineRule="auto"/>
        <w:jc w:val="both"/>
        <w:rPr>
          <w:rFonts w:ascii="Book Antiqua" w:eastAsia="Calibri" w:hAnsi="Book Antiqua" w:cs="Times New Roman"/>
        </w:rPr>
      </w:pPr>
      <w:r w:rsidRPr="002370BA">
        <w:rPr>
          <w:rFonts w:ascii="Book Antiqua" w:eastAsia="Calibri" w:hAnsi="Book Antiqua" w:cs="Times New Roman"/>
        </w:rPr>
        <w:t>Direktivën e BE-së 2007/59;</w:t>
      </w:r>
    </w:p>
    <w:p w:rsidR="0057422D" w:rsidRPr="002370BA" w:rsidRDefault="0057422D" w:rsidP="0057422D">
      <w:pPr>
        <w:pStyle w:val="ListParagraph"/>
        <w:numPr>
          <w:ilvl w:val="0"/>
          <w:numId w:val="250"/>
        </w:numPr>
        <w:spacing w:after="0" w:line="240" w:lineRule="auto"/>
        <w:jc w:val="both"/>
        <w:rPr>
          <w:rFonts w:ascii="Book Antiqua" w:eastAsia="Calibri" w:hAnsi="Book Antiqua" w:cs="Times New Roman"/>
        </w:rPr>
      </w:pPr>
      <w:r w:rsidRPr="002370BA">
        <w:rPr>
          <w:rFonts w:ascii="Book Antiqua" w:eastAsia="Calibri" w:hAnsi="Book Antiqua" w:cs="Times New Roman"/>
        </w:rPr>
        <w:t>Direktivën e BE-së 2008/57;</w:t>
      </w:r>
    </w:p>
    <w:p w:rsidR="0057422D" w:rsidRPr="002370BA" w:rsidRDefault="0057422D" w:rsidP="0057422D">
      <w:pPr>
        <w:pStyle w:val="ListParagraph"/>
        <w:numPr>
          <w:ilvl w:val="0"/>
          <w:numId w:val="250"/>
        </w:numPr>
        <w:spacing w:after="0" w:line="240" w:lineRule="auto"/>
        <w:jc w:val="both"/>
        <w:rPr>
          <w:rFonts w:ascii="Book Antiqua" w:eastAsia="Calibri" w:hAnsi="Book Antiqua" w:cs="Times New Roman"/>
        </w:rPr>
      </w:pPr>
      <w:r w:rsidRPr="002370BA">
        <w:rPr>
          <w:rFonts w:ascii="Book Antiqua" w:eastAsia="Calibri" w:hAnsi="Book Antiqua" w:cs="Times New Roman"/>
        </w:rPr>
        <w:t xml:space="preserve">Direktivën e BE-së 2012/34.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eastAsia="Times New Roman" w:hAnsi="Book Antiqua" w:cs="Times New Roman"/>
          <w:sz w:val="20"/>
          <w:szCs w:val="20"/>
        </w:rPr>
        <w:t xml:space="preserve">Korniza e politikave në këtë fushë përbëhet nga Strategjia </w:t>
      </w:r>
      <w:r w:rsidRPr="002370BA">
        <w:rPr>
          <w:rFonts w:ascii="Book Antiqua" w:eastAsia="Calibri" w:hAnsi="Book Antiqua" w:cs="Times New Roman"/>
          <w:sz w:val="20"/>
          <w:szCs w:val="20"/>
        </w:rPr>
        <w:t xml:space="preserve">Sektoriale dhe Transportit Multimodal 2015-2025 (SSTMM) dhe Planin e veprimit pesëvjeçar. </w:t>
      </w:r>
    </w:p>
    <w:p w:rsidR="0057422D" w:rsidRPr="002370BA" w:rsidRDefault="0057422D" w:rsidP="0057422D">
      <w:pPr>
        <w:spacing w:before="120" w:after="0" w:line="240" w:lineRule="auto"/>
        <w:jc w:val="both"/>
        <w:rPr>
          <w:rFonts w:ascii="Book Antiqua" w:eastAsia="Calibri" w:hAnsi="Book Antiqua" w:cs="Times New Roman"/>
          <w:sz w:val="20"/>
          <w:szCs w:val="20"/>
        </w:rPr>
      </w:pPr>
      <w:r w:rsidRPr="002370BA">
        <w:rPr>
          <w:rFonts w:ascii="Book Antiqua" w:hAnsi="Book Antiqua"/>
          <w:sz w:val="20"/>
          <w:szCs w:val="20"/>
        </w:rPr>
        <w:t xml:space="preserve">Korniza institucionale: </w:t>
      </w:r>
    </w:p>
    <w:p w:rsidR="0057422D" w:rsidRPr="002370BA" w:rsidRDefault="0057422D" w:rsidP="0057422D">
      <w:pPr>
        <w:numPr>
          <w:ilvl w:val="0"/>
          <w:numId w:val="240"/>
        </w:numPr>
        <w:spacing w:after="0" w:line="240" w:lineRule="auto"/>
        <w:jc w:val="both"/>
        <w:rPr>
          <w:rFonts w:ascii="Book Antiqua" w:eastAsia="Calibri" w:hAnsi="Book Antiqua" w:cs="Times New Roman"/>
          <w:sz w:val="20"/>
          <w:szCs w:val="20"/>
          <w:lang w:eastAsia="sq-AL"/>
        </w:rPr>
      </w:pPr>
      <w:r w:rsidRPr="002370BA">
        <w:rPr>
          <w:rFonts w:ascii="Book Antiqua" w:eastAsia="Calibri" w:hAnsi="Book Antiqua" w:cs="Times New Roman"/>
          <w:sz w:val="20"/>
          <w:szCs w:val="20"/>
        </w:rPr>
        <w:t>Ministria e Mjedisit, Planifikimit Hapësinorë dhe Infrastrukturës</w:t>
      </w:r>
      <w:r w:rsidRPr="002370BA">
        <w:rPr>
          <w:rFonts w:ascii="Book Antiqua" w:eastAsia="Calibri" w:hAnsi="Book Antiqua" w:cs="Times New Roman"/>
          <w:sz w:val="20"/>
          <w:szCs w:val="20"/>
          <w:lang w:eastAsia="sq-AL"/>
        </w:rPr>
        <w:t>;</w:t>
      </w:r>
    </w:p>
    <w:p w:rsidR="0057422D" w:rsidRPr="002370BA" w:rsidRDefault="0057422D" w:rsidP="0057422D">
      <w:pPr>
        <w:numPr>
          <w:ilvl w:val="0"/>
          <w:numId w:val="240"/>
        </w:numPr>
        <w:spacing w:after="0" w:line="240" w:lineRule="auto"/>
        <w:jc w:val="both"/>
        <w:rPr>
          <w:rFonts w:ascii="Book Antiqua" w:eastAsia="Calibri" w:hAnsi="Book Antiqua" w:cs="Times New Roman"/>
          <w:sz w:val="20"/>
          <w:szCs w:val="20"/>
          <w:lang w:eastAsia="sq-AL"/>
        </w:rPr>
      </w:pPr>
      <w:r w:rsidRPr="002370BA">
        <w:rPr>
          <w:rFonts w:ascii="Book Antiqua" w:eastAsia="Calibri" w:hAnsi="Book Antiqua" w:cs="Times New Roman"/>
          <w:sz w:val="20"/>
          <w:szCs w:val="20"/>
          <w:lang w:eastAsia="sq-AL"/>
        </w:rPr>
        <w:t xml:space="preserve">Autoriteti Rregullativ i Hekurudhave (ARH); </w:t>
      </w:r>
    </w:p>
    <w:p w:rsidR="0057422D" w:rsidRPr="002370BA" w:rsidRDefault="0057422D" w:rsidP="0057422D">
      <w:pPr>
        <w:numPr>
          <w:ilvl w:val="0"/>
          <w:numId w:val="240"/>
        </w:numPr>
        <w:spacing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Komisioni për Hetimin e Aksidenteve edhe Incidenteve Aeronautike (KHAIA);</w:t>
      </w:r>
    </w:p>
    <w:p w:rsidR="0057422D" w:rsidRPr="002370BA" w:rsidRDefault="0057422D" w:rsidP="0057422D">
      <w:pPr>
        <w:numPr>
          <w:ilvl w:val="0"/>
          <w:numId w:val="240"/>
        </w:numPr>
        <w:spacing w:after="0" w:line="240" w:lineRule="auto"/>
        <w:jc w:val="both"/>
        <w:rPr>
          <w:rFonts w:ascii="Book Antiqua" w:eastAsia="Calibri" w:hAnsi="Book Antiqua" w:cs="Times New Roman"/>
          <w:sz w:val="20"/>
          <w:szCs w:val="20"/>
        </w:rPr>
      </w:pPr>
      <w:r w:rsidRPr="002370BA">
        <w:rPr>
          <w:rFonts w:ascii="Book Antiqua" w:eastAsia="Calibri" w:hAnsi="Book Antiqua" w:cs="Times New Roman"/>
          <w:sz w:val="20"/>
          <w:szCs w:val="20"/>
        </w:rPr>
        <w:t xml:space="preserve">Infrakosi. </w:t>
      </w:r>
    </w:p>
    <w:p w:rsidR="0057422D" w:rsidRPr="002370BA" w:rsidRDefault="0057422D" w:rsidP="0057422D">
      <w:pPr>
        <w:spacing w:before="120" w:after="0" w:line="240" w:lineRule="auto"/>
        <w:jc w:val="both"/>
        <w:rPr>
          <w:rFonts w:ascii="Book Antiqua" w:eastAsia="Calibri" w:hAnsi="Book Antiqua" w:cs="Times New Roman"/>
          <w:b/>
          <w:i/>
          <w:sz w:val="20"/>
          <w:szCs w:val="20"/>
        </w:rPr>
      </w:pPr>
      <w:r w:rsidRPr="002370BA">
        <w:rPr>
          <w:rFonts w:ascii="Book Antiqua" w:eastAsia="Calibri" w:hAnsi="Book Antiqua" w:cs="Times New Roman"/>
          <w:b/>
          <w:i/>
          <w:sz w:val="20"/>
          <w:szCs w:val="20"/>
        </w:rPr>
        <w:t>Mbështetja e donatorëve</w:t>
      </w:r>
    </w:p>
    <w:p w:rsidR="0057422D" w:rsidRPr="002370BA" w:rsidRDefault="0057422D" w:rsidP="0057422D">
      <w:pPr>
        <w:spacing w:before="120" w:after="0" w:line="240" w:lineRule="auto"/>
        <w:jc w:val="both"/>
        <w:rPr>
          <w:rFonts w:ascii="Book Antiqua" w:eastAsia="Calibri" w:hAnsi="Book Antiqua" w:cs="Arial"/>
          <w:sz w:val="20"/>
          <w:szCs w:val="20"/>
        </w:rPr>
      </w:pPr>
      <w:r w:rsidRPr="002370BA">
        <w:rPr>
          <w:rFonts w:ascii="Book Antiqua" w:eastAsia="Calibri" w:hAnsi="Book Antiqua" w:cs="Times New Roman"/>
          <w:sz w:val="20"/>
          <w:szCs w:val="20"/>
        </w:rPr>
        <w:t xml:space="preserve">Buxheti për realizimin e prioriteteve afatmesme do të planifikohet në kuadër të KASh-it si dhe përfshirë vazhdimin e përkrahjes nga IFN, si dhe donatorët potencial. Në këtë kontekst, kostoja totale e rehabilitimit të linjës hekurudhore 10-të e llogaritur në vitin 2015 në </w:t>
      </w:r>
      <w:r w:rsidRPr="002370BA">
        <w:rPr>
          <w:rFonts w:ascii="Book Antiqua" w:eastAsia="Calibri" w:hAnsi="Book Antiqua" w:cs="Times New Roman"/>
          <w:bCs/>
          <w:sz w:val="20"/>
          <w:szCs w:val="20"/>
        </w:rPr>
        <w:t xml:space="preserve">208,400,000 euro, tani është vlerësuar në 245,000,000.00 euro prej të cilave </w:t>
      </w:r>
      <w:r w:rsidRPr="002370BA">
        <w:rPr>
          <w:rFonts w:ascii="Book Antiqua" w:eastAsia="Calibri" w:hAnsi="Book Antiqua" w:cs="Times New Roman"/>
          <w:sz w:val="20"/>
          <w:szCs w:val="20"/>
        </w:rPr>
        <w:t>40 milionë euro janë kredi nga BERZh-i, 80 milionë euro janë kredi nga BEI-ja, 89 milionë euro janë grante nga BE, ndërsa për 36 milion euro pritet të gjenden mjetet financiare. Kostoja p</w:t>
      </w:r>
      <w:r w:rsidRPr="002370BA">
        <w:rPr>
          <w:rFonts w:ascii="Book Antiqua" w:eastAsia="Calibri" w:hAnsi="Book Antiqua" w:cs="Arial"/>
          <w:sz w:val="20"/>
          <w:szCs w:val="20"/>
        </w:rPr>
        <w:t xml:space="preserve">ër realizimin e projekt dizajnit preliminar për linjën e 7 hekurudhore kapë vlerën prej 1,250, 000 euro dhe është grant i WBIF, ndërsa kostoja e studimit të fizibilitetit për linjën hekurudhore Prishtinë – Aeroport kap vlerën prej 1.1 milion euro që gjithashtu është grant i WBIF. </w:t>
      </w:r>
    </w:p>
    <w:p w:rsidR="0057422D" w:rsidRPr="002370BA" w:rsidRDefault="0057422D" w:rsidP="0057422D">
      <w:pPr>
        <w:spacing w:before="120" w:after="0" w:line="240" w:lineRule="auto"/>
        <w:jc w:val="both"/>
        <w:rPr>
          <w:rFonts w:ascii="Book Antiqua" w:eastAsia="Calibri" w:hAnsi="Book Antiqua" w:cs="Times New Roman"/>
          <w:b/>
          <w:i/>
          <w:sz w:val="20"/>
          <w:szCs w:val="20"/>
        </w:rPr>
      </w:pPr>
      <w:r w:rsidRPr="002370BA">
        <w:rPr>
          <w:rFonts w:ascii="Book Antiqua" w:eastAsia="Calibri" w:hAnsi="Book Antiqua" w:cs="Arial"/>
          <w:sz w:val="20"/>
          <w:szCs w:val="20"/>
        </w:rPr>
        <w:t>Po ashtu, Kosova ka shfaqur interes për përkrahje nga WBIF lidhur me financimin e Rrugës M7 Besi – Merdare. Aplikimi per grant investiv eshte ende ne proces. Vlen te permendet se ky projekt eshte pjese e Listes Prioritare te Projekteve.</w:t>
      </w:r>
    </w:p>
    <w:p w:rsidR="0057422D" w:rsidRPr="002370BA" w:rsidRDefault="0057422D" w:rsidP="0057422D">
      <w:pPr>
        <w:spacing w:before="120" w:after="0" w:line="240" w:lineRule="auto"/>
        <w:jc w:val="both"/>
        <w:rPr>
          <w:rFonts w:ascii="Book Antiqua" w:eastAsia="Calibri" w:hAnsi="Book Antiqua" w:cs="Times New Roman"/>
          <w:b/>
          <w:i/>
          <w:sz w:val="20"/>
          <w:szCs w:val="20"/>
        </w:rPr>
      </w:pPr>
      <w:r w:rsidRPr="002370BA">
        <w:rPr>
          <w:rFonts w:ascii="Book Antiqua" w:eastAsia="Calibri" w:hAnsi="Book Antiqua" w:cs="Times New Roman"/>
          <w:b/>
          <w:i/>
          <w:sz w:val="20"/>
          <w:szCs w:val="20"/>
        </w:rPr>
        <w:t>Objektivat prioritare afatmesme</w:t>
      </w:r>
    </w:p>
    <w:p w:rsidR="0057422D" w:rsidRPr="002370BA" w:rsidRDefault="0057422D" w:rsidP="0057422D">
      <w:pPr>
        <w:spacing w:before="120" w:after="0" w:line="240" w:lineRule="auto"/>
        <w:jc w:val="both"/>
        <w:rPr>
          <w:rFonts w:ascii="Book Antiqua" w:eastAsia="Calibri" w:hAnsi="Book Antiqua" w:cs="Times New Roman"/>
          <w:b/>
          <w:i/>
          <w:sz w:val="20"/>
          <w:szCs w:val="20"/>
        </w:rPr>
      </w:pPr>
      <w:r w:rsidRPr="002370BA">
        <w:rPr>
          <w:rFonts w:ascii="Book Antiqua" w:eastAsia="Calibri" w:hAnsi="Book Antiqua" w:cs="Book Antiqua"/>
          <w:sz w:val="20"/>
          <w:szCs w:val="20"/>
        </w:rPr>
        <w:t xml:space="preserve">Me qëllim të përmbushjes së obligimeve të dala nga MSA dhe dokumentet e mekanizmat e tjerë të aderimit në BE në kuadër të fushëveprimit të kapitullit 14, fokusi gjatë periudhës 2021-2025 do të jetë në këto objektiva prioritare afatmesme: </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 xml:space="preserve">Plotësim-ndryshimi i ligjit për hekurudhat e Kosovës; </w:t>
      </w:r>
    </w:p>
    <w:p w:rsidR="0057422D" w:rsidRPr="002370BA" w:rsidRDefault="0057422D" w:rsidP="0057422D">
      <w:pPr>
        <w:numPr>
          <w:ilvl w:val="0"/>
          <w:numId w:val="251"/>
        </w:numPr>
        <w:autoSpaceDE w:val="0"/>
        <w:autoSpaceDN w:val="0"/>
        <w:adjustRightInd w:val="0"/>
        <w:spacing w:after="0" w:line="240" w:lineRule="auto"/>
        <w:contextualSpacing/>
        <w:jc w:val="both"/>
        <w:rPr>
          <w:rFonts w:ascii="Book Antiqua" w:eastAsia="Calibri" w:hAnsi="Book Antiqua" w:cs="Book Antiqua"/>
          <w:sz w:val="20"/>
          <w:szCs w:val="20"/>
        </w:rPr>
      </w:pPr>
      <w:r w:rsidRPr="002370BA">
        <w:rPr>
          <w:rFonts w:ascii="Book Antiqua" w:eastAsia="Calibri" w:hAnsi="Book Antiqua" w:cs="Book Antiqua"/>
          <w:sz w:val="20"/>
          <w:szCs w:val="20"/>
        </w:rPr>
        <w:t>Hartimi i ligjit për sigurinë ne transportin hekurudhore;</w:t>
      </w:r>
    </w:p>
    <w:p w:rsidR="0057422D" w:rsidRPr="002370BA" w:rsidRDefault="0057422D" w:rsidP="0057422D">
      <w:pPr>
        <w:numPr>
          <w:ilvl w:val="0"/>
          <w:numId w:val="251"/>
        </w:numPr>
        <w:autoSpaceDE w:val="0"/>
        <w:autoSpaceDN w:val="0"/>
        <w:adjustRightInd w:val="0"/>
        <w:spacing w:after="0" w:line="240" w:lineRule="auto"/>
        <w:contextualSpacing/>
        <w:jc w:val="both"/>
        <w:rPr>
          <w:rFonts w:ascii="Book Antiqua" w:eastAsia="Calibri" w:hAnsi="Book Antiqua" w:cs="Book Antiqua"/>
          <w:sz w:val="20"/>
          <w:szCs w:val="20"/>
        </w:rPr>
      </w:pPr>
      <w:r w:rsidRPr="002370BA">
        <w:rPr>
          <w:rFonts w:ascii="Book Antiqua" w:eastAsia="Calibri" w:hAnsi="Book Antiqua" w:cs="Book Antiqua"/>
          <w:sz w:val="20"/>
          <w:szCs w:val="20"/>
        </w:rPr>
        <w:t>Plotësimi dhe ndryshimi i Ligjit per transportin tokësor te mallrave te rrezikshme;</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Hartimi i ligjit për transportin multimodal/kombinuar;</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lastRenderedPageBreak/>
        <w:t xml:space="preserve">Fillimi i zbatimit të Paketës së 4-të hekurudhore, e cila përfshinë standardet dhe autorizimin për mjetet lëvizëse, aftësimin e fuqisë punëtore, menaxhimin e pavarur të infrastrukturës si dhe liberalizimin e tregut të brendshëm të udhëtarëve dhe mallrave; </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Rehabilitimi i përgjithshëm dhe modernizimi i Linjës së 10 hekurudhore (Kufiri me Serbinë – Leshak – Fushë Kosovë – Hani i Elezit – Kufiri me Maqedoninë e Veriut);</w:t>
      </w:r>
    </w:p>
    <w:p w:rsidR="0057422D" w:rsidRPr="002370BA" w:rsidRDefault="0057422D" w:rsidP="0057422D">
      <w:pPr>
        <w:pStyle w:val="ListParagraph"/>
        <w:numPr>
          <w:ilvl w:val="0"/>
          <w:numId w:val="251"/>
        </w:numPr>
        <w:spacing w:after="0" w:line="240" w:lineRule="auto"/>
        <w:rPr>
          <w:rFonts w:ascii="Book Antiqua" w:eastAsia="Calibri" w:hAnsi="Book Antiqua" w:cs="Book Antiqua"/>
        </w:rPr>
      </w:pPr>
      <w:r w:rsidRPr="002370BA">
        <w:rPr>
          <w:rFonts w:ascii="Book Antiqua" w:eastAsia="Calibri" w:hAnsi="Book Antiqua" w:cs="Book Antiqua"/>
        </w:rPr>
        <w:t>Projekt dizajni preliminar për linjën e 7-të hekurudhore Fushë Kosovë – Podujevë – Kufiri me Serbinë;</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Studimi i fizibilitetit për linjën hekurudhore Prishtinë – Aeroporti i Prishtinës; dhe</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 xml:space="preserve">Projekt dizajni për linjën jug-perëndimore Klinë – Prizren. </w:t>
      </w:r>
    </w:p>
    <w:p w:rsidR="0057422D" w:rsidRPr="002370BA" w:rsidRDefault="0057422D" w:rsidP="0057422D">
      <w:pPr>
        <w:numPr>
          <w:ilvl w:val="0"/>
          <w:numId w:val="251"/>
        </w:numPr>
        <w:autoSpaceDE w:val="0"/>
        <w:autoSpaceDN w:val="0"/>
        <w:adjustRightInd w:val="0"/>
        <w:spacing w:after="0" w:line="240" w:lineRule="auto"/>
        <w:contextualSpacing/>
        <w:jc w:val="both"/>
        <w:rPr>
          <w:rFonts w:ascii="Book Antiqua" w:eastAsia="Calibri" w:hAnsi="Book Antiqua" w:cs="Book Antiqua"/>
          <w:sz w:val="20"/>
          <w:szCs w:val="20"/>
        </w:rPr>
      </w:pPr>
      <w:r w:rsidRPr="002370BA">
        <w:rPr>
          <w:rFonts w:ascii="Book Antiqua" w:eastAsia="Calibri" w:hAnsi="Book Antiqua" w:cs="Book Antiqua"/>
          <w:sz w:val="20"/>
          <w:szCs w:val="20"/>
        </w:rPr>
        <w:t>Projekt dizajni për linjën hekurudhore Prishtinë – Pejë;</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Studimi i fizibilitetit për ndërtimin e Linjës Hekurudhore Kosovë – Shqipëri</w:t>
      </w:r>
    </w:p>
    <w:p w:rsidR="0057422D" w:rsidRPr="002370BA" w:rsidRDefault="0057422D" w:rsidP="0057422D">
      <w:pPr>
        <w:pStyle w:val="ListParagraph"/>
        <w:numPr>
          <w:ilvl w:val="0"/>
          <w:numId w:val="251"/>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Rehabilitimi i Linjës së 7-të Hekurudhoren (Fushë Kosovë – Podujevë – Merdare).</w:t>
      </w:r>
    </w:p>
    <w:p w:rsidR="0057422D" w:rsidRPr="002370BA" w:rsidRDefault="0057422D" w:rsidP="0057422D">
      <w:pPr>
        <w:pStyle w:val="ListParagraph"/>
        <w:numPr>
          <w:ilvl w:val="0"/>
          <w:numId w:val="251"/>
        </w:numPr>
        <w:spacing w:after="0" w:line="240" w:lineRule="auto"/>
        <w:jc w:val="both"/>
        <w:rPr>
          <w:rFonts w:ascii="Book Antiqua" w:eastAsia="Calibri" w:hAnsi="Book Antiqua" w:cs="Times New Roman"/>
        </w:rPr>
      </w:pPr>
      <w:r w:rsidRPr="002370BA">
        <w:rPr>
          <w:rFonts w:ascii="Book Antiqua" w:eastAsia="Calibri" w:hAnsi="Book Antiqua" w:cs="Times New Roman"/>
        </w:rPr>
        <w:t>Zbatimi progresiv i obligimeve që dalin nga Faza II e Marrëveshjes HPEA;</w:t>
      </w:r>
    </w:p>
    <w:p w:rsidR="0057422D" w:rsidRPr="002370BA" w:rsidRDefault="0057422D" w:rsidP="0057422D">
      <w:pPr>
        <w:pStyle w:val="ListParagraph"/>
        <w:numPr>
          <w:ilvl w:val="0"/>
          <w:numId w:val="251"/>
        </w:numPr>
        <w:spacing w:after="0" w:line="240" w:lineRule="auto"/>
        <w:jc w:val="both"/>
        <w:rPr>
          <w:rFonts w:ascii="Book Antiqua" w:eastAsia="Calibri" w:hAnsi="Book Antiqua" w:cs="Times New Roman"/>
        </w:rPr>
      </w:pPr>
      <w:r w:rsidRPr="002370BA">
        <w:rPr>
          <w:rFonts w:ascii="Book Antiqua" w:eastAsia="Calibri" w:hAnsi="Book Antiqua" w:cs="Times New Roman"/>
        </w:rPr>
        <w:t>Zbatimi i Programit Shtetëror të Sigurisë dhe Planit Shtetëror të Sigurisë së Aviacionit që e përcjellë atë, në përputhje me Rregulloren (BE) nr. 2018/1139.</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93" w:name="_Toc472327589"/>
      <w:bookmarkStart w:id="394" w:name="_Toc84533554"/>
      <w:bookmarkEnd w:id="392"/>
      <w:r w:rsidRPr="002370BA">
        <w:rPr>
          <w:rFonts w:ascii="Book Antiqua" w:hAnsi="Book Antiqua"/>
          <w:b/>
          <w:color w:val="auto"/>
          <w:sz w:val="20"/>
          <w:szCs w:val="20"/>
        </w:rPr>
        <w:t>Kapitulli 15 i acquis-së: Energjia</w:t>
      </w:r>
      <w:bookmarkEnd w:id="393"/>
      <w:bookmarkEnd w:id="394"/>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 xml:space="preserve">Ky kapitulli përmban acquis e BE-së për energjinë, pra objektivat e politikës së BE-së në sektorin e energjisë janë: aftësia konkurruese, siguria e furnizimit dhe qëndrueshmëria. Legjislacioni i BE-së për energjinë përfshinë politikat dhe rregullat veçanërisht në lidhje me konkurrencën dhe ndihmën shtetërore, përfshirë sektorin e thëngjillit, kushtet për qasje të barabartë në resurset për eksplorim dhe kushtet e prodhimit në sektorin e hidrokarbureve. Ky kapitull gjithashtu përcakton kushtet e tregut të brendshëm të energjisë, promovimin e burimeve të ripërtërishme, efiçiencën e energjisë dhe mbrojtjen nga rrezatimi dhe sigurinë bërthamore.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i/>
          <w:sz w:val="20"/>
          <w:szCs w:val="20"/>
        </w:rPr>
        <w:t>Kërkesat e MSA-së</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Detyrimi për të përafruar legjislacionin e Kosovës në sektorin e energjisë me atë të BE-së buron nga neni 74 dhe neni 114 i MSA-së</w:t>
      </w:r>
      <w:r w:rsidRPr="002370BA">
        <w:rPr>
          <w:rFonts w:ascii="Book Antiqua" w:eastAsia="Calibri" w:hAnsi="Book Antiqua"/>
          <w:b/>
          <w:sz w:val="20"/>
          <w:szCs w:val="20"/>
        </w:rPr>
        <w:t>.</w:t>
      </w:r>
      <w:r w:rsidRPr="002370BA">
        <w:rPr>
          <w:rFonts w:ascii="Book Antiqua" w:eastAsia="Calibri" w:hAnsi="Book Antiqua"/>
          <w:sz w:val="20"/>
          <w:szCs w:val="20"/>
        </w:rPr>
        <w:t xml:space="preserve"> Këto dispozita e detyrojnë Kosovën që teknikisht të harmonizojë legjislacionin e saj me atë të BE-së, por gjithashtu të sigurojë zbatimin e tij. Në nenin 114 theksohet se bashkëpunimi në mes palëve do të përqendrohet në fushat prioritare që lidhen me acquis e Komunitetit të Energjisë. Ky bashkëpunim do të pasqyrojë parimet e ekonomisë së tregut dhe bazohet në Traktatin e themelimit të Komunitetit të Energjisë, me qëllim integrimin gradual të Kosovës në tregjet evropiane të energjisë.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Ajo gjithashtu parasheh mundësinë e përfshirjes për ndihmë për përmirësimin dhe shumëllojshmërinë e furnizimit me energji dhe qasjes në tregun e energjisë, , si dhe zbatimin e rregullave të BE-së për transit, transmetim, shpërndarje dhe restaurim të ndërlidhjeve energjetike me rëndësi rajonale me vendet fqinjë. Parashihet edhe zbatimin e acquis së BE-së për efiçiencën e energjisë, burimeve të ripërtërishme të energjisë dhe ndikimit mjedisor nga sektori i energjisë, duke nxitur kështu efiçiencën e energjisë dhe energjinë e ripërtëritshme.</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i/>
          <w:sz w:val="20"/>
          <w:szCs w:val="20"/>
        </w:rPr>
        <w:t xml:space="preserve">Masat nga Këshilli i Ministrave të Komunitetit të Energjisë: </w:t>
      </w:r>
      <w:r w:rsidRPr="002370BA">
        <w:rPr>
          <w:rFonts w:ascii="Book Antiqua" w:eastAsia="Calibri" w:hAnsi="Book Antiqua"/>
          <w:sz w:val="20"/>
          <w:szCs w:val="20"/>
        </w:rPr>
        <w:t>Kosova është palë kontraktuese në Traktatin e Komunitetit të Energjisë dhe si e tillë ka edhe detyrimin që të përafrojë dhe zbatojë acquis e Bashkimit Evropian të listuar në nenin 10 të Traktatit për themelimin e Komunitetit të Energjisë</w:t>
      </w:r>
      <w:r w:rsidRPr="002370BA">
        <w:rPr>
          <w:rFonts w:ascii="Book Antiqua" w:eastAsia="Calibri" w:hAnsi="Book Antiqua"/>
          <w:sz w:val="20"/>
          <w:szCs w:val="20"/>
          <w:vertAlign w:val="superscript"/>
        </w:rPr>
        <w:footnoteReference w:id="14"/>
      </w:r>
      <w:r w:rsidRPr="002370BA">
        <w:rPr>
          <w:rFonts w:ascii="Book Antiqua" w:eastAsia="Calibri" w:hAnsi="Book Antiqua"/>
          <w:sz w:val="20"/>
          <w:szCs w:val="20"/>
        </w:rPr>
        <w:t xml:space="preserve">. </w:t>
      </w:r>
    </w:p>
    <w:p w:rsidR="0057422D" w:rsidRPr="002370BA" w:rsidRDefault="0057422D" w:rsidP="0057422D">
      <w:pPr>
        <w:spacing w:before="120" w:after="0" w:line="240" w:lineRule="auto"/>
        <w:jc w:val="both"/>
        <w:rPr>
          <w:rFonts w:ascii="Book Antiqua" w:eastAsia="Calibri" w:hAnsi="Book Antiqua"/>
          <w:i/>
          <w:sz w:val="20"/>
          <w:szCs w:val="20"/>
          <w:u w:val="single"/>
        </w:rPr>
      </w:pPr>
      <w:r w:rsidRPr="002370BA">
        <w:rPr>
          <w:rFonts w:ascii="Book Antiqua" w:eastAsia="Calibri" w:hAnsi="Book Antiqua"/>
          <w:i/>
          <w:sz w:val="20"/>
          <w:szCs w:val="20"/>
          <w:u w:val="single"/>
        </w:rPr>
        <w:t>Efiçienca e energjisë dhe burimet e ripërtërishme të energjisë-BRE</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Sipas nenit 114 të MSA-së, Republika e Kosovës duhet të përafrojë dhe zbatojë acquis e BE-së për efiçiencën e energjisë, burimet e ripërtëritshme të energjisë si dhe mjedisit t</w:t>
      </w:r>
      <w:r w:rsidRPr="002370BA">
        <w:rPr>
          <w:rFonts w:ascii="Book Antiqua" w:hAnsi="Book Antiqua"/>
          <w:sz w:val="20"/>
          <w:szCs w:val="20"/>
        </w:rPr>
        <w:t>ë</w:t>
      </w:r>
      <w:r w:rsidRPr="002370BA">
        <w:rPr>
          <w:rFonts w:ascii="Book Antiqua" w:eastAsia="Calibri" w:hAnsi="Book Antiqua"/>
          <w:sz w:val="20"/>
          <w:szCs w:val="20"/>
        </w:rPr>
        <w:t xml:space="preserve"> ndikuar nga aktivitetet energjetike, për të nxitur kursimin e energjisë, efiçiencën e energjisë, shfrytëzimin e energjinë nga burimet e ripërtëritshme, reduktimin e emisioneve mjedisore si dhe hulumtimin dhe zhvillimin ne këto fusha.</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b/>
          <w:sz w:val="20"/>
          <w:szCs w:val="20"/>
          <w:u w:val="single"/>
        </w:rPr>
        <w:t>Siguria e furnizimit dhe tregu i brendshëm i energjisë</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lastRenderedPageBreak/>
        <w:t xml:space="preserve">Kërkesat nga mekanizmat e tjerë të aderimit në BE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Times New Roman" w:hAnsi="Book Antiqua" w:cs="Times New Roman"/>
          <w:sz w:val="20"/>
          <w:szCs w:val="20"/>
        </w:rPr>
        <w:t xml:space="preserve">Përveç detyrimeve të MSA-së, Kosova gjithashtu duhet të përmbushë kërkesat e dala nga </w:t>
      </w:r>
      <w:r w:rsidRPr="002370BA">
        <w:rPr>
          <w:rFonts w:ascii="Book Antiqua" w:eastAsia="Times New Roman" w:hAnsi="Book Antiqua" w:cs="Times New Roman"/>
          <w:bCs/>
          <w:i/>
          <w:sz w:val="20"/>
          <w:szCs w:val="20"/>
        </w:rPr>
        <w:t xml:space="preserve">Raporti i KE-së për Kosovën dhe </w:t>
      </w:r>
      <w:r w:rsidRPr="002370BA">
        <w:rPr>
          <w:rFonts w:ascii="Book Antiqua" w:eastAsia="Times New Roman" w:hAnsi="Book Antiqua" w:cs="Times New Roman"/>
          <w:sz w:val="20"/>
          <w:szCs w:val="20"/>
        </w:rPr>
        <w:t xml:space="preserve">nga </w:t>
      </w:r>
      <w:r w:rsidRPr="002370BA">
        <w:rPr>
          <w:rFonts w:ascii="Book Antiqua" w:eastAsia="Times New Roman" w:hAnsi="Book Antiqua" w:cs="Times New Roman"/>
          <w:i/>
          <w:sz w:val="20"/>
          <w:szCs w:val="20"/>
        </w:rPr>
        <w:t>takimet e Nënkomitetit të MSA-së “Transport, Mjedis, Energji dhe Zhvillim Rajonal”,</w:t>
      </w:r>
      <w:r w:rsidRPr="002370BA">
        <w:rPr>
          <w:rFonts w:ascii="Book Antiqua" w:eastAsia="Times New Roman" w:hAnsi="Book Antiqua" w:cs="Times New Roman"/>
          <w:sz w:val="20"/>
          <w:szCs w:val="20"/>
        </w:rPr>
        <w:t xml:space="preserve"> të mbajtur në mars 2021.</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 xml:space="preserve">Raporti i KE-së për Kosovën 2020 </w:t>
      </w:r>
      <w:r w:rsidRPr="002370BA">
        <w:rPr>
          <w:rFonts w:ascii="Book Antiqua" w:hAnsi="Book Antiqua"/>
          <w:sz w:val="20"/>
          <w:szCs w:val="20"/>
        </w:rPr>
        <w:t xml:space="preserve">thekson se Kosova deri diku ka arritur përgatitjet në sektorin e energjisë. Ka pasur njëfarë progresi në këtë sektor, veçanërisht në harmonizimin me </w:t>
      </w:r>
      <w:r w:rsidRPr="002370BA">
        <w:rPr>
          <w:rFonts w:ascii="Book Antiqua" w:hAnsi="Book Antiqua"/>
          <w:i/>
          <w:sz w:val="20"/>
          <w:szCs w:val="20"/>
        </w:rPr>
        <w:t xml:space="preserve">acqu-in </w:t>
      </w:r>
      <w:r w:rsidRPr="002370BA">
        <w:rPr>
          <w:rFonts w:ascii="Book Antiqua" w:hAnsi="Book Antiqua"/>
          <w:sz w:val="20"/>
          <w:szCs w:val="20"/>
        </w:rPr>
        <w:t>e BE-së dhe në rritjen e investimeve për burimet e ripërtëritshme të energjisë. Ka pasur progres te mire tek siguria e furnizimit përmes funksionalizimit te linjës interkonektuese 400kV me Shqipërinë. Sidoqoftë, diversifikimi i sektorit të energjisë është i ngadaltë dhe Kosova mbetet shumë e varur nga qymyri, i cili përveç se është një burim dominues i emetimit të gazrave serë, shkakton rreziqe serioze për shëndetin dhe mjedisin. Kosova ka nevojë për një fokus strategjik në një agjendë gjithëpërfshirëse të gjelbër, në përputhje me qëllimet e BE-së, përfshirë një zhvendosje graduale nga qymyri në burimet e ripërtëritshme dhe rritjen e efiçienc</w:t>
      </w:r>
      <w:r w:rsidRPr="002370BA">
        <w:rPr>
          <w:rFonts w:ascii="Book Antiqua" w:hAnsi="Book Antiqua"/>
          <w:iCs/>
          <w:sz w:val="20"/>
          <w:szCs w:val="20"/>
        </w:rPr>
        <w:t>ë</w:t>
      </w:r>
      <w:r w:rsidRPr="002370BA">
        <w:rPr>
          <w:rFonts w:ascii="Book Antiqua" w:hAnsi="Book Antiqua"/>
          <w:sz w:val="20"/>
          <w:szCs w:val="20"/>
        </w:rPr>
        <w:t>s së energjisë në të gjithë sektorët.</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sz w:val="20"/>
          <w:szCs w:val="20"/>
        </w:rPr>
        <w:t xml:space="preserve">Sa i përket dokumenteve strategjike, strategjia e energjisë së Kosovës, duhet të përditësohet me fokusim kryesor në energjinë e ripërtëritshme, efiçiencën e energjisë dhe caqet e dekarbonizimit. Rekomandohet në veçanti të fillojë zbatimin e </w:t>
      </w:r>
      <w:r w:rsidRPr="002370BA">
        <w:rPr>
          <w:rFonts w:ascii="Book Antiqua" w:hAnsi="Book Antiqua"/>
          <w:i/>
          <w:sz w:val="20"/>
          <w:szCs w:val="20"/>
        </w:rPr>
        <w:t>acquis</w:t>
      </w:r>
      <w:r w:rsidRPr="002370BA">
        <w:rPr>
          <w:rFonts w:ascii="Book Antiqua" w:hAnsi="Book Antiqua"/>
          <w:sz w:val="20"/>
          <w:szCs w:val="20"/>
        </w:rPr>
        <w:t xml:space="preserve"> mbi sigurinë e furnizimit me energji, të përgatitet për dekomisionimin e TC Kosova A dhe avancimin mjedisor të TC Kosova B. Gjithashtu theksohet që nuk ka progres në përafrim të legjislacionit në fushën e rezervave obligative të naftës me </w:t>
      </w:r>
      <w:r w:rsidRPr="002370BA">
        <w:rPr>
          <w:rFonts w:ascii="Book Antiqua" w:hAnsi="Book Antiqua"/>
          <w:i/>
          <w:sz w:val="20"/>
          <w:szCs w:val="20"/>
        </w:rPr>
        <w:t xml:space="preserve">acquis </w:t>
      </w:r>
      <w:r w:rsidRPr="002370BA">
        <w:rPr>
          <w:rFonts w:ascii="Book Antiqua" w:hAnsi="Book Antiqua"/>
          <w:sz w:val="20"/>
          <w:szCs w:val="20"/>
        </w:rPr>
        <w:t xml:space="preserve">si dhe kuadri ligjor vendor duhet të përafrohet me Direktivat e BE -së për impiantet e mëdha të djegies dhe emetimet industriale.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sz w:val="20"/>
          <w:szCs w:val="20"/>
        </w:rPr>
        <w:t xml:space="preserve">Sa i përket </w:t>
      </w:r>
      <w:r w:rsidRPr="002370BA">
        <w:rPr>
          <w:rFonts w:ascii="Book Antiqua" w:hAnsi="Book Antiqua"/>
          <w:i/>
          <w:sz w:val="20"/>
          <w:szCs w:val="20"/>
        </w:rPr>
        <w:t>tregut të brendshëm të energjisë</w:t>
      </w:r>
      <w:r w:rsidRPr="002370BA">
        <w:rPr>
          <w:rFonts w:ascii="Book Antiqua" w:hAnsi="Book Antiqua"/>
          <w:sz w:val="20"/>
          <w:szCs w:val="20"/>
        </w:rPr>
        <w:t>, tw fillohet me zbatimin e hapjes se tregut me pakicë, si dhe rregullimi gradual i tarifave të energjisë, duke pasqyruar rritjen e pritshme të kostove dhe masat zbutëse për konsumatorët e cenueshëm. Të vazhdohet puna në zbatimin e reformave të konektivitetit ne energji</w:t>
      </w:r>
      <w:r w:rsidRPr="002370BA">
        <w:rPr>
          <w:rFonts w:ascii="Book Antiqua" w:hAnsi="Book Antiqua"/>
          <w:spacing w:val="2"/>
          <w:sz w:val="20"/>
          <w:szCs w:val="20"/>
        </w:rPr>
        <w:t xml:space="preserve">.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sz w:val="20"/>
          <w:szCs w:val="20"/>
        </w:rPr>
        <w:t>N</w:t>
      </w:r>
      <w:r w:rsidRPr="002370BA">
        <w:rPr>
          <w:rFonts w:ascii="Book Antiqua" w:eastAsia="Calibri" w:hAnsi="Book Antiqua"/>
          <w:sz w:val="20"/>
          <w:szCs w:val="20"/>
        </w:rPr>
        <w:t xml:space="preserve">ë kuadër të </w:t>
      </w:r>
      <w:r w:rsidRPr="002370BA">
        <w:rPr>
          <w:rFonts w:ascii="Book Antiqua" w:eastAsia="Calibri" w:hAnsi="Book Antiqua"/>
          <w:i/>
          <w:sz w:val="20"/>
          <w:szCs w:val="20"/>
        </w:rPr>
        <w:t xml:space="preserve">Nënkomitetit të MSA-së “Infrastruktura”, </w:t>
      </w:r>
      <w:r w:rsidRPr="002370BA">
        <w:rPr>
          <w:rFonts w:ascii="Book Antiqua" w:eastAsia="Calibri" w:hAnsi="Book Antiqua"/>
          <w:sz w:val="20"/>
          <w:szCs w:val="20"/>
        </w:rPr>
        <w:t xml:space="preserve">të mbajtur në mars 2020 dhe 2021, theksohet që </w:t>
      </w:r>
      <w:r w:rsidRPr="002370BA">
        <w:rPr>
          <w:rFonts w:ascii="Book Antiqua" w:hAnsi="Book Antiqua"/>
          <w:sz w:val="20"/>
          <w:szCs w:val="20"/>
        </w:rPr>
        <w:t>Kosova duhet të bëjë përpjekje urgjente për të hapur tregun e energjisë elektrike dhe zbatuar kërkesat e pakos së tretë të Energjisë. Konkluzionet potencojnë harmonizimin e kornizës rregullative dhe kontraktuale me kërkesat për krijimin e tregut "Day ahead" dhe tregut të përbashkët me Shqipërinë si dhe miratimin e rregullave të reja për balancim ndërkufitar. Gjithashtu prioritet mbetet miratimi i ligjit për rezervat e obligueshme të naftës dhe ligjit për tregtinë me produktet e naftës dhe karburante të ripërtëritshme në Kosovë si dhe UA-të për biolëngjet dhe biokarburantet. Në përputhje me parimet dhe përparësitë e Marrëveshjes së Gjelbër, rishikoni Strategjinë e Energjisë dhe Planin e Veprimit dhe gjithashtu siguroni koherencën e tyre me “Planin kombëtar të energjisë dhe klimës”.</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sz w:val="20"/>
          <w:szCs w:val="20"/>
        </w:rPr>
        <w:t>Në kuadër të projektit te dekomisionimit të TC Kosova A konkluzion mbetet që të vazhdohet më tutje me procesin si dhe të merret vendimi për lokalitetin që do të caktohet për ruajtjen e mbeturinave të rrezikshme dhe të përgatitet vlerësim i ndikimit në mjedis me qëllim që të merret vendim përfundimtar për lokacionin. Në përputhje me tranzicionin e gjelbër të qëndrueshëm në Evropë dhe zhvillimin e burimeve të reja të energjisë, Kosova do të marrë pjesë në studimin gjithëpërfshirës për të vlerësuar burimet alternative të energjisë së qëndrueshme. Mbetet sfidë edhe emërimi i kryesuesit të bordit të ZRrE-së. Të merren masat e nevojshme për të funksionalizuar impiantin e biomasës në Gjakovë. Kosova duhet të miratoj plani që përfshin rregullimin gradual të tarifave të energjisë, duke reflektuar rritjen e pritur të kostove dhe masat zbutëse për konsumatorët e cenueshëm.</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i/>
          <w:sz w:val="20"/>
          <w:szCs w:val="20"/>
        </w:rPr>
        <w:t>Gjendja aktuale</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i/>
          <w:sz w:val="20"/>
          <w:szCs w:val="20"/>
        </w:rPr>
        <w:t xml:space="preserve">Korniza legjislative dhe ajo e politikave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MS Mincho" w:hAnsi="Book Antiqua" w:cs="Calibri"/>
          <w:sz w:val="20"/>
          <w:szCs w:val="20"/>
        </w:rPr>
        <w:t xml:space="preserve">Më 25 tetor 2005 Republika e Kosovës ka nënshkruar Traktatin për themelimin e Komunitetit të Energjisë (TKE) dhe me këtë është palë kontraktuese në Komunitetin e Energjisë.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 xml:space="preserve">Hartimi i politikave, organizimi, rregullimi dhe menaxhimi i sektorit energjetik në Kosovë bëhet nëpërmjet një pakoje ligjesh që janë përgjithësisht në përputhje me </w:t>
      </w:r>
      <w:r w:rsidRPr="002370BA">
        <w:rPr>
          <w:rFonts w:ascii="Book Antiqua" w:eastAsia="Calibri" w:hAnsi="Book Antiqua"/>
          <w:iCs/>
          <w:sz w:val="20"/>
          <w:szCs w:val="20"/>
        </w:rPr>
        <w:t xml:space="preserve">acquis e </w:t>
      </w:r>
      <w:r w:rsidRPr="002370BA">
        <w:rPr>
          <w:rFonts w:ascii="Book Antiqua" w:eastAsia="Calibri" w:hAnsi="Book Antiqua"/>
          <w:sz w:val="20"/>
          <w:szCs w:val="20"/>
        </w:rPr>
        <w:t>BE-së</w:t>
      </w:r>
      <w:r w:rsidRPr="002370BA">
        <w:rPr>
          <w:rFonts w:ascii="Book Antiqua" w:eastAsia="Calibri" w:hAnsi="Book Antiqua"/>
          <w:iCs/>
          <w:sz w:val="20"/>
          <w:szCs w:val="20"/>
        </w:rPr>
        <w:t xml:space="preserve"> </w:t>
      </w:r>
      <w:r w:rsidRPr="002370BA">
        <w:rPr>
          <w:rFonts w:ascii="Book Antiqua" w:eastAsia="Calibri" w:hAnsi="Book Antiqua"/>
          <w:sz w:val="20"/>
          <w:szCs w:val="20"/>
        </w:rPr>
        <w:t xml:space="preserve">për fushën e energjisë. Ndërsa, institucionet e sektorit përfshijnë ato qeveritare, rregullatorë dhe ndërmarrjet energjetike.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sz w:val="20"/>
          <w:szCs w:val="20"/>
        </w:rPr>
        <w:lastRenderedPageBreak/>
        <w:t xml:space="preserve">Korniza legjislative në këtë fushë përbëhet nga këto akte kryesore normative: </w:t>
      </w:r>
    </w:p>
    <w:p w:rsidR="0057422D" w:rsidRPr="002370BA" w:rsidRDefault="0057422D" w:rsidP="0057422D">
      <w:pPr>
        <w:pStyle w:val="ListParagraph"/>
        <w:numPr>
          <w:ilvl w:val="0"/>
          <w:numId w:val="252"/>
        </w:numPr>
        <w:spacing w:after="0" w:line="240" w:lineRule="auto"/>
        <w:jc w:val="both"/>
        <w:rPr>
          <w:rFonts w:ascii="Book Antiqua" w:hAnsi="Book Antiqua" w:cs="Helvetica"/>
        </w:rPr>
      </w:pPr>
      <w:r w:rsidRPr="002370BA">
        <w:rPr>
          <w:rFonts w:ascii="Book Antiqua" w:eastAsia="Calibri" w:hAnsi="Book Antiqua"/>
        </w:rPr>
        <w:t>Ligji për energjinë;</w:t>
      </w:r>
    </w:p>
    <w:p w:rsidR="0057422D" w:rsidRPr="002370BA" w:rsidRDefault="0057422D" w:rsidP="0057422D">
      <w:pPr>
        <w:pStyle w:val="ListParagraph"/>
        <w:numPr>
          <w:ilvl w:val="0"/>
          <w:numId w:val="252"/>
        </w:numPr>
        <w:spacing w:after="0" w:line="240" w:lineRule="auto"/>
        <w:jc w:val="both"/>
        <w:rPr>
          <w:rFonts w:ascii="Book Antiqua" w:hAnsi="Book Antiqua" w:cs="Helvetica"/>
        </w:rPr>
      </w:pPr>
      <w:r w:rsidRPr="002370BA">
        <w:rPr>
          <w:rFonts w:ascii="Book Antiqua" w:hAnsi="Book Antiqua" w:cs="Helvetica"/>
        </w:rPr>
        <w:t>Ligji për energjinë elektrike;</w:t>
      </w:r>
    </w:p>
    <w:p w:rsidR="0057422D" w:rsidRPr="002370BA" w:rsidRDefault="0057422D" w:rsidP="0057422D">
      <w:pPr>
        <w:pStyle w:val="ListParagraph"/>
        <w:numPr>
          <w:ilvl w:val="0"/>
          <w:numId w:val="252"/>
        </w:numPr>
        <w:spacing w:after="0" w:line="240" w:lineRule="auto"/>
        <w:jc w:val="both"/>
        <w:rPr>
          <w:rFonts w:ascii="Book Antiqua" w:hAnsi="Book Antiqua" w:cs="Helvetica"/>
        </w:rPr>
      </w:pPr>
      <w:r w:rsidRPr="002370BA">
        <w:rPr>
          <w:rFonts w:ascii="Book Antiqua" w:eastAsia="Calibri" w:hAnsi="Book Antiqua"/>
        </w:rPr>
        <w:t xml:space="preserve">Ligjit </w:t>
      </w:r>
      <w:r w:rsidRPr="002370BA">
        <w:rPr>
          <w:rFonts w:ascii="Book Antiqua" w:hAnsi="Book Antiqua"/>
        </w:rPr>
        <w:t>për rregullatorin e energjisë;</w:t>
      </w:r>
    </w:p>
    <w:p w:rsidR="0057422D" w:rsidRPr="002370BA" w:rsidRDefault="0057422D" w:rsidP="0057422D">
      <w:pPr>
        <w:pStyle w:val="ListParagraph"/>
        <w:numPr>
          <w:ilvl w:val="0"/>
          <w:numId w:val="252"/>
        </w:numPr>
        <w:spacing w:after="0" w:line="240" w:lineRule="auto"/>
        <w:jc w:val="both"/>
        <w:rPr>
          <w:rFonts w:ascii="Book Antiqua" w:hAnsi="Book Antiqua" w:cs="Helvetica"/>
        </w:rPr>
      </w:pPr>
      <w:r w:rsidRPr="002370BA">
        <w:rPr>
          <w:rFonts w:ascii="Book Antiqua" w:hAnsi="Book Antiqua" w:cs="Helvetica"/>
        </w:rPr>
        <w:t>Ligji për energjinë termike;</w:t>
      </w:r>
    </w:p>
    <w:p w:rsidR="0057422D" w:rsidRPr="002370BA" w:rsidRDefault="0057422D" w:rsidP="0057422D">
      <w:pPr>
        <w:pStyle w:val="ListParagraph"/>
        <w:numPr>
          <w:ilvl w:val="0"/>
          <w:numId w:val="252"/>
        </w:numPr>
        <w:spacing w:after="0" w:line="240" w:lineRule="auto"/>
        <w:jc w:val="both"/>
        <w:rPr>
          <w:rFonts w:ascii="Book Antiqua" w:hAnsi="Book Antiqua" w:cs="Helvetica"/>
        </w:rPr>
      </w:pPr>
      <w:r w:rsidRPr="002370BA">
        <w:rPr>
          <w:rFonts w:ascii="Book Antiqua" w:hAnsi="Book Antiqua" w:cs="Helvetica"/>
        </w:rPr>
        <w:t>Ligji për gazin natyror;</w:t>
      </w:r>
    </w:p>
    <w:p w:rsidR="0057422D" w:rsidRPr="002370BA" w:rsidRDefault="0057422D" w:rsidP="0057422D">
      <w:pPr>
        <w:pStyle w:val="ListParagraph"/>
        <w:numPr>
          <w:ilvl w:val="0"/>
          <w:numId w:val="252"/>
        </w:numPr>
        <w:spacing w:after="0" w:line="240" w:lineRule="auto"/>
        <w:jc w:val="both"/>
        <w:rPr>
          <w:rFonts w:ascii="Book Antiqua" w:hAnsi="Book Antiqua" w:cs="Helvetica"/>
        </w:rPr>
      </w:pPr>
      <w:r w:rsidRPr="002370BA">
        <w:rPr>
          <w:rFonts w:ascii="Book Antiqua" w:eastAsia="MS Mincho" w:hAnsi="Book Antiqua"/>
          <w:lang w:eastAsia="sr-Latn-CS"/>
        </w:rPr>
        <w:t>Ligji për efiçiencë të energjisë.</w:t>
      </w:r>
    </w:p>
    <w:p w:rsidR="0057422D" w:rsidRPr="002370BA" w:rsidRDefault="0057422D" w:rsidP="0057422D">
      <w:pPr>
        <w:tabs>
          <w:tab w:val="left" w:pos="220"/>
        </w:tabs>
        <w:spacing w:before="120" w:after="0" w:line="240" w:lineRule="auto"/>
        <w:ind w:right="259"/>
        <w:jc w:val="both"/>
        <w:rPr>
          <w:rFonts w:ascii="Book Antiqua" w:hAnsi="Book Antiqua"/>
          <w:sz w:val="20"/>
          <w:szCs w:val="20"/>
        </w:rPr>
      </w:pPr>
      <w:r w:rsidRPr="002370BA">
        <w:rPr>
          <w:rFonts w:ascii="Book Antiqua" w:hAnsi="Book Antiqua"/>
          <w:sz w:val="20"/>
          <w:szCs w:val="20"/>
        </w:rPr>
        <w:t xml:space="preserve">Këto akte normative kanë transpozuar këto akte të acquis-së: </w:t>
      </w:r>
    </w:p>
    <w:p w:rsidR="0057422D" w:rsidRPr="002370BA" w:rsidRDefault="0057422D" w:rsidP="0057422D">
      <w:pPr>
        <w:pStyle w:val="ListParagraph"/>
        <w:numPr>
          <w:ilvl w:val="0"/>
          <w:numId w:val="253"/>
        </w:numPr>
        <w:spacing w:after="0" w:line="240" w:lineRule="auto"/>
        <w:jc w:val="both"/>
        <w:rPr>
          <w:rFonts w:ascii="Book Antiqua" w:eastAsia="Calibri" w:hAnsi="Book Antiqua"/>
        </w:rPr>
      </w:pPr>
      <w:r w:rsidRPr="002370BA">
        <w:rPr>
          <w:rFonts w:ascii="Book Antiqua" w:hAnsi="Book Antiqua" w:cs="Helvetica"/>
        </w:rPr>
        <w:t>Rregulloren nr. 715/2009/KE për kushtet e qasjes në rrjetet e bartjes të gazit natyror;</w:t>
      </w:r>
    </w:p>
    <w:p w:rsidR="0057422D" w:rsidRPr="002370BA" w:rsidRDefault="0057422D" w:rsidP="0057422D">
      <w:pPr>
        <w:pStyle w:val="ListParagraph"/>
        <w:numPr>
          <w:ilvl w:val="0"/>
          <w:numId w:val="253"/>
        </w:numPr>
        <w:spacing w:after="0" w:line="240" w:lineRule="auto"/>
        <w:jc w:val="both"/>
        <w:rPr>
          <w:rFonts w:ascii="Book Antiqua" w:eastAsia="Calibri" w:hAnsi="Book Antiqua"/>
        </w:rPr>
      </w:pPr>
      <w:r w:rsidRPr="002370BA">
        <w:rPr>
          <w:rFonts w:ascii="Book Antiqua" w:hAnsi="Book Antiqua" w:cs="Helvetica"/>
        </w:rPr>
        <w:t>Rregulloren nr. 714/2009/KE për kushtet për qasje në rrjetin për shërbimet ndërkufitare të energjisë elektrike;</w:t>
      </w:r>
    </w:p>
    <w:p w:rsidR="0057422D" w:rsidRPr="002370BA" w:rsidRDefault="0057422D" w:rsidP="0057422D">
      <w:pPr>
        <w:pStyle w:val="ListParagraph"/>
        <w:numPr>
          <w:ilvl w:val="0"/>
          <w:numId w:val="253"/>
        </w:numPr>
        <w:spacing w:after="0" w:line="240" w:lineRule="auto"/>
        <w:jc w:val="both"/>
        <w:rPr>
          <w:rFonts w:ascii="Book Antiqua" w:eastAsia="Calibri" w:hAnsi="Book Antiqua"/>
        </w:rPr>
      </w:pPr>
      <w:r w:rsidRPr="002370BA">
        <w:rPr>
          <w:rFonts w:ascii="Book Antiqua" w:hAnsi="Book Antiqua" w:cs="Helvetica"/>
        </w:rPr>
        <w:t>Direktivën nr. 2009/72/KE të Parlamentit Evropian dhe Këshillit mbi rregullat e përbashkëta për tregun e brendshëm të energjisë elektrike;</w:t>
      </w:r>
    </w:p>
    <w:p w:rsidR="0057422D" w:rsidRPr="002370BA" w:rsidRDefault="0057422D" w:rsidP="0057422D">
      <w:pPr>
        <w:pStyle w:val="ListParagraph"/>
        <w:numPr>
          <w:ilvl w:val="0"/>
          <w:numId w:val="253"/>
        </w:numPr>
        <w:spacing w:after="0" w:line="240" w:lineRule="auto"/>
        <w:jc w:val="both"/>
        <w:rPr>
          <w:rFonts w:ascii="Book Antiqua" w:eastAsia="Calibri" w:hAnsi="Book Antiqua"/>
        </w:rPr>
      </w:pPr>
      <w:r w:rsidRPr="002370BA">
        <w:rPr>
          <w:rFonts w:ascii="Book Antiqua" w:hAnsi="Book Antiqua" w:cs="Helvetica"/>
        </w:rPr>
        <w:t>Direktivën nr. 2009/28/KE lidhur me promovimin e përdorimit të energjisë nga burimet e ripërtërishme;</w:t>
      </w:r>
    </w:p>
    <w:p w:rsidR="0057422D" w:rsidRPr="002370BA" w:rsidRDefault="0057422D" w:rsidP="0057422D">
      <w:pPr>
        <w:pStyle w:val="ListParagraph"/>
        <w:numPr>
          <w:ilvl w:val="0"/>
          <w:numId w:val="253"/>
        </w:numPr>
        <w:spacing w:after="0" w:line="240" w:lineRule="auto"/>
        <w:jc w:val="both"/>
        <w:rPr>
          <w:rFonts w:ascii="Book Antiqua" w:eastAsia="Calibri" w:hAnsi="Book Antiqua"/>
        </w:rPr>
      </w:pPr>
      <w:r w:rsidRPr="002370BA">
        <w:rPr>
          <w:rFonts w:ascii="Book Antiqua" w:hAnsi="Book Antiqua" w:cs="Helvetica"/>
        </w:rPr>
        <w:t>Direktivën nr. 2009/73/KE për rregullat e përbashkëta për tregun e brendshëm të gazit natyror;</w:t>
      </w:r>
    </w:p>
    <w:p w:rsidR="0057422D" w:rsidRPr="002370BA" w:rsidRDefault="0057422D" w:rsidP="0057422D">
      <w:pPr>
        <w:pStyle w:val="ListParagraph"/>
        <w:numPr>
          <w:ilvl w:val="0"/>
          <w:numId w:val="253"/>
        </w:numPr>
        <w:spacing w:after="0" w:line="240" w:lineRule="auto"/>
        <w:jc w:val="both"/>
        <w:rPr>
          <w:rFonts w:ascii="Book Antiqua" w:hAnsi="Book Antiqua" w:cs="Helvetica"/>
        </w:rPr>
      </w:pPr>
      <w:r w:rsidRPr="002370BA">
        <w:rPr>
          <w:rFonts w:ascii="Book Antiqua" w:hAnsi="Book Antiqua" w:cs="Helvetica"/>
        </w:rPr>
        <w:t>Direktivën 2012/27/BE të datës 25 tetor 2012 për efiçiencën e energjisë, ndryshuar Direktivat 2009/125/KE dhe 2010/30/ BE dhe duke shfuqizuar Direktivat 2004/8/KE dhe 2006/32/KE.</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hAnsi="Book Antiqua"/>
          <w:i/>
          <w:sz w:val="20"/>
          <w:szCs w:val="20"/>
        </w:rPr>
        <w:t>Korniza e politikave</w:t>
      </w:r>
      <w:r w:rsidRPr="002370BA">
        <w:rPr>
          <w:rFonts w:ascii="Book Antiqua" w:hAnsi="Book Antiqua"/>
          <w:sz w:val="20"/>
          <w:szCs w:val="20"/>
        </w:rPr>
        <w:t xml:space="preserve"> në këtë fushë përbëhet nga këto dokumente: </w:t>
      </w:r>
    </w:p>
    <w:p w:rsidR="0057422D" w:rsidRPr="002370BA" w:rsidRDefault="0057422D" w:rsidP="0057422D">
      <w:pPr>
        <w:pStyle w:val="ListParagraph"/>
        <w:numPr>
          <w:ilvl w:val="0"/>
          <w:numId w:val="254"/>
        </w:numPr>
        <w:spacing w:after="0" w:line="240" w:lineRule="auto"/>
        <w:rPr>
          <w:rFonts w:ascii="Book Antiqua" w:hAnsi="Book Antiqua"/>
        </w:rPr>
      </w:pPr>
      <w:r w:rsidRPr="002370BA">
        <w:rPr>
          <w:rFonts w:ascii="Book Antiqua" w:hAnsi="Book Antiqua"/>
        </w:rPr>
        <w:t>Strategjia e energjisë e Republikës së Kosovës 2017-2026;</w:t>
      </w:r>
    </w:p>
    <w:p w:rsidR="0057422D" w:rsidRPr="002370BA" w:rsidRDefault="0057422D" w:rsidP="0057422D">
      <w:pPr>
        <w:pStyle w:val="ListParagraph"/>
        <w:numPr>
          <w:ilvl w:val="0"/>
          <w:numId w:val="254"/>
        </w:numPr>
        <w:spacing w:after="0" w:line="240" w:lineRule="auto"/>
        <w:rPr>
          <w:rFonts w:ascii="Book Antiqua" w:hAnsi="Book Antiqua"/>
        </w:rPr>
      </w:pPr>
      <w:r w:rsidRPr="002370BA">
        <w:rPr>
          <w:rFonts w:ascii="Book Antiqua" w:hAnsi="Book Antiqua"/>
        </w:rPr>
        <w:t>Strategjia e ngrohjes e Kosovës 2011-2018;</w:t>
      </w:r>
    </w:p>
    <w:p w:rsidR="0057422D" w:rsidRPr="002370BA" w:rsidRDefault="0057422D" w:rsidP="0057422D">
      <w:pPr>
        <w:pStyle w:val="ListParagraph"/>
        <w:numPr>
          <w:ilvl w:val="0"/>
          <w:numId w:val="254"/>
        </w:numPr>
        <w:spacing w:after="0" w:line="240" w:lineRule="auto"/>
        <w:rPr>
          <w:rFonts w:ascii="Book Antiqua" w:hAnsi="Book Antiqua"/>
        </w:rPr>
      </w:pPr>
      <w:r w:rsidRPr="002370BA">
        <w:rPr>
          <w:rFonts w:ascii="Book Antiqua" w:hAnsi="Book Antiqua"/>
        </w:rPr>
        <w:t>Programi i zbatimit të strategjisë 2018-2020.</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Korniza institucionale</w:t>
      </w:r>
      <w:r w:rsidRPr="002370BA">
        <w:rPr>
          <w:rFonts w:ascii="Book Antiqua" w:hAnsi="Book Antiqua"/>
          <w:sz w:val="20"/>
          <w:szCs w:val="20"/>
        </w:rPr>
        <w:t xml:space="preserve"> në këtë fushë përbëhet nga këto institucione: </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Ministria e Ekonomisë;</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Ministria e Tregtisë, Ndërmarrësisë dhe Industrisë</w:t>
      </w:r>
      <w:r w:rsidRPr="002370BA">
        <w:rPr>
          <w:rFonts w:ascii="Book Antiqua" w:eastAsia="Calibri" w:hAnsi="Book Antiqua" w:cs="TimesNewRomanPSMT"/>
        </w:rPr>
        <w:t>;</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Ministria e Financave, Punës dhe Transfereve;</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Zyra e Rregullatorit për Energji;</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Korporata Energjetike e Kosovës;</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Operatori i Sistemit, Transmisionit dhe Tregut të Energjisë Elektrike të Kosovës;</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 xml:space="preserve">Kompania Distribucionit me Energji Elektrike; </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lang w:eastAsia="el-GR"/>
        </w:rPr>
      </w:pPr>
      <w:r w:rsidRPr="002370BA">
        <w:rPr>
          <w:rFonts w:ascii="Book Antiqua" w:eastAsia="Calibri" w:hAnsi="Book Antiqua"/>
        </w:rPr>
        <w:t>Kompania e Furnizimit me Energji Elektrike;</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lang w:eastAsia="el-GR"/>
        </w:rPr>
      </w:pPr>
      <w:r w:rsidRPr="002370BA">
        <w:rPr>
          <w:rFonts w:ascii="Book Antiqua" w:eastAsia="Calibri" w:hAnsi="Book Antiqua"/>
        </w:rPr>
        <w:t>Ngrohtoret e Qyteteve (Termokos-Prishtinë, Gjakovë);</w:t>
      </w:r>
    </w:p>
    <w:p w:rsidR="0057422D" w:rsidRPr="002370BA" w:rsidRDefault="0057422D" w:rsidP="0057422D">
      <w:pPr>
        <w:pStyle w:val="ListParagraph"/>
        <w:numPr>
          <w:ilvl w:val="0"/>
          <w:numId w:val="255"/>
        </w:numPr>
        <w:autoSpaceDE w:val="0"/>
        <w:autoSpaceDN w:val="0"/>
        <w:adjustRightInd w:val="0"/>
        <w:spacing w:after="0" w:line="240" w:lineRule="auto"/>
        <w:jc w:val="both"/>
        <w:rPr>
          <w:rFonts w:ascii="Book Antiqua" w:eastAsia="Calibri" w:hAnsi="Book Antiqua"/>
          <w:lang w:eastAsia="el-GR"/>
        </w:rPr>
      </w:pPr>
      <w:r w:rsidRPr="002370BA">
        <w:rPr>
          <w:rFonts w:ascii="Book Antiqua" w:eastAsia="Calibri" w:hAnsi="Book Antiqua"/>
        </w:rPr>
        <w:t>Fondi i Kosovës për Eficiencë të Energjisë.</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i/>
          <w:sz w:val="20"/>
          <w:szCs w:val="20"/>
        </w:rPr>
        <w:t>N</w:t>
      </w:r>
      <w:r w:rsidRPr="002370BA">
        <w:rPr>
          <w:rFonts w:ascii="Book Antiqua" w:hAnsi="Book Antiqua"/>
          <w:sz w:val="20"/>
          <w:szCs w:val="20"/>
        </w:rPr>
        <w:t>ë</w:t>
      </w:r>
      <w:r w:rsidRPr="002370BA">
        <w:rPr>
          <w:rFonts w:ascii="Book Antiqua" w:hAnsi="Book Antiqua"/>
          <w:i/>
          <w:sz w:val="20"/>
          <w:szCs w:val="20"/>
        </w:rPr>
        <w:t xml:space="preserve"> kuad</w:t>
      </w:r>
      <w:r w:rsidRPr="002370BA">
        <w:rPr>
          <w:rFonts w:ascii="Book Antiqua" w:hAnsi="Book Antiqua"/>
          <w:sz w:val="20"/>
          <w:szCs w:val="20"/>
        </w:rPr>
        <w:t>ë</w:t>
      </w:r>
      <w:r w:rsidRPr="002370BA">
        <w:rPr>
          <w:rFonts w:ascii="Book Antiqua" w:hAnsi="Book Antiqua"/>
          <w:i/>
          <w:sz w:val="20"/>
          <w:szCs w:val="20"/>
        </w:rPr>
        <w:t>r t</w:t>
      </w:r>
      <w:r w:rsidRPr="002370BA">
        <w:rPr>
          <w:rFonts w:ascii="Book Antiqua" w:hAnsi="Book Antiqua"/>
          <w:sz w:val="20"/>
          <w:szCs w:val="20"/>
        </w:rPr>
        <w:t>ë</w:t>
      </w:r>
      <w:r w:rsidRPr="002370BA">
        <w:rPr>
          <w:rFonts w:ascii="Book Antiqua" w:hAnsi="Book Antiqua"/>
          <w:i/>
          <w:sz w:val="20"/>
          <w:szCs w:val="20"/>
        </w:rPr>
        <w:t xml:space="preserve"> sigurisë s</w:t>
      </w:r>
      <w:r w:rsidRPr="002370BA">
        <w:rPr>
          <w:rFonts w:ascii="Book Antiqua" w:hAnsi="Book Antiqua"/>
          <w:sz w:val="20"/>
          <w:szCs w:val="20"/>
        </w:rPr>
        <w:t>ë</w:t>
      </w:r>
      <w:r w:rsidRPr="002370BA">
        <w:rPr>
          <w:rFonts w:ascii="Book Antiqua" w:hAnsi="Book Antiqua"/>
          <w:i/>
          <w:sz w:val="20"/>
          <w:szCs w:val="20"/>
        </w:rPr>
        <w:t xml:space="preserve"> furnizimit, </w:t>
      </w:r>
      <w:r w:rsidRPr="002370BA">
        <w:rPr>
          <w:rFonts w:ascii="Book Antiqua" w:hAnsi="Book Antiqua"/>
          <w:sz w:val="20"/>
          <w:szCs w:val="20"/>
        </w:rPr>
        <w:t>sa i përket përafrimit të legjislacionit në fushën e naftës, ligji për rezervat e obligueshme të naftës nuk është miratuar që disa vite për shkaqe të implikimeve të mëdha buxhetor që shkaktohen me zbatimin e këtij ligji. Ndërsa, projektligji për tregti me naftë dhe produkte të naftës është aprovuar në mbledhjen e Qeverisë me Vendimin Nr. 07/17 me datën 25.06.2021. Ndërsa, Udhëzimi Administrativ (UA) për biokarburante pritet të miratohen brenda vitit 2022.</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Në procesin e përcaktimit të orientimeve të reja afatgjata strategjike, janë ndërmarrë aktivitete analitike për identifikimin e kërkesave për zbatimin e Agjendës të Gjelbër për Ballkanin Perëndimor si dhe është në hartim e sipër Strategjia e Energjisë 2022 -2031. Strategjia e Energjisë dhe Plani i Veprimit për zbatimin e saj pritet të miratohen në vitin 2022.</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 xml:space="preserve">Lidhur me zhvillimet për funksionalizimin e tregut te përbashkët te energjisë Kosove-Shqipëri më 30 tetor 2020, në Tiranë u nënshkrua marrëveshja për procesin e shkëmbimit të të dhënave për zgjidhjen përfundimtare të energjisë së shkëmbyer midis dy zonave rregullatore të Operatorëve të Sistemit të Transmetimit të Kosovës dhe Shqipërisë, si dhe memorandumi për kapacitetin metodologjia e llogaritjes rrjeti i transmetimit, ndërmjet dy zonave rregullatore KOSTT dhe OST. Me nënshkrimin e këtyre marrëveshjeve, KOSTT dhe OST bien dakord të zbatojnë rregullat dhe rekomandimet ENTSO-E për </w:t>
      </w:r>
      <w:r w:rsidRPr="002370BA">
        <w:rPr>
          <w:rFonts w:ascii="Book Antiqua" w:hAnsi="Book Antiqua"/>
          <w:sz w:val="20"/>
          <w:szCs w:val="20"/>
        </w:rPr>
        <w:lastRenderedPageBreak/>
        <w:t>shkëmbimet ndërkufitare të energjisë, duke respektuar "Rregulloren nr. 714/2009 të Parlamentit Evropian mbi Kushtet për Hyrjen në Rrjetin për Shkëmbimet e Energjisë Elektrike nderfufitare domethënë Rregullorja (KE) 714/2009 e Parlamentit Evropian. Këta hapa të rëndësishëm e afrojnë KOSTT-in drejt anëtarësimit në Rrjetin Evropian të Operatorëve të Sistemit të Transmetimi-ENTSO-E. Nga data 14 dhjetor 2020, KOSTT ka filluar funksionimin si Zonë e Pavarur Kontrolli brenda Bllokut të Kontrollit (AK) Shqipëri-Kosovë.</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Në muajin maj të vitit 2021, ALPEX (bursa së përbashkët e energjisë elektrike) ka themeluar degën e saj në Republikën e Kosovës dhe është emëruar drejtuesi i degës. Me 21 tetor 2021, në Tiranë u nënshkrua Marrëveshja mbi bashkimin e tregjeve të energjisë elektrike të Kosovës dhe Shqipërisë në mes të Zyrës së Rregullatorit të Energjisë (ZRrE) dhe Entit Rregullator të Energjisë (ERE) bashkërisht me Operatorët e Sistemit të Transmetimit të të dyja vendeve KOSTT dhe OST. Përmes marrëveshjes palët nënshkruese e njohin Bursën Shqiptare të Energjisë Elektrike ALPEX si bursën e vetme të energjisë elektrike për tregtim një ditë para (day ahead) dhe gjatë ditës (intra-day) për zonat tregtare të të dyja vendeve. Kjo marrëveshje njëherit është parakusht i marrëveshjeve pasuese që mundësojnë operacionalizimin e bursës së përbashkët të energjisë elektrike - ALPEX. Nënshkrimi i marrëveshjes u realizua në kuadër të takimit të grupit punues ligjor për definimin e aktiviteteve dhe marrëveshjeve që duhet të zbatohen në mënyrë që bursa e përbashkët e energjisë ALPEX të bëhet funksionale gjatë vitit 2022. Me nënshkrimin e Marrëveshjes së Kyçjes me ENTSO-E, alokimi i kapaciteteve interkonektive në kufijtë me Shqipërinë, Malin e Zi dhe Maqedoninë e Veriut kryhet nga SEE CAO derisa alokimi i kapaciteteve me Serbinë mbetet ende në pritje për shkak të jo gatishmërisë së EMS për ta nënshkruar marrëveshjen me KOSTT për llogaritjen dhe alokimin e kapaciteteve interkonektive. EMS e motivuar politikisht ka bllokuar alokimin e kapaciteteve interkonektive Kosovë – Serbi që nga data 14 dhjetor 2020 . Ky veprim ka pasur efekte negative jo vetëm në Kosovë por edhe në rajon. Lidhur me këtë, KOSTT ka inicuar ankesë në Sekretariatin e Komunitetit të Energjisë.</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Me qëllim të hapjes së perspektivës së zhvillimit të sektorit të gazit natyror dhe përmbushjes së obligimeve q</w:t>
      </w:r>
      <w:r w:rsidRPr="002370BA">
        <w:rPr>
          <w:rFonts w:ascii="Book Antiqua" w:hAnsi="Book Antiqua"/>
          <w:iCs/>
          <w:sz w:val="20"/>
          <w:szCs w:val="20"/>
        </w:rPr>
        <w:t>ë</w:t>
      </w:r>
      <w:r w:rsidRPr="002370BA">
        <w:rPr>
          <w:rFonts w:ascii="Book Antiqua" w:hAnsi="Book Antiqua"/>
          <w:sz w:val="20"/>
          <w:szCs w:val="20"/>
        </w:rPr>
        <w:t xml:space="preserve"> Kosova ka si anëtare ndaj Traktatit të Komunitetit të Energjisë, Kosova e ka të miratuar ligjin për gazin natyror, e i cili i ka të trajtuara elementet dhe kërkesat e pakos se tretë të legjislacionit të BE-së që lidhen me gazin natyror (Direktivën nr. 2009/73/KE dhe Rregulloren nr. 715/2009/KE). Përveç legjislacionit primar është i miratuar edhe UA për sigurinë e furnizimit me gazit natyror.</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Në Kosovë nuk ekziston infrastrukturë funksionale dhe treg i gazit natyror, mirëpo ligjet e energjisë dhe strategjia e energjisë 2017-2026 e parashohin zhvillimin e infrastrukturës së gazit natyror. Përmes Platformës WBIF/BERZH është realizuar studimi i përbashkët i para-fizibilitetit të gazsjellësit mes Kosovës dhe Shqipërisë (Projekti ALKOGAP). Përmes grantit nga WBIF- IPF9, studimi i përbashkët i fizibilitetit për interkonektorin e gazit Maqedoni Veriore – Kosovë është duke u hartuar dhe pritet të finalizohet në gjysmën e dytë të vitit 2022. Po ashtu nëpërmjet WBIF është duke u kryer studimi për përgatitjen e Master Planit të Gazit për Kosovën i cili pritet të finalizohet në gjysmën e dytë të vitit 2022.</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color w:val="000000" w:themeColor="text1"/>
          <w:sz w:val="20"/>
          <w:szCs w:val="20"/>
        </w:rPr>
        <w:t xml:space="preserve">Prodhimi i energjisë elektrike bazohet në thëngjill (94.96% e totalit të prodhimit vendor) përderisa pjesa tjetër e furnizimit prej 5.04% bazohet në BRE. </w:t>
      </w:r>
      <w:r w:rsidRPr="002370BA">
        <w:rPr>
          <w:rFonts w:ascii="Book Antiqua" w:hAnsi="Book Antiqua"/>
          <w:sz w:val="20"/>
          <w:szCs w:val="20"/>
        </w:rPr>
        <w:t>Konsumi bruto i energjisë elektrike për 2020 ka qenë 6167 GWh (konsumi në amvisëri merr pjesë 45.04%, sektori komercial 15.62%, sektori e industrisë 12.90%). Humbjet në rrjetin e shpërndarjes ndaj bruto konsumit janë mjaft të larta: humbjet komerciale ndaj bruto konsumit përbejnë 11.55%, humbjet teknike 11.30%, ndërsa humbjet në transmetim 1.74%, këtu duhet shtuar edhe konsumi i brendshëm për nevoja te KEK i cili është 1.85%. Përqindja e humbjeve ndaj ngarkesës se distribucionit: humbjet komerciale 12.84%, humbjet teknike 12.56%.</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iCs/>
          <w:sz w:val="20"/>
          <w:szCs w:val="20"/>
          <w:shd w:val="clear" w:color="auto" w:fill="FFFFFF"/>
        </w:rPr>
        <w:t>Kapacitetet e reja gjeneruese nga</w:t>
      </w:r>
      <w:r w:rsidRPr="002370BA">
        <w:rPr>
          <w:rFonts w:ascii="Book Antiqua" w:hAnsi="Book Antiqua"/>
          <w:i/>
          <w:iCs/>
          <w:sz w:val="20"/>
          <w:szCs w:val="20"/>
          <w:shd w:val="clear" w:color="auto" w:fill="FFFFFF"/>
        </w:rPr>
        <w:t xml:space="preserve"> BRE</w:t>
      </w:r>
      <w:r w:rsidRPr="002370BA">
        <w:rPr>
          <w:rFonts w:ascii="Book Antiqua" w:hAnsi="Book Antiqua"/>
          <w:sz w:val="20"/>
          <w:szCs w:val="20"/>
          <w:shd w:val="clear" w:color="auto" w:fill="FFFFFF"/>
        </w:rPr>
        <w:t>-t</w:t>
      </w:r>
      <w:r w:rsidRPr="002370BA">
        <w:rPr>
          <w:rFonts w:ascii="Book Antiqua" w:hAnsi="Book Antiqua"/>
          <w:sz w:val="20"/>
          <w:szCs w:val="20"/>
        </w:rPr>
        <w:t>ë</w:t>
      </w:r>
      <w:r w:rsidRPr="002370BA">
        <w:rPr>
          <w:rFonts w:ascii="Book Antiqua" w:hAnsi="Book Antiqua"/>
          <w:sz w:val="20"/>
          <w:szCs w:val="20"/>
          <w:shd w:val="clear" w:color="auto" w:fill="FFFFFF"/>
        </w:rPr>
        <w:t xml:space="preserve">, </w:t>
      </w:r>
      <w:r w:rsidRPr="002370BA">
        <w:rPr>
          <w:rFonts w:ascii="Book Antiqua" w:hAnsi="Book Antiqua"/>
          <w:sz w:val="20"/>
          <w:szCs w:val="20"/>
        </w:rPr>
        <w:t>për të adresuar problemin afatgjatë të sigurisë së furnizimit më energji, Strategjia për Energjinë 2017-2026 parasheh kapacitetin prej 1, 436 MW në vitin 2025, 450 MW prej të cilit rrjedhin nga burimet ripërtëritëse. Me këtë kapacitet prodhues parashihet të prodhohet rreth 7, 703 KWh për një vit, ku 924 KWh apo 12.1% të tyre rrjedhin nga burimet ripërtëritëse.</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iCs/>
          <w:sz w:val="20"/>
          <w:szCs w:val="20"/>
        </w:rPr>
      </w:pPr>
      <w:r w:rsidRPr="002370BA">
        <w:rPr>
          <w:rFonts w:ascii="Book Antiqua" w:hAnsi="Book Antiqua"/>
          <w:iCs/>
          <w:sz w:val="20"/>
          <w:szCs w:val="20"/>
        </w:rPr>
        <w:t xml:space="preserve">Lidhur me prodhimit të energjisë elektrike nga era janë katër (4) projekte me kapacitet të instaluar prej 114.4 MW. Turbina e erës “Selac 1” me kapacitet 34.47 MW është në operim; “Selac 2” me kapacitet </w:t>
      </w:r>
      <w:r w:rsidRPr="002370BA">
        <w:rPr>
          <w:rFonts w:ascii="Book Antiqua" w:hAnsi="Book Antiqua"/>
          <w:iCs/>
          <w:sz w:val="20"/>
          <w:szCs w:val="20"/>
        </w:rPr>
        <w:lastRenderedPageBreak/>
        <w:t xml:space="preserve">34.47 MW e ka marr licencën për prodhim të BRE nga ZRrE është në operim, ndërsa parku i erës “Selac 3” me kapacitet 34.47 MW pritet të hyjë në operim në fund të këtij vitit, të gjitha në komunën e Mitrovicës. </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iCs/>
          <w:sz w:val="20"/>
          <w:szCs w:val="20"/>
        </w:rPr>
        <w:t>Ndërsa, ferma e erës “Budakova” me kapacitet 11 MW pritet të hyjë në operim në vitin 2023. Gjeneratori nga biomasa i ndërmarrjes NQ “Gjakova” me kapacitet të instaluar prej 1.2 MW është ndërtuar dhe është inauguruar ne nëntor 2021. Ndërsa, sa i përket projekteve të reja nga energjia solare nuk ka pas ndonjë zhvillim.</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iCs/>
          <w:sz w:val="20"/>
          <w:szCs w:val="20"/>
        </w:rPr>
      </w:pPr>
      <w:r w:rsidRPr="002370BA">
        <w:rPr>
          <w:rFonts w:ascii="Book Antiqua" w:hAnsi="Book Antiqua"/>
          <w:iCs/>
          <w:sz w:val="20"/>
          <w:szCs w:val="20"/>
        </w:rPr>
        <w:t>Gjithsej 30 gjeneratorë me BRE janë tanimë në operim, me një kapacitet total instalues prej 228</w:t>
      </w:r>
      <w:r w:rsidRPr="002370BA">
        <w:rPr>
          <w:rFonts w:ascii="Book Antiqua" w:hAnsi="Book Antiqua"/>
          <w:sz w:val="20"/>
          <w:szCs w:val="20"/>
        </w:rPr>
        <w:t xml:space="preserve"> MW</w:t>
      </w:r>
      <w:r w:rsidRPr="002370BA">
        <w:rPr>
          <w:rFonts w:ascii="Book Antiqua" w:hAnsi="Book Antiqua"/>
          <w:iCs/>
          <w:sz w:val="20"/>
          <w:szCs w:val="20"/>
        </w:rPr>
        <w:t>: 19 HC (80 MW); </w:t>
      </w:r>
      <w:r w:rsidRPr="002370BA">
        <w:rPr>
          <w:rFonts w:ascii="Book Antiqua" w:hAnsi="Book Antiqua"/>
          <w:sz w:val="20"/>
          <w:szCs w:val="20"/>
        </w:rPr>
        <w:t>6 PV-Solare (10MW</w:t>
      </w:r>
      <w:r w:rsidRPr="002370BA">
        <w:rPr>
          <w:rFonts w:ascii="Book Antiqua" w:hAnsi="Book Antiqua"/>
          <w:iCs/>
          <w:sz w:val="20"/>
          <w:szCs w:val="20"/>
        </w:rPr>
        <w:t>) dhe pesë (5) nga gjeneratorët prej erës (137 MW).</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color w:val="000000" w:themeColor="text1"/>
          <w:sz w:val="20"/>
          <w:szCs w:val="20"/>
        </w:rPr>
        <w:t>Më tej, Kuvendi i Republikës së Kosovës, me 2 gusht 2021, ka zgjedhur kryesuesin dhe dy anëtarë të Bordit të Zyrës së Rregullatorit të Energjisë (ZRRE). Me këtë është funksionalizuar Bordi i ZRrE-së, i cili përbëhet nga gjithsej pese (5) anëtarë.</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b/>
          <w:sz w:val="20"/>
          <w:szCs w:val="20"/>
        </w:rPr>
      </w:pPr>
      <w:r w:rsidRPr="002370BA">
        <w:rPr>
          <w:rFonts w:ascii="Book Antiqua" w:eastAsia="Calibri" w:hAnsi="Book Antiqua"/>
          <w:b/>
          <w:i/>
          <w:sz w:val="20"/>
          <w:szCs w:val="20"/>
          <w:lang w:eastAsia="de-DE"/>
        </w:rPr>
        <w:t xml:space="preserve">Mbështetja e donatorëve </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Institucionet e Kosovës mbështeten nga KE (përmes IPA-së dhe WBIF) dhe nga donatorë tjerë bilateralë me projektet e përmbledhura në vijim.</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i/>
          <w:sz w:val="20"/>
          <w:szCs w:val="20"/>
        </w:rPr>
        <w:t>Projektet aktuale dhe të planifikuara IPA</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eastAsia="Calibri" w:hAnsi="Book Antiqua"/>
          <w:sz w:val="20"/>
          <w:szCs w:val="20"/>
        </w:rPr>
        <w:t>Përkrahja nga ana e donatorëve kryesisht është koncentruar në projektin lidhur me procesin e dekomisionimit të objekteve për rreth TC “Kosova A” që nuk kanë ndikim në operimin e TC “Kosova A”, projektin për rehabilitimin e Ngrohtores së Gjakovës dhe zgjerimin e rrjetit të “Termokos” si dhe projektin për rehabilitimin e TC Kosova B pjesa ambientale.</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 xml:space="preserve">Në kuadër të IPA 2014 i gjithë aktiviteti lidhur me procesin e dekomisionimit është zhvilluar në përputhje me Vendimin e Qeverisë për dekomisionimin dhe çmontimin e azotikut, gazifikimit, ngrohtores dhe objekteve të tjera përcjellëse të cilat nuk e pengojnë operimin normal të njësive aktive të TC Kosova A. </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i/>
          <w:sz w:val="20"/>
          <w:szCs w:val="20"/>
        </w:rPr>
        <w:t>Faza e parë</w:t>
      </w:r>
      <w:r w:rsidRPr="002370BA">
        <w:rPr>
          <w:rFonts w:ascii="Book Antiqua" w:hAnsi="Book Antiqua"/>
          <w:sz w:val="20"/>
          <w:szCs w:val="20"/>
        </w:rPr>
        <w:t xml:space="preserve"> e projektit është mbështetur në kuadër të programit ka përfunduar në fillim të muajit nëntor 2020. Në këtë fazë është përgatitur plani i detajuar i çmontimit, studimi i vlerësimit të ndikimit mjedisor dhe social, tender dosja për punimet e çmontimit dhe dokumente të tjera të nevojshme. </w:t>
      </w:r>
      <w:r w:rsidRPr="002370BA">
        <w:rPr>
          <w:rFonts w:ascii="Book Antiqua" w:hAnsi="Book Antiqua"/>
          <w:i/>
          <w:sz w:val="20"/>
          <w:szCs w:val="20"/>
        </w:rPr>
        <w:t>Faza a dytë</w:t>
      </w:r>
      <w:r w:rsidRPr="002370BA">
        <w:rPr>
          <w:rFonts w:ascii="Book Antiqua" w:hAnsi="Book Antiqua"/>
          <w:sz w:val="20"/>
          <w:szCs w:val="20"/>
        </w:rPr>
        <w:t xml:space="preserve"> përfshinë çmontimin fizik të objekteve të azotikut, gazifikimit, ngrohtores dhe objekteve të tjera përcjellëse të cilat nuk e pengojnë operimin normal të njësive aktive të TC Kosova A dhe pastrimin e terrenit. Realizimi i fazës se dytë planifikohet të mbështetet në kuadër të programit IPA 2021 dhe sipas planifikimeve paraprake kostoja e realizimit është rreth 50 milionë euro.</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Në programin IPA 2018 për TC “Kosova B” është përkrahur projekti për instalimin e elektrofiltrave (ESP), reduktimin e shkarkimeve të pluhurit (thërrmijave) dhe reduktimin e oksideve të azotit (NOx) me kosto prej 76 milion euro. Për shkak te gjendjes se krijuar nga COVID 19, është shtyrë për vitin 2022 ku do të fillohet me delatimet në kalldat të njësisë B2 dhe B1 të TC Kosova B. Sa i përketë fillimit të punimeve për zëvendësimin e elektrofiltrave (ESP) dhe masat për reduktimin e oksidit të azotit (NOx) në njësinë B2 të TC Kosova B është planifikuar në vitin 2023 ndërsa për njësinë B1 në vitin 2024.</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Pas dorëzimit të dokumentit të veprimit për projektin e dyfishimit të kapaciteteve gjeneruese dhe zgjerimit të rrjetit, zyra e BE-së ka shprehur gatishmërinë për të financuar projektin me 13 milion euro në kuadër të IPA 2020, ndërsa Banka Evropiane e Investimeve ka disponim të jap në formë të kredisë 12 milion euro, për dyfishimin e kapaciteteve gjeneruese. Gjithashtu, NP ”Termokos” Sh.A për projektin e dyfishimit të kapaciteteve gjeneruese dhe zgjerimit të rrjetit në kuadër të IPA 2020 zotohet për bashkëfinancim të projektit prej viteve 2021-2025 me nga 500, 000 euro për vit në total 2.5 milion euro.</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N.P. “Ngrohtorja e Qytetit” Sh.A. Gjakovë është përfituese e fondeve të ndara në kuadër të programit IPA II 2015, për ndërtimin e impiantit të ngrohjes me biomasë me teknologjinë e kogjenerimit.</w:t>
      </w:r>
      <w:r w:rsidRPr="002370BA">
        <w:rPr>
          <w:rFonts w:ascii="Book Antiqua" w:eastAsia="Calibri" w:hAnsi="Book Antiqua"/>
          <w:sz w:val="20"/>
          <w:szCs w:val="20"/>
        </w:rPr>
        <w:t xml:space="preserve"> </w:t>
      </w:r>
      <w:r w:rsidRPr="002370BA">
        <w:rPr>
          <w:rFonts w:ascii="Book Antiqua" w:hAnsi="Book Antiqua"/>
          <w:sz w:val="20"/>
          <w:szCs w:val="20"/>
        </w:rPr>
        <w:t xml:space="preserve">Kontrata për dizajnim dhe ndërtim është nënshkruar me kompaninë austriake URBAS në vlerë prej 13,978,180.63 euro, ndërsa për mbikëqyrje të punimeve është nënshkruar kontratë me kompaninë EGIS International në vlerë 850.000 euro. Sipas planit dinamik të punimeve deri në Qershor 2021 janë kryer të gjitha testimet. Prej </w:t>
      </w:r>
      <w:r w:rsidRPr="002370BA">
        <w:rPr>
          <w:rFonts w:ascii="Book Antiqua" w:hAnsi="Book Antiqua"/>
          <w:sz w:val="20"/>
          <w:szCs w:val="20"/>
        </w:rPr>
        <w:lastRenderedPageBreak/>
        <w:t>Korrikut ka filluar furnizimi me Biomasë dhe prej datës 22 Tetor “Ngrohtorja e Qytetit” Sh.A ka filluar me ofrimin e ngrohjes, ku është shfrytëzuar mundësia e matjeve për leje mjedisore. Pas dorëzimit të raporteve të matjeve është marrë leja mjedisore për dy kaldajat termike me të cilat po vazhdohet operimi.</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Nga projekti HCDF i financuar nga ambasada Norvegjeze për vitin 2021, akterët në fushën e energjisë janë përfitues të këtij projekti me objektivat si: ngritjen e kapaciteteve në përafrimin e legjislacionit (trajnime për zyrtar/e brenda dhe jashtë vendit) si dhe në kuadër të “gap analizave” për nën sektorët e këtij kapitulli.</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eastAsia="Calibri" w:hAnsi="Book Antiqua"/>
          <w:i/>
          <w:sz w:val="20"/>
          <w:szCs w:val="20"/>
        </w:rPr>
        <w:t>Objektivat prioritare afatmesme</w:t>
      </w:r>
    </w:p>
    <w:p w:rsidR="0057422D" w:rsidRPr="002370BA" w:rsidRDefault="0057422D" w:rsidP="0057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Me</w:t>
      </w:r>
      <w:r w:rsidRPr="002370BA">
        <w:rPr>
          <w:rFonts w:ascii="Book Antiqua" w:hAnsi="Book Antiqua"/>
          <w:spacing w:val="-6"/>
          <w:sz w:val="20"/>
          <w:szCs w:val="20"/>
        </w:rPr>
        <w:t xml:space="preserve"> </w:t>
      </w:r>
      <w:r w:rsidRPr="002370BA">
        <w:rPr>
          <w:rFonts w:ascii="Book Antiqua" w:hAnsi="Book Antiqua"/>
          <w:sz w:val="20"/>
          <w:szCs w:val="20"/>
        </w:rPr>
        <w:t>qëllim</w:t>
      </w:r>
      <w:r w:rsidRPr="002370BA">
        <w:rPr>
          <w:rFonts w:ascii="Book Antiqua" w:hAnsi="Book Antiqua"/>
          <w:spacing w:val="-7"/>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përmbushjes</w:t>
      </w:r>
      <w:r w:rsidRPr="002370BA">
        <w:rPr>
          <w:rFonts w:ascii="Book Antiqua" w:hAnsi="Book Antiqua"/>
          <w:spacing w:val="-4"/>
          <w:sz w:val="20"/>
          <w:szCs w:val="20"/>
        </w:rPr>
        <w:t xml:space="preserve"> </w:t>
      </w:r>
      <w:r w:rsidRPr="002370BA">
        <w:rPr>
          <w:rFonts w:ascii="Book Antiqua" w:hAnsi="Book Antiqua"/>
          <w:sz w:val="20"/>
          <w:szCs w:val="20"/>
        </w:rPr>
        <w:t>së</w:t>
      </w:r>
      <w:r w:rsidRPr="002370BA">
        <w:rPr>
          <w:rFonts w:ascii="Book Antiqua" w:hAnsi="Book Antiqua"/>
          <w:spacing w:val="-5"/>
          <w:sz w:val="20"/>
          <w:szCs w:val="20"/>
        </w:rPr>
        <w:t xml:space="preserve"> </w:t>
      </w:r>
      <w:r w:rsidRPr="002370BA">
        <w:rPr>
          <w:rFonts w:ascii="Book Antiqua" w:hAnsi="Book Antiqua"/>
          <w:sz w:val="20"/>
          <w:szCs w:val="20"/>
        </w:rPr>
        <w:t>obligimeve</w:t>
      </w:r>
      <w:r w:rsidRPr="002370BA">
        <w:rPr>
          <w:rFonts w:ascii="Book Antiqua" w:hAnsi="Book Antiqua"/>
          <w:spacing w:val="-6"/>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dala</w:t>
      </w:r>
      <w:r w:rsidRPr="002370BA">
        <w:rPr>
          <w:rFonts w:ascii="Book Antiqua" w:hAnsi="Book Antiqua"/>
          <w:spacing w:val="-6"/>
          <w:sz w:val="20"/>
          <w:szCs w:val="20"/>
        </w:rPr>
        <w:t xml:space="preserve"> </w:t>
      </w:r>
      <w:r w:rsidRPr="002370BA">
        <w:rPr>
          <w:rFonts w:ascii="Book Antiqua" w:hAnsi="Book Antiqua"/>
          <w:sz w:val="20"/>
          <w:szCs w:val="20"/>
        </w:rPr>
        <w:t>nga</w:t>
      </w:r>
      <w:r w:rsidRPr="002370BA">
        <w:rPr>
          <w:rFonts w:ascii="Book Antiqua" w:hAnsi="Book Antiqua"/>
          <w:spacing w:val="-6"/>
          <w:sz w:val="20"/>
          <w:szCs w:val="20"/>
        </w:rPr>
        <w:t xml:space="preserve"> </w:t>
      </w:r>
      <w:r w:rsidRPr="002370BA">
        <w:rPr>
          <w:rFonts w:ascii="Book Antiqua" w:hAnsi="Book Antiqua"/>
          <w:sz w:val="20"/>
          <w:szCs w:val="20"/>
        </w:rPr>
        <w:t>MSA</w:t>
      </w:r>
      <w:r w:rsidRPr="002370BA">
        <w:rPr>
          <w:rFonts w:ascii="Book Antiqua" w:hAnsi="Book Antiqua"/>
          <w:spacing w:val="-5"/>
          <w:sz w:val="20"/>
          <w:szCs w:val="20"/>
        </w:rPr>
        <w:t xml:space="preserve"> </w:t>
      </w:r>
      <w:r w:rsidRPr="002370BA">
        <w:rPr>
          <w:rFonts w:ascii="Book Antiqua" w:hAnsi="Book Antiqua"/>
          <w:sz w:val="20"/>
          <w:szCs w:val="20"/>
        </w:rPr>
        <w:t>dhe</w:t>
      </w:r>
      <w:r w:rsidRPr="002370BA">
        <w:rPr>
          <w:rFonts w:ascii="Book Antiqua" w:hAnsi="Book Antiqua"/>
          <w:spacing w:val="-6"/>
          <w:sz w:val="20"/>
          <w:szCs w:val="20"/>
        </w:rPr>
        <w:t xml:space="preserve"> </w:t>
      </w:r>
      <w:r w:rsidRPr="002370BA">
        <w:rPr>
          <w:rFonts w:ascii="Book Antiqua" w:hAnsi="Book Antiqua"/>
          <w:sz w:val="20"/>
          <w:szCs w:val="20"/>
        </w:rPr>
        <w:t>dokumentet</w:t>
      </w:r>
      <w:r w:rsidRPr="002370BA">
        <w:rPr>
          <w:rFonts w:ascii="Book Antiqua" w:hAnsi="Book Antiqua"/>
          <w:spacing w:val="-6"/>
          <w:sz w:val="20"/>
          <w:szCs w:val="20"/>
        </w:rPr>
        <w:t xml:space="preserve"> </w:t>
      </w:r>
      <w:r w:rsidRPr="002370BA">
        <w:rPr>
          <w:rFonts w:ascii="Book Antiqua" w:hAnsi="Book Antiqua"/>
          <w:sz w:val="20"/>
          <w:szCs w:val="20"/>
        </w:rPr>
        <w:t>e</w:t>
      </w:r>
      <w:r w:rsidRPr="002370BA">
        <w:rPr>
          <w:rFonts w:ascii="Book Antiqua" w:hAnsi="Book Antiqua"/>
          <w:spacing w:val="-4"/>
          <w:sz w:val="20"/>
          <w:szCs w:val="20"/>
        </w:rPr>
        <w:t xml:space="preserve"> </w:t>
      </w:r>
      <w:r w:rsidRPr="002370BA">
        <w:rPr>
          <w:rFonts w:ascii="Book Antiqua" w:hAnsi="Book Antiqua"/>
          <w:sz w:val="20"/>
          <w:szCs w:val="20"/>
        </w:rPr>
        <w:t>mekanizmat</w:t>
      </w:r>
      <w:r w:rsidRPr="002370BA">
        <w:rPr>
          <w:rFonts w:ascii="Book Antiqua" w:hAnsi="Book Antiqua"/>
          <w:spacing w:val="-7"/>
          <w:sz w:val="20"/>
          <w:szCs w:val="20"/>
        </w:rPr>
        <w:t xml:space="preserve"> </w:t>
      </w:r>
      <w:r w:rsidRPr="002370BA">
        <w:rPr>
          <w:rFonts w:ascii="Book Antiqua" w:hAnsi="Book Antiqua"/>
          <w:sz w:val="20"/>
          <w:szCs w:val="20"/>
        </w:rPr>
        <w:t>e</w:t>
      </w:r>
      <w:r w:rsidRPr="002370BA">
        <w:rPr>
          <w:rFonts w:ascii="Book Antiqua" w:hAnsi="Book Antiqua"/>
          <w:spacing w:val="-5"/>
          <w:sz w:val="20"/>
          <w:szCs w:val="20"/>
        </w:rPr>
        <w:t xml:space="preserve"> </w:t>
      </w:r>
      <w:r w:rsidRPr="002370BA">
        <w:rPr>
          <w:rFonts w:ascii="Book Antiqua" w:hAnsi="Book Antiqua"/>
          <w:sz w:val="20"/>
          <w:szCs w:val="20"/>
        </w:rPr>
        <w:t>tjerë</w:t>
      </w:r>
      <w:r w:rsidRPr="002370BA">
        <w:rPr>
          <w:rFonts w:ascii="Book Antiqua" w:hAnsi="Book Antiqua"/>
          <w:spacing w:val="-6"/>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 xml:space="preserve">aderimit në BE në kuadër të fushëveprimit të kapitullit 15, fokusi gjatë periudhës 2021-2025 do të jetë në këto objektiva prioritare afatmesme: </w:t>
      </w:r>
    </w:p>
    <w:p w:rsidR="0057422D" w:rsidRPr="002370BA" w:rsidRDefault="0057422D" w:rsidP="0057422D">
      <w:pPr>
        <w:pStyle w:val="ListParagraph"/>
        <w:numPr>
          <w:ilvl w:val="0"/>
          <w:numId w:val="2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themeColor="text1"/>
        </w:rPr>
      </w:pPr>
      <w:r w:rsidRPr="002370BA">
        <w:rPr>
          <w:rFonts w:ascii="Book Antiqua" w:eastAsia="Times New Roman" w:hAnsi="Book Antiqua" w:cs="Times New Roman"/>
          <w:color w:val="000000" w:themeColor="text1"/>
        </w:rPr>
        <w:t>Rishikimi i ligjit për energjinë;</w:t>
      </w:r>
    </w:p>
    <w:p w:rsidR="0057422D" w:rsidRPr="002370BA" w:rsidRDefault="0057422D" w:rsidP="0057422D">
      <w:pPr>
        <w:pStyle w:val="ListParagraph"/>
        <w:numPr>
          <w:ilvl w:val="0"/>
          <w:numId w:val="2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Times New Roman"/>
          <w:color w:val="000000" w:themeColor="text1"/>
        </w:rPr>
      </w:pPr>
      <w:r w:rsidRPr="002370BA">
        <w:rPr>
          <w:rFonts w:ascii="Book Antiqua" w:eastAsia="Times New Roman" w:hAnsi="Book Antiqua" w:cs="Times New Roman"/>
          <w:color w:val="000000" w:themeColor="text1"/>
        </w:rPr>
        <w:t>Rishikimi i ligjit për energjinë elektrike;</w:t>
      </w:r>
    </w:p>
    <w:p w:rsidR="0057422D" w:rsidRPr="002370BA" w:rsidRDefault="0057422D" w:rsidP="0057422D">
      <w:pPr>
        <w:pStyle w:val="ListParagraph"/>
        <w:numPr>
          <w:ilvl w:val="0"/>
          <w:numId w:val="256"/>
        </w:numPr>
        <w:spacing w:after="0" w:line="240" w:lineRule="auto"/>
        <w:jc w:val="both"/>
        <w:rPr>
          <w:rFonts w:ascii="Book Antiqua" w:eastAsia="Calibri" w:hAnsi="Book Antiqua"/>
        </w:rPr>
      </w:pPr>
      <w:r w:rsidRPr="002370BA">
        <w:rPr>
          <w:rFonts w:ascii="Book Antiqua" w:eastAsia="Times New Roman" w:hAnsi="Book Antiqua" w:cs="Times New Roman"/>
          <w:color w:val="000000" w:themeColor="text1"/>
        </w:rPr>
        <w:t>Rishikimi i ligjit për rregullatorin e energjisë;</w:t>
      </w:r>
    </w:p>
    <w:p w:rsidR="0057422D" w:rsidRPr="002370BA" w:rsidRDefault="0057422D" w:rsidP="0057422D">
      <w:pPr>
        <w:pStyle w:val="ListParagraph"/>
        <w:numPr>
          <w:ilvl w:val="0"/>
          <w:numId w:val="256"/>
        </w:numPr>
        <w:spacing w:after="0" w:line="240" w:lineRule="auto"/>
        <w:jc w:val="both"/>
        <w:rPr>
          <w:rFonts w:ascii="Book Antiqua" w:eastAsia="Calibri" w:hAnsi="Book Antiqua"/>
        </w:rPr>
      </w:pPr>
      <w:r w:rsidRPr="002370BA">
        <w:rPr>
          <w:rFonts w:ascii="Book Antiqua" w:hAnsi="Book Antiqua"/>
        </w:rPr>
        <w:t>Hartimi i programit për zbatimin e strategjisë së energjisë;</w:t>
      </w:r>
    </w:p>
    <w:p w:rsidR="0057422D" w:rsidRPr="002370BA" w:rsidRDefault="0057422D" w:rsidP="0057422D">
      <w:pPr>
        <w:pStyle w:val="ListParagraph"/>
        <w:numPr>
          <w:ilvl w:val="0"/>
          <w:numId w:val="256"/>
        </w:numPr>
        <w:spacing w:after="0" w:line="240" w:lineRule="auto"/>
        <w:jc w:val="both"/>
        <w:rPr>
          <w:rFonts w:ascii="Book Antiqua" w:eastAsia="Calibri" w:hAnsi="Book Antiqua"/>
        </w:rPr>
      </w:pPr>
      <w:r w:rsidRPr="002370BA">
        <w:rPr>
          <w:rFonts w:ascii="Book Antiqua" w:eastAsia="Calibri" w:hAnsi="Book Antiqua"/>
        </w:rPr>
        <w:t>Hartimi dhe miratimi i rregullave t</w:t>
      </w:r>
      <w:r w:rsidRPr="002370BA">
        <w:rPr>
          <w:rFonts w:ascii="Book Antiqua" w:hAnsi="Book Antiqua"/>
        </w:rPr>
        <w:t>ë</w:t>
      </w:r>
      <w:r w:rsidRPr="002370BA">
        <w:rPr>
          <w:rFonts w:ascii="Book Antiqua" w:eastAsia="Calibri" w:hAnsi="Book Antiqua"/>
        </w:rPr>
        <w:t xml:space="preserve"> reja t</w:t>
      </w:r>
      <w:r w:rsidRPr="002370BA">
        <w:rPr>
          <w:rFonts w:ascii="Book Antiqua" w:hAnsi="Book Antiqua"/>
        </w:rPr>
        <w:t>ë</w:t>
      </w:r>
      <w:r w:rsidRPr="002370BA">
        <w:rPr>
          <w:rFonts w:ascii="Book Antiqua" w:eastAsia="Calibri" w:hAnsi="Book Antiqua"/>
        </w:rPr>
        <w:t xml:space="preserve"> balancimit ndërkufitar;</w:t>
      </w:r>
    </w:p>
    <w:p w:rsidR="0057422D" w:rsidRPr="002370BA" w:rsidRDefault="0057422D" w:rsidP="0057422D">
      <w:pPr>
        <w:pStyle w:val="ListParagraph"/>
        <w:numPr>
          <w:ilvl w:val="0"/>
          <w:numId w:val="256"/>
        </w:numPr>
        <w:spacing w:after="0" w:line="240" w:lineRule="auto"/>
        <w:jc w:val="both"/>
        <w:rPr>
          <w:rFonts w:ascii="Book Antiqua" w:eastAsia="Calibri" w:hAnsi="Book Antiqua"/>
        </w:rPr>
      </w:pPr>
      <w:r w:rsidRPr="002370BA">
        <w:rPr>
          <w:rFonts w:ascii="Book Antiqua" w:eastAsia="Calibri" w:hAnsi="Book Antiqua"/>
        </w:rPr>
        <w:t xml:space="preserve">Zhvillimi i aktiviteteve të procesit të dekomisionimit të objekteve të gazifikimit, azotikut, ngrohtores dhe objekteve të tjera përcjellëse të cilat nuk e pengojnë operimin normal të njësive aktive të “TC Kosova A”; </w:t>
      </w:r>
    </w:p>
    <w:p w:rsidR="0057422D" w:rsidRPr="002370BA" w:rsidRDefault="0057422D" w:rsidP="0057422D">
      <w:pPr>
        <w:pStyle w:val="ListParagraph"/>
        <w:numPr>
          <w:ilvl w:val="0"/>
          <w:numId w:val="256"/>
        </w:numPr>
        <w:spacing w:after="0" w:line="240" w:lineRule="auto"/>
        <w:jc w:val="both"/>
        <w:rPr>
          <w:rFonts w:ascii="Book Antiqua" w:eastAsia="Calibri" w:hAnsi="Book Antiqua"/>
        </w:rPr>
      </w:pPr>
      <w:r w:rsidRPr="002370BA">
        <w:rPr>
          <w:rFonts w:ascii="Book Antiqua" w:eastAsia="Calibri" w:hAnsi="Book Antiqua"/>
        </w:rPr>
        <w:t>Tregu i përbashkët i energjisë Kosovë-Shqipëri, i funksionalizuar;</w:t>
      </w:r>
    </w:p>
    <w:p w:rsidR="0057422D" w:rsidRPr="002370BA" w:rsidRDefault="0057422D" w:rsidP="0057422D">
      <w:pPr>
        <w:pStyle w:val="ListParagraph"/>
        <w:numPr>
          <w:ilvl w:val="0"/>
          <w:numId w:val="256"/>
        </w:numPr>
        <w:spacing w:after="0" w:line="240" w:lineRule="auto"/>
        <w:jc w:val="both"/>
        <w:rPr>
          <w:rFonts w:ascii="Book Antiqua" w:eastAsia="Calibri" w:hAnsi="Book Antiqua"/>
        </w:rPr>
      </w:pPr>
      <w:r w:rsidRPr="002370BA">
        <w:rPr>
          <w:rFonts w:ascii="Book Antiqua" w:hAnsi="Book Antiqua"/>
        </w:rPr>
        <w:t>An</w:t>
      </w:r>
      <w:r w:rsidRPr="002370BA">
        <w:rPr>
          <w:rFonts w:ascii="Book Antiqua" w:eastAsia="Calibri" w:hAnsi="Book Antiqua"/>
        </w:rPr>
        <w:t>ë</w:t>
      </w:r>
      <w:r w:rsidRPr="002370BA">
        <w:rPr>
          <w:rFonts w:ascii="Book Antiqua" w:hAnsi="Book Antiqua"/>
        </w:rPr>
        <w:t>tar</w:t>
      </w:r>
      <w:r w:rsidRPr="002370BA">
        <w:rPr>
          <w:rFonts w:ascii="Book Antiqua" w:eastAsia="Calibri" w:hAnsi="Book Antiqua"/>
        </w:rPr>
        <w:t>ë</w:t>
      </w:r>
      <w:r w:rsidRPr="002370BA">
        <w:rPr>
          <w:rFonts w:ascii="Book Antiqua" w:hAnsi="Book Antiqua"/>
        </w:rPr>
        <w:t>simi i KOSTT në ENTSO-E (Rrjetin Evropian të Operatorëve të Sistemit të Transmetimi);</w:t>
      </w:r>
    </w:p>
    <w:p w:rsidR="0057422D" w:rsidRPr="002370BA" w:rsidRDefault="0057422D" w:rsidP="0057422D">
      <w:pPr>
        <w:pStyle w:val="ListParagraph"/>
        <w:numPr>
          <w:ilvl w:val="0"/>
          <w:numId w:val="256"/>
        </w:numPr>
        <w:spacing w:after="0" w:line="240" w:lineRule="auto"/>
        <w:jc w:val="both"/>
        <w:rPr>
          <w:rFonts w:ascii="Book Antiqua" w:eastAsia="Calibri" w:hAnsi="Book Antiqua"/>
        </w:rPr>
      </w:pPr>
      <w:r w:rsidRPr="002370BA">
        <w:rPr>
          <w:rFonts w:ascii="Book Antiqua" w:hAnsi="Book Antiqua"/>
        </w:rPr>
        <w:t>An</w:t>
      </w:r>
      <w:r w:rsidRPr="002370BA">
        <w:rPr>
          <w:rFonts w:ascii="Book Antiqua" w:eastAsia="Calibri" w:hAnsi="Book Antiqua"/>
        </w:rPr>
        <w:t>ë</w:t>
      </w:r>
      <w:r w:rsidRPr="002370BA">
        <w:rPr>
          <w:rFonts w:ascii="Book Antiqua" w:hAnsi="Book Antiqua"/>
        </w:rPr>
        <w:t>tar</w:t>
      </w:r>
      <w:r w:rsidRPr="002370BA">
        <w:rPr>
          <w:rFonts w:ascii="Book Antiqua" w:eastAsia="Calibri" w:hAnsi="Book Antiqua"/>
        </w:rPr>
        <w:t>ë</w:t>
      </w:r>
      <w:r w:rsidRPr="002370BA">
        <w:rPr>
          <w:rFonts w:ascii="Book Antiqua" w:hAnsi="Book Antiqua"/>
        </w:rPr>
        <w:t>simi i ZRrE-s</w:t>
      </w:r>
      <w:r w:rsidRPr="002370BA">
        <w:rPr>
          <w:rFonts w:ascii="Book Antiqua" w:eastAsia="Calibri" w:hAnsi="Book Antiqua"/>
        </w:rPr>
        <w:t xml:space="preserve">ë </w:t>
      </w:r>
      <w:r w:rsidRPr="002370BA">
        <w:rPr>
          <w:rFonts w:ascii="Book Antiqua" w:hAnsi="Book Antiqua"/>
        </w:rPr>
        <w:t>n</w:t>
      </w:r>
      <w:r w:rsidRPr="002370BA">
        <w:rPr>
          <w:rFonts w:ascii="Book Antiqua" w:eastAsia="Calibri" w:hAnsi="Book Antiqua"/>
        </w:rPr>
        <w:t>ë</w:t>
      </w:r>
      <w:r w:rsidRPr="002370BA">
        <w:rPr>
          <w:rFonts w:ascii="Book Antiqua" w:hAnsi="Book Antiqua"/>
        </w:rPr>
        <w:t xml:space="preserve"> ACER (Agjencia p</w:t>
      </w:r>
      <w:r w:rsidRPr="002370BA">
        <w:rPr>
          <w:rFonts w:ascii="Book Antiqua" w:eastAsia="Calibri" w:hAnsi="Book Antiqua"/>
        </w:rPr>
        <w:t>ë</w:t>
      </w:r>
      <w:r w:rsidRPr="002370BA">
        <w:rPr>
          <w:rFonts w:ascii="Book Antiqua" w:hAnsi="Book Antiqua"/>
        </w:rPr>
        <w:t>r kooperimin e rregullatorëve t</w:t>
      </w:r>
      <w:r w:rsidRPr="002370BA">
        <w:rPr>
          <w:rFonts w:ascii="Book Antiqua" w:eastAsia="Calibri" w:hAnsi="Book Antiqua"/>
        </w:rPr>
        <w:t>ë</w:t>
      </w:r>
      <w:r w:rsidRPr="002370BA">
        <w:rPr>
          <w:rFonts w:ascii="Book Antiqua" w:hAnsi="Book Antiqua"/>
        </w:rPr>
        <w:t xml:space="preserve"> energjis</w:t>
      </w:r>
      <w:r w:rsidRPr="002370BA">
        <w:rPr>
          <w:rFonts w:ascii="Book Antiqua" w:eastAsia="Calibri" w:hAnsi="Book Antiqua"/>
        </w:rPr>
        <w:t>ë</w:t>
      </w:r>
      <w:r w:rsidRPr="002370BA">
        <w:rPr>
          <w:rFonts w:ascii="Book Antiqua" w:hAnsi="Book Antiqua"/>
        </w:rPr>
        <w:t>).</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b/>
          <w:sz w:val="20"/>
          <w:szCs w:val="20"/>
          <w:u w:val="single"/>
        </w:rPr>
        <w:t>Efiçienca e energjisë dhe burimet e ripërtërishme të energjisë-BRE</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i/>
          <w:sz w:val="20"/>
          <w:szCs w:val="20"/>
          <w:shd w:val="clear" w:color="auto" w:fill="FFFFFF"/>
        </w:rPr>
        <w:t>Kërkesat e MSA-së</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sz w:val="20"/>
          <w:szCs w:val="20"/>
        </w:rPr>
        <w:t xml:space="preserve">Sipas nenit 114 të MSA-së, Republika e Kosovës duhet të harmonizojë dhe zbatojë acquis e BE-së për efiçiencën e energjisë, burimet e ripërtëritshme të energjisë dhe mjedisin e prekur nga aktivitetet e energjisë, për të promovuar kursimin e energjisë, efikasitetin e energjisë, përdorimin e burimeve të ripërtëritshme të energjisë, uljen të emisioneve mjedisore dhe kërkimit dhe zhvillimit në këto zona. </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hAnsi="Book Antiqua"/>
          <w:i/>
          <w:sz w:val="20"/>
          <w:szCs w:val="20"/>
        </w:rPr>
        <w:t>Kërkesat nga mekanizmat e tjerë të aderimit në BE</w:t>
      </w:r>
      <w:r w:rsidRPr="002370BA">
        <w:rPr>
          <w:rFonts w:ascii="Book Antiqua" w:hAnsi="Book Antiqua"/>
          <w:sz w:val="20"/>
          <w:szCs w:val="20"/>
        </w:rPr>
        <w:t xml:space="preserve">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Times New Roman" w:hAnsi="Book Antiqua" w:cs="Times New Roman"/>
          <w:sz w:val="20"/>
          <w:szCs w:val="20"/>
        </w:rPr>
        <w:t xml:space="preserve">Përveç detyrimeve të MSA-së, Kosova gjithashtu duhet të përmbushë kërkesat e dala nga </w:t>
      </w:r>
      <w:r w:rsidRPr="002370BA">
        <w:rPr>
          <w:rFonts w:ascii="Book Antiqua" w:eastAsia="Times New Roman" w:hAnsi="Book Antiqua" w:cs="Times New Roman"/>
          <w:bCs/>
          <w:i/>
          <w:sz w:val="20"/>
          <w:szCs w:val="20"/>
        </w:rPr>
        <w:t>Raporti i KE-së për Kosovën – 2020</w:t>
      </w:r>
      <w:r w:rsidRPr="002370BA">
        <w:rPr>
          <w:rFonts w:ascii="Book Antiqua" w:eastAsia="Times New Roman" w:hAnsi="Book Antiqua" w:cs="Times New Roman"/>
          <w:sz w:val="20"/>
          <w:szCs w:val="20"/>
        </w:rPr>
        <w:t xml:space="preserve"> dhe nga </w:t>
      </w:r>
      <w:r w:rsidRPr="002370BA">
        <w:rPr>
          <w:rFonts w:ascii="Book Antiqua" w:eastAsia="Times New Roman" w:hAnsi="Book Antiqua" w:cs="Times New Roman"/>
          <w:i/>
          <w:sz w:val="20"/>
          <w:szCs w:val="20"/>
        </w:rPr>
        <w:t>takimet e Nën komitetit MSA-së “Transport, Mjedis, Energji dhe Zhvillim Rajonal”,</w:t>
      </w:r>
      <w:r w:rsidRPr="002370BA">
        <w:rPr>
          <w:rFonts w:ascii="Book Antiqua" w:eastAsia="Times New Roman" w:hAnsi="Book Antiqua" w:cs="Times New Roman"/>
          <w:sz w:val="20"/>
          <w:szCs w:val="20"/>
        </w:rPr>
        <w:t>, të mbajtur në mars 2020 dhe 2021. Këto dokumente vënë në pah disa nga fushat kryesore të Kosovës për përmirësim, si në vijim:</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sz w:val="20"/>
          <w:szCs w:val="20"/>
        </w:rPr>
        <w:t>Sfidat e identifikuara nga</w:t>
      </w:r>
      <w:r w:rsidRPr="002370BA">
        <w:rPr>
          <w:rFonts w:ascii="Book Antiqua" w:eastAsia="Calibri" w:hAnsi="Book Antiqua"/>
          <w:i/>
          <w:sz w:val="20"/>
          <w:szCs w:val="20"/>
        </w:rPr>
        <w:t xml:space="preserve"> Raporti i KE-së për Kosovën – 2021, </w:t>
      </w:r>
      <w:r w:rsidRPr="002370BA">
        <w:rPr>
          <w:rFonts w:ascii="Book Antiqua" w:eastAsia="Calibri" w:hAnsi="Book Antiqua"/>
          <w:sz w:val="20"/>
          <w:szCs w:val="20"/>
        </w:rPr>
        <w:t xml:space="preserve">përfshijnë: Kosova duhet t'i japë përparësi investimeve të efiçiencës së energjisë në ndërtesat e banimit dhe sektorin privat, duke rritur përpjekjet për të monitoruar dhe verifikuar kursimet e energjisë, duke përfshirë funksionimin e platformës online për monitorimin dhe verifikimin e eficiencës së energjisë. Kosova duhet të marrë parasysh rimbushjen e fondit për EE dhe të zbatojë legjislacionin dytësor të nevojshëm për zbatimin e Ligjit për efiçiencën e energjisë. Fondi duhet të mobilizojë investimet për energjinë në sektorët rezidencial dhe privat. Duhet të krijohet një mekanizëm rrotullues për sektorët rezidencialë dhe privatë për të siguruar qëndrueshmëri afatgjatë të fondit për EE. </w:t>
      </w:r>
      <w:r w:rsidRPr="002370BA">
        <w:rPr>
          <w:rFonts w:ascii="Book Antiqua" w:hAnsi="Book Antiqua"/>
          <w:sz w:val="20"/>
          <w:szCs w:val="20"/>
        </w:rPr>
        <w:t>Projektet e reja për hidrocentralet e vogla duhet të jenë në përputhje me legjislacionin e BE-së për koncesionet dhe mjedisin dhe të marrin parasysh ndikimin në zonat e mbrojtura natyrore. Duhet të bëhet një vlerësim i burimeve alternative të qëndrueshme të energjisë, në përputhje me tranzicionin e qëndrueshëm të gjelbër në BE. Të ndërmerren masa për të operacionalizuar ngrohtoren e biomasës në Gjakovë. Derisa legjislacioni është pjesërisht i përafruar me</w:t>
      </w:r>
      <w:r w:rsidRPr="002370BA">
        <w:rPr>
          <w:rFonts w:ascii="Book Antiqua" w:hAnsi="Book Antiqua"/>
          <w:i/>
          <w:sz w:val="20"/>
          <w:szCs w:val="20"/>
        </w:rPr>
        <w:t xml:space="preserve"> acquis</w:t>
      </w:r>
      <w:r w:rsidRPr="002370BA">
        <w:rPr>
          <w:rFonts w:ascii="Book Antiqua" w:hAnsi="Book Antiqua"/>
          <w:sz w:val="20"/>
          <w:szCs w:val="20"/>
        </w:rPr>
        <w:t xml:space="preserve">, tregu i energjisë elektrike duhet të ristrukturohet për të mundësuar integrimin e gjenerimit të energjisë së ripërtëritshme. Duhet të paraqitet një skemë e bazuar në treg për mbështetjen e gjenerueseve të pavarur. Nuk ka pasur progres në përmbushjen kritereve për përdorimin e bio-karburanteve në transport. Në raport theksohet nevoja që të </w:t>
      </w:r>
      <w:r w:rsidRPr="002370BA">
        <w:rPr>
          <w:rFonts w:ascii="Book Antiqua" w:hAnsi="Book Antiqua"/>
          <w:sz w:val="20"/>
          <w:szCs w:val="20"/>
        </w:rPr>
        <w:lastRenderedPageBreak/>
        <w:t>shtohen përpjekjet për të monitoruar dhe verifikuar kursimet e energjisë, përfshirë operacionalizimin e platformës online për monitorimin dhe verifikimin e efiçiencës së energjisë.</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cs="Arial"/>
          <w:sz w:val="20"/>
          <w:szCs w:val="20"/>
        </w:rPr>
        <w:t xml:space="preserve">Ndërsa, sfidat të dala </w:t>
      </w:r>
      <w:r w:rsidRPr="002370BA">
        <w:rPr>
          <w:rFonts w:ascii="Book Antiqua" w:hAnsi="Book Antiqua"/>
          <w:sz w:val="20"/>
          <w:szCs w:val="20"/>
        </w:rPr>
        <w:t xml:space="preserve">nga takimi i </w:t>
      </w:r>
      <w:r w:rsidRPr="002370BA">
        <w:rPr>
          <w:rFonts w:ascii="Book Antiqua" w:hAnsi="Book Antiqua"/>
          <w:i/>
          <w:sz w:val="20"/>
          <w:szCs w:val="20"/>
        </w:rPr>
        <w:t>Nën komitetit të MSA ‘Infrastruktura’ 2021</w:t>
      </w:r>
      <w:r w:rsidRPr="002370BA">
        <w:rPr>
          <w:rFonts w:ascii="Book Antiqua" w:hAnsi="Book Antiqua"/>
          <w:sz w:val="20"/>
          <w:szCs w:val="20"/>
        </w:rPr>
        <w:t xml:space="preserve"> janë: të ndryshohen skemat mbështetëse për BRE duke futur konkurrueshmërinë (ankandet konkurruese). Të merren masa për të planifikuar plotësimin e Fondit të Efiçiencës së Energjisë dhe të merret parasysh shtrirja e tij për efiçiencë të energjisë në ndërtesat e banimit. Të miratohen stimuj për efiçencën e energjisë për sektorin privat dhe ekonomitë familjare duke u përqendruar në aspektet sociale dhe ekonomitë familjare me të ardhura të ulëta (stimuj shtetërorë) ose në shfrytëzimin e programeve ekzistuese të BE-së në Kosovë Kosova duhet të vlerësojë si duhet projektet e propozuara të hidrocentraleve, përfshirë përmes Vlerësimeve të Ndikimit të Mjedisit, dhe lëshimit, transferimit e anulimit të garancive të origjinës për BRE, si dhe zbatimin e kriterit te qëndrueshmërisë për biokarburantet dhe biolëngje. Të zbatohet sistemi për lëshimin, transferimin dhe anulimin e garancive të origjinës.</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i/>
          <w:sz w:val="20"/>
          <w:szCs w:val="20"/>
        </w:rPr>
        <w:t>Gjendja aktuale</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Ligji për efiçiencë të energjisë;</w:t>
      </w:r>
    </w:p>
    <w:p w:rsidR="0057422D" w:rsidRPr="002370BA" w:rsidRDefault="0057422D" w:rsidP="0057422D">
      <w:pPr>
        <w:pStyle w:val="ListParagraph"/>
        <w:numPr>
          <w:ilvl w:val="0"/>
          <w:numId w:val="257"/>
        </w:numPr>
        <w:spacing w:after="0" w:line="240" w:lineRule="auto"/>
        <w:jc w:val="both"/>
        <w:rPr>
          <w:rFonts w:ascii="Book Antiqua" w:hAnsi="Book Antiqua" w:cs="Helvetica"/>
        </w:rPr>
      </w:pPr>
      <w:r w:rsidRPr="002370BA">
        <w:rPr>
          <w:rFonts w:ascii="Book Antiqua" w:hAnsi="Book Antiqua"/>
        </w:rPr>
        <w:t>Ligji për performacën energjetike në ndërtesa;</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Rregullorja për inspektimin e sistemit të ngrohjes dhe pajisjeve të ajrit të kondicionuar;</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Rregullorja për metodologjinë e kalkulimit minimal për performacë të energjisë;</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Rregullorja për certifikatën e performancës s</w:t>
      </w:r>
      <w:r w:rsidRPr="002370BA">
        <w:rPr>
          <w:rFonts w:ascii="Book Antiqua" w:eastAsia="Calibri" w:hAnsi="Book Antiqua"/>
        </w:rPr>
        <w:t>ë</w:t>
      </w:r>
      <w:r w:rsidRPr="002370BA">
        <w:rPr>
          <w:rFonts w:ascii="Book Antiqua" w:hAnsi="Book Antiqua"/>
        </w:rPr>
        <w:t xml:space="preserve"> energjis</w:t>
      </w:r>
      <w:r w:rsidRPr="002370BA">
        <w:rPr>
          <w:rFonts w:ascii="Book Antiqua" w:eastAsia="Calibri" w:hAnsi="Book Antiqua"/>
        </w:rPr>
        <w:t>ë</w:t>
      </w:r>
      <w:r w:rsidRPr="002370BA">
        <w:rPr>
          <w:rFonts w:ascii="Book Antiqua" w:hAnsi="Book Antiqua"/>
        </w:rPr>
        <w:t xml:space="preserve"> n</w:t>
      </w:r>
      <w:r w:rsidRPr="002370BA">
        <w:rPr>
          <w:rFonts w:ascii="Book Antiqua" w:eastAsia="Calibri" w:hAnsi="Book Antiqua"/>
        </w:rPr>
        <w:t>ë</w:t>
      </w:r>
      <w:r w:rsidRPr="002370BA">
        <w:rPr>
          <w:rFonts w:ascii="Book Antiqua" w:hAnsi="Book Antiqua"/>
        </w:rPr>
        <w:t xml:space="preserve"> ndërtesa;</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Rregullorja për ‘One Stop Shop’ për burimet e ripërtëritshme të energjisë;</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Rregullorja për sistemin e ofruesve të shërbimit energjetik dhe kriteret minimale për auditimin energjetik;</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Rregullorja për kriteret minimale për auditimet e energjisë përfshirë ato të kryera si pjesë e sistemeve të menaxhimit të energjisë;</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Rregullorja për kërkesat minimale për faturimin dhe informacionin e faturimit bazuar në konsumin aktual;</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caqet e energjisë nga burimet e ripërtëritshme;</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promovimin e shfrytëzimit të energjisë nga burimet e ripërtëritshme;</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përmbajtjen e energjisë së lëndëve djegëse të përcaktuara për përdorim fundor;</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lidhur me kërkesat për efiçiencën e energjisë për blerjen e produkteve shërbimeve dhe ndërtesave nga institucionet e nivelit qendror;</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 xml:space="preserve">UA për potencialin e efiçiencës se energjisë në ngrohje dhe ftohje; </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metodologjinë lidhur me përcaktimin e efiçiencës nga procesi i bashkë-prodhimit;</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llogaritjen e energjisë elektrike nga bashkëprodhimi;</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kushtet e përgjithshme për analizën e kosto-përfitimit në lidhje me masat për promovimin e efiçiencës në ngrohje dhe ftohje;</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certifikatë/garancinë e origjinës për energjinë elektrike të prodhuar nga bashkëprodhimi me efiçiencë të lartë;</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kriteret e efiçiencës së energjisë për rregullimin e rrjetit të energjisë dhe për tarifat e rrjetit të energjisë elektrike;</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kërkesat e efiçiencës së energjisë për operatorët e sistemit të bartjes dhe operatorët e sistemit të shpërndarjes;</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për ndryshimin dhe plotësimin e UA (MZhE) nr. 03/2019 mbi përmbajtjen e energjisë së karburanteve të zgjedhura për përdorim përfundimtar;</w:t>
      </w:r>
    </w:p>
    <w:p w:rsidR="0057422D" w:rsidRPr="002370BA" w:rsidRDefault="0057422D" w:rsidP="0057422D">
      <w:pPr>
        <w:pStyle w:val="ListParagraph"/>
        <w:numPr>
          <w:ilvl w:val="0"/>
          <w:numId w:val="257"/>
        </w:numPr>
        <w:spacing w:after="0" w:line="240" w:lineRule="auto"/>
        <w:jc w:val="both"/>
        <w:rPr>
          <w:rFonts w:ascii="Book Antiqua" w:hAnsi="Book Antiqua"/>
        </w:rPr>
      </w:pPr>
      <w:r w:rsidRPr="002370BA">
        <w:rPr>
          <w:rFonts w:ascii="Book Antiqua" w:hAnsi="Book Antiqua"/>
        </w:rPr>
        <w:t>UA Nr. 01/2017 për promovimin e investimeve të përbashkëta rajonale në sektorin e energjisë;</w:t>
      </w:r>
    </w:p>
    <w:p w:rsidR="0057422D" w:rsidRPr="002370BA" w:rsidRDefault="0057422D" w:rsidP="0057422D">
      <w:pPr>
        <w:tabs>
          <w:tab w:val="left" w:pos="220"/>
        </w:tabs>
        <w:spacing w:before="120" w:after="0" w:line="240" w:lineRule="auto"/>
        <w:ind w:right="259"/>
        <w:jc w:val="both"/>
        <w:rPr>
          <w:rFonts w:ascii="Book Antiqua" w:hAnsi="Book Antiqua"/>
          <w:sz w:val="20"/>
          <w:szCs w:val="20"/>
        </w:rPr>
      </w:pPr>
      <w:r w:rsidRPr="002370BA">
        <w:rPr>
          <w:rFonts w:ascii="Book Antiqua" w:hAnsi="Book Antiqua"/>
          <w:sz w:val="20"/>
          <w:szCs w:val="20"/>
        </w:rPr>
        <w:t xml:space="preserve">Akte normative të lartcekura kanë transpozuar këto akte të acquis-së: </w:t>
      </w:r>
    </w:p>
    <w:p w:rsidR="0057422D" w:rsidRPr="002370BA" w:rsidRDefault="0057422D" w:rsidP="0057422D">
      <w:pPr>
        <w:pStyle w:val="ListParagraph"/>
        <w:numPr>
          <w:ilvl w:val="0"/>
          <w:numId w:val="258"/>
        </w:numPr>
        <w:spacing w:after="0" w:line="240" w:lineRule="auto"/>
        <w:jc w:val="both"/>
        <w:rPr>
          <w:rFonts w:ascii="Book Antiqua" w:hAnsi="Book Antiqua"/>
        </w:rPr>
      </w:pPr>
      <w:r w:rsidRPr="002370BA">
        <w:rPr>
          <w:rFonts w:ascii="Book Antiqua" w:hAnsi="Book Antiqua"/>
        </w:rPr>
        <w:t>Direktivën 2012/27/BE për efiçiencën e energjisë;</w:t>
      </w:r>
    </w:p>
    <w:p w:rsidR="0057422D" w:rsidRPr="002370BA" w:rsidRDefault="0057422D" w:rsidP="0057422D">
      <w:pPr>
        <w:pStyle w:val="ListParagraph"/>
        <w:numPr>
          <w:ilvl w:val="0"/>
          <w:numId w:val="258"/>
        </w:numPr>
        <w:spacing w:after="0" w:line="240" w:lineRule="auto"/>
        <w:jc w:val="both"/>
        <w:rPr>
          <w:rFonts w:ascii="Book Antiqua" w:hAnsi="Book Antiqua"/>
        </w:rPr>
      </w:pPr>
      <w:r w:rsidRPr="002370BA">
        <w:rPr>
          <w:rFonts w:ascii="Book Antiqua" w:hAnsi="Book Antiqua"/>
        </w:rPr>
        <w:t>Direktivën 2009/28/KE të Parlamentit Evropian dhe këshillit të datës 23 prill 2009 për promovimin e energjisë nga burimet e ripërtëritshme;</w:t>
      </w:r>
    </w:p>
    <w:p w:rsidR="0057422D" w:rsidRPr="002370BA" w:rsidRDefault="0057422D" w:rsidP="0057422D">
      <w:pPr>
        <w:pStyle w:val="ListParagraph"/>
        <w:numPr>
          <w:ilvl w:val="0"/>
          <w:numId w:val="258"/>
        </w:numPr>
        <w:spacing w:after="0" w:line="240" w:lineRule="auto"/>
        <w:jc w:val="both"/>
        <w:rPr>
          <w:rFonts w:ascii="Book Antiqua" w:hAnsi="Book Antiqua"/>
        </w:rPr>
      </w:pPr>
      <w:r w:rsidRPr="002370BA">
        <w:rPr>
          <w:rFonts w:ascii="Book Antiqua" w:hAnsi="Book Antiqua"/>
        </w:rPr>
        <w:lastRenderedPageBreak/>
        <w:t>Direktivën 2010/30/BE për treguesin përmes etiketimit dhe informacionit standard të produktit mbi konsumin e energjisë dhe burimet e tjera nga produktet e lidhura me energjinë.</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hAnsi="Book Antiqua"/>
          <w:i/>
          <w:sz w:val="20"/>
          <w:szCs w:val="20"/>
        </w:rPr>
        <w:t>Korniza e politikave</w:t>
      </w:r>
      <w:r w:rsidRPr="002370BA">
        <w:rPr>
          <w:rFonts w:ascii="Book Antiqua" w:hAnsi="Book Antiqua"/>
          <w:sz w:val="20"/>
          <w:szCs w:val="20"/>
        </w:rPr>
        <w:t xml:space="preserve"> në këtë fushë përbëhet nga këto dokumente: </w:t>
      </w:r>
    </w:p>
    <w:p w:rsidR="0057422D" w:rsidRPr="002370BA" w:rsidRDefault="0057422D" w:rsidP="0057422D">
      <w:pPr>
        <w:pStyle w:val="ListParagraph"/>
        <w:numPr>
          <w:ilvl w:val="0"/>
          <w:numId w:val="259"/>
        </w:numPr>
        <w:spacing w:after="0" w:line="240" w:lineRule="auto"/>
        <w:rPr>
          <w:rFonts w:ascii="Book Antiqua" w:hAnsi="Book Antiqua"/>
        </w:rPr>
      </w:pPr>
      <w:r w:rsidRPr="002370BA">
        <w:rPr>
          <w:rFonts w:ascii="Book Antiqua" w:hAnsi="Book Antiqua"/>
        </w:rPr>
        <w:t>Strategjia e energjisë së Kosovës 2017-2026;</w:t>
      </w:r>
    </w:p>
    <w:p w:rsidR="0057422D" w:rsidRPr="002370BA" w:rsidRDefault="0057422D" w:rsidP="0057422D">
      <w:pPr>
        <w:pStyle w:val="ListParagraph"/>
        <w:numPr>
          <w:ilvl w:val="0"/>
          <w:numId w:val="259"/>
        </w:numPr>
        <w:spacing w:after="0" w:line="240" w:lineRule="auto"/>
        <w:rPr>
          <w:rFonts w:ascii="Book Antiqua" w:hAnsi="Book Antiqua"/>
        </w:rPr>
      </w:pPr>
      <w:r w:rsidRPr="002370BA">
        <w:rPr>
          <w:rFonts w:ascii="Book Antiqua" w:hAnsi="Book Antiqua"/>
        </w:rPr>
        <w:t>Plani i tretë kombëtar për EE 2017-2019;</w:t>
      </w:r>
    </w:p>
    <w:p w:rsidR="0057422D" w:rsidRPr="002370BA" w:rsidRDefault="0057422D" w:rsidP="0057422D">
      <w:pPr>
        <w:pStyle w:val="ListParagraph"/>
        <w:numPr>
          <w:ilvl w:val="0"/>
          <w:numId w:val="259"/>
        </w:numPr>
        <w:spacing w:after="0" w:line="240" w:lineRule="auto"/>
        <w:rPr>
          <w:rFonts w:ascii="Book Antiqua" w:hAnsi="Book Antiqua"/>
        </w:rPr>
      </w:pPr>
      <w:r w:rsidRPr="002370BA">
        <w:rPr>
          <w:rFonts w:ascii="Book Antiqua" w:hAnsi="Book Antiqua"/>
        </w:rPr>
        <w:t>Plani i katërt kombëtar për EE 2019-2021;</w:t>
      </w:r>
    </w:p>
    <w:p w:rsidR="0057422D" w:rsidRPr="002370BA" w:rsidRDefault="0057422D" w:rsidP="0057422D">
      <w:pPr>
        <w:pStyle w:val="ListParagraph"/>
        <w:numPr>
          <w:ilvl w:val="0"/>
          <w:numId w:val="259"/>
        </w:numPr>
        <w:spacing w:after="0" w:line="240" w:lineRule="auto"/>
        <w:rPr>
          <w:rFonts w:ascii="Book Antiqua" w:hAnsi="Book Antiqua"/>
        </w:rPr>
      </w:pPr>
      <w:r w:rsidRPr="002370BA">
        <w:rPr>
          <w:rFonts w:ascii="Book Antiqua" w:hAnsi="Book Antiqua"/>
        </w:rPr>
        <w:t>Plani kombëtar i veprimit për BRE 2011-2020;</w:t>
      </w:r>
    </w:p>
    <w:p w:rsidR="0057422D" w:rsidRPr="002370BA" w:rsidRDefault="0057422D" w:rsidP="0057422D">
      <w:pPr>
        <w:pStyle w:val="ListParagraph"/>
        <w:numPr>
          <w:ilvl w:val="0"/>
          <w:numId w:val="259"/>
        </w:numPr>
        <w:spacing w:after="0" w:line="240" w:lineRule="auto"/>
        <w:rPr>
          <w:rFonts w:ascii="Book Antiqua" w:hAnsi="Book Antiqua"/>
        </w:rPr>
      </w:pPr>
      <w:r w:rsidRPr="002370BA">
        <w:rPr>
          <w:rFonts w:ascii="Book Antiqua" w:hAnsi="Book Antiqua"/>
        </w:rPr>
        <w:t>Plani i veprimit i Kosovës për efiçiencë të energjisë (PKVEE) 2010-2018;</w:t>
      </w:r>
    </w:p>
    <w:p w:rsidR="0057422D" w:rsidRPr="002370BA" w:rsidRDefault="0057422D" w:rsidP="0057422D">
      <w:pPr>
        <w:pStyle w:val="ListParagraph"/>
        <w:numPr>
          <w:ilvl w:val="0"/>
          <w:numId w:val="259"/>
        </w:numPr>
        <w:spacing w:after="0" w:line="240" w:lineRule="auto"/>
        <w:rPr>
          <w:rFonts w:ascii="Book Antiqua" w:hAnsi="Book Antiqua"/>
        </w:rPr>
      </w:pPr>
      <w:r w:rsidRPr="002370BA">
        <w:rPr>
          <w:rFonts w:ascii="Book Antiqua" w:hAnsi="Book Antiqua"/>
        </w:rPr>
        <w:t>Planet komunale për efiçiencë të energjisë.</w:t>
      </w:r>
    </w:p>
    <w:p w:rsidR="0057422D" w:rsidRPr="002370BA" w:rsidRDefault="0057422D" w:rsidP="0057422D">
      <w:pPr>
        <w:spacing w:after="0" w:line="240" w:lineRule="auto"/>
        <w:jc w:val="both"/>
        <w:rPr>
          <w:rFonts w:ascii="Book Antiqua" w:hAnsi="Book Antiqua"/>
          <w:sz w:val="20"/>
          <w:szCs w:val="20"/>
        </w:rPr>
      </w:pP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Në kuadër zbatimit të fushës efiçiencës të energjisë gjatë vitit 2021 janë miratuar tri udhëzime administrative: </w:t>
      </w:r>
    </w:p>
    <w:p w:rsidR="0057422D" w:rsidRPr="002370BA" w:rsidRDefault="0057422D" w:rsidP="0057422D">
      <w:pPr>
        <w:pStyle w:val="ListParagraph"/>
        <w:numPr>
          <w:ilvl w:val="0"/>
          <w:numId w:val="266"/>
        </w:numPr>
        <w:spacing w:after="0" w:line="240" w:lineRule="auto"/>
        <w:jc w:val="both"/>
        <w:rPr>
          <w:rFonts w:ascii="Book Antiqua" w:hAnsi="Book Antiqua"/>
        </w:rPr>
      </w:pPr>
      <w:r w:rsidRPr="002370BA">
        <w:rPr>
          <w:rFonts w:ascii="Book Antiqua" w:hAnsi="Book Antiqua"/>
        </w:rPr>
        <w:t>UA për kriteret e efiçiencës së energjisë për rregullimin e rrjetit të energjisë dhe për tarifat e rrjetit të energjisë elektrike;</w:t>
      </w:r>
    </w:p>
    <w:p w:rsidR="0057422D" w:rsidRPr="002370BA" w:rsidRDefault="0057422D" w:rsidP="0057422D">
      <w:pPr>
        <w:pStyle w:val="ListParagraph"/>
        <w:widowControl w:val="0"/>
        <w:numPr>
          <w:ilvl w:val="0"/>
          <w:numId w:val="266"/>
        </w:numPr>
        <w:tabs>
          <w:tab w:val="left" w:pos="220"/>
        </w:tabs>
        <w:autoSpaceDE w:val="0"/>
        <w:autoSpaceDN w:val="0"/>
        <w:spacing w:before="120" w:after="0" w:line="240" w:lineRule="auto"/>
        <w:jc w:val="both"/>
        <w:rPr>
          <w:rFonts w:ascii="Book Antiqua" w:hAnsi="Book Antiqua"/>
        </w:rPr>
      </w:pPr>
      <w:r w:rsidRPr="002370BA">
        <w:rPr>
          <w:rFonts w:ascii="Book Antiqua" w:hAnsi="Book Antiqua"/>
        </w:rPr>
        <w:t>UA për kërkesat e efiçiencës së energjisë për operatorët e sistemit të bartjes dhe operatorët e sistemit të shpërndarjes; dhe</w:t>
      </w:r>
    </w:p>
    <w:p w:rsidR="0057422D" w:rsidRPr="002370BA" w:rsidRDefault="0057422D" w:rsidP="0057422D">
      <w:pPr>
        <w:pStyle w:val="ListParagraph"/>
        <w:widowControl w:val="0"/>
        <w:numPr>
          <w:ilvl w:val="0"/>
          <w:numId w:val="266"/>
        </w:numPr>
        <w:tabs>
          <w:tab w:val="left" w:pos="220"/>
        </w:tabs>
        <w:autoSpaceDE w:val="0"/>
        <w:autoSpaceDN w:val="0"/>
        <w:spacing w:before="120" w:after="0" w:line="240" w:lineRule="auto"/>
        <w:jc w:val="both"/>
        <w:rPr>
          <w:rFonts w:ascii="Book Antiqua" w:hAnsi="Book Antiqua"/>
        </w:rPr>
      </w:pPr>
      <w:r w:rsidRPr="002370BA">
        <w:rPr>
          <w:rFonts w:ascii="Book Antiqua" w:hAnsi="Book Antiqua"/>
        </w:rPr>
        <w:t xml:space="preserve">UA për ndryshimin dhe plotësimin e UA (MZhE) nr. 03/2019 mbi përmbajtjen e energjisë së karburanteve të zgjedhura për përdorim përfundimtar. </w:t>
      </w:r>
    </w:p>
    <w:p w:rsidR="0057422D" w:rsidRPr="002370BA" w:rsidRDefault="0057422D" w:rsidP="0057422D">
      <w:pPr>
        <w:widowControl w:val="0"/>
        <w:tabs>
          <w:tab w:val="left" w:pos="220"/>
        </w:tabs>
        <w:autoSpaceDE w:val="0"/>
        <w:autoSpaceDN w:val="0"/>
        <w:spacing w:before="120" w:after="0" w:line="240" w:lineRule="auto"/>
        <w:jc w:val="both"/>
        <w:rPr>
          <w:rFonts w:ascii="Book Antiqua" w:hAnsi="Book Antiqua"/>
          <w:sz w:val="20"/>
          <w:szCs w:val="20"/>
        </w:rPr>
      </w:pPr>
      <w:r w:rsidRPr="002370BA">
        <w:rPr>
          <w:rFonts w:ascii="Book Antiqua" w:hAnsi="Book Antiqua"/>
          <w:sz w:val="20"/>
          <w:szCs w:val="20"/>
        </w:rPr>
        <w:t>Gjithashtu janë në hartim dhe pritet të miratohen deri në fund të vitit 2021 edhe këto UA:</w:t>
      </w:r>
    </w:p>
    <w:p w:rsidR="0057422D" w:rsidRPr="002370BA" w:rsidRDefault="0057422D" w:rsidP="0057422D">
      <w:pPr>
        <w:pStyle w:val="ListParagraph"/>
        <w:widowControl w:val="0"/>
        <w:numPr>
          <w:ilvl w:val="0"/>
          <w:numId w:val="266"/>
        </w:numPr>
        <w:tabs>
          <w:tab w:val="left" w:pos="220"/>
        </w:tabs>
        <w:autoSpaceDE w:val="0"/>
        <w:autoSpaceDN w:val="0"/>
        <w:spacing w:after="0" w:line="240" w:lineRule="auto"/>
        <w:jc w:val="both"/>
        <w:rPr>
          <w:rFonts w:ascii="Book Antiqua" w:hAnsi="Book Antiqua"/>
        </w:rPr>
      </w:pPr>
      <w:r w:rsidRPr="002370BA">
        <w:rPr>
          <w:rFonts w:ascii="Book Antiqua" w:hAnsi="Book Antiqua"/>
        </w:rPr>
        <w:t>UA për shërbimet e energjisë (ESCO) për sektorin privat dhe atë të ekonomive familjare; dhe</w:t>
      </w:r>
    </w:p>
    <w:p w:rsidR="0057422D" w:rsidRPr="002370BA" w:rsidRDefault="0057422D" w:rsidP="0057422D">
      <w:pPr>
        <w:pStyle w:val="ListParagraph"/>
        <w:widowControl w:val="0"/>
        <w:numPr>
          <w:ilvl w:val="0"/>
          <w:numId w:val="266"/>
        </w:numPr>
        <w:tabs>
          <w:tab w:val="left" w:pos="220"/>
        </w:tabs>
        <w:autoSpaceDE w:val="0"/>
        <w:autoSpaceDN w:val="0"/>
        <w:spacing w:before="120" w:after="0" w:line="240" w:lineRule="auto"/>
        <w:jc w:val="both"/>
        <w:rPr>
          <w:rFonts w:ascii="Book Antiqua" w:hAnsi="Book Antiqua"/>
        </w:rPr>
      </w:pPr>
      <w:r w:rsidRPr="002370BA">
        <w:rPr>
          <w:rFonts w:ascii="Book Antiqua" w:hAnsi="Book Antiqua"/>
        </w:rPr>
        <w:t>UA për kornizën e përgjithshme të raportimit për Efiçiencën e Energjisë.</w:t>
      </w:r>
    </w:p>
    <w:p w:rsidR="0057422D" w:rsidRPr="002370BA" w:rsidRDefault="0057422D" w:rsidP="0057422D">
      <w:pPr>
        <w:widowControl w:val="0"/>
        <w:tabs>
          <w:tab w:val="left" w:pos="220"/>
        </w:tabs>
        <w:autoSpaceDE w:val="0"/>
        <w:autoSpaceDN w:val="0"/>
        <w:spacing w:before="120" w:after="0" w:line="240" w:lineRule="auto"/>
        <w:jc w:val="both"/>
        <w:rPr>
          <w:rFonts w:ascii="Book Antiqua" w:hAnsi="Book Antiqua"/>
          <w:sz w:val="20"/>
          <w:szCs w:val="20"/>
        </w:rPr>
      </w:pPr>
      <w:r w:rsidRPr="002370BA">
        <w:rPr>
          <w:rFonts w:ascii="Book Antiqua" w:hAnsi="Book Antiqua"/>
          <w:sz w:val="20"/>
          <w:szCs w:val="20"/>
        </w:rPr>
        <w:t>Sa i përket zhvillimeve në fushën e burimeve t</w:t>
      </w:r>
      <w:r w:rsidRPr="002370BA">
        <w:rPr>
          <w:rFonts w:ascii="Book Antiqua" w:hAnsi="Book Antiqua"/>
          <w:iCs/>
          <w:sz w:val="20"/>
          <w:szCs w:val="20"/>
        </w:rPr>
        <w:t>ë</w:t>
      </w:r>
      <w:r w:rsidRPr="002370BA">
        <w:rPr>
          <w:rFonts w:ascii="Book Antiqua" w:hAnsi="Book Antiqua"/>
          <w:sz w:val="20"/>
          <w:szCs w:val="20"/>
        </w:rPr>
        <w:t xml:space="preserve"> ripërtëritshme t</w:t>
      </w:r>
      <w:r w:rsidRPr="002370BA">
        <w:rPr>
          <w:rFonts w:ascii="Book Antiqua" w:hAnsi="Book Antiqua"/>
          <w:iCs/>
          <w:sz w:val="20"/>
          <w:szCs w:val="20"/>
        </w:rPr>
        <w:t>ë</w:t>
      </w:r>
      <w:r w:rsidRPr="002370BA">
        <w:rPr>
          <w:rFonts w:ascii="Book Antiqua" w:hAnsi="Book Antiqua"/>
          <w:sz w:val="20"/>
          <w:szCs w:val="20"/>
        </w:rPr>
        <w:t xml:space="preserve"> energjis</w:t>
      </w:r>
      <w:r w:rsidRPr="002370BA">
        <w:rPr>
          <w:rFonts w:ascii="Book Antiqua" w:hAnsi="Book Antiqua"/>
          <w:iCs/>
          <w:sz w:val="20"/>
          <w:szCs w:val="20"/>
        </w:rPr>
        <w:t>ë</w:t>
      </w:r>
      <w:r w:rsidRPr="002370BA">
        <w:rPr>
          <w:rFonts w:ascii="Book Antiqua" w:hAnsi="Book Antiqua"/>
          <w:sz w:val="20"/>
          <w:szCs w:val="20"/>
        </w:rPr>
        <w:t xml:space="preserve"> (BRE-ve) dhe EE përgjatë vitit 2021 situata është si në vijim: n</w:t>
      </w:r>
      <w:r w:rsidRPr="002370BA">
        <w:rPr>
          <w:rFonts w:ascii="Book Antiqua" w:hAnsi="Book Antiqua"/>
          <w:iCs/>
          <w:sz w:val="20"/>
          <w:szCs w:val="20"/>
        </w:rPr>
        <w:t>ë</w:t>
      </w:r>
      <w:r w:rsidRPr="002370BA">
        <w:rPr>
          <w:rFonts w:ascii="Book Antiqua" w:hAnsi="Book Antiqua"/>
          <w:sz w:val="20"/>
          <w:szCs w:val="20"/>
        </w:rPr>
        <w:t xml:space="preserve"> kuad</w:t>
      </w:r>
      <w:r w:rsidRPr="002370BA">
        <w:rPr>
          <w:rFonts w:ascii="Book Antiqua" w:hAnsi="Book Antiqua"/>
          <w:iCs/>
          <w:sz w:val="20"/>
          <w:szCs w:val="20"/>
        </w:rPr>
        <w:t>ë</w:t>
      </w:r>
      <w:r w:rsidRPr="002370BA">
        <w:rPr>
          <w:rFonts w:ascii="Book Antiqua" w:hAnsi="Book Antiqua"/>
          <w:sz w:val="20"/>
          <w:szCs w:val="20"/>
        </w:rPr>
        <w:t>r t</w:t>
      </w:r>
      <w:r w:rsidRPr="002370BA">
        <w:rPr>
          <w:rFonts w:ascii="Book Antiqua" w:hAnsi="Book Antiqua"/>
          <w:iCs/>
          <w:sz w:val="20"/>
          <w:szCs w:val="20"/>
        </w:rPr>
        <w:t>ë</w:t>
      </w:r>
      <w:r w:rsidRPr="002370BA">
        <w:rPr>
          <w:rFonts w:ascii="Book Antiqua" w:hAnsi="Book Antiqua"/>
          <w:sz w:val="20"/>
          <w:szCs w:val="20"/>
        </w:rPr>
        <w:t xml:space="preserve"> BRE-ve, </w:t>
      </w:r>
      <w:r w:rsidRPr="002370BA">
        <w:rPr>
          <w:rFonts w:ascii="Book Antiqua" w:hAnsi="Book Antiqua"/>
          <w:iCs/>
          <w:sz w:val="20"/>
          <w:szCs w:val="20"/>
        </w:rPr>
        <w:t>ë</w:t>
      </w:r>
      <w:r w:rsidRPr="002370BA">
        <w:rPr>
          <w:rFonts w:ascii="Book Antiqua" w:hAnsi="Book Antiqua"/>
          <w:sz w:val="20"/>
          <w:szCs w:val="20"/>
        </w:rPr>
        <w:t>sht</w:t>
      </w:r>
      <w:r w:rsidRPr="002370BA">
        <w:rPr>
          <w:rFonts w:ascii="Book Antiqua" w:hAnsi="Book Antiqua"/>
          <w:iCs/>
          <w:sz w:val="20"/>
          <w:szCs w:val="20"/>
        </w:rPr>
        <w:t>ë</w:t>
      </w:r>
      <w:r w:rsidRPr="002370BA">
        <w:rPr>
          <w:rFonts w:ascii="Book Antiqua" w:hAnsi="Book Antiqua"/>
          <w:sz w:val="20"/>
          <w:szCs w:val="20"/>
        </w:rPr>
        <w:t xml:space="preserve"> hartuar koncept dokumenti (KD) p</w:t>
      </w:r>
      <w:r w:rsidRPr="002370BA">
        <w:rPr>
          <w:rFonts w:ascii="Book Antiqua" w:hAnsi="Book Antiqua"/>
          <w:iCs/>
          <w:sz w:val="20"/>
          <w:szCs w:val="20"/>
        </w:rPr>
        <w:t>ë</w:t>
      </w:r>
      <w:r w:rsidRPr="002370BA">
        <w:rPr>
          <w:rFonts w:ascii="Book Antiqua" w:hAnsi="Book Antiqua"/>
          <w:sz w:val="20"/>
          <w:szCs w:val="20"/>
        </w:rPr>
        <w:t>r BRE i cili pritet të miratohet deri në fund të vitit 2021. KD për BRE do t</w:t>
      </w:r>
      <w:r w:rsidRPr="002370BA">
        <w:rPr>
          <w:rFonts w:ascii="Book Antiqua" w:hAnsi="Book Antiqua"/>
          <w:iCs/>
          <w:sz w:val="20"/>
          <w:szCs w:val="20"/>
        </w:rPr>
        <w:t>ë</w:t>
      </w:r>
      <w:r w:rsidRPr="002370BA">
        <w:rPr>
          <w:rFonts w:ascii="Book Antiqua" w:hAnsi="Book Antiqua"/>
          <w:sz w:val="20"/>
          <w:szCs w:val="20"/>
        </w:rPr>
        <w:t xml:space="preserve"> përcaktoj politikat e kësaj fushë, e cila ka për qëllim promovimin e shfrytëzimit ekonomik e të qëndrueshëm të potencialeve vendore të BRE-ve, nd</w:t>
      </w:r>
      <w:r w:rsidRPr="002370BA">
        <w:rPr>
          <w:rFonts w:ascii="Book Antiqua" w:hAnsi="Book Antiqua"/>
          <w:iCs/>
          <w:sz w:val="20"/>
          <w:szCs w:val="20"/>
        </w:rPr>
        <w:t>ë</w:t>
      </w:r>
      <w:r w:rsidRPr="002370BA">
        <w:rPr>
          <w:rFonts w:ascii="Book Antiqua" w:hAnsi="Book Antiqua"/>
          <w:sz w:val="20"/>
          <w:szCs w:val="20"/>
        </w:rPr>
        <w:t>r t</w:t>
      </w:r>
      <w:r w:rsidRPr="002370BA">
        <w:rPr>
          <w:rFonts w:ascii="Book Antiqua" w:hAnsi="Book Antiqua"/>
          <w:iCs/>
          <w:sz w:val="20"/>
          <w:szCs w:val="20"/>
        </w:rPr>
        <w:t>ë</w:t>
      </w:r>
      <w:r w:rsidRPr="002370BA">
        <w:rPr>
          <w:rFonts w:ascii="Book Antiqua" w:hAnsi="Book Antiqua"/>
          <w:sz w:val="20"/>
          <w:szCs w:val="20"/>
        </w:rPr>
        <w:t xml:space="preserve"> tjera do t</w:t>
      </w:r>
      <w:r w:rsidRPr="002370BA">
        <w:rPr>
          <w:rFonts w:ascii="Book Antiqua" w:hAnsi="Book Antiqua"/>
          <w:iCs/>
          <w:sz w:val="20"/>
          <w:szCs w:val="20"/>
        </w:rPr>
        <w:t>ë</w:t>
      </w:r>
      <w:r w:rsidRPr="002370BA">
        <w:rPr>
          <w:rFonts w:ascii="Book Antiqua" w:hAnsi="Book Antiqua"/>
          <w:sz w:val="20"/>
          <w:szCs w:val="20"/>
        </w:rPr>
        <w:t xml:space="preserve"> udh</w:t>
      </w:r>
      <w:r w:rsidRPr="002370BA">
        <w:rPr>
          <w:rFonts w:ascii="Book Antiqua" w:hAnsi="Book Antiqua"/>
          <w:iCs/>
          <w:sz w:val="20"/>
          <w:szCs w:val="20"/>
        </w:rPr>
        <w:t>ë</w:t>
      </w:r>
      <w:r w:rsidRPr="002370BA">
        <w:rPr>
          <w:rFonts w:ascii="Book Antiqua" w:hAnsi="Book Antiqua"/>
          <w:sz w:val="20"/>
          <w:szCs w:val="20"/>
        </w:rPr>
        <w:t>zoj për form</w:t>
      </w:r>
      <w:r w:rsidRPr="002370BA">
        <w:rPr>
          <w:rFonts w:ascii="Book Antiqua" w:hAnsi="Book Antiqua"/>
          <w:iCs/>
          <w:sz w:val="20"/>
          <w:szCs w:val="20"/>
        </w:rPr>
        <w:t>ë</w:t>
      </w:r>
      <w:r w:rsidRPr="002370BA">
        <w:rPr>
          <w:rFonts w:ascii="Book Antiqua" w:hAnsi="Book Antiqua"/>
          <w:sz w:val="20"/>
          <w:szCs w:val="20"/>
        </w:rPr>
        <w:t>n e skemës s</w:t>
      </w:r>
      <w:r w:rsidRPr="002370BA">
        <w:rPr>
          <w:rFonts w:ascii="Book Antiqua" w:hAnsi="Book Antiqua"/>
          <w:iCs/>
          <w:sz w:val="20"/>
          <w:szCs w:val="20"/>
        </w:rPr>
        <w:t>ë</w:t>
      </w:r>
      <w:r w:rsidRPr="002370BA">
        <w:rPr>
          <w:rFonts w:ascii="Book Antiqua" w:hAnsi="Book Antiqua"/>
          <w:sz w:val="20"/>
          <w:szCs w:val="20"/>
        </w:rPr>
        <w:t xml:space="preserve"> re mb</w:t>
      </w:r>
      <w:r w:rsidRPr="002370BA">
        <w:rPr>
          <w:rFonts w:ascii="Book Antiqua" w:hAnsi="Book Antiqua"/>
          <w:iCs/>
          <w:sz w:val="20"/>
          <w:szCs w:val="20"/>
        </w:rPr>
        <w:t>ë</w:t>
      </w:r>
      <w:r w:rsidRPr="002370BA">
        <w:rPr>
          <w:rFonts w:ascii="Book Antiqua" w:hAnsi="Book Antiqua"/>
          <w:sz w:val="20"/>
          <w:szCs w:val="20"/>
        </w:rPr>
        <w:t>shtetëse p</w:t>
      </w:r>
      <w:r w:rsidRPr="002370BA">
        <w:rPr>
          <w:rFonts w:ascii="Book Antiqua" w:hAnsi="Book Antiqua"/>
          <w:iCs/>
          <w:sz w:val="20"/>
          <w:szCs w:val="20"/>
        </w:rPr>
        <w:t>ë</w:t>
      </w:r>
      <w:r w:rsidRPr="002370BA">
        <w:rPr>
          <w:rFonts w:ascii="Book Antiqua" w:hAnsi="Book Antiqua"/>
          <w:sz w:val="20"/>
          <w:szCs w:val="20"/>
        </w:rPr>
        <w:t>r BRE. Ndërsa, nga asistenca e Western Balkans Investment Framework (WBIF –IPF7) është duke u zhvilluar studimi: “</w:t>
      </w:r>
      <w:r w:rsidRPr="002370BA">
        <w:rPr>
          <w:rFonts w:ascii="Book Antiqua" w:hAnsi="Book Antiqua"/>
          <w:i/>
          <w:iCs/>
          <w:sz w:val="20"/>
          <w:szCs w:val="20"/>
        </w:rPr>
        <w:t>Vlerësimi i potencialit për të ofruar energji të ripërtëritshme në shkallë të shërbimeve të ripërtëritshme në Kosovë</w:t>
      </w:r>
      <w:r w:rsidRPr="002370BA">
        <w:rPr>
          <w:rFonts w:ascii="Book Antiqua" w:hAnsi="Book Antiqua"/>
          <w:sz w:val="20"/>
          <w:szCs w:val="20"/>
        </w:rPr>
        <w:t>".</w:t>
      </w:r>
    </w:p>
    <w:p w:rsidR="0057422D" w:rsidRPr="002370BA" w:rsidRDefault="0057422D" w:rsidP="0057422D">
      <w:pPr>
        <w:widowControl w:val="0"/>
        <w:tabs>
          <w:tab w:val="left" w:pos="220"/>
        </w:tabs>
        <w:autoSpaceDE w:val="0"/>
        <w:autoSpaceDN w:val="0"/>
        <w:spacing w:before="120" w:after="0" w:line="240" w:lineRule="auto"/>
        <w:jc w:val="both"/>
        <w:rPr>
          <w:rFonts w:ascii="Book Antiqua" w:hAnsi="Book Antiqua"/>
          <w:sz w:val="20"/>
          <w:szCs w:val="20"/>
        </w:rPr>
      </w:pPr>
      <w:r w:rsidRPr="002370BA">
        <w:rPr>
          <w:rFonts w:ascii="Book Antiqua" w:hAnsi="Book Antiqua"/>
          <w:sz w:val="20"/>
          <w:szCs w:val="20"/>
        </w:rPr>
        <w:t>Me tej, tarifa nxitëse për mbështetjen nga burimet e ripërtëritshme për projektet e reja është ndërprer me 10 dhjetor 2020. Ndërsa, pritet kalimi gradual në tarifa premium dhe ankande për caqet 2021-2030.</w:t>
      </w:r>
    </w:p>
    <w:p w:rsidR="0057422D" w:rsidRPr="002370BA" w:rsidRDefault="0057422D" w:rsidP="0057422D">
      <w:pPr>
        <w:widowControl w:val="0"/>
        <w:tabs>
          <w:tab w:val="left" w:pos="220"/>
        </w:tabs>
        <w:autoSpaceDE w:val="0"/>
        <w:autoSpaceDN w:val="0"/>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efiçiencës së energjisë (EE), është filluar puna në hartimin e KD për efiçiencë të energjisë, i cili pritet të miratohet në vitin 2022. Ky KD do të propozoj hartimin e ligjit të ri për efiçiencë të energjisë në linjë me </w:t>
      </w:r>
      <w:r w:rsidRPr="002370BA">
        <w:rPr>
          <w:rFonts w:ascii="Book Antiqua" w:hAnsi="Book Antiqua"/>
          <w:i/>
          <w:sz w:val="20"/>
          <w:szCs w:val="20"/>
        </w:rPr>
        <w:t xml:space="preserve">acquis </w:t>
      </w:r>
      <w:r w:rsidRPr="002370BA">
        <w:rPr>
          <w:rFonts w:ascii="Book Antiqua" w:hAnsi="Book Antiqua"/>
          <w:sz w:val="20"/>
          <w:szCs w:val="20"/>
        </w:rPr>
        <w:t>e BE-së dhe do të përcaktoj politikat e fushës së EE.</w:t>
      </w:r>
    </w:p>
    <w:p w:rsidR="0057422D" w:rsidRPr="002370BA" w:rsidRDefault="0057422D" w:rsidP="0057422D">
      <w:pPr>
        <w:widowControl w:val="0"/>
        <w:tabs>
          <w:tab w:val="left" w:pos="220"/>
        </w:tabs>
        <w:autoSpaceDE w:val="0"/>
        <w:autoSpaceDN w:val="0"/>
        <w:spacing w:before="120" w:after="0" w:line="240" w:lineRule="auto"/>
        <w:jc w:val="both"/>
        <w:rPr>
          <w:rFonts w:ascii="Book Antiqua" w:hAnsi="Book Antiqua"/>
          <w:sz w:val="20"/>
          <w:szCs w:val="20"/>
        </w:rPr>
      </w:pPr>
      <w:r w:rsidRPr="002370BA">
        <w:rPr>
          <w:rFonts w:ascii="Book Antiqua" w:hAnsi="Book Antiqua"/>
          <w:sz w:val="20"/>
          <w:szCs w:val="20"/>
        </w:rPr>
        <w:t xml:space="preserve">Me tej është hartuar një draft i avancuar i KD për fushën e performances energjetike në ndërtesa, i cili pritet të miratohet në kuartalin e parë të vitit 2022. Koncept dokumenti në fjalë </w:t>
      </w:r>
      <w:r w:rsidRPr="002370BA">
        <w:rPr>
          <w:rFonts w:ascii="Book Antiqua" w:eastAsia="Times New Roman" w:hAnsi="Book Antiqua" w:cs="Times New Roman"/>
          <w:sz w:val="20"/>
          <w:szCs w:val="20"/>
          <w:lang w:eastAsia="en-GB"/>
        </w:rPr>
        <w:t>adreson effiçiencёn e energjisё nё ndёrtesa</w:t>
      </w:r>
      <w:r w:rsidRPr="002370BA">
        <w:rPr>
          <w:rFonts w:ascii="Book Antiqua" w:hAnsi="Book Antiqua" w:cs="Times New Roman"/>
          <w:sz w:val="20"/>
          <w:szCs w:val="20"/>
        </w:rPr>
        <w:t xml:space="preserve"> </w:t>
      </w:r>
      <w:r w:rsidRPr="002370BA">
        <w:rPr>
          <w:rFonts w:ascii="Book Antiqua" w:eastAsia="Times New Roman" w:hAnsi="Book Antiqua" w:cs="Times New Roman"/>
          <w:sz w:val="20"/>
          <w:szCs w:val="20"/>
          <w:lang w:eastAsia="en-GB"/>
        </w:rPr>
        <w:t xml:space="preserve">dhe propozon hartimin e ligjit të ri për performacën energjetike në ndërtesa) qё sjellё legjislacionin vendorё nё linjё me </w:t>
      </w:r>
      <w:r w:rsidRPr="002370BA">
        <w:rPr>
          <w:rFonts w:ascii="Book Antiqua" w:eastAsia="Times New Roman" w:hAnsi="Book Antiqua" w:cs="Times New Roman"/>
          <w:i/>
          <w:sz w:val="20"/>
          <w:szCs w:val="20"/>
          <w:lang w:eastAsia="en-GB"/>
        </w:rPr>
        <w:t>acquis</w:t>
      </w:r>
      <w:r w:rsidRPr="002370BA">
        <w:rPr>
          <w:rFonts w:ascii="Book Antiqua" w:eastAsia="Times New Roman" w:hAnsi="Book Antiqua" w:cs="Times New Roman"/>
          <w:sz w:val="20"/>
          <w:szCs w:val="20"/>
          <w:lang w:eastAsia="en-GB"/>
        </w:rPr>
        <w:t xml:space="preserve"> e BE-së nё fushёn e efiçiencёs energjetike nё ndёrtesa.</w:t>
      </w:r>
    </w:p>
    <w:p w:rsidR="0057422D" w:rsidRPr="002370BA" w:rsidRDefault="0057422D" w:rsidP="0057422D">
      <w:pPr>
        <w:widowControl w:val="0"/>
        <w:tabs>
          <w:tab w:val="left" w:pos="220"/>
        </w:tabs>
        <w:autoSpaceDE w:val="0"/>
        <w:autoSpaceDN w:val="0"/>
        <w:spacing w:before="120" w:after="0" w:line="240" w:lineRule="auto"/>
        <w:jc w:val="both"/>
        <w:rPr>
          <w:rFonts w:ascii="Book Antiqua" w:hAnsi="Book Antiqua"/>
          <w:sz w:val="20"/>
          <w:szCs w:val="20"/>
        </w:rPr>
      </w:pPr>
      <w:r w:rsidRPr="002370BA">
        <w:rPr>
          <w:rFonts w:ascii="Book Antiqua" w:eastAsia="Calibri" w:hAnsi="Book Antiqua"/>
          <w:i/>
          <w:sz w:val="20"/>
          <w:szCs w:val="20"/>
          <w:u w:val="single"/>
        </w:rPr>
        <w:t>Korniza institucionale</w:t>
      </w:r>
      <w:r w:rsidRPr="002370BA">
        <w:rPr>
          <w:rFonts w:ascii="Book Antiqua" w:eastAsia="Calibri" w:hAnsi="Book Antiqua"/>
          <w:i/>
          <w:sz w:val="20"/>
          <w:szCs w:val="20"/>
        </w:rPr>
        <w:t xml:space="preserve"> </w:t>
      </w:r>
      <w:r w:rsidRPr="002370BA">
        <w:rPr>
          <w:rFonts w:ascii="Book Antiqua" w:hAnsi="Book Antiqua"/>
          <w:sz w:val="20"/>
          <w:szCs w:val="20"/>
        </w:rPr>
        <w:t xml:space="preserve">në këtë fushë përbëhet nga këto institucione: </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rPr>
        <w:t>Ministria e Ekonomisë;</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shd w:val="clear" w:color="auto" w:fill="FFFFFF"/>
        </w:rPr>
        <w:t>Ministria e Mjedisit, Planifikimit Hapësinor dhe Infrastrukturës;</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rPr>
        <w:t xml:space="preserve">Ministria e Financave, Punës dhe Transfereve; </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rPr>
        <w:t xml:space="preserve">Agjencia e Kosovës për Efiçiencë të Energjisë; </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rPr>
        <w:t>Fondi i Kosovës për Efiçiencë të Energjisë;</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rPr>
        <w:t>Zyra e Rregullatorit për Energji;</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rPr>
        <w:t>Korporata Energjetike e Kosovës;</w:t>
      </w:r>
    </w:p>
    <w:p w:rsidR="0057422D" w:rsidRPr="002370BA" w:rsidRDefault="0057422D" w:rsidP="0057422D">
      <w:pPr>
        <w:pStyle w:val="ListParagraph"/>
        <w:numPr>
          <w:ilvl w:val="0"/>
          <w:numId w:val="260"/>
        </w:numPr>
        <w:spacing w:after="0" w:line="240" w:lineRule="auto"/>
        <w:rPr>
          <w:rFonts w:ascii="Book Antiqua" w:eastAsia="Calibri" w:hAnsi="Book Antiqua"/>
        </w:rPr>
      </w:pPr>
      <w:r w:rsidRPr="002370BA">
        <w:rPr>
          <w:rFonts w:ascii="Book Antiqua" w:eastAsia="Calibri" w:hAnsi="Book Antiqua"/>
        </w:rPr>
        <w:t>Operatori i Sistemit, Transmisionit dhe Tregut të Energjisë Elektrike të Kosovës.</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b/>
          <w:i/>
          <w:sz w:val="20"/>
          <w:szCs w:val="20"/>
        </w:rPr>
        <w:t>Mbështetja e donatorëve dhe nga institucionet financiare ndërkombëtare</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sz w:val="20"/>
          <w:szCs w:val="20"/>
        </w:rPr>
        <w:lastRenderedPageBreak/>
        <w:t xml:space="preserve">Në mbështetje të Bankës Botërore do të realizohet projekti, vlera e të cilit është EUR17,000, ka për qëllim promovimin e rezultateve të KEEEP, dhe është në fazën e përzgjedhjes së kompanisë fituese. </w:t>
      </w:r>
      <w:r w:rsidRPr="002370BA">
        <w:rPr>
          <w:rFonts w:ascii="Book Antiqua" w:hAnsi="Book Antiqua"/>
          <w:sz w:val="20"/>
          <w:szCs w:val="20"/>
        </w:rPr>
        <w:t xml:space="preserve">Lidhur me projektin e financuar nga KfW dhe WBIF, është nënshkruar kontrata me kompaninë që do ta bëjë Dizajnin dhe Auditimin Energjetikë të objekteve (masat e zbatuara në 15 ndërtesa publike në komunat Prishtinë, Gjilan, Gjakovë dhe Ferizaj). </w:t>
      </w:r>
      <w:r w:rsidRPr="002370BA">
        <w:rPr>
          <w:rFonts w:ascii="Book Antiqua" w:eastAsia="Calibri" w:hAnsi="Book Antiqua"/>
          <w:sz w:val="20"/>
          <w:szCs w:val="20"/>
        </w:rPr>
        <w:t xml:space="preserve">Zbatimi i masave të EE në 52 ndërtesa publike për vitin 2020 dhe 2021, (27 financohen nga BRK si dhe 25 ndërtesa nga Banka Botërore). Nga kjo shumë, nga BRK janë EUR 4,950,000 ndërsa huamarrje prej EUR6 milion dhe nga donatorët EUR 3,833,000.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Calibri" w:hAnsi="Book Antiqua"/>
          <w:sz w:val="20"/>
          <w:szCs w:val="20"/>
        </w:rPr>
        <w:t>Sa i përket programimit të IPA 2021, është përkrahur komponenta e përmirësimit mjedisor “Dizajni - Mbështetja e BE për pastrimin e ajrit në Kosovë, Faza 3”. Ndërsa, në programimin e IPA 2022 janë përkrahur dokumentet e veprimit që përmbajnë komponenten e efiçiencës së energjisë dhe burimeve te ripërtëritshme që ka për qëllim përmirësimin e efiçiencës së energjisë dhe aplikimin e teknologjive të energjisë nga burimet e ripërtëritshme në shumën rreth EUR 90,000,000.00. Sa i përketë mbështetjes në kuadër të instrumentit WBIF në proces ndodhet zhvillimi i aplikimit të projektit për</w:t>
      </w:r>
      <w:r w:rsidRPr="002370BA">
        <w:rPr>
          <w:rFonts w:ascii="Book Antiqua" w:eastAsia="Calibri" w:hAnsi="Book Antiqua"/>
          <w:i/>
          <w:sz w:val="20"/>
          <w:szCs w:val="20"/>
        </w:rPr>
        <w:t xml:space="preserve"> </w:t>
      </w:r>
      <w:r w:rsidRPr="002370BA">
        <w:rPr>
          <w:rFonts w:ascii="Book Antiqua" w:eastAsia="Calibri" w:hAnsi="Book Antiqua"/>
          <w:sz w:val="20"/>
          <w:szCs w:val="20"/>
        </w:rPr>
        <w:t>m</w:t>
      </w:r>
      <w:r w:rsidRPr="002370BA">
        <w:rPr>
          <w:rFonts w:ascii="Book Antiqua" w:hAnsi="Book Antiqua"/>
          <w:sz w:val="20"/>
          <w:szCs w:val="20"/>
        </w:rPr>
        <w:t>asat e EE në sektorët rezidencial dhe NVM-ve.</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Në mbështetje të projektit nga Banka Botërore për financimin e masave për efiçiencën e energjisë në ndërtesat e institucioneve të nivelit qendror si dhe promovimin e energjisë nga BRE-të përmes një kredie të butë me vlerë prej USD31 milionë, në kuadër të KEREP (</w:t>
      </w:r>
      <w:r w:rsidRPr="002370BA">
        <w:rPr>
          <w:rFonts w:ascii="Book Antiqua" w:hAnsi="Book Antiqua"/>
          <w:color w:val="000000" w:themeColor="text1"/>
          <w:sz w:val="20"/>
          <w:szCs w:val="20"/>
        </w:rPr>
        <w:t xml:space="preserve">Kosovo Energy Efficiency &amp; Renewable Energy Project), </w:t>
      </w:r>
      <w:r w:rsidRPr="002370BA">
        <w:rPr>
          <w:rFonts w:ascii="Book Antiqua" w:eastAsia="Calibri" w:hAnsi="Book Antiqua"/>
          <w:sz w:val="20"/>
          <w:szCs w:val="20"/>
        </w:rPr>
        <w:t>në vitin 2021 ka përfunduar renovimi i 30 ndërtesave të pakos së 5-të. Ndërsa, për vitin 2022, mbetet të implementohet pakoja e 6-të që përfshinë renovimin e 15 ndërtesave publike në komunat Prishtinë, Gjilan, Gjakovë dhe Prizren.</w:t>
      </w:r>
      <w:r w:rsidRPr="002370BA">
        <w:rPr>
          <w:rFonts w:ascii="Book Antiqua" w:hAnsi="Book Antiqua"/>
          <w:sz w:val="20"/>
          <w:szCs w:val="20"/>
        </w:rPr>
        <w:t xml:space="preserve"> </w:t>
      </w:r>
      <w:r w:rsidRPr="002370BA">
        <w:rPr>
          <w:rFonts w:ascii="Book Antiqua" w:eastAsia="Calibri" w:hAnsi="Book Antiqua"/>
          <w:sz w:val="20"/>
          <w:szCs w:val="20"/>
        </w:rPr>
        <w:t>Në kuadër të këtij projekti gjithashtu është duke u realizuar studimi për ”Planifikimi me kosto më të ulët për përzierjen optimale të energjisë së ripërtritshme” si dhe një studim tjetër për BRE ” Planifikimi i gjenerimit të kostos më të ulët dhe analiza e integrimit të rrjetit të energjisë variable të ripërtritshme”.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Calibri" w:hAnsi="Book Antiqua"/>
          <w:sz w:val="20"/>
          <w:szCs w:val="20"/>
        </w:rPr>
        <w:t>Në vazhdën e projekteve për efiçiencë të energjisë, Fondi i Kosovës për Eficiencë të Energjisë (FKEE) gjatë vitit 2021 ka përfunduar aktivitetet për pakon 1 (55 projekte) dhe pakon 2 (19 projekte) për realizimin e masave të EE në objekte publike</w:t>
      </w:r>
      <w:r w:rsidRPr="002370BA">
        <w:rPr>
          <w:rFonts w:ascii="Book Antiqua" w:hAnsi="Book Antiqua"/>
          <w:sz w:val="20"/>
          <w:szCs w:val="20"/>
        </w:rPr>
        <w:t>. Gjithashtu, nga publikimi i tender</w:t>
      </w:r>
      <w:r w:rsidRPr="002370BA">
        <w:rPr>
          <w:rFonts w:ascii="Book Antiqua" w:eastAsia="Calibri" w:hAnsi="Book Antiqua"/>
          <w:sz w:val="20"/>
          <w:szCs w:val="20"/>
        </w:rPr>
        <w:t>e</w:t>
      </w:r>
      <w:r w:rsidRPr="002370BA">
        <w:rPr>
          <w:rFonts w:ascii="Book Antiqua" w:hAnsi="Book Antiqua"/>
          <w:sz w:val="20"/>
          <w:szCs w:val="20"/>
        </w:rPr>
        <w:t>ve p</w:t>
      </w:r>
      <w:r w:rsidRPr="002370BA">
        <w:rPr>
          <w:rFonts w:ascii="Book Antiqua" w:eastAsia="Calibri" w:hAnsi="Book Antiqua"/>
          <w:sz w:val="20"/>
          <w:szCs w:val="20"/>
        </w:rPr>
        <w:t>ë</w:t>
      </w:r>
      <w:r w:rsidRPr="002370BA">
        <w:rPr>
          <w:rFonts w:ascii="Book Antiqua" w:hAnsi="Book Antiqua"/>
          <w:sz w:val="20"/>
          <w:szCs w:val="20"/>
        </w:rPr>
        <w:t>r t</w:t>
      </w:r>
      <w:r w:rsidRPr="002370BA">
        <w:rPr>
          <w:rFonts w:ascii="Book Antiqua" w:eastAsia="Calibri" w:hAnsi="Book Antiqua"/>
          <w:sz w:val="20"/>
          <w:szCs w:val="20"/>
        </w:rPr>
        <w:t>ë</w:t>
      </w:r>
      <w:r w:rsidRPr="002370BA">
        <w:rPr>
          <w:rFonts w:ascii="Book Antiqua" w:hAnsi="Book Antiqua"/>
          <w:sz w:val="20"/>
          <w:szCs w:val="20"/>
        </w:rPr>
        <w:t xml:space="preserve"> dy pakot, pritet p</w:t>
      </w:r>
      <w:r w:rsidRPr="002370BA">
        <w:rPr>
          <w:rFonts w:ascii="Book Antiqua" w:eastAsia="Calibri" w:hAnsi="Book Antiqua"/>
          <w:sz w:val="20"/>
          <w:szCs w:val="20"/>
        </w:rPr>
        <w:t>ë</w:t>
      </w:r>
      <w:r w:rsidRPr="002370BA">
        <w:rPr>
          <w:rFonts w:ascii="Book Antiqua" w:hAnsi="Book Antiqua"/>
          <w:sz w:val="20"/>
          <w:szCs w:val="20"/>
        </w:rPr>
        <w:t>rfundimi i vler</w:t>
      </w:r>
      <w:r w:rsidRPr="002370BA">
        <w:rPr>
          <w:rFonts w:ascii="Book Antiqua" w:eastAsia="Calibri" w:hAnsi="Book Antiqua"/>
          <w:sz w:val="20"/>
          <w:szCs w:val="20"/>
        </w:rPr>
        <w:t>ë</w:t>
      </w:r>
      <w:r w:rsidRPr="002370BA">
        <w:rPr>
          <w:rFonts w:ascii="Book Antiqua" w:hAnsi="Book Antiqua"/>
          <w:sz w:val="20"/>
          <w:szCs w:val="20"/>
        </w:rPr>
        <w:t>simit t</w:t>
      </w:r>
      <w:r w:rsidRPr="002370BA">
        <w:rPr>
          <w:rFonts w:ascii="Book Antiqua" w:eastAsia="Calibri" w:hAnsi="Book Antiqua"/>
          <w:sz w:val="20"/>
          <w:szCs w:val="20"/>
        </w:rPr>
        <w:t>ë</w:t>
      </w:r>
      <w:r w:rsidRPr="002370BA">
        <w:rPr>
          <w:rFonts w:ascii="Book Antiqua" w:hAnsi="Book Antiqua"/>
          <w:sz w:val="20"/>
          <w:szCs w:val="20"/>
        </w:rPr>
        <w:t xml:space="preserve"> ofertave deri n</w:t>
      </w:r>
      <w:r w:rsidRPr="002370BA">
        <w:rPr>
          <w:rFonts w:ascii="Book Antiqua" w:eastAsia="Calibri" w:hAnsi="Book Antiqua"/>
          <w:sz w:val="20"/>
          <w:szCs w:val="20"/>
        </w:rPr>
        <w:t>ë</w:t>
      </w:r>
      <w:r w:rsidRPr="002370BA">
        <w:rPr>
          <w:rFonts w:ascii="Book Antiqua" w:hAnsi="Book Antiqua"/>
          <w:sz w:val="20"/>
          <w:szCs w:val="20"/>
        </w:rPr>
        <w:t xml:space="preserve"> fundvit, me </w:t>
      </w:r>
      <w:r w:rsidRPr="002370BA">
        <w:rPr>
          <w:rFonts w:ascii="Book Antiqua" w:eastAsia="Calibri" w:hAnsi="Book Antiqua"/>
          <w:sz w:val="20"/>
          <w:szCs w:val="20"/>
        </w:rPr>
        <w:t>ç</w:t>
      </w:r>
      <w:r w:rsidRPr="002370BA">
        <w:rPr>
          <w:rFonts w:ascii="Book Antiqua" w:hAnsi="Book Antiqua"/>
          <w:sz w:val="20"/>
          <w:szCs w:val="20"/>
        </w:rPr>
        <w:t>’rast p</w:t>
      </w:r>
      <w:r w:rsidRPr="002370BA">
        <w:rPr>
          <w:rFonts w:ascii="Book Antiqua" w:eastAsia="Calibri" w:hAnsi="Book Antiqua"/>
          <w:sz w:val="20"/>
          <w:szCs w:val="20"/>
        </w:rPr>
        <w:t>ë</w:t>
      </w:r>
      <w:r w:rsidRPr="002370BA">
        <w:rPr>
          <w:rFonts w:ascii="Book Antiqua" w:hAnsi="Book Antiqua"/>
          <w:sz w:val="20"/>
          <w:szCs w:val="20"/>
        </w:rPr>
        <w:t xml:space="preserve">r realizimin e pakos 1 vlera e punimeve </w:t>
      </w:r>
      <w:r w:rsidRPr="002370BA">
        <w:rPr>
          <w:rFonts w:ascii="Book Antiqua" w:eastAsia="Calibri" w:hAnsi="Book Antiqua"/>
          <w:sz w:val="20"/>
          <w:szCs w:val="20"/>
        </w:rPr>
        <w:t>ë</w:t>
      </w:r>
      <w:r w:rsidRPr="002370BA">
        <w:rPr>
          <w:rFonts w:ascii="Book Antiqua" w:hAnsi="Book Antiqua"/>
          <w:sz w:val="20"/>
          <w:szCs w:val="20"/>
        </w:rPr>
        <w:t>sht</w:t>
      </w:r>
      <w:r w:rsidRPr="002370BA">
        <w:rPr>
          <w:rFonts w:ascii="Book Antiqua" w:eastAsia="Calibri" w:hAnsi="Book Antiqua"/>
          <w:sz w:val="20"/>
          <w:szCs w:val="20"/>
        </w:rPr>
        <w:t>ë</w:t>
      </w:r>
      <w:r w:rsidRPr="002370BA">
        <w:rPr>
          <w:rFonts w:ascii="Book Antiqua" w:hAnsi="Book Antiqua"/>
          <w:sz w:val="20"/>
          <w:szCs w:val="20"/>
        </w:rPr>
        <w:t xml:space="preserve"> llogaritur rreth EUR 8 milion</w:t>
      </w:r>
      <w:r w:rsidRPr="002370BA">
        <w:rPr>
          <w:rFonts w:ascii="Book Antiqua" w:eastAsia="Calibri" w:hAnsi="Book Antiqua"/>
          <w:sz w:val="20"/>
          <w:szCs w:val="20"/>
        </w:rPr>
        <w:t>ë</w:t>
      </w:r>
      <w:r w:rsidRPr="002370BA">
        <w:rPr>
          <w:rFonts w:ascii="Book Antiqua" w:hAnsi="Book Antiqua"/>
          <w:sz w:val="20"/>
          <w:szCs w:val="20"/>
        </w:rPr>
        <w:t>, nd</w:t>
      </w:r>
      <w:r w:rsidRPr="002370BA">
        <w:rPr>
          <w:rFonts w:ascii="Book Antiqua" w:eastAsia="Calibri" w:hAnsi="Book Antiqua"/>
          <w:sz w:val="20"/>
          <w:szCs w:val="20"/>
        </w:rPr>
        <w:t>ë</w:t>
      </w:r>
      <w:r w:rsidRPr="002370BA">
        <w:rPr>
          <w:rFonts w:ascii="Book Antiqua" w:hAnsi="Book Antiqua"/>
          <w:sz w:val="20"/>
          <w:szCs w:val="20"/>
        </w:rPr>
        <w:t>rsa p</w:t>
      </w:r>
      <w:r w:rsidRPr="002370BA">
        <w:rPr>
          <w:rFonts w:ascii="Book Antiqua" w:eastAsia="Calibri" w:hAnsi="Book Antiqua"/>
          <w:sz w:val="20"/>
          <w:szCs w:val="20"/>
        </w:rPr>
        <w:t>ë</w:t>
      </w:r>
      <w:r w:rsidRPr="002370BA">
        <w:rPr>
          <w:rFonts w:ascii="Book Antiqua" w:hAnsi="Book Antiqua"/>
          <w:sz w:val="20"/>
          <w:szCs w:val="20"/>
        </w:rPr>
        <w:t>r pakon 2, EUR 3.5 milion</w:t>
      </w:r>
      <w:r w:rsidRPr="002370BA">
        <w:rPr>
          <w:rFonts w:ascii="Book Antiqua" w:eastAsia="Calibri" w:hAnsi="Book Antiqua"/>
          <w:sz w:val="20"/>
          <w:szCs w:val="20"/>
        </w:rPr>
        <w:t>ë</w:t>
      </w:r>
      <w:r w:rsidRPr="002370BA">
        <w:rPr>
          <w:rFonts w:ascii="Book Antiqua" w:hAnsi="Book Antiqua"/>
          <w:sz w:val="20"/>
          <w:szCs w:val="20"/>
        </w:rPr>
        <w:t>. Po ashtu, pritet dhe p</w:t>
      </w:r>
      <w:r w:rsidRPr="002370BA">
        <w:rPr>
          <w:rFonts w:ascii="Book Antiqua" w:eastAsia="Calibri" w:hAnsi="Book Antiqua"/>
          <w:sz w:val="20"/>
          <w:szCs w:val="20"/>
        </w:rPr>
        <w:t>ë</w:t>
      </w:r>
      <w:r w:rsidRPr="002370BA">
        <w:rPr>
          <w:rFonts w:ascii="Book Antiqua" w:hAnsi="Book Antiqua"/>
          <w:sz w:val="20"/>
          <w:szCs w:val="20"/>
        </w:rPr>
        <w:t>rfshirja e 21 projekteve t</w:t>
      </w:r>
      <w:r w:rsidRPr="002370BA">
        <w:rPr>
          <w:rFonts w:ascii="Book Antiqua" w:eastAsia="Calibri" w:hAnsi="Book Antiqua"/>
          <w:sz w:val="20"/>
          <w:szCs w:val="20"/>
        </w:rPr>
        <w:t>ë</w:t>
      </w:r>
      <w:r w:rsidRPr="002370BA">
        <w:rPr>
          <w:rFonts w:ascii="Book Antiqua" w:hAnsi="Book Antiqua"/>
          <w:sz w:val="20"/>
          <w:szCs w:val="20"/>
        </w:rPr>
        <w:t xml:space="preserve"> tjera brenda shifr</w:t>
      </w:r>
      <w:r w:rsidRPr="002370BA">
        <w:rPr>
          <w:rFonts w:ascii="Book Antiqua" w:eastAsia="Calibri" w:hAnsi="Book Antiqua"/>
          <w:sz w:val="20"/>
          <w:szCs w:val="20"/>
        </w:rPr>
        <w:t>ë</w:t>
      </w:r>
      <w:r w:rsidRPr="002370BA">
        <w:rPr>
          <w:rFonts w:ascii="Book Antiqua" w:hAnsi="Book Antiqua"/>
          <w:sz w:val="20"/>
          <w:szCs w:val="20"/>
        </w:rPr>
        <w:t>s q</w:t>
      </w:r>
      <w:r w:rsidRPr="002370BA">
        <w:rPr>
          <w:rFonts w:ascii="Book Antiqua" w:eastAsia="Calibri" w:hAnsi="Book Antiqua"/>
          <w:sz w:val="20"/>
          <w:szCs w:val="20"/>
        </w:rPr>
        <w:t>ë</w:t>
      </w:r>
      <w:r w:rsidRPr="002370BA">
        <w:rPr>
          <w:rFonts w:ascii="Book Antiqua" w:hAnsi="Book Antiqua"/>
          <w:sz w:val="20"/>
          <w:szCs w:val="20"/>
        </w:rPr>
        <w:t xml:space="preserve"> arrin EUR 14.3 milion</w:t>
      </w:r>
      <w:r w:rsidRPr="002370BA">
        <w:rPr>
          <w:rFonts w:ascii="Book Antiqua" w:eastAsia="Calibri" w:hAnsi="Book Antiqua"/>
          <w:sz w:val="20"/>
          <w:szCs w:val="20"/>
        </w:rPr>
        <w:t>ë</w:t>
      </w:r>
      <w:r w:rsidRPr="002370BA">
        <w:rPr>
          <w:rFonts w:ascii="Book Antiqua" w:hAnsi="Book Antiqua"/>
          <w:sz w:val="20"/>
          <w:szCs w:val="20"/>
        </w:rPr>
        <w:t xml:space="preserve"> (EUR 5 milion</w:t>
      </w:r>
      <w:r w:rsidRPr="002370BA">
        <w:rPr>
          <w:rFonts w:ascii="Book Antiqua" w:eastAsia="Calibri" w:hAnsi="Book Antiqua"/>
          <w:sz w:val="20"/>
          <w:szCs w:val="20"/>
        </w:rPr>
        <w:t>ë</w:t>
      </w:r>
      <w:r w:rsidRPr="002370BA">
        <w:rPr>
          <w:rFonts w:ascii="Book Antiqua" w:hAnsi="Book Antiqua"/>
          <w:sz w:val="20"/>
          <w:szCs w:val="20"/>
        </w:rPr>
        <w:t xml:space="preserve"> q</w:t>
      </w:r>
      <w:r w:rsidRPr="002370BA">
        <w:rPr>
          <w:rFonts w:ascii="Book Antiqua" w:eastAsia="Calibri" w:hAnsi="Book Antiqua"/>
          <w:sz w:val="20"/>
          <w:szCs w:val="20"/>
        </w:rPr>
        <w:t xml:space="preserve">ë i janë bartur FKEE </w:t>
      </w:r>
      <w:r w:rsidRPr="002370BA">
        <w:rPr>
          <w:rFonts w:ascii="Book Antiqua" w:hAnsi="Book Antiqua"/>
          <w:sz w:val="20"/>
          <w:szCs w:val="20"/>
        </w:rPr>
        <w:t>nga huaja e lart</w:t>
      </w:r>
      <w:r w:rsidRPr="002370BA">
        <w:rPr>
          <w:rFonts w:ascii="Book Antiqua" w:eastAsia="Calibri" w:hAnsi="Book Antiqua"/>
          <w:sz w:val="20"/>
          <w:szCs w:val="20"/>
        </w:rPr>
        <w:t>c</w:t>
      </w:r>
      <w:r w:rsidRPr="002370BA">
        <w:rPr>
          <w:rFonts w:ascii="Book Antiqua" w:hAnsi="Book Antiqua"/>
          <w:sz w:val="20"/>
          <w:szCs w:val="20"/>
        </w:rPr>
        <w:t>ekur nga Banka Bot</w:t>
      </w:r>
      <w:r w:rsidRPr="002370BA">
        <w:rPr>
          <w:rFonts w:ascii="Book Antiqua" w:eastAsia="Calibri" w:hAnsi="Book Antiqua"/>
          <w:sz w:val="20"/>
          <w:szCs w:val="20"/>
        </w:rPr>
        <w:t>ë</w:t>
      </w:r>
      <w:r w:rsidRPr="002370BA">
        <w:rPr>
          <w:rFonts w:ascii="Book Antiqua" w:hAnsi="Book Antiqua"/>
          <w:sz w:val="20"/>
          <w:szCs w:val="20"/>
        </w:rPr>
        <w:t>rore dhe EUR 9.33 milion</w:t>
      </w:r>
      <w:r w:rsidRPr="002370BA">
        <w:rPr>
          <w:rFonts w:ascii="Book Antiqua" w:eastAsia="Calibri" w:hAnsi="Book Antiqua"/>
          <w:sz w:val="20"/>
          <w:szCs w:val="20"/>
        </w:rPr>
        <w:t>ë</w:t>
      </w:r>
      <w:r w:rsidRPr="002370BA">
        <w:rPr>
          <w:rFonts w:ascii="Book Antiqua" w:hAnsi="Book Antiqua"/>
          <w:sz w:val="20"/>
          <w:szCs w:val="20"/>
        </w:rPr>
        <w:t xml:space="preserve"> nga Bashkimi Evropian) referuar projektit t</w:t>
      </w:r>
      <w:r w:rsidRPr="002370BA">
        <w:rPr>
          <w:rFonts w:ascii="Book Antiqua" w:eastAsia="Calibri" w:hAnsi="Book Antiqua"/>
          <w:sz w:val="20"/>
          <w:szCs w:val="20"/>
        </w:rPr>
        <w:t>ë</w:t>
      </w:r>
      <w:r w:rsidRPr="002370BA">
        <w:rPr>
          <w:rFonts w:ascii="Book Antiqua" w:hAnsi="Book Antiqua"/>
          <w:sz w:val="20"/>
          <w:szCs w:val="20"/>
        </w:rPr>
        <w:t xml:space="preserve"> IPA II 2017 - </w:t>
      </w:r>
      <w:r w:rsidRPr="002370BA">
        <w:rPr>
          <w:rFonts w:ascii="Book Antiqua" w:eastAsia="Calibri" w:hAnsi="Book Antiqua"/>
          <w:sz w:val="20"/>
          <w:szCs w:val="20"/>
        </w:rPr>
        <w:t>“Mbështetja e BE-së për Fondin e Kosovës per Efiçiencë të Energjisë”</w:t>
      </w:r>
      <w:r w:rsidRPr="002370BA">
        <w:rPr>
          <w:rFonts w:ascii="Book Antiqua" w:hAnsi="Book Antiqua"/>
          <w:sz w:val="20"/>
          <w:szCs w:val="20"/>
        </w:rPr>
        <w:t>. Krahas k</w:t>
      </w:r>
      <w:r w:rsidRPr="002370BA">
        <w:rPr>
          <w:rFonts w:ascii="Book Antiqua" w:eastAsia="Calibri" w:hAnsi="Book Antiqua"/>
          <w:sz w:val="20"/>
          <w:szCs w:val="20"/>
        </w:rPr>
        <w:t>ë</w:t>
      </w:r>
      <w:r w:rsidRPr="002370BA">
        <w:rPr>
          <w:rFonts w:ascii="Book Antiqua" w:hAnsi="Book Antiqua"/>
          <w:sz w:val="20"/>
          <w:szCs w:val="20"/>
        </w:rPr>
        <w:t>saj shifre implementimi dhe p</w:t>
      </w:r>
      <w:r w:rsidRPr="002370BA">
        <w:rPr>
          <w:rFonts w:ascii="Book Antiqua" w:eastAsia="Calibri" w:hAnsi="Book Antiqua"/>
          <w:sz w:val="20"/>
          <w:szCs w:val="20"/>
        </w:rPr>
        <w:t>ë</w:t>
      </w:r>
      <w:r w:rsidRPr="002370BA">
        <w:rPr>
          <w:rFonts w:ascii="Book Antiqua" w:hAnsi="Book Antiqua"/>
          <w:sz w:val="20"/>
          <w:szCs w:val="20"/>
        </w:rPr>
        <w:t>rfundimi i 95 projekteve n</w:t>
      </w:r>
      <w:r w:rsidRPr="002370BA">
        <w:rPr>
          <w:rFonts w:ascii="Book Antiqua" w:eastAsia="Calibri" w:hAnsi="Book Antiqua"/>
          <w:sz w:val="20"/>
          <w:szCs w:val="20"/>
        </w:rPr>
        <w:t>ë</w:t>
      </w:r>
      <w:r w:rsidRPr="002370BA">
        <w:rPr>
          <w:rFonts w:ascii="Book Antiqua" w:hAnsi="Book Antiqua"/>
          <w:sz w:val="20"/>
          <w:szCs w:val="20"/>
        </w:rPr>
        <w:t xml:space="preserve"> total p</w:t>
      </w:r>
      <w:r w:rsidRPr="002370BA">
        <w:rPr>
          <w:rFonts w:ascii="Book Antiqua" w:eastAsia="Calibri" w:hAnsi="Book Antiqua"/>
          <w:sz w:val="20"/>
          <w:szCs w:val="20"/>
        </w:rPr>
        <w:t>ë</w:t>
      </w:r>
      <w:r w:rsidRPr="002370BA">
        <w:rPr>
          <w:rFonts w:ascii="Book Antiqua" w:hAnsi="Book Antiqua"/>
          <w:sz w:val="20"/>
          <w:szCs w:val="20"/>
        </w:rPr>
        <w:t>rfshir</w:t>
      </w:r>
      <w:r w:rsidRPr="002370BA">
        <w:rPr>
          <w:rFonts w:ascii="Book Antiqua" w:eastAsia="Calibri" w:hAnsi="Book Antiqua"/>
          <w:sz w:val="20"/>
          <w:szCs w:val="20"/>
        </w:rPr>
        <w:t>ë</w:t>
      </w:r>
      <w:r w:rsidRPr="002370BA">
        <w:rPr>
          <w:rFonts w:ascii="Book Antiqua" w:hAnsi="Book Antiqua"/>
          <w:sz w:val="20"/>
          <w:szCs w:val="20"/>
        </w:rPr>
        <w:t xml:space="preserve"> pakon 1&amp;2, pritet t</w:t>
      </w:r>
      <w:r w:rsidRPr="002370BA">
        <w:rPr>
          <w:rFonts w:ascii="Book Antiqua" w:eastAsia="Calibri" w:hAnsi="Book Antiqua"/>
          <w:sz w:val="20"/>
          <w:szCs w:val="20"/>
        </w:rPr>
        <w:t>ë</w:t>
      </w:r>
      <w:r w:rsidRPr="002370BA">
        <w:rPr>
          <w:rFonts w:ascii="Book Antiqua" w:hAnsi="Book Antiqua"/>
          <w:sz w:val="20"/>
          <w:szCs w:val="20"/>
        </w:rPr>
        <w:t xml:space="preserve"> p</w:t>
      </w:r>
      <w:r w:rsidRPr="002370BA">
        <w:rPr>
          <w:rFonts w:ascii="Book Antiqua" w:eastAsia="Calibri" w:hAnsi="Book Antiqua"/>
          <w:sz w:val="20"/>
          <w:szCs w:val="20"/>
        </w:rPr>
        <w:t>ë</w:t>
      </w:r>
      <w:r w:rsidRPr="002370BA">
        <w:rPr>
          <w:rFonts w:ascii="Book Antiqua" w:hAnsi="Book Antiqua"/>
          <w:sz w:val="20"/>
          <w:szCs w:val="20"/>
        </w:rPr>
        <w:t>rfundoj</w:t>
      </w:r>
      <w:r w:rsidRPr="002370BA">
        <w:rPr>
          <w:rFonts w:ascii="Book Antiqua" w:eastAsia="Calibri" w:hAnsi="Book Antiqua"/>
          <w:sz w:val="20"/>
          <w:szCs w:val="20"/>
        </w:rPr>
        <w:t>ë</w:t>
      </w:r>
      <w:r w:rsidRPr="002370BA">
        <w:rPr>
          <w:rFonts w:ascii="Book Antiqua" w:hAnsi="Book Antiqua"/>
          <w:sz w:val="20"/>
          <w:szCs w:val="20"/>
        </w:rPr>
        <w:t xml:space="preserve"> n</w:t>
      </w:r>
      <w:r w:rsidRPr="002370BA">
        <w:rPr>
          <w:rFonts w:ascii="Book Antiqua" w:eastAsia="Calibri" w:hAnsi="Book Antiqua"/>
          <w:sz w:val="20"/>
          <w:szCs w:val="20"/>
        </w:rPr>
        <w:t>ë</w:t>
      </w:r>
      <w:r w:rsidRPr="002370BA">
        <w:rPr>
          <w:rFonts w:ascii="Book Antiqua" w:hAnsi="Book Antiqua"/>
          <w:sz w:val="20"/>
          <w:szCs w:val="20"/>
        </w:rPr>
        <w:t xml:space="preserve"> vitin 2022. P</w:t>
      </w:r>
      <w:r w:rsidRPr="002370BA">
        <w:rPr>
          <w:rFonts w:ascii="Book Antiqua" w:eastAsia="Calibri" w:hAnsi="Book Antiqua"/>
          <w:sz w:val="20"/>
          <w:szCs w:val="20"/>
        </w:rPr>
        <w:t>ë</w:t>
      </w:r>
      <w:r w:rsidRPr="002370BA">
        <w:rPr>
          <w:rFonts w:ascii="Book Antiqua" w:hAnsi="Book Antiqua"/>
          <w:sz w:val="20"/>
          <w:szCs w:val="20"/>
        </w:rPr>
        <w:t>r me tep</w:t>
      </w:r>
      <w:r w:rsidRPr="002370BA">
        <w:rPr>
          <w:rFonts w:ascii="Book Antiqua" w:eastAsia="Calibri" w:hAnsi="Book Antiqua"/>
          <w:sz w:val="20"/>
          <w:szCs w:val="20"/>
        </w:rPr>
        <w:t>ë</w:t>
      </w:r>
      <w:r w:rsidRPr="002370BA">
        <w:rPr>
          <w:rFonts w:ascii="Book Antiqua" w:hAnsi="Book Antiqua"/>
          <w:sz w:val="20"/>
          <w:szCs w:val="20"/>
        </w:rPr>
        <w:t>r, edhe 50 projekt propozime nga thirrja e vitit 2021 jan</w:t>
      </w:r>
      <w:r w:rsidRPr="002370BA">
        <w:rPr>
          <w:rFonts w:ascii="Book Antiqua" w:eastAsia="Calibri" w:hAnsi="Book Antiqua"/>
          <w:sz w:val="20"/>
          <w:szCs w:val="20"/>
        </w:rPr>
        <w:t>ë</w:t>
      </w:r>
      <w:r w:rsidRPr="002370BA">
        <w:rPr>
          <w:rFonts w:ascii="Book Antiqua" w:hAnsi="Book Antiqua"/>
          <w:sz w:val="20"/>
          <w:szCs w:val="20"/>
        </w:rPr>
        <w:t xml:space="preserve"> n</w:t>
      </w:r>
      <w:r w:rsidRPr="002370BA">
        <w:rPr>
          <w:rFonts w:ascii="Book Antiqua" w:eastAsia="Calibri" w:hAnsi="Book Antiqua"/>
          <w:sz w:val="20"/>
          <w:szCs w:val="20"/>
        </w:rPr>
        <w:t>ë</w:t>
      </w:r>
      <w:r w:rsidRPr="002370BA">
        <w:rPr>
          <w:rFonts w:ascii="Book Antiqua" w:hAnsi="Book Antiqua"/>
          <w:sz w:val="20"/>
          <w:szCs w:val="20"/>
        </w:rPr>
        <w:t xml:space="preserve"> pritje t</w:t>
      </w:r>
      <w:r w:rsidRPr="002370BA">
        <w:rPr>
          <w:rFonts w:ascii="Book Antiqua" w:eastAsia="Calibri" w:hAnsi="Book Antiqua"/>
          <w:sz w:val="20"/>
          <w:szCs w:val="20"/>
        </w:rPr>
        <w:t xml:space="preserve">ë </w:t>
      </w:r>
      <w:r w:rsidRPr="002370BA">
        <w:rPr>
          <w:rFonts w:ascii="Book Antiqua" w:hAnsi="Book Antiqua"/>
          <w:sz w:val="20"/>
          <w:szCs w:val="20"/>
        </w:rPr>
        <w:t>sigurimit t</w:t>
      </w:r>
      <w:r w:rsidRPr="002370BA">
        <w:rPr>
          <w:rFonts w:ascii="Book Antiqua" w:eastAsia="Calibri" w:hAnsi="Book Antiqua"/>
          <w:sz w:val="20"/>
          <w:szCs w:val="20"/>
        </w:rPr>
        <w:t>ë</w:t>
      </w:r>
      <w:r w:rsidRPr="002370BA">
        <w:rPr>
          <w:rFonts w:ascii="Book Antiqua" w:hAnsi="Book Antiqua"/>
          <w:sz w:val="20"/>
          <w:szCs w:val="20"/>
        </w:rPr>
        <w:t xml:space="preserve"> fondeve shtes</w:t>
      </w:r>
      <w:r w:rsidRPr="002370BA">
        <w:rPr>
          <w:rFonts w:ascii="Book Antiqua" w:eastAsia="Calibri" w:hAnsi="Book Antiqua"/>
          <w:sz w:val="20"/>
          <w:szCs w:val="20"/>
        </w:rPr>
        <w:t>ë</w:t>
      </w:r>
      <w:r w:rsidRPr="002370BA">
        <w:rPr>
          <w:rFonts w:ascii="Book Antiqua" w:hAnsi="Book Antiqua"/>
          <w:sz w:val="20"/>
          <w:szCs w:val="20"/>
        </w:rPr>
        <w:t xml:space="preserve"> p</w:t>
      </w:r>
      <w:r w:rsidRPr="002370BA">
        <w:rPr>
          <w:rFonts w:ascii="Book Antiqua" w:eastAsia="Calibri" w:hAnsi="Book Antiqua"/>
          <w:sz w:val="20"/>
          <w:szCs w:val="20"/>
        </w:rPr>
        <w:t>ë</w:t>
      </w:r>
      <w:r w:rsidRPr="002370BA">
        <w:rPr>
          <w:rFonts w:ascii="Book Antiqua" w:hAnsi="Book Antiqua"/>
          <w:sz w:val="20"/>
          <w:szCs w:val="20"/>
        </w:rPr>
        <w:t>r çfarë</w:t>
      </w:r>
      <w:r w:rsidRPr="002370BA">
        <w:rPr>
          <w:rFonts w:ascii="Book Antiqua" w:eastAsia="Calibri" w:hAnsi="Book Antiqua"/>
          <w:sz w:val="20"/>
          <w:szCs w:val="20"/>
        </w:rPr>
        <w:t xml:space="preserve"> ë</w:t>
      </w:r>
      <w:r w:rsidRPr="002370BA">
        <w:rPr>
          <w:rFonts w:ascii="Book Antiqua" w:hAnsi="Book Antiqua"/>
          <w:sz w:val="20"/>
          <w:szCs w:val="20"/>
        </w:rPr>
        <w:t>sht</w:t>
      </w:r>
      <w:r w:rsidRPr="002370BA">
        <w:rPr>
          <w:rFonts w:ascii="Book Antiqua" w:eastAsia="Calibri" w:hAnsi="Book Antiqua"/>
          <w:sz w:val="20"/>
          <w:szCs w:val="20"/>
        </w:rPr>
        <w:t>ë</w:t>
      </w:r>
      <w:r w:rsidRPr="002370BA">
        <w:rPr>
          <w:rFonts w:ascii="Book Antiqua" w:hAnsi="Book Antiqua"/>
          <w:sz w:val="20"/>
          <w:szCs w:val="20"/>
        </w:rPr>
        <w:t xml:space="preserve"> premtuar shuma prej EUR 3 milion</w:t>
      </w:r>
      <w:r w:rsidRPr="002370BA">
        <w:rPr>
          <w:rFonts w:ascii="Book Antiqua" w:eastAsia="Calibri" w:hAnsi="Book Antiqua"/>
          <w:sz w:val="20"/>
          <w:szCs w:val="20"/>
        </w:rPr>
        <w:t>ë</w:t>
      </w:r>
      <w:r w:rsidRPr="002370BA">
        <w:rPr>
          <w:rFonts w:ascii="Book Antiqua" w:hAnsi="Book Antiqua"/>
          <w:sz w:val="20"/>
          <w:szCs w:val="20"/>
        </w:rPr>
        <w:t xml:space="preserve"> nga BE n</w:t>
      </w:r>
      <w:r w:rsidRPr="002370BA">
        <w:rPr>
          <w:rFonts w:ascii="Book Antiqua" w:eastAsia="Calibri" w:hAnsi="Book Antiqua"/>
          <w:sz w:val="20"/>
          <w:szCs w:val="20"/>
        </w:rPr>
        <w:t>ë</w:t>
      </w:r>
      <w:r w:rsidRPr="002370BA">
        <w:rPr>
          <w:rFonts w:ascii="Book Antiqua" w:hAnsi="Book Antiqua"/>
          <w:sz w:val="20"/>
          <w:szCs w:val="20"/>
        </w:rPr>
        <w:t xml:space="preserve"> fillim t</w:t>
      </w:r>
      <w:r w:rsidRPr="002370BA">
        <w:rPr>
          <w:rFonts w:ascii="Book Antiqua" w:eastAsia="Calibri" w:hAnsi="Book Antiqua"/>
          <w:sz w:val="20"/>
          <w:szCs w:val="20"/>
        </w:rPr>
        <w:t>ë</w:t>
      </w:r>
      <w:r w:rsidRPr="002370BA">
        <w:rPr>
          <w:rFonts w:ascii="Book Antiqua" w:hAnsi="Book Antiqua"/>
          <w:sz w:val="20"/>
          <w:szCs w:val="20"/>
        </w:rPr>
        <w:t xml:space="preserve"> vitit 2022 (n</w:t>
      </w:r>
      <w:r w:rsidRPr="002370BA">
        <w:rPr>
          <w:rFonts w:ascii="Book Antiqua" w:eastAsia="Calibri" w:hAnsi="Book Antiqua"/>
          <w:sz w:val="20"/>
          <w:szCs w:val="20"/>
        </w:rPr>
        <w:t>ë</w:t>
      </w:r>
      <w:r w:rsidRPr="002370BA">
        <w:rPr>
          <w:rFonts w:ascii="Book Antiqua" w:hAnsi="Book Antiqua"/>
          <w:sz w:val="20"/>
          <w:szCs w:val="20"/>
        </w:rPr>
        <w:t xml:space="preserve"> kuad</w:t>
      </w:r>
      <w:r w:rsidRPr="002370BA">
        <w:rPr>
          <w:rFonts w:ascii="Book Antiqua" w:eastAsia="Calibri" w:hAnsi="Book Antiqua"/>
          <w:sz w:val="20"/>
          <w:szCs w:val="20"/>
        </w:rPr>
        <w:t>ë</w:t>
      </w:r>
      <w:r w:rsidRPr="002370BA">
        <w:rPr>
          <w:rFonts w:ascii="Book Antiqua" w:hAnsi="Book Antiqua"/>
          <w:sz w:val="20"/>
          <w:szCs w:val="20"/>
        </w:rPr>
        <w:t>r t</w:t>
      </w:r>
      <w:r w:rsidRPr="002370BA">
        <w:rPr>
          <w:rFonts w:ascii="Book Antiqua" w:eastAsia="Calibri" w:hAnsi="Book Antiqua"/>
          <w:sz w:val="20"/>
          <w:szCs w:val="20"/>
        </w:rPr>
        <w:t>ë</w:t>
      </w:r>
      <w:r w:rsidRPr="002370BA">
        <w:rPr>
          <w:rFonts w:ascii="Book Antiqua" w:hAnsi="Book Antiqua"/>
          <w:sz w:val="20"/>
          <w:szCs w:val="20"/>
        </w:rPr>
        <w:t xml:space="preserve"> IPA III). Tutje, gjat</w:t>
      </w:r>
      <w:r w:rsidRPr="002370BA">
        <w:rPr>
          <w:rFonts w:ascii="Book Antiqua" w:eastAsia="Calibri" w:hAnsi="Book Antiqua"/>
          <w:sz w:val="20"/>
          <w:szCs w:val="20"/>
        </w:rPr>
        <w:t>ë</w:t>
      </w:r>
      <w:r w:rsidRPr="002370BA">
        <w:rPr>
          <w:rFonts w:ascii="Book Antiqua" w:hAnsi="Book Antiqua"/>
          <w:sz w:val="20"/>
          <w:szCs w:val="20"/>
        </w:rPr>
        <w:t xml:space="preserve"> vitit 2021 ka p</w:t>
      </w:r>
      <w:r w:rsidRPr="002370BA">
        <w:rPr>
          <w:rFonts w:ascii="Book Antiqua" w:eastAsia="Calibri" w:hAnsi="Book Antiqua"/>
          <w:sz w:val="20"/>
          <w:szCs w:val="20"/>
        </w:rPr>
        <w:t>ë</w:t>
      </w:r>
      <w:r w:rsidRPr="002370BA">
        <w:rPr>
          <w:rFonts w:ascii="Book Antiqua" w:hAnsi="Book Antiqua"/>
          <w:sz w:val="20"/>
          <w:szCs w:val="20"/>
        </w:rPr>
        <w:t>rfunduar marr</w:t>
      </w:r>
      <w:r w:rsidRPr="002370BA">
        <w:rPr>
          <w:rFonts w:ascii="Book Antiqua" w:eastAsia="Calibri" w:hAnsi="Book Antiqua"/>
          <w:sz w:val="20"/>
          <w:szCs w:val="20"/>
        </w:rPr>
        <w:t>ë</w:t>
      </w:r>
      <w:r w:rsidRPr="002370BA">
        <w:rPr>
          <w:rFonts w:ascii="Book Antiqua" w:hAnsi="Book Antiqua"/>
          <w:sz w:val="20"/>
          <w:szCs w:val="20"/>
        </w:rPr>
        <w:t>veshja p</w:t>
      </w:r>
      <w:r w:rsidRPr="002370BA">
        <w:rPr>
          <w:rFonts w:ascii="Book Antiqua" w:eastAsia="Calibri" w:hAnsi="Book Antiqua"/>
          <w:sz w:val="20"/>
          <w:szCs w:val="20"/>
        </w:rPr>
        <w:t>ë</w:t>
      </w:r>
      <w:r w:rsidRPr="002370BA">
        <w:rPr>
          <w:rFonts w:ascii="Book Antiqua" w:hAnsi="Book Antiqua"/>
          <w:sz w:val="20"/>
          <w:szCs w:val="20"/>
        </w:rPr>
        <w:t>r IPA 2020, ku p</w:t>
      </w:r>
      <w:r w:rsidRPr="002370BA">
        <w:rPr>
          <w:rFonts w:ascii="Book Antiqua" w:eastAsia="Calibri" w:hAnsi="Book Antiqua"/>
          <w:sz w:val="20"/>
          <w:szCs w:val="20"/>
        </w:rPr>
        <w:t>ë</w:t>
      </w:r>
      <w:r w:rsidRPr="002370BA">
        <w:rPr>
          <w:rFonts w:ascii="Book Antiqua" w:hAnsi="Book Antiqua"/>
          <w:sz w:val="20"/>
          <w:szCs w:val="20"/>
        </w:rPr>
        <w:t>rfshihet edhe projekti p</w:t>
      </w:r>
      <w:r w:rsidRPr="002370BA">
        <w:rPr>
          <w:rFonts w:ascii="Book Antiqua" w:eastAsia="Calibri" w:hAnsi="Book Antiqua"/>
          <w:sz w:val="20"/>
          <w:szCs w:val="20"/>
        </w:rPr>
        <w:t>ë</w:t>
      </w:r>
      <w:r w:rsidRPr="002370BA">
        <w:rPr>
          <w:rFonts w:ascii="Book Antiqua" w:hAnsi="Book Antiqua"/>
          <w:sz w:val="20"/>
          <w:szCs w:val="20"/>
        </w:rPr>
        <w:t>r ngrohjen qendrore – “Rritja e prodhimit të energjisë termike në Termokos” me shum</w:t>
      </w:r>
      <w:r w:rsidRPr="002370BA">
        <w:rPr>
          <w:rFonts w:ascii="Book Antiqua" w:eastAsia="Calibri" w:hAnsi="Book Antiqua"/>
          <w:sz w:val="20"/>
          <w:szCs w:val="20"/>
        </w:rPr>
        <w:t>ë</w:t>
      </w:r>
      <w:r w:rsidRPr="002370BA">
        <w:rPr>
          <w:rFonts w:ascii="Book Antiqua" w:hAnsi="Book Antiqua"/>
          <w:sz w:val="20"/>
          <w:szCs w:val="20"/>
        </w:rPr>
        <w:t xml:space="preserve"> prej EUR 25 milion</w:t>
      </w:r>
      <w:r w:rsidRPr="002370BA">
        <w:rPr>
          <w:rFonts w:ascii="Book Antiqua" w:eastAsia="Calibri" w:hAnsi="Book Antiqua"/>
          <w:sz w:val="20"/>
          <w:szCs w:val="20"/>
        </w:rPr>
        <w:t xml:space="preserve">ë </w:t>
      </w:r>
      <w:r w:rsidRPr="002370BA">
        <w:rPr>
          <w:rFonts w:ascii="Book Antiqua" w:hAnsi="Book Antiqua"/>
          <w:sz w:val="20"/>
          <w:szCs w:val="20"/>
        </w:rPr>
        <w:t>(nga t</w:t>
      </w:r>
      <w:r w:rsidRPr="002370BA">
        <w:rPr>
          <w:rFonts w:ascii="Book Antiqua" w:eastAsia="Calibri" w:hAnsi="Book Antiqua"/>
          <w:sz w:val="20"/>
          <w:szCs w:val="20"/>
        </w:rPr>
        <w:t>ë</w:t>
      </w:r>
      <w:r w:rsidRPr="002370BA">
        <w:rPr>
          <w:rFonts w:ascii="Book Antiqua" w:hAnsi="Book Antiqua"/>
          <w:sz w:val="20"/>
          <w:szCs w:val="20"/>
        </w:rPr>
        <w:t xml:space="preserve"> cilat EUR 17.6 milion</w:t>
      </w:r>
      <w:r w:rsidRPr="002370BA">
        <w:rPr>
          <w:rFonts w:ascii="Book Antiqua" w:eastAsia="Calibri" w:hAnsi="Book Antiqua"/>
          <w:sz w:val="20"/>
          <w:szCs w:val="20"/>
        </w:rPr>
        <w:t>ë</w:t>
      </w:r>
      <w:r w:rsidRPr="002370BA">
        <w:rPr>
          <w:rFonts w:ascii="Book Antiqua" w:hAnsi="Book Antiqua"/>
          <w:sz w:val="20"/>
          <w:szCs w:val="20"/>
        </w:rPr>
        <w:t xml:space="preserve"> janë nga BE dhe pjesa tjetër bashk</w:t>
      </w:r>
      <w:r w:rsidRPr="002370BA">
        <w:rPr>
          <w:rFonts w:ascii="Book Antiqua" w:eastAsia="Calibri" w:hAnsi="Book Antiqua"/>
          <w:sz w:val="20"/>
          <w:szCs w:val="20"/>
        </w:rPr>
        <w:t>ë</w:t>
      </w:r>
      <w:r w:rsidRPr="002370BA">
        <w:rPr>
          <w:rFonts w:ascii="Book Antiqua" w:hAnsi="Book Antiqua"/>
          <w:sz w:val="20"/>
          <w:szCs w:val="20"/>
        </w:rPr>
        <w:t>financim nga Termokos dhe Komuna e Prishtin</w:t>
      </w:r>
      <w:r w:rsidRPr="002370BA">
        <w:rPr>
          <w:rFonts w:ascii="Book Antiqua" w:eastAsia="Calibri" w:hAnsi="Book Antiqua"/>
          <w:sz w:val="20"/>
          <w:szCs w:val="20"/>
        </w:rPr>
        <w:t>ë</w:t>
      </w:r>
      <w:r w:rsidRPr="002370BA">
        <w:rPr>
          <w:rFonts w:ascii="Book Antiqua" w:hAnsi="Book Antiqua"/>
          <w:sz w:val="20"/>
          <w:szCs w:val="20"/>
        </w:rPr>
        <w:t>s). Pritet q</w:t>
      </w:r>
      <w:r w:rsidRPr="002370BA">
        <w:rPr>
          <w:rFonts w:ascii="Book Antiqua" w:eastAsia="Calibri" w:hAnsi="Book Antiqua"/>
          <w:sz w:val="20"/>
          <w:szCs w:val="20"/>
        </w:rPr>
        <w:t>ë</w:t>
      </w:r>
      <w:r w:rsidRPr="002370BA">
        <w:rPr>
          <w:rFonts w:ascii="Book Antiqua" w:hAnsi="Book Antiqua"/>
          <w:sz w:val="20"/>
          <w:szCs w:val="20"/>
        </w:rPr>
        <w:t xml:space="preserve"> k</w:t>
      </w:r>
      <w:r w:rsidRPr="002370BA">
        <w:rPr>
          <w:rFonts w:ascii="Book Antiqua" w:eastAsia="Calibri" w:hAnsi="Book Antiqua"/>
          <w:sz w:val="20"/>
          <w:szCs w:val="20"/>
        </w:rPr>
        <w:t>ë</w:t>
      </w:r>
      <w:r w:rsidRPr="002370BA">
        <w:rPr>
          <w:rFonts w:ascii="Book Antiqua" w:hAnsi="Book Antiqua"/>
          <w:sz w:val="20"/>
          <w:szCs w:val="20"/>
        </w:rPr>
        <w:t>to fonde t</w:t>
      </w:r>
      <w:r w:rsidRPr="002370BA">
        <w:rPr>
          <w:rFonts w:ascii="Book Antiqua" w:eastAsia="Calibri" w:hAnsi="Book Antiqua"/>
          <w:sz w:val="20"/>
          <w:szCs w:val="20"/>
        </w:rPr>
        <w:t>ë</w:t>
      </w:r>
      <w:r w:rsidRPr="002370BA">
        <w:rPr>
          <w:rFonts w:ascii="Book Antiqua" w:hAnsi="Book Antiqua"/>
          <w:sz w:val="20"/>
          <w:szCs w:val="20"/>
        </w:rPr>
        <w:t xml:space="preserve"> kombinohen me EUR 25 milion</w:t>
      </w:r>
      <w:r w:rsidRPr="002370BA">
        <w:rPr>
          <w:rFonts w:ascii="Book Antiqua" w:eastAsia="Calibri" w:hAnsi="Book Antiqua"/>
          <w:sz w:val="20"/>
          <w:szCs w:val="20"/>
        </w:rPr>
        <w:t>ë</w:t>
      </w:r>
      <w:r w:rsidRPr="002370BA">
        <w:rPr>
          <w:rFonts w:ascii="Book Antiqua" w:hAnsi="Book Antiqua"/>
          <w:sz w:val="20"/>
          <w:szCs w:val="20"/>
        </w:rPr>
        <w:t xml:space="preserve"> te tjera te financuara nga huadh</w:t>
      </w:r>
      <w:r w:rsidRPr="002370BA">
        <w:rPr>
          <w:rFonts w:ascii="Book Antiqua" w:eastAsia="Calibri" w:hAnsi="Book Antiqua"/>
          <w:sz w:val="20"/>
          <w:szCs w:val="20"/>
        </w:rPr>
        <w:t>ë</w:t>
      </w:r>
      <w:r w:rsidRPr="002370BA">
        <w:rPr>
          <w:rFonts w:ascii="Book Antiqua" w:hAnsi="Book Antiqua"/>
          <w:sz w:val="20"/>
          <w:szCs w:val="20"/>
        </w:rPr>
        <w:t>nia e institucioneve financiare nd</w:t>
      </w:r>
      <w:r w:rsidRPr="002370BA">
        <w:rPr>
          <w:rFonts w:ascii="Book Antiqua" w:eastAsia="Calibri" w:hAnsi="Book Antiqua"/>
          <w:sz w:val="20"/>
          <w:szCs w:val="20"/>
        </w:rPr>
        <w:t>ë</w:t>
      </w:r>
      <w:r w:rsidRPr="002370BA">
        <w:rPr>
          <w:rFonts w:ascii="Book Antiqua" w:hAnsi="Book Antiqua"/>
          <w:sz w:val="20"/>
          <w:szCs w:val="20"/>
        </w:rPr>
        <w:t>rkomb</w:t>
      </w:r>
      <w:r w:rsidRPr="002370BA">
        <w:rPr>
          <w:rFonts w:ascii="Book Antiqua" w:eastAsia="Calibri" w:hAnsi="Book Antiqua"/>
          <w:sz w:val="20"/>
          <w:szCs w:val="20"/>
        </w:rPr>
        <w:t>ë</w:t>
      </w:r>
      <w:r w:rsidRPr="002370BA">
        <w:rPr>
          <w:rFonts w:ascii="Book Antiqua" w:hAnsi="Book Antiqua"/>
          <w:sz w:val="20"/>
          <w:szCs w:val="20"/>
        </w:rPr>
        <w:t>tare.</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sz w:val="20"/>
          <w:szCs w:val="20"/>
        </w:rPr>
        <w:t>Nd</w:t>
      </w:r>
      <w:r w:rsidRPr="002370BA">
        <w:rPr>
          <w:rFonts w:ascii="Book Antiqua" w:eastAsia="Calibri" w:hAnsi="Book Antiqua"/>
          <w:sz w:val="20"/>
          <w:szCs w:val="20"/>
        </w:rPr>
        <w:t>ë</w:t>
      </w:r>
      <w:r w:rsidRPr="002370BA">
        <w:rPr>
          <w:rFonts w:ascii="Book Antiqua" w:hAnsi="Book Antiqua"/>
          <w:sz w:val="20"/>
          <w:szCs w:val="20"/>
        </w:rPr>
        <w:t>rsa, p</w:t>
      </w:r>
      <w:r w:rsidRPr="002370BA">
        <w:rPr>
          <w:rFonts w:ascii="Book Antiqua" w:eastAsia="Calibri" w:hAnsi="Book Antiqua"/>
          <w:sz w:val="20"/>
          <w:szCs w:val="20"/>
        </w:rPr>
        <w:t>ë</w:t>
      </w:r>
      <w:r w:rsidRPr="002370BA">
        <w:rPr>
          <w:rFonts w:ascii="Book Antiqua" w:hAnsi="Book Antiqua"/>
          <w:sz w:val="20"/>
          <w:szCs w:val="20"/>
        </w:rPr>
        <w:t>r sa i p</w:t>
      </w:r>
      <w:r w:rsidRPr="002370BA">
        <w:rPr>
          <w:rFonts w:ascii="Book Antiqua" w:eastAsia="Calibri" w:hAnsi="Book Antiqua"/>
          <w:sz w:val="20"/>
          <w:szCs w:val="20"/>
        </w:rPr>
        <w:t>ë</w:t>
      </w:r>
      <w:r w:rsidRPr="002370BA">
        <w:rPr>
          <w:rFonts w:ascii="Book Antiqua" w:hAnsi="Book Antiqua"/>
          <w:sz w:val="20"/>
          <w:szCs w:val="20"/>
        </w:rPr>
        <w:t>rket projekteve t</w:t>
      </w:r>
      <w:r w:rsidRPr="002370BA">
        <w:rPr>
          <w:rFonts w:ascii="Book Antiqua" w:eastAsia="Calibri" w:hAnsi="Book Antiqua"/>
          <w:sz w:val="20"/>
          <w:szCs w:val="20"/>
        </w:rPr>
        <w:t>ë</w:t>
      </w:r>
      <w:r w:rsidRPr="002370BA">
        <w:rPr>
          <w:rFonts w:ascii="Book Antiqua" w:hAnsi="Book Antiqua"/>
          <w:sz w:val="20"/>
          <w:szCs w:val="20"/>
        </w:rPr>
        <w:t xml:space="preserve"> IPA III, p</w:t>
      </w:r>
      <w:r w:rsidRPr="002370BA">
        <w:rPr>
          <w:rFonts w:ascii="Book Antiqua" w:eastAsia="Calibri" w:hAnsi="Book Antiqua"/>
          <w:sz w:val="20"/>
          <w:szCs w:val="20"/>
        </w:rPr>
        <w:t>ë</w:t>
      </w:r>
      <w:r w:rsidRPr="002370BA">
        <w:rPr>
          <w:rFonts w:ascii="Book Antiqua" w:hAnsi="Book Antiqua"/>
          <w:sz w:val="20"/>
          <w:szCs w:val="20"/>
        </w:rPr>
        <w:t>r vitet 2021 dhe 2022 jan</w:t>
      </w:r>
      <w:r w:rsidRPr="002370BA">
        <w:rPr>
          <w:rFonts w:ascii="Book Antiqua" w:eastAsia="Calibri" w:hAnsi="Book Antiqua"/>
          <w:sz w:val="20"/>
          <w:szCs w:val="20"/>
        </w:rPr>
        <w:t>ë</w:t>
      </w:r>
      <w:r w:rsidRPr="002370BA">
        <w:rPr>
          <w:rFonts w:ascii="Book Antiqua" w:hAnsi="Book Antiqua"/>
          <w:sz w:val="20"/>
          <w:szCs w:val="20"/>
        </w:rPr>
        <w:t xml:space="preserve"> t</w:t>
      </w:r>
      <w:r w:rsidRPr="002370BA">
        <w:rPr>
          <w:rFonts w:ascii="Book Antiqua" w:eastAsia="Calibri" w:hAnsi="Book Antiqua"/>
          <w:sz w:val="20"/>
          <w:szCs w:val="20"/>
        </w:rPr>
        <w:t>ë</w:t>
      </w:r>
      <w:r w:rsidRPr="002370BA">
        <w:rPr>
          <w:rFonts w:ascii="Book Antiqua" w:hAnsi="Book Antiqua"/>
          <w:sz w:val="20"/>
          <w:szCs w:val="20"/>
        </w:rPr>
        <w:t xml:space="preserve"> programuara dy projekte: “Ndërtimi i Centralit Diellor Fotovoltaik” n</w:t>
      </w:r>
      <w:r w:rsidRPr="002370BA">
        <w:rPr>
          <w:rFonts w:ascii="Book Antiqua" w:eastAsia="Calibri" w:hAnsi="Book Antiqua"/>
          <w:sz w:val="20"/>
          <w:szCs w:val="20"/>
        </w:rPr>
        <w:t>ë</w:t>
      </w:r>
      <w:r w:rsidRPr="002370BA">
        <w:rPr>
          <w:rFonts w:ascii="Book Antiqua" w:hAnsi="Book Antiqua"/>
          <w:sz w:val="20"/>
          <w:szCs w:val="20"/>
        </w:rPr>
        <w:t xml:space="preserve"> vler</w:t>
      </w:r>
      <w:r w:rsidRPr="002370BA">
        <w:rPr>
          <w:rFonts w:ascii="Book Antiqua" w:eastAsia="Calibri" w:hAnsi="Book Antiqua"/>
          <w:sz w:val="20"/>
          <w:szCs w:val="20"/>
        </w:rPr>
        <w:t>ë</w:t>
      </w:r>
      <w:r w:rsidRPr="002370BA">
        <w:rPr>
          <w:rFonts w:ascii="Book Antiqua" w:hAnsi="Book Antiqua"/>
          <w:sz w:val="20"/>
          <w:szCs w:val="20"/>
        </w:rPr>
        <w:t xml:space="preserve"> prej EUR 15 milion</w:t>
      </w:r>
      <w:r w:rsidRPr="002370BA">
        <w:rPr>
          <w:rFonts w:ascii="Book Antiqua" w:eastAsia="Calibri" w:hAnsi="Book Antiqua"/>
          <w:sz w:val="20"/>
          <w:szCs w:val="20"/>
        </w:rPr>
        <w:t>ë</w:t>
      </w:r>
      <w:r w:rsidRPr="002370BA">
        <w:rPr>
          <w:rFonts w:ascii="Book Antiqua" w:hAnsi="Book Antiqua"/>
          <w:sz w:val="20"/>
          <w:szCs w:val="20"/>
        </w:rPr>
        <w:t xml:space="preserve">, si dhe </w:t>
      </w:r>
      <w:r w:rsidRPr="002370BA">
        <w:rPr>
          <w:rFonts w:ascii="Book Antiqua" w:eastAsia="Calibri" w:hAnsi="Book Antiqua"/>
          <w:sz w:val="20"/>
          <w:szCs w:val="20"/>
        </w:rPr>
        <w:t>“Mbështetja e BE-së për Fondin e Kosovës për Efiçiencë të Energjisë” në vlerë prej EUR 3 milionë, si kontribut shtesë për FKEE (përmendur me lartë).</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 xml:space="preserve">Në anën tjetër, në kuadër projekteve të Kornizës Investuese për Ballkanin Perëndimor(WBIF), për momentin në sektorin e energjisë janë në implementim tri projekte për asistence teknike: “Sistemet e Ngrohjes Qendrore në Kosovë” me vlerë prej EUR 2 milionë që përfshinë Studimin e Fizibilitetit dhe Vlerësimin e Ndikimit Mjedisor dhe Social. Ky projekt ka filluar implementimin në tetor 2021 dhe faza e implementimit parashihet të zgjasë 18 muaj.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lastRenderedPageBreak/>
        <w:t xml:space="preserve">“Gaz Masterplani për Kosovën” në vlerë prej EUR 1 milionë ku studimi për këtë projekt ka filluar në Korrik 2021 dhe parashihet të përfundoje deri në Qershor të vitit 2022; si dhe, “Interkoneksioni i Gazit Maqedoni Veriore–Kosovë” si projekt regjional ku Kosova është përfituese ndërsa Maqedonia e Veriut është drejtuese e projektit prej EUR 650,000, i cili gjithashtu përfshinë studimin e fizibilitetit dhe VNMS. Ky projekt ka filluar të implementohet në shkurt 2021 dhe pritet të përfundojë pas 12 muajsh nga data e implementimit. </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sz w:val="20"/>
          <w:szCs w:val="20"/>
        </w:rPr>
        <w:t>Gjithashtu, në kuadër të WBIF këtë vit është aplikuar dhe pritet përgjigja nga Komisioni Evropian për projektin “Masat e Efiçiencës se Energjisë në Sektorin Rezidencial dhe NVM-të” në vlerë prej EUR 200,000 si asistence teknike. Ndërsa, për IPA III për vitet 2023 dhe 2024 Kosova është ende në fazë të pranimit/hartimit të projekteve.</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i/>
          <w:sz w:val="20"/>
          <w:szCs w:val="20"/>
        </w:rPr>
        <w:t>Objektivat prioritare afatmesme</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hAnsi="Book Antiqua"/>
          <w:sz w:val="20"/>
          <w:szCs w:val="20"/>
        </w:rPr>
        <w:t>Me</w:t>
      </w:r>
      <w:r w:rsidRPr="002370BA">
        <w:rPr>
          <w:rFonts w:ascii="Book Antiqua" w:hAnsi="Book Antiqua"/>
          <w:spacing w:val="-6"/>
          <w:sz w:val="20"/>
          <w:szCs w:val="20"/>
        </w:rPr>
        <w:t xml:space="preserve"> </w:t>
      </w:r>
      <w:r w:rsidRPr="002370BA">
        <w:rPr>
          <w:rFonts w:ascii="Book Antiqua" w:hAnsi="Book Antiqua"/>
          <w:sz w:val="20"/>
          <w:szCs w:val="20"/>
        </w:rPr>
        <w:t>qëllim</w:t>
      </w:r>
      <w:r w:rsidRPr="002370BA">
        <w:rPr>
          <w:rFonts w:ascii="Book Antiqua" w:hAnsi="Book Antiqua"/>
          <w:spacing w:val="-7"/>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përmbushjes</w:t>
      </w:r>
      <w:r w:rsidRPr="002370BA">
        <w:rPr>
          <w:rFonts w:ascii="Book Antiqua" w:hAnsi="Book Antiqua"/>
          <w:spacing w:val="-4"/>
          <w:sz w:val="20"/>
          <w:szCs w:val="20"/>
        </w:rPr>
        <w:t xml:space="preserve"> </w:t>
      </w:r>
      <w:r w:rsidRPr="002370BA">
        <w:rPr>
          <w:rFonts w:ascii="Book Antiqua" w:hAnsi="Book Antiqua"/>
          <w:sz w:val="20"/>
          <w:szCs w:val="20"/>
        </w:rPr>
        <w:t>së</w:t>
      </w:r>
      <w:r w:rsidRPr="002370BA">
        <w:rPr>
          <w:rFonts w:ascii="Book Antiqua" w:hAnsi="Book Antiqua"/>
          <w:spacing w:val="-5"/>
          <w:sz w:val="20"/>
          <w:szCs w:val="20"/>
        </w:rPr>
        <w:t xml:space="preserve"> </w:t>
      </w:r>
      <w:r w:rsidRPr="002370BA">
        <w:rPr>
          <w:rFonts w:ascii="Book Antiqua" w:hAnsi="Book Antiqua"/>
          <w:sz w:val="20"/>
          <w:szCs w:val="20"/>
        </w:rPr>
        <w:t>obligimeve</w:t>
      </w:r>
      <w:r w:rsidRPr="002370BA">
        <w:rPr>
          <w:rFonts w:ascii="Book Antiqua" w:hAnsi="Book Antiqua"/>
          <w:spacing w:val="-6"/>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dala</w:t>
      </w:r>
      <w:r w:rsidRPr="002370BA">
        <w:rPr>
          <w:rFonts w:ascii="Book Antiqua" w:hAnsi="Book Antiqua"/>
          <w:spacing w:val="-6"/>
          <w:sz w:val="20"/>
          <w:szCs w:val="20"/>
        </w:rPr>
        <w:t xml:space="preserve"> </w:t>
      </w:r>
      <w:r w:rsidRPr="002370BA">
        <w:rPr>
          <w:rFonts w:ascii="Book Antiqua" w:hAnsi="Book Antiqua"/>
          <w:sz w:val="20"/>
          <w:szCs w:val="20"/>
        </w:rPr>
        <w:t>nga</w:t>
      </w:r>
      <w:r w:rsidRPr="002370BA">
        <w:rPr>
          <w:rFonts w:ascii="Book Antiqua" w:hAnsi="Book Antiqua"/>
          <w:spacing w:val="-6"/>
          <w:sz w:val="20"/>
          <w:szCs w:val="20"/>
        </w:rPr>
        <w:t xml:space="preserve"> </w:t>
      </w:r>
      <w:r w:rsidRPr="002370BA">
        <w:rPr>
          <w:rFonts w:ascii="Book Antiqua" w:hAnsi="Book Antiqua"/>
          <w:sz w:val="20"/>
          <w:szCs w:val="20"/>
        </w:rPr>
        <w:t>MSA</w:t>
      </w:r>
      <w:r w:rsidRPr="002370BA">
        <w:rPr>
          <w:rFonts w:ascii="Book Antiqua" w:hAnsi="Book Antiqua"/>
          <w:spacing w:val="-5"/>
          <w:sz w:val="20"/>
          <w:szCs w:val="20"/>
        </w:rPr>
        <w:t xml:space="preserve"> </w:t>
      </w:r>
      <w:r w:rsidRPr="002370BA">
        <w:rPr>
          <w:rFonts w:ascii="Book Antiqua" w:hAnsi="Book Antiqua"/>
          <w:sz w:val="20"/>
          <w:szCs w:val="20"/>
        </w:rPr>
        <w:t>dhe</w:t>
      </w:r>
      <w:r w:rsidRPr="002370BA">
        <w:rPr>
          <w:rFonts w:ascii="Book Antiqua" w:hAnsi="Book Antiqua"/>
          <w:spacing w:val="-6"/>
          <w:sz w:val="20"/>
          <w:szCs w:val="20"/>
        </w:rPr>
        <w:t xml:space="preserve"> </w:t>
      </w:r>
      <w:r w:rsidRPr="002370BA">
        <w:rPr>
          <w:rFonts w:ascii="Book Antiqua" w:hAnsi="Book Antiqua"/>
          <w:sz w:val="20"/>
          <w:szCs w:val="20"/>
        </w:rPr>
        <w:t>dokumentet</w:t>
      </w:r>
      <w:r w:rsidRPr="002370BA">
        <w:rPr>
          <w:rFonts w:ascii="Book Antiqua" w:hAnsi="Book Antiqua"/>
          <w:spacing w:val="-6"/>
          <w:sz w:val="20"/>
          <w:szCs w:val="20"/>
        </w:rPr>
        <w:t xml:space="preserve"> </w:t>
      </w:r>
      <w:r w:rsidRPr="002370BA">
        <w:rPr>
          <w:rFonts w:ascii="Book Antiqua" w:hAnsi="Book Antiqua"/>
          <w:sz w:val="20"/>
          <w:szCs w:val="20"/>
        </w:rPr>
        <w:t>e</w:t>
      </w:r>
      <w:r w:rsidRPr="002370BA">
        <w:rPr>
          <w:rFonts w:ascii="Book Antiqua" w:hAnsi="Book Antiqua"/>
          <w:spacing w:val="-4"/>
          <w:sz w:val="20"/>
          <w:szCs w:val="20"/>
        </w:rPr>
        <w:t xml:space="preserve"> </w:t>
      </w:r>
      <w:r w:rsidRPr="002370BA">
        <w:rPr>
          <w:rFonts w:ascii="Book Antiqua" w:hAnsi="Book Antiqua"/>
          <w:sz w:val="20"/>
          <w:szCs w:val="20"/>
        </w:rPr>
        <w:t>mekanizmat</w:t>
      </w:r>
      <w:r w:rsidRPr="002370BA">
        <w:rPr>
          <w:rFonts w:ascii="Book Antiqua" w:hAnsi="Book Antiqua"/>
          <w:spacing w:val="-7"/>
          <w:sz w:val="20"/>
          <w:szCs w:val="20"/>
        </w:rPr>
        <w:t xml:space="preserve"> </w:t>
      </w:r>
      <w:r w:rsidRPr="002370BA">
        <w:rPr>
          <w:rFonts w:ascii="Book Antiqua" w:hAnsi="Book Antiqua"/>
          <w:sz w:val="20"/>
          <w:szCs w:val="20"/>
        </w:rPr>
        <w:t>e</w:t>
      </w:r>
      <w:r w:rsidRPr="002370BA">
        <w:rPr>
          <w:rFonts w:ascii="Book Antiqua" w:hAnsi="Book Antiqua"/>
          <w:spacing w:val="-5"/>
          <w:sz w:val="20"/>
          <w:szCs w:val="20"/>
        </w:rPr>
        <w:t xml:space="preserve"> </w:t>
      </w:r>
      <w:r w:rsidRPr="002370BA">
        <w:rPr>
          <w:rFonts w:ascii="Book Antiqua" w:hAnsi="Book Antiqua"/>
          <w:sz w:val="20"/>
          <w:szCs w:val="20"/>
        </w:rPr>
        <w:t>tjerë</w:t>
      </w:r>
      <w:r w:rsidRPr="002370BA">
        <w:rPr>
          <w:rFonts w:ascii="Book Antiqua" w:hAnsi="Book Antiqua"/>
          <w:spacing w:val="-6"/>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 xml:space="preserve">aderimit në BE në kuadër të fushëveprimit të kapitullit 15, fokusi gjatë periudhës 2022–2025 do të jetë në këto objektiva prioritare afatmesme: </w:t>
      </w:r>
    </w:p>
    <w:p w:rsidR="0057422D" w:rsidRPr="002370BA" w:rsidRDefault="0057422D" w:rsidP="0057422D">
      <w:pPr>
        <w:pStyle w:val="ListParagraph"/>
        <w:numPr>
          <w:ilvl w:val="0"/>
          <w:numId w:val="261"/>
        </w:numPr>
        <w:spacing w:after="0" w:line="240" w:lineRule="auto"/>
        <w:jc w:val="both"/>
        <w:rPr>
          <w:rFonts w:ascii="Book Antiqua" w:hAnsi="Book Antiqua"/>
        </w:rPr>
      </w:pPr>
      <w:r w:rsidRPr="002370BA">
        <w:rPr>
          <w:rFonts w:ascii="Book Antiqua" w:hAnsi="Book Antiqua"/>
        </w:rPr>
        <w:t>Rishikimi i Ligji për efiçiencën e energjisë;</w:t>
      </w:r>
    </w:p>
    <w:p w:rsidR="0057422D" w:rsidRPr="002370BA" w:rsidRDefault="0057422D" w:rsidP="0057422D">
      <w:pPr>
        <w:pStyle w:val="ListParagraph"/>
        <w:numPr>
          <w:ilvl w:val="0"/>
          <w:numId w:val="261"/>
        </w:numPr>
        <w:spacing w:after="0" w:line="240" w:lineRule="auto"/>
        <w:jc w:val="both"/>
        <w:rPr>
          <w:rFonts w:ascii="Book Antiqua" w:hAnsi="Book Antiqua"/>
        </w:rPr>
      </w:pPr>
      <w:r w:rsidRPr="002370BA">
        <w:rPr>
          <w:rFonts w:ascii="Book Antiqua" w:hAnsi="Book Antiqua"/>
        </w:rPr>
        <w:t xml:space="preserve">Zbatimi i masave për efiçiencën e energjisë në amvisëritë përmes projektit “Reliable Energy Landscape” (RELP) në 2, 600 shtëpi dhe në 25 ndërtesa shumëkatëshe dhe instalimi i njehsorëve për matjen e konsumit të nxehtësisë dhe valvulave termostatike për rreth 4, 500 familje në Prishtinë; </w:t>
      </w:r>
    </w:p>
    <w:p w:rsidR="0057422D" w:rsidRPr="002370BA" w:rsidRDefault="0057422D" w:rsidP="0057422D">
      <w:pPr>
        <w:pStyle w:val="ListParagraph"/>
        <w:numPr>
          <w:ilvl w:val="0"/>
          <w:numId w:val="261"/>
        </w:numPr>
        <w:spacing w:after="0" w:line="240" w:lineRule="auto"/>
        <w:jc w:val="both"/>
        <w:rPr>
          <w:rFonts w:ascii="Book Antiqua" w:hAnsi="Book Antiqua"/>
        </w:rPr>
      </w:pPr>
      <w:r w:rsidRPr="002370BA">
        <w:rPr>
          <w:rFonts w:ascii="Book Antiqua" w:hAnsi="Book Antiqua"/>
        </w:rPr>
        <w:t>Ndarjet e granteve për masat e efiçiencës për bizneset e grave brenda projektit “Reliable Energy Landscape”;</w:t>
      </w:r>
    </w:p>
    <w:p w:rsidR="0057422D" w:rsidRPr="002370BA" w:rsidRDefault="0057422D" w:rsidP="0057422D">
      <w:pPr>
        <w:pStyle w:val="ListParagraph"/>
        <w:numPr>
          <w:ilvl w:val="0"/>
          <w:numId w:val="261"/>
        </w:numPr>
        <w:spacing w:after="0" w:line="240" w:lineRule="auto"/>
        <w:jc w:val="both"/>
        <w:rPr>
          <w:rFonts w:ascii="Book Antiqua" w:hAnsi="Book Antiqua"/>
        </w:rPr>
      </w:pPr>
      <w:r w:rsidRPr="002370BA">
        <w:rPr>
          <w:rFonts w:ascii="Book Antiqua" w:hAnsi="Book Antiqua"/>
        </w:rPr>
        <w:t>Miratimi i politikës së stimujve dhe zbatimi i masave të efiçiencës së energjisë në sektorin e amvisërisë dhe bizneseve;</w:t>
      </w:r>
    </w:p>
    <w:p w:rsidR="0057422D" w:rsidRPr="002370BA" w:rsidRDefault="0057422D" w:rsidP="0057422D">
      <w:pPr>
        <w:pStyle w:val="ListParagraph"/>
        <w:numPr>
          <w:ilvl w:val="0"/>
          <w:numId w:val="261"/>
        </w:numPr>
        <w:spacing w:after="0" w:line="240" w:lineRule="auto"/>
        <w:jc w:val="both"/>
        <w:rPr>
          <w:rFonts w:ascii="Book Antiqua" w:hAnsi="Book Antiqua"/>
        </w:rPr>
      </w:pPr>
      <w:r w:rsidRPr="002370BA">
        <w:rPr>
          <w:rFonts w:ascii="Book Antiqua" w:hAnsi="Book Antiqua"/>
        </w:rPr>
        <w:t>Miratimi i legjislacionit për mbështetjen e skemave konkurruese dhe shpallja e ankandeve për BRE;</w:t>
      </w:r>
    </w:p>
    <w:p w:rsidR="0057422D" w:rsidRPr="002370BA" w:rsidRDefault="0057422D" w:rsidP="0057422D">
      <w:pPr>
        <w:pStyle w:val="ListParagraph"/>
        <w:numPr>
          <w:ilvl w:val="0"/>
          <w:numId w:val="261"/>
        </w:numPr>
        <w:spacing w:after="0" w:line="240" w:lineRule="auto"/>
        <w:jc w:val="both"/>
        <w:rPr>
          <w:rFonts w:ascii="Book Antiqua" w:eastAsia="Calibri" w:hAnsi="Book Antiqua"/>
          <w:b/>
          <w:u w:val="single"/>
        </w:rPr>
      </w:pPr>
      <w:r w:rsidRPr="002370BA">
        <w:rPr>
          <w:rFonts w:ascii="Book Antiqua" w:hAnsi="Book Antiqua"/>
        </w:rPr>
        <w:t>Zbatimi i planit të investimeve kapitale për forcimin, zgjerimin e rrjetit dhe projektet e tensionit të mesëm për të zvogëluar humbjet teknike dhe komerciale;</w:t>
      </w:r>
    </w:p>
    <w:p w:rsidR="0057422D" w:rsidRPr="002370BA" w:rsidRDefault="0057422D" w:rsidP="0057422D">
      <w:pPr>
        <w:pStyle w:val="ListParagraph"/>
        <w:numPr>
          <w:ilvl w:val="0"/>
          <w:numId w:val="261"/>
        </w:numPr>
        <w:spacing w:after="0" w:line="240" w:lineRule="auto"/>
        <w:jc w:val="both"/>
        <w:rPr>
          <w:rFonts w:ascii="Book Antiqua" w:eastAsia="Calibri" w:hAnsi="Book Antiqua"/>
          <w:b/>
          <w:u w:val="single"/>
        </w:rPr>
      </w:pPr>
      <w:r w:rsidRPr="002370BA">
        <w:rPr>
          <w:rFonts w:ascii="Book Antiqua" w:hAnsi="Book Antiqua"/>
        </w:rPr>
        <w:t>Finalizimi i planit kombëtar për rritjen e numrit të ndërtesave me konsum afër zero energji NZEB.</w:t>
      </w:r>
    </w:p>
    <w:p w:rsidR="0057422D" w:rsidRPr="002370BA" w:rsidRDefault="0057422D" w:rsidP="0057422D">
      <w:pPr>
        <w:spacing w:before="120" w:after="0" w:line="240" w:lineRule="auto"/>
        <w:jc w:val="both"/>
        <w:rPr>
          <w:rFonts w:ascii="Book Antiqua" w:eastAsia="Calibri" w:hAnsi="Book Antiqua"/>
          <w:b/>
          <w:sz w:val="20"/>
          <w:szCs w:val="20"/>
          <w:u w:val="single"/>
        </w:rPr>
      </w:pPr>
      <w:r w:rsidRPr="002370BA">
        <w:rPr>
          <w:rFonts w:ascii="Book Antiqua" w:eastAsia="Calibri" w:hAnsi="Book Antiqua"/>
          <w:b/>
          <w:sz w:val="20"/>
          <w:szCs w:val="20"/>
          <w:u w:val="single"/>
        </w:rPr>
        <w:t>Mbrojtja nga rrezatimi dhe siguria bërthamore</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i/>
          <w:sz w:val="20"/>
          <w:szCs w:val="20"/>
          <w:shd w:val="clear" w:color="auto" w:fill="FFFFFF"/>
        </w:rPr>
        <w:t>Kërkesat e MSA-së</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sz w:val="20"/>
          <w:szCs w:val="20"/>
          <w:shd w:val="clear" w:color="auto" w:fill="FFFFFF"/>
        </w:rPr>
        <w:t>Një nga angazhimet e Kosovës që rrjedhin në kuadër të MSA-së, konkretisht nenit 114 të saj, është edhe përafrimi i legjislacionit në fushën e sigurisë bërthamore dhe mbrojtjes nga rrezatimi jonizues. Për më tepër, t</w:t>
      </w:r>
      <w:r w:rsidRPr="002370BA">
        <w:rPr>
          <w:rFonts w:ascii="Book Antiqua" w:eastAsia="Calibri" w:hAnsi="Book Antiqua"/>
          <w:sz w:val="20"/>
          <w:szCs w:val="20"/>
        </w:rPr>
        <w:t>ë gjitha dispozitat në fushën e gjenerimit të rrezatimit bërthamor, sigurisë bërthamore janë të bazuara në Traktatin EURATOM (Traktati i Krijimit të Komunitetit Evropian të Energjisë Atomike, 1957) i cili siguron që anëtarët e Komunitetit Evropian duhet të krijojnë dhe sigurojnë standarde uniforme të sigurisë nga teknologjia bërthamore për të mbrojtur popullsinë dhe shëndetin e punëtorëve.</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hAnsi="Book Antiqua"/>
          <w:i/>
          <w:sz w:val="20"/>
          <w:szCs w:val="20"/>
        </w:rPr>
        <w:t>Kërkesat nga mekanizmat e tjerë të aderimit në BE</w:t>
      </w:r>
    </w:p>
    <w:p w:rsidR="0057422D" w:rsidRPr="002370BA" w:rsidRDefault="0057422D" w:rsidP="0057422D">
      <w:pPr>
        <w:spacing w:before="120" w:after="0" w:line="240" w:lineRule="auto"/>
        <w:jc w:val="both"/>
        <w:rPr>
          <w:rFonts w:ascii="Book Antiqua" w:hAnsi="Book Antiqua"/>
          <w:i/>
          <w:sz w:val="20"/>
          <w:szCs w:val="20"/>
          <w:lang w:eastAsia="en-GB"/>
        </w:rPr>
      </w:pPr>
      <w:r w:rsidRPr="002370BA">
        <w:rPr>
          <w:rFonts w:ascii="Book Antiqua" w:eastAsia="Times New Roman" w:hAnsi="Book Antiqua" w:cs="Times New Roman"/>
          <w:sz w:val="20"/>
          <w:szCs w:val="20"/>
        </w:rPr>
        <w:t xml:space="preserve">Përveç detyrimeve të MSA-së, Kosova gjithashtu duhet të përmbushë kërkesat e dala nga </w:t>
      </w:r>
      <w:r w:rsidRPr="002370BA">
        <w:rPr>
          <w:rFonts w:ascii="Book Antiqua" w:eastAsia="Times New Roman" w:hAnsi="Book Antiqua" w:cs="Times New Roman"/>
          <w:bCs/>
          <w:i/>
          <w:sz w:val="20"/>
          <w:szCs w:val="20"/>
        </w:rPr>
        <w:t>Raporti i KE-së për Kosovën – 2020</w:t>
      </w:r>
      <w:r w:rsidRPr="002370BA">
        <w:rPr>
          <w:rFonts w:ascii="Book Antiqua" w:eastAsia="Times New Roman" w:hAnsi="Book Antiqua" w:cs="Times New Roman"/>
          <w:sz w:val="20"/>
          <w:szCs w:val="20"/>
        </w:rPr>
        <w:t xml:space="preserve"> dhe nga </w:t>
      </w:r>
      <w:r w:rsidRPr="002370BA">
        <w:rPr>
          <w:rFonts w:ascii="Book Antiqua" w:eastAsia="Times New Roman" w:hAnsi="Book Antiqua" w:cs="Times New Roman"/>
          <w:i/>
          <w:sz w:val="20"/>
          <w:szCs w:val="20"/>
        </w:rPr>
        <w:t>takimet e Nënkomitetit MSA-së “Transport, Mjedis, Energji dhe Zhvillim Rajonal”,</w:t>
      </w:r>
      <w:r w:rsidRPr="002370BA">
        <w:rPr>
          <w:rFonts w:ascii="Book Antiqua" w:eastAsia="Times New Roman" w:hAnsi="Book Antiqua" w:cs="Times New Roman"/>
          <w:sz w:val="20"/>
          <w:szCs w:val="20"/>
        </w:rPr>
        <w:t>, të mbajtur në mars 2020 dhe 2021.</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lang w:eastAsia="en-GB"/>
        </w:rPr>
        <w:t xml:space="preserve">Raporti i KE-së për Kosovën – 2021 në fushën e mbrojtjes nga rrezatimi dhe sigurinë bërthamore </w:t>
      </w:r>
      <w:r w:rsidRPr="002370BA">
        <w:rPr>
          <w:rFonts w:ascii="Book Antiqua" w:hAnsi="Book Antiqua"/>
          <w:sz w:val="20"/>
          <w:szCs w:val="20"/>
          <w:lang w:eastAsia="en-GB"/>
        </w:rPr>
        <w:t>thekson se</w:t>
      </w:r>
      <w:r w:rsidRPr="002370BA">
        <w:rPr>
          <w:rFonts w:ascii="Book Antiqua" w:hAnsi="Book Antiqua"/>
          <w:sz w:val="20"/>
          <w:szCs w:val="20"/>
        </w:rPr>
        <w:t xml:space="preserve"> kapacitetet e Agjencisë për Mbrojtje nga Rrezatimi dhe Siguria Bërthamore mbetet të dobëta. Kosova duhet të miratojë Rregulloren për Emergjencë dhe Monitorimin e Rrezatimit si dhe Planin Emergjent Radiologjik. </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cs="Arial"/>
          <w:sz w:val="20"/>
          <w:szCs w:val="20"/>
        </w:rPr>
        <w:t xml:space="preserve">Ndërsa, sfidë e dal </w:t>
      </w:r>
      <w:r w:rsidRPr="002370BA">
        <w:rPr>
          <w:rFonts w:ascii="Book Antiqua" w:hAnsi="Book Antiqua"/>
          <w:sz w:val="20"/>
          <w:szCs w:val="20"/>
        </w:rPr>
        <w:t xml:space="preserve">nga takimi i </w:t>
      </w:r>
      <w:r w:rsidRPr="002370BA">
        <w:rPr>
          <w:rFonts w:ascii="Book Antiqua" w:hAnsi="Book Antiqua"/>
          <w:i/>
          <w:sz w:val="20"/>
          <w:szCs w:val="20"/>
        </w:rPr>
        <w:t>Nënkomitetit të MSA ‘Infrastruktura’ 2021</w:t>
      </w:r>
      <w:r w:rsidRPr="002370BA">
        <w:rPr>
          <w:rFonts w:ascii="Book Antiqua" w:hAnsi="Book Antiqua"/>
          <w:sz w:val="20"/>
          <w:szCs w:val="20"/>
        </w:rPr>
        <w:t xml:space="preserve"> përfshijn </w:t>
      </w:r>
      <w:r w:rsidRPr="002370BA">
        <w:rPr>
          <w:rFonts w:ascii="Book Antiqua" w:eastAsia="Calibri" w:hAnsi="Book Antiqua"/>
          <w:sz w:val="20"/>
          <w:szCs w:val="20"/>
        </w:rPr>
        <w:t>miratimin e Rregullores për Emergjencën dhe Monitorimin e Rrezatimit.</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i/>
          <w:sz w:val="20"/>
          <w:szCs w:val="20"/>
        </w:rPr>
        <w:t>Gjendja aktuale</w:t>
      </w:r>
    </w:p>
    <w:p w:rsidR="0057422D" w:rsidRPr="002370BA" w:rsidRDefault="0057422D" w:rsidP="0057422D">
      <w:pPr>
        <w:spacing w:before="120" w:after="0" w:line="240" w:lineRule="auto"/>
        <w:jc w:val="both"/>
        <w:rPr>
          <w:rFonts w:ascii="Book Antiqua" w:eastAsia="Calibri" w:hAnsi="Book Antiqua"/>
          <w:b/>
          <w:i/>
          <w:sz w:val="20"/>
          <w:szCs w:val="20"/>
        </w:rPr>
      </w:pPr>
      <w:r w:rsidRPr="002370BA">
        <w:rPr>
          <w:rFonts w:ascii="Book Antiqua" w:eastAsia="Calibri" w:hAnsi="Book Antiqua"/>
          <w:sz w:val="20"/>
          <w:szCs w:val="20"/>
        </w:rPr>
        <w:t xml:space="preserve">Korniza legjislative dhe ajo e politikave </w:t>
      </w:r>
    </w:p>
    <w:p w:rsidR="0057422D" w:rsidRPr="002370BA" w:rsidRDefault="0057422D" w:rsidP="0057422D">
      <w:pPr>
        <w:pStyle w:val="ListParagraph"/>
        <w:numPr>
          <w:ilvl w:val="0"/>
          <w:numId w:val="262"/>
        </w:numPr>
        <w:spacing w:after="0" w:line="240" w:lineRule="auto"/>
        <w:jc w:val="both"/>
        <w:rPr>
          <w:rFonts w:ascii="Book Antiqua" w:eastAsia="Calibri" w:hAnsi="Book Antiqua"/>
        </w:rPr>
      </w:pPr>
      <w:r w:rsidRPr="002370BA">
        <w:rPr>
          <w:rFonts w:ascii="Book Antiqua" w:eastAsia="Calibri" w:hAnsi="Book Antiqua"/>
        </w:rPr>
        <w:t>Ligji për mbrojtje nga rrezatimi dhe siguri bërthamore;</w:t>
      </w:r>
    </w:p>
    <w:p w:rsidR="0057422D" w:rsidRPr="002370BA" w:rsidRDefault="0057422D" w:rsidP="0057422D">
      <w:pPr>
        <w:pStyle w:val="ListParagraph"/>
        <w:numPr>
          <w:ilvl w:val="0"/>
          <w:numId w:val="262"/>
        </w:numPr>
        <w:spacing w:after="0" w:line="240" w:lineRule="auto"/>
        <w:jc w:val="both"/>
        <w:rPr>
          <w:rFonts w:ascii="Book Antiqua" w:eastAsia="Calibri" w:hAnsi="Book Antiqua"/>
        </w:rPr>
      </w:pPr>
      <w:r w:rsidRPr="002370BA">
        <w:rPr>
          <w:rFonts w:ascii="Book Antiqua" w:eastAsia="Calibri" w:hAnsi="Book Antiqua"/>
        </w:rPr>
        <w:t>Rregullorja për burimet dhe praktikat e rrezatimit jonizues;</w:t>
      </w:r>
    </w:p>
    <w:p w:rsidR="0057422D" w:rsidRPr="002370BA" w:rsidRDefault="0057422D" w:rsidP="0057422D">
      <w:pPr>
        <w:pStyle w:val="ListParagraph"/>
        <w:numPr>
          <w:ilvl w:val="0"/>
          <w:numId w:val="262"/>
        </w:numPr>
        <w:spacing w:after="0" w:line="240" w:lineRule="auto"/>
        <w:jc w:val="both"/>
        <w:rPr>
          <w:rFonts w:ascii="Book Antiqua" w:eastAsia="Calibri" w:hAnsi="Book Antiqua"/>
        </w:rPr>
      </w:pPr>
      <w:r w:rsidRPr="002370BA">
        <w:rPr>
          <w:rFonts w:ascii="Book Antiqua" w:eastAsia="Calibri" w:hAnsi="Book Antiqua"/>
        </w:rPr>
        <w:lastRenderedPageBreak/>
        <w:t>Rregullorja për autorizim;</w:t>
      </w:r>
    </w:p>
    <w:p w:rsidR="0057422D" w:rsidRPr="002370BA" w:rsidRDefault="0057422D" w:rsidP="0057422D">
      <w:pPr>
        <w:pStyle w:val="ListParagraph"/>
        <w:numPr>
          <w:ilvl w:val="0"/>
          <w:numId w:val="262"/>
        </w:numPr>
        <w:spacing w:after="0" w:line="240" w:lineRule="auto"/>
        <w:jc w:val="both"/>
        <w:rPr>
          <w:rFonts w:ascii="Book Antiqua" w:hAnsi="Book Antiqua"/>
        </w:rPr>
      </w:pPr>
      <w:r w:rsidRPr="002370BA">
        <w:rPr>
          <w:rFonts w:ascii="Book Antiqua" w:eastAsia="Calibri" w:hAnsi="Book Antiqua"/>
        </w:rPr>
        <w:t>Rregullorja për kufijtë e dozave dhe mbrojtjen nga rrezatimi;</w:t>
      </w:r>
    </w:p>
    <w:p w:rsidR="0057422D" w:rsidRPr="002370BA" w:rsidRDefault="0057422D" w:rsidP="0057422D">
      <w:pPr>
        <w:pStyle w:val="ListParagraph"/>
        <w:numPr>
          <w:ilvl w:val="0"/>
          <w:numId w:val="262"/>
        </w:numPr>
        <w:spacing w:after="0" w:line="240" w:lineRule="auto"/>
        <w:jc w:val="both"/>
        <w:rPr>
          <w:rFonts w:ascii="Book Antiqua" w:hAnsi="Book Antiqua"/>
        </w:rPr>
      </w:pPr>
      <w:r w:rsidRPr="002370BA">
        <w:rPr>
          <w:rFonts w:ascii="Book Antiqua" w:eastAsia="Calibri" w:hAnsi="Book Antiqua"/>
        </w:rPr>
        <w:t>Udh</w:t>
      </w:r>
      <w:r w:rsidRPr="002370BA">
        <w:rPr>
          <w:rFonts w:ascii="Book Antiqua" w:hAnsi="Book Antiqua"/>
        </w:rPr>
        <w:t>ë</w:t>
      </w:r>
      <w:r w:rsidRPr="002370BA">
        <w:rPr>
          <w:rFonts w:ascii="Book Antiqua" w:eastAsia="Calibri" w:hAnsi="Book Antiqua"/>
        </w:rPr>
        <w:t>zuesi p</w:t>
      </w:r>
      <w:r w:rsidRPr="002370BA">
        <w:rPr>
          <w:rFonts w:ascii="Book Antiqua" w:hAnsi="Book Antiqua"/>
        </w:rPr>
        <w:t>ë</w:t>
      </w:r>
      <w:r w:rsidRPr="002370BA">
        <w:rPr>
          <w:rFonts w:ascii="Book Antiqua" w:eastAsia="Calibri" w:hAnsi="Book Antiqua"/>
        </w:rPr>
        <w:t>r njohjen e ekspert</w:t>
      </w:r>
      <w:r w:rsidRPr="002370BA">
        <w:rPr>
          <w:rFonts w:ascii="Book Antiqua" w:hAnsi="Book Antiqua"/>
        </w:rPr>
        <w:t>ë</w:t>
      </w:r>
      <w:r w:rsidRPr="002370BA">
        <w:rPr>
          <w:rFonts w:ascii="Book Antiqua" w:eastAsia="Calibri" w:hAnsi="Book Antiqua"/>
        </w:rPr>
        <w:t>ve t</w:t>
      </w:r>
      <w:r w:rsidRPr="002370BA">
        <w:rPr>
          <w:rFonts w:ascii="Book Antiqua" w:hAnsi="Book Antiqua"/>
        </w:rPr>
        <w:t>ë</w:t>
      </w:r>
      <w:r w:rsidRPr="002370BA">
        <w:rPr>
          <w:rFonts w:ascii="Book Antiqua" w:eastAsia="Calibri" w:hAnsi="Book Antiqua"/>
        </w:rPr>
        <w:t xml:space="preserve"> cil</w:t>
      </w:r>
      <w:r w:rsidRPr="002370BA">
        <w:rPr>
          <w:rFonts w:ascii="Book Antiqua" w:hAnsi="Book Antiqua"/>
        </w:rPr>
        <w:t>ë</w:t>
      </w:r>
      <w:r w:rsidRPr="002370BA">
        <w:rPr>
          <w:rFonts w:ascii="Book Antiqua" w:eastAsia="Calibri" w:hAnsi="Book Antiqua"/>
        </w:rPr>
        <w:t>t ofrojn</w:t>
      </w:r>
      <w:r w:rsidRPr="002370BA">
        <w:rPr>
          <w:rFonts w:ascii="Book Antiqua" w:hAnsi="Book Antiqua"/>
        </w:rPr>
        <w:t>ë</w:t>
      </w:r>
      <w:r w:rsidRPr="002370BA">
        <w:rPr>
          <w:rFonts w:ascii="Book Antiqua" w:eastAsia="Calibri" w:hAnsi="Book Antiqua"/>
        </w:rPr>
        <w:t xml:space="preserve"> sh</w:t>
      </w:r>
      <w:r w:rsidRPr="002370BA">
        <w:rPr>
          <w:rFonts w:ascii="Book Antiqua" w:hAnsi="Book Antiqua"/>
        </w:rPr>
        <w:t>ë</w:t>
      </w:r>
      <w:r w:rsidRPr="002370BA">
        <w:rPr>
          <w:rFonts w:ascii="Book Antiqua" w:eastAsia="Calibri" w:hAnsi="Book Antiqua"/>
        </w:rPr>
        <w:t>rbime profesionale dhe teknike p</w:t>
      </w:r>
      <w:r w:rsidRPr="002370BA">
        <w:rPr>
          <w:rFonts w:ascii="Book Antiqua" w:hAnsi="Book Antiqua"/>
        </w:rPr>
        <w:t>ë</w:t>
      </w:r>
      <w:r w:rsidRPr="002370BA">
        <w:rPr>
          <w:rFonts w:ascii="Book Antiqua" w:eastAsia="Calibri" w:hAnsi="Book Antiqua"/>
        </w:rPr>
        <w:t>r mbrojtje dhe siguri nga rrezatimi jonizues.</w:t>
      </w:r>
    </w:p>
    <w:p w:rsidR="0057422D" w:rsidRPr="002370BA" w:rsidRDefault="0057422D" w:rsidP="0057422D">
      <w:pPr>
        <w:spacing w:before="120" w:after="0" w:line="240" w:lineRule="auto"/>
        <w:contextualSpacing/>
        <w:jc w:val="both"/>
        <w:rPr>
          <w:rFonts w:ascii="Book Antiqua" w:hAnsi="Book Antiqua"/>
          <w:sz w:val="20"/>
          <w:szCs w:val="20"/>
        </w:rPr>
      </w:pPr>
      <w:r w:rsidRPr="002370BA">
        <w:rPr>
          <w:rFonts w:ascii="Book Antiqua" w:hAnsi="Book Antiqua"/>
          <w:sz w:val="20"/>
          <w:szCs w:val="20"/>
        </w:rPr>
        <w:t xml:space="preserve">Këto akte normative kanë transponuar këto akte të acquis-së: </w:t>
      </w:r>
    </w:p>
    <w:p w:rsidR="0057422D" w:rsidRPr="002370BA" w:rsidRDefault="0057422D" w:rsidP="0057422D">
      <w:pPr>
        <w:pStyle w:val="ListParagraph"/>
        <w:numPr>
          <w:ilvl w:val="0"/>
          <w:numId w:val="263"/>
        </w:numPr>
        <w:spacing w:after="0" w:line="240" w:lineRule="auto"/>
        <w:rPr>
          <w:rFonts w:ascii="Book Antiqua" w:eastAsia="Calibri" w:hAnsi="Book Antiqua"/>
        </w:rPr>
      </w:pPr>
      <w:r w:rsidRPr="002370BA">
        <w:rPr>
          <w:rFonts w:ascii="Book Antiqua" w:eastAsia="Calibri" w:hAnsi="Book Antiqua"/>
        </w:rPr>
        <w:t>Direktivën nr. 2013/59/EURATOM për standardet bazë të sigurisë;</w:t>
      </w:r>
    </w:p>
    <w:p w:rsidR="0057422D" w:rsidRPr="002370BA" w:rsidRDefault="0057422D" w:rsidP="0057422D">
      <w:pPr>
        <w:pStyle w:val="ListParagraph"/>
        <w:numPr>
          <w:ilvl w:val="0"/>
          <w:numId w:val="263"/>
        </w:numPr>
        <w:spacing w:after="0" w:line="240" w:lineRule="auto"/>
        <w:rPr>
          <w:rFonts w:ascii="Book Antiqua" w:eastAsia="Calibri" w:hAnsi="Book Antiqua"/>
        </w:rPr>
      </w:pPr>
      <w:r w:rsidRPr="002370BA">
        <w:rPr>
          <w:rFonts w:ascii="Book Antiqua" w:eastAsia="Calibri" w:hAnsi="Book Antiqua"/>
        </w:rPr>
        <w:t>Direktivën nr. 2011/70/EURATOM për menaxhimin e përgjegjshëm dhe të sigurt të lëndës djegëse të shpenzuar dhe mbetjeve radioaktive</w:t>
      </w:r>
      <w:r w:rsidRPr="002370BA">
        <w:rPr>
          <w:rFonts w:ascii="Book Antiqua" w:hAnsi="Book Antiqua"/>
        </w:rPr>
        <w:t>;</w:t>
      </w:r>
    </w:p>
    <w:p w:rsidR="0057422D" w:rsidRPr="002370BA" w:rsidRDefault="0057422D" w:rsidP="0057422D">
      <w:pPr>
        <w:pStyle w:val="ListParagraph"/>
        <w:numPr>
          <w:ilvl w:val="0"/>
          <w:numId w:val="263"/>
        </w:numPr>
        <w:spacing w:after="0" w:line="240" w:lineRule="auto"/>
        <w:rPr>
          <w:rFonts w:ascii="Book Antiqua" w:eastAsia="Calibri" w:hAnsi="Book Antiqua"/>
        </w:rPr>
      </w:pPr>
      <w:r w:rsidRPr="002370BA">
        <w:rPr>
          <w:rFonts w:ascii="Book Antiqua" w:eastAsia="Calibri" w:hAnsi="Book Antiqua"/>
        </w:rPr>
        <w:t>Direktivën nr. 2013/51/EURATOM për substancat radioaktive në ujë të destinuar për konsum njerëzor</w:t>
      </w:r>
      <w:r w:rsidRPr="002370BA">
        <w:rPr>
          <w:rFonts w:ascii="Book Antiqua" w:hAnsi="Book Antiqua"/>
        </w:rPr>
        <w:t>;</w:t>
      </w:r>
    </w:p>
    <w:p w:rsidR="0057422D" w:rsidRPr="002370BA" w:rsidRDefault="0057422D" w:rsidP="0057422D">
      <w:pPr>
        <w:pStyle w:val="ListParagraph"/>
        <w:numPr>
          <w:ilvl w:val="0"/>
          <w:numId w:val="263"/>
        </w:numPr>
        <w:spacing w:after="0" w:line="240" w:lineRule="auto"/>
        <w:rPr>
          <w:rFonts w:ascii="Book Antiqua" w:eastAsia="Calibri" w:hAnsi="Book Antiqua"/>
        </w:rPr>
      </w:pPr>
      <w:r w:rsidRPr="002370BA">
        <w:rPr>
          <w:rFonts w:ascii="Book Antiqua" w:eastAsia="Calibri" w:hAnsi="Book Antiqua"/>
        </w:rPr>
        <w:t>Direktivën nr. 2006/117/EURATOM për mbikëqyrjen dhe kontrollin e transportit të mbetjeve radioaktive dhe lëndës djegëse të shpenzuar;</w:t>
      </w:r>
    </w:p>
    <w:p w:rsidR="0057422D" w:rsidRPr="002370BA" w:rsidRDefault="0057422D" w:rsidP="0057422D">
      <w:pPr>
        <w:pStyle w:val="ListParagraph"/>
        <w:numPr>
          <w:ilvl w:val="0"/>
          <w:numId w:val="263"/>
        </w:numPr>
        <w:spacing w:after="0" w:line="240" w:lineRule="auto"/>
        <w:rPr>
          <w:rFonts w:ascii="Book Antiqua" w:eastAsia="Calibri" w:hAnsi="Book Antiqua"/>
        </w:rPr>
      </w:pPr>
      <w:r w:rsidRPr="002370BA">
        <w:rPr>
          <w:rFonts w:ascii="Book Antiqua" w:eastAsia="Calibri" w:hAnsi="Book Antiqua"/>
        </w:rPr>
        <w:t>Direktivën nr. 2014/87/EURATOM për sigurinë bërthamore të instalimeve bërthamore</w:t>
      </w:r>
      <w:r w:rsidRPr="002370BA">
        <w:rPr>
          <w:rFonts w:ascii="Book Antiqua" w:hAnsi="Book Antiqua"/>
        </w:rPr>
        <w:t>.</w:t>
      </w:r>
    </w:p>
    <w:p w:rsidR="0057422D" w:rsidRPr="002370BA" w:rsidRDefault="0057422D" w:rsidP="0057422D">
      <w:pPr>
        <w:tabs>
          <w:tab w:val="left" w:pos="220"/>
        </w:tabs>
        <w:spacing w:before="120" w:after="0" w:line="240" w:lineRule="auto"/>
        <w:ind w:right="274"/>
        <w:jc w:val="both"/>
        <w:rPr>
          <w:rFonts w:ascii="Book Antiqua" w:hAnsi="Book Antiqua"/>
          <w:sz w:val="20"/>
          <w:szCs w:val="20"/>
        </w:rPr>
      </w:pPr>
      <w:r w:rsidRPr="002370BA">
        <w:rPr>
          <w:rFonts w:ascii="Book Antiqua" w:hAnsi="Book Antiqua"/>
          <w:i/>
          <w:sz w:val="20"/>
          <w:szCs w:val="20"/>
          <w:u w:val="single"/>
        </w:rPr>
        <w:t>Korniza institucionale</w:t>
      </w:r>
      <w:r w:rsidRPr="002370BA">
        <w:rPr>
          <w:rFonts w:ascii="Book Antiqua" w:hAnsi="Book Antiqua"/>
          <w:sz w:val="20"/>
          <w:szCs w:val="20"/>
        </w:rPr>
        <w:t xml:space="preserve"> në këtë fushë përbëhet nga këto institucione: </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Ministria e Mbrojtjes;</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Ministria e Ekonomisë;</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 xml:space="preserve">Ministria e Mjedisit, Planifikimit Hapësinor dhe Infrastrukturës </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Ministria e Sh</w:t>
      </w:r>
      <w:r w:rsidRPr="002370BA">
        <w:rPr>
          <w:rFonts w:ascii="Book Antiqua" w:eastAsia="Calibri" w:hAnsi="Book Antiqua"/>
        </w:rPr>
        <w:t>ë</w:t>
      </w:r>
      <w:r w:rsidRPr="002370BA">
        <w:rPr>
          <w:rFonts w:ascii="Book Antiqua" w:eastAsia="Calibri" w:hAnsi="Book Antiqua"/>
          <w:shd w:val="clear" w:color="auto" w:fill="FFFFFF"/>
        </w:rPr>
        <w:t>ndet</w:t>
      </w:r>
      <w:r w:rsidRPr="002370BA">
        <w:rPr>
          <w:rFonts w:ascii="Book Antiqua" w:eastAsia="Calibri" w:hAnsi="Book Antiqua"/>
        </w:rPr>
        <w:t>ë</w:t>
      </w:r>
      <w:r w:rsidRPr="002370BA">
        <w:rPr>
          <w:rFonts w:ascii="Book Antiqua" w:eastAsia="Calibri" w:hAnsi="Book Antiqua"/>
          <w:shd w:val="clear" w:color="auto" w:fill="FFFFFF"/>
        </w:rPr>
        <w:t>sis</w:t>
      </w:r>
      <w:r w:rsidRPr="002370BA">
        <w:rPr>
          <w:rFonts w:ascii="Book Antiqua" w:eastAsia="Calibri" w:hAnsi="Book Antiqua"/>
        </w:rPr>
        <w:t>ë</w:t>
      </w:r>
      <w:r w:rsidRPr="002370BA">
        <w:rPr>
          <w:rFonts w:ascii="Book Antiqua" w:eastAsia="Calibri" w:hAnsi="Book Antiqua"/>
          <w:shd w:val="clear" w:color="auto" w:fill="FFFFFF"/>
        </w:rPr>
        <w:t>;</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Ministria e Industrisë, Ndërmarrësisë dhe Tregtisë</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Ministria e Financave, Punës dhe Transfereve;</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Agjencia e Kosovës për Mbrojtje nga Rrezatimi dhe Siguria Bërthamore;</w:t>
      </w:r>
    </w:p>
    <w:p w:rsidR="0057422D" w:rsidRPr="002370BA" w:rsidRDefault="0057422D" w:rsidP="0057422D">
      <w:pPr>
        <w:pStyle w:val="ListParagraph"/>
        <w:numPr>
          <w:ilvl w:val="0"/>
          <w:numId w:val="264"/>
        </w:numPr>
        <w:spacing w:after="0" w:line="240" w:lineRule="auto"/>
        <w:jc w:val="both"/>
        <w:rPr>
          <w:rFonts w:ascii="Book Antiqua" w:eastAsia="Calibri" w:hAnsi="Book Antiqua"/>
          <w:shd w:val="clear" w:color="auto" w:fill="FFFFFF"/>
        </w:rPr>
      </w:pPr>
      <w:r w:rsidRPr="002370BA">
        <w:rPr>
          <w:rFonts w:ascii="Book Antiqua" w:eastAsia="Calibri" w:hAnsi="Book Antiqua"/>
          <w:shd w:val="clear" w:color="auto" w:fill="FFFFFF"/>
        </w:rPr>
        <w:t xml:space="preserve">Instituti i fizikës brenda Universiteti të Prishtinës.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N</w:t>
      </w:r>
      <w:r w:rsidRPr="002370BA">
        <w:rPr>
          <w:rFonts w:ascii="Book Antiqua" w:hAnsi="Book Antiqua"/>
          <w:sz w:val="20"/>
          <w:szCs w:val="20"/>
        </w:rPr>
        <w:t>ë</w:t>
      </w:r>
      <w:r w:rsidRPr="002370BA">
        <w:rPr>
          <w:rFonts w:ascii="Book Antiqua" w:eastAsia="Calibri" w:hAnsi="Book Antiqua"/>
          <w:sz w:val="20"/>
          <w:szCs w:val="20"/>
        </w:rPr>
        <w:t xml:space="preserve"> kuadër të miratimit të legjislacionit primar dhe sekondar është në fuqi ligji për mbrojtje nga rrezatimi dhe siguri bërthamore, tri rregullore dhe nj</w:t>
      </w:r>
      <w:r w:rsidRPr="002370BA">
        <w:rPr>
          <w:rFonts w:ascii="Book Antiqua" w:hAnsi="Book Antiqua"/>
          <w:sz w:val="20"/>
          <w:szCs w:val="20"/>
        </w:rPr>
        <w:t>ë</w:t>
      </w:r>
      <w:r w:rsidRPr="002370BA">
        <w:rPr>
          <w:rFonts w:ascii="Book Antiqua" w:eastAsia="Calibri" w:hAnsi="Book Antiqua"/>
          <w:sz w:val="20"/>
          <w:szCs w:val="20"/>
        </w:rPr>
        <w:t xml:space="preserve"> udh</w:t>
      </w:r>
      <w:r w:rsidRPr="002370BA">
        <w:rPr>
          <w:rFonts w:ascii="Book Antiqua" w:hAnsi="Book Antiqua"/>
          <w:sz w:val="20"/>
          <w:szCs w:val="20"/>
        </w:rPr>
        <w:t>ë</w:t>
      </w:r>
      <w:r w:rsidRPr="002370BA">
        <w:rPr>
          <w:rFonts w:ascii="Book Antiqua" w:eastAsia="Calibri" w:hAnsi="Book Antiqua"/>
          <w:sz w:val="20"/>
          <w:szCs w:val="20"/>
        </w:rPr>
        <w:t>zues. Gjatë vitit 2022 pritet të miratohet Rregullorja për Emergjencat radiologjike dhe Monitorimi.</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Gjatë vitit 2021, me kërkesë të AKMRrSB dhe me financim të Qeverisë Norvegjisë (Projekti HCDF) është bërë gap analiza “auditimi” i Agjencisë nga një ekspert i Bashkimit Evropian në fushën e mbrojtjes nga rrezatimi dhe sigurisë bërthamore në kuadër të përafrimit të legjislacionit vendor me</w:t>
      </w:r>
      <w:r w:rsidRPr="002370BA">
        <w:rPr>
          <w:rFonts w:ascii="Book Antiqua" w:hAnsi="Book Antiqua"/>
          <w:i/>
          <w:sz w:val="20"/>
          <w:szCs w:val="20"/>
        </w:rPr>
        <w:t xml:space="preserve"> acquin</w:t>
      </w:r>
      <w:r w:rsidRPr="002370BA">
        <w:rPr>
          <w:rFonts w:ascii="Book Antiqua" w:hAnsi="Book Antiqua"/>
          <w:sz w:val="20"/>
          <w:szCs w:val="20"/>
        </w:rPr>
        <w:t xml:space="preserve"> e BE-së. Konkluzionet dhe rekomandimet nga gap analiza janë: AKMRrSB ka transpozuar në tërësi Direktivat e Këshillit të Evropës: 2013/59/EURATOM, 2013/51/EURATOM dhe pjesërisht Direktivat 2006/117/EURATOM, 2014/87/Euratom dhe 2011/70/EURATOM.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kuadër të këtij projekti është organizuar nga punëtoria në fushën e mbrojtjes nga rrezatimi dhe siguria bërthamorë në të cilin është bërë prezentimi dhe janë dhënë komentet lidhur me Raportin përfundimtar të auditit të Agjencisë. Pjesëmarrës në ketë punëtori kanë qenë gjithë zyrtarët e Agjencisë, ekspertët e mbrojtjes nga rrezatimi dhe ekspertet e fizikës mjekësorë.</w:t>
      </w:r>
    </w:p>
    <w:p w:rsidR="0057422D" w:rsidRPr="002370BA" w:rsidRDefault="0057422D" w:rsidP="0057422D">
      <w:pPr>
        <w:spacing w:before="120" w:after="0" w:line="240" w:lineRule="auto"/>
        <w:jc w:val="both"/>
        <w:rPr>
          <w:rFonts w:ascii="Book Antiqua" w:eastAsia="Calibri" w:hAnsi="Book Antiqua"/>
          <w:sz w:val="20"/>
          <w:szCs w:val="20"/>
          <w:shd w:val="clear" w:color="auto" w:fill="FFFFFF"/>
        </w:rPr>
      </w:pPr>
      <w:r w:rsidRPr="002370BA">
        <w:rPr>
          <w:rFonts w:ascii="Book Antiqua" w:eastAsia="Calibri" w:hAnsi="Book Antiqua"/>
          <w:sz w:val="20"/>
          <w:szCs w:val="20"/>
        </w:rPr>
        <w:t xml:space="preserve">Sa i përket zbatimit të legjislacionit </w:t>
      </w:r>
      <w:r w:rsidRPr="002370BA">
        <w:rPr>
          <w:rFonts w:ascii="Book Antiqua" w:eastAsia="Calibri" w:hAnsi="Book Antiqua"/>
          <w:i/>
          <w:sz w:val="20"/>
          <w:szCs w:val="20"/>
        </w:rPr>
        <w:t>në fushën e mbrojtjes nga rrezatimi dhe sigurinë bërthamore</w:t>
      </w:r>
      <w:r w:rsidRPr="002370BA">
        <w:rPr>
          <w:rFonts w:ascii="Book Antiqua" w:eastAsia="Calibri" w:hAnsi="Book Antiqua"/>
          <w:sz w:val="20"/>
          <w:szCs w:val="20"/>
        </w:rPr>
        <w:t xml:space="preserve">, gjatë vitit 2021 janë ndërmarr aktiviteti si në vijim: </w:t>
      </w:r>
      <w:r w:rsidRPr="002370BA">
        <w:rPr>
          <w:rFonts w:ascii="Book Antiqua" w:eastAsia="Calibri" w:hAnsi="Book Antiqua"/>
          <w:sz w:val="20"/>
          <w:szCs w:val="20"/>
          <w:shd w:val="clear" w:color="auto" w:fill="FFFFFF"/>
        </w:rPr>
        <w:t>sa i përket procesit të Autorizimit (Regjistrimi, Licencimi) të praktikave të rrezatimit jonizues dhe lejeve të importit dhe transportit të burimeve radioaktive, agjencia ka lëshuar: 63 Licenca, 9 regjistrime dhe 52 leje për import-transport te burimeve radioaktive. Gjithashtu, agjencia ka lëshuar një (1) njohje për ekspertë të fizikës mjekësore dhe dy (2) ekspertë të mbrojtjes nga rrezatimi si dhe pese (5) rinjohje të ekspertëve gjithashtu edhe 53 autorizime p</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r zhvillimin e praktikave radiologjike për ekspertë të mbrojtjes nga rrezatimi.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shd w:val="clear" w:color="auto" w:fill="FFFFFF"/>
        </w:rPr>
        <w:t xml:space="preserve">Për me shume, në fushën e mbrojtjes nga rrezatimi janë trajnuar 70 punonjësve profesional në fushën e rrezatimit nga Instituti i Fizikës të Fakultetit të Shkencave Matematike-Natyrore në Universitetin e Prishtinës (i njohur me nr. 40-01/19 nga AKMRrSB si shërbim teknik profesional në fushën e edukimit dhe trajnimit). </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shd w:val="clear" w:color="auto" w:fill="FFFFFF"/>
        </w:rPr>
        <w:lastRenderedPageBreak/>
        <w:t xml:space="preserve">Për monitorimin e rrezatimit (specifikisht për lokacionet potenciale me uranium të varfëruar), agjencia nëpërmes marrëveshjes së bashkëpunimit me Institutin për Radioelemente IRE-ELiT realizon monitorimin radiologjik të ujit dhe të dheut në territorin e Kosovës me theks të veçantë në lokacionet potenciale me uranium të varfëruar). Për më tepër, janë realizuar 64 </w:t>
      </w:r>
      <w:r w:rsidRPr="002370BA">
        <w:rPr>
          <w:rFonts w:ascii="Book Antiqua" w:eastAsia="Times New Roman" w:hAnsi="Book Antiqua"/>
          <w:sz w:val="20"/>
          <w:szCs w:val="20"/>
          <w:lang w:eastAsia="sr-Latn-CS"/>
        </w:rPr>
        <w:t>inspektime gjatë vitit 2021 që kanë pasur për qellim monitorimin radioaktiv mjedisor (ajri, uji dhe toka) si dhe monitorimin e të gjitha burimeve radioaktive (rrufepritësit, burimet industriale, burimet ne shëndetësi) dhe mbetje radioaktive në</w:t>
      </w:r>
      <w:r w:rsidRPr="002370BA">
        <w:rPr>
          <w:rFonts w:ascii="Book Antiqua" w:eastAsia="Times New Roman" w:hAnsi="Book Antiqua"/>
          <w:color w:val="FF0000"/>
          <w:sz w:val="20"/>
          <w:szCs w:val="20"/>
          <w:lang w:eastAsia="sr-Latn-CS"/>
        </w:rPr>
        <w:t xml:space="preserve"> </w:t>
      </w:r>
      <w:r w:rsidRPr="002370BA">
        <w:rPr>
          <w:rFonts w:ascii="Book Antiqua" w:eastAsia="Times New Roman" w:hAnsi="Book Antiqua"/>
          <w:sz w:val="20"/>
          <w:szCs w:val="20"/>
          <w:lang w:eastAsia="sr-Latn-CS"/>
        </w:rPr>
        <w:t xml:space="preserve">gjithë territorin e Republikës së Kosovës. </w:t>
      </w:r>
      <w:r w:rsidRPr="002370BA">
        <w:rPr>
          <w:rFonts w:ascii="Book Antiqua" w:eastAsia="Calibri" w:hAnsi="Book Antiqua"/>
          <w:sz w:val="20"/>
          <w:szCs w:val="20"/>
          <w:shd w:val="clear" w:color="auto" w:fill="FFFFFF"/>
        </w:rPr>
        <w:t>Deri në vitin 2020 janë mbledhur dhe analizuar 100 mostra të ujit dhe 16 mostra të dheut. Ndërsa, gjat</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vitit 2021, jan</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mbledhur 20 mostra t</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ujit dhe tre (3) mostra t</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dheut t</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cilat jan</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d</w:t>
      </w:r>
      <w:r w:rsidRPr="002370BA">
        <w:rPr>
          <w:rFonts w:ascii="Book Antiqua" w:hAnsi="Book Antiqua"/>
          <w:sz w:val="20"/>
          <w:szCs w:val="20"/>
        </w:rPr>
        <w:t>ë</w:t>
      </w:r>
      <w:r w:rsidRPr="002370BA">
        <w:rPr>
          <w:rFonts w:ascii="Book Antiqua" w:eastAsia="Calibri" w:hAnsi="Book Antiqua"/>
          <w:sz w:val="20"/>
          <w:szCs w:val="20"/>
          <w:shd w:val="clear" w:color="auto" w:fill="FFFFFF"/>
        </w:rPr>
        <w:t>rguar p</w:t>
      </w:r>
      <w:r w:rsidRPr="002370BA">
        <w:rPr>
          <w:rFonts w:ascii="Book Antiqua" w:hAnsi="Book Antiqua"/>
          <w:sz w:val="20"/>
          <w:szCs w:val="20"/>
        </w:rPr>
        <w:t>ë</w:t>
      </w:r>
      <w:r w:rsidRPr="002370BA">
        <w:rPr>
          <w:rFonts w:ascii="Book Antiqua" w:eastAsia="Calibri" w:hAnsi="Book Antiqua"/>
          <w:sz w:val="20"/>
          <w:szCs w:val="20"/>
          <w:shd w:val="clear" w:color="auto" w:fill="FFFFFF"/>
        </w:rPr>
        <w:t>r analiza n</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Institutin p</w:t>
      </w:r>
      <w:r w:rsidRPr="002370BA">
        <w:rPr>
          <w:rFonts w:ascii="Book Antiqua" w:hAnsi="Book Antiqua"/>
          <w:sz w:val="20"/>
          <w:szCs w:val="20"/>
        </w:rPr>
        <w:t>ë</w:t>
      </w:r>
      <w:r w:rsidRPr="002370BA">
        <w:rPr>
          <w:rFonts w:ascii="Book Antiqua" w:eastAsia="Calibri" w:hAnsi="Book Antiqua"/>
          <w:sz w:val="20"/>
          <w:szCs w:val="20"/>
          <w:shd w:val="clear" w:color="auto" w:fill="FFFFFF"/>
        </w:rPr>
        <w:t>r radioelemente ‘IRE’ n</w:t>
      </w:r>
      <w:r w:rsidRPr="002370BA">
        <w:rPr>
          <w:rFonts w:ascii="Book Antiqua" w:hAnsi="Book Antiqua"/>
          <w:sz w:val="20"/>
          <w:szCs w:val="20"/>
        </w:rPr>
        <w:t>ë</w:t>
      </w:r>
      <w:r w:rsidRPr="002370BA">
        <w:rPr>
          <w:rFonts w:ascii="Book Antiqua" w:eastAsia="Calibri" w:hAnsi="Book Antiqua"/>
          <w:sz w:val="20"/>
          <w:szCs w:val="20"/>
          <w:shd w:val="clear" w:color="auto" w:fill="FFFFFF"/>
        </w:rPr>
        <w:t xml:space="preserve"> Bruksel. Duhet cekur se gjatë këtyre viteve të monitorimit, analizat e mostrave të ujit dhe dheut tregojnë se nuk ka asnjë gjurmë të uraniumit të varfëruar në territorin e Republikës së Kosovës.</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shd w:val="clear" w:color="auto" w:fill="FFFFFF"/>
        </w:rPr>
        <w:t>Sa i përket kontrollit të mbetjeve radioaktive, AKMRrSB bazuar në planin vjetor të inspektimit të mbetjeve radioaktive, kryen inspektime të rregullta të mbetjeve radioaktive së bashku me KFOR-in në territorin e Kosovës</w:t>
      </w:r>
      <w:r w:rsidRPr="002370BA">
        <w:rPr>
          <w:rFonts w:ascii="Book Antiqua" w:eastAsia="Calibri" w:hAnsi="Book Antiqua"/>
          <w:b/>
          <w:sz w:val="20"/>
          <w:szCs w:val="20"/>
          <w:shd w:val="clear" w:color="auto" w:fill="FFFFFF"/>
        </w:rPr>
        <w:t>.</w:t>
      </w:r>
    </w:p>
    <w:p w:rsidR="0057422D" w:rsidRPr="002370BA" w:rsidRDefault="0057422D" w:rsidP="0057422D">
      <w:pPr>
        <w:spacing w:before="120" w:after="0" w:line="240" w:lineRule="auto"/>
        <w:jc w:val="both"/>
        <w:rPr>
          <w:rFonts w:ascii="Book Antiqua" w:eastAsia="Calibri" w:hAnsi="Book Antiqua"/>
          <w:i/>
          <w:sz w:val="20"/>
          <w:szCs w:val="20"/>
        </w:rPr>
      </w:pPr>
      <w:r w:rsidRPr="002370BA">
        <w:rPr>
          <w:rFonts w:ascii="Book Antiqua" w:eastAsia="Calibri" w:hAnsi="Book Antiqua"/>
          <w:i/>
          <w:sz w:val="20"/>
          <w:szCs w:val="20"/>
        </w:rPr>
        <w:t>Mbështetja nga donatoret:</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sz w:val="20"/>
          <w:szCs w:val="20"/>
        </w:rPr>
        <w:t>Projekti i Komisionit Evropian të “Gatishmëria dhe Reagimi ndaj Emergjencave në Rajonin e Ballkanit Perëndimor (Europe Aid/140203/DH/SER/MULTI). Projekti realizon instalimin dhe përdorimin e programit “JRODOS” i cili është pjesa e rëndësishme e vendimmarrjes në situatat e emergjencave bërthamorë dhe i ngrit kapacitetet e Agjencisë në fushën e emergjencave radiologjike.</w:t>
      </w:r>
    </w:p>
    <w:p w:rsidR="0057422D" w:rsidRPr="002370BA" w:rsidRDefault="0057422D" w:rsidP="0057422D">
      <w:pPr>
        <w:spacing w:before="120" w:after="0" w:line="240" w:lineRule="auto"/>
        <w:jc w:val="both"/>
        <w:rPr>
          <w:rFonts w:ascii="Book Antiqua" w:eastAsia="Calibri" w:hAnsi="Book Antiqua"/>
          <w:i/>
          <w:sz w:val="20"/>
          <w:szCs w:val="20"/>
        </w:rPr>
      </w:pPr>
      <w:r w:rsidRPr="002370BA">
        <w:rPr>
          <w:rFonts w:ascii="Book Antiqua" w:eastAsia="Calibri" w:hAnsi="Book Antiqua"/>
          <w:sz w:val="20"/>
          <w:szCs w:val="20"/>
        </w:rPr>
        <w:t>Projekti me nr. të Ref: MC 3.01/18 nga Departamenti i Energjisë të SHBA-se për siguri bërthamorë në kuadër të forcimit të brezit kufitar të Republikës së Kosovës. Projekti realizohet në zbatim të marrëveshjes së mirëkuptimit mes AKMRrSB dhe Departamentit të Energjisë së SHBA-së.</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eastAsia="Calibri" w:hAnsi="Book Antiqua"/>
          <w:i/>
          <w:sz w:val="20"/>
          <w:szCs w:val="20"/>
        </w:rPr>
        <w:t>Objektivat prioritare afatmesme</w:t>
      </w:r>
    </w:p>
    <w:p w:rsidR="0057422D" w:rsidRPr="002370BA" w:rsidRDefault="0057422D" w:rsidP="0057422D">
      <w:pPr>
        <w:spacing w:before="120" w:after="0" w:line="240" w:lineRule="auto"/>
        <w:jc w:val="both"/>
        <w:rPr>
          <w:rFonts w:ascii="Book Antiqua" w:eastAsia="Calibri" w:hAnsi="Book Antiqua"/>
          <w:sz w:val="20"/>
          <w:szCs w:val="20"/>
        </w:rPr>
      </w:pPr>
      <w:r w:rsidRPr="002370BA">
        <w:rPr>
          <w:rFonts w:ascii="Book Antiqua" w:hAnsi="Book Antiqua"/>
          <w:sz w:val="20"/>
          <w:szCs w:val="20"/>
        </w:rPr>
        <w:t>Me</w:t>
      </w:r>
      <w:r w:rsidRPr="002370BA">
        <w:rPr>
          <w:rFonts w:ascii="Book Antiqua" w:hAnsi="Book Antiqua"/>
          <w:spacing w:val="-6"/>
          <w:sz w:val="20"/>
          <w:szCs w:val="20"/>
        </w:rPr>
        <w:t xml:space="preserve"> </w:t>
      </w:r>
      <w:r w:rsidRPr="002370BA">
        <w:rPr>
          <w:rFonts w:ascii="Book Antiqua" w:hAnsi="Book Antiqua"/>
          <w:sz w:val="20"/>
          <w:szCs w:val="20"/>
        </w:rPr>
        <w:t>qëllim</w:t>
      </w:r>
      <w:r w:rsidRPr="002370BA">
        <w:rPr>
          <w:rFonts w:ascii="Book Antiqua" w:hAnsi="Book Antiqua"/>
          <w:spacing w:val="-7"/>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përmbushjes</w:t>
      </w:r>
      <w:r w:rsidRPr="002370BA">
        <w:rPr>
          <w:rFonts w:ascii="Book Antiqua" w:hAnsi="Book Antiqua"/>
          <w:spacing w:val="-4"/>
          <w:sz w:val="20"/>
          <w:szCs w:val="20"/>
        </w:rPr>
        <w:t xml:space="preserve"> </w:t>
      </w:r>
      <w:r w:rsidRPr="002370BA">
        <w:rPr>
          <w:rFonts w:ascii="Book Antiqua" w:hAnsi="Book Antiqua"/>
          <w:sz w:val="20"/>
          <w:szCs w:val="20"/>
        </w:rPr>
        <w:t>së</w:t>
      </w:r>
      <w:r w:rsidRPr="002370BA">
        <w:rPr>
          <w:rFonts w:ascii="Book Antiqua" w:hAnsi="Book Antiqua"/>
          <w:spacing w:val="-5"/>
          <w:sz w:val="20"/>
          <w:szCs w:val="20"/>
        </w:rPr>
        <w:t xml:space="preserve"> </w:t>
      </w:r>
      <w:r w:rsidRPr="002370BA">
        <w:rPr>
          <w:rFonts w:ascii="Book Antiqua" w:hAnsi="Book Antiqua"/>
          <w:sz w:val="20"/>
          <w:szCs w:val="20"/>
        </w:rPr>
        <w:t>obligimeve</w:t>
      </w:r>
      <w:r w:rsidRPr="002370BA">
        <w:rPr>
          <w:rFonts w:ascii="Book Antiqua" w:hAnsi="Book Antiqua"/>
          <w:spacing w:val="-6"/>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dala</w:t>
      </w:r>
      <w:r w:rsidRPr="002370BA">
        <w:rPr>
          <w:rFonts w:ascii="Book Antiqua" w:hAnsi="Book Antiqua"/>
          <w:spacing w:val="-6"/>
          <w:sz w:val="20"/>
          <w:szCs w:val="20"/>
        </w:rPr>
        <w:t xml:space="preserve"> </w:t>
      </w:r>
      <w:r w:rsidRPr="002370BA">
        <w:rPr>
          <w:rFonts w:ascii="Book Antiqua" w:hAnsi="Book Antiqua"/>
          <w:sz w:val="20"/>
          <w:szCs w:val="20"/>
        </w:rPr>
        <w:t>nga</w:t>
      </w:r>
      <w:r w:rsidRPr="002370BA">
        <w:rPr>
          <w:rFonts w:ascii="Book Antiqua" w:hAnsi="Book Antiqua"/>
          <w:spacing w:val="-6"/>
          <w:sz w:val="20"/>
          <w:szCs w:val="20"/>
        </w:rPr>
        <w:t xml:space="preserve"> </w:t>
      </w:r>
      <w:r w:rsidRPr="002370BA">
        <w:rPr>
          <w:rFonts w:ascii="Book Antiqua" w:hAnsi="Book Antiqua"/>
          <w:sz w:val="20"/>
          <w:szCs w:val="20"/>
        </w:rPr>
        <w:t>MSA</w:t>
      </w:r>
      <w:r w:rsidRPr="002370BA">
        <w:rPr>
          <w:rFonts w:ascii="Book Antiqua" w:hAnsi="Book Antiqua"/>
          <w:spacing w:val="-5"/>
          <w:sz w:val="20"/>
          <w:szCs w:val="20"/>
        </w:rPr>
        <w:t xml:space="preserve"> </w:t>
      </w:r>
      <w:r w:rsidRPr="002370BA">
        <w:rPr>
          <w:rFonts w:ascii="Book Antiqua" w:hAnsi="Book Antiqua"/>
          <w:sz w:val="20"/>
          <w:szCs w:val="20"/>
        </w:rPr>
        <w:t>dhe</w:t>
      </w:r>
      <w:r w:rsidRPr="002370BA">
        <w:rPr>
          <w:rFonts w:ascii="Book Antiqua" w:hAnsi="Book Antiqua"/>
          <w:spacing w:val="-6"/>
          <w:sz w:val="20"/>
          <w:szCs w:val="20"/>
        </w:rPr>
        <w:t xml:space="preserve"> </w:t>
      </w:r>
      <w:r w:rsidRPr="002370BA">
        <w:rPr>
          <w:rFonts w:ascii="Book Antiqua" w:hAnsi="Book Antiqua"/>
          <w:sz w:val="20"/>
          <w:szCs w:val="20"/>
        </w:rPr>
        <w:t>dokumentet</w:t>
      </w:r>
      <w:r w:rsidRPr="002370BA">
        <w:rPr>
          <w:rFonts w:ascii="Book Antiqua" w:hAnsi="Book Antiqua"/>
          <w:spacing w:val="-6"/>
          <w:sz w:val="20"/>
          <w:szCs w:val="20"/>
        </w:rPr>
        <w:t xml:space="preserve"> </w:t>
      </w:r>
      <w:r w:rsidRPr="002370BA">
        <w:rPr>
          <w:rFonts w:ascii="Book Antiqua" w:hAnsi="Book Antiqua"/>
          <w:sz w:val="20"/>
          <w:szCs w:val="20"/>
        </w:rPr>
        <w:t>e</w:t>
      </w:r>
      <w:r w:rsidRPr="002370BA">
        <w:rPr>
          <w:rFonts w:ascii="Book Antiqua" w:hAnsi="Book Antiqua"/>
          <w:spacing w:val="-4"/>
          <w:sz w:val="20"/>
          <w:szCs w:val="20"/>
        </w:rPr>
        <w:t xml:space="preserve"> </w:t>
      </w:r>
      <w:r w:rsidRPr="002370BA">
        <w:rPr>
          <w:rFonts w:ascii="Book Antiqua" w:hAnsi="Book Antiqua"/>
          <w:sz w:val="20"/>
          <w:szCs w:val="20"/>
        </w:rPr>
        <w:t>mekanizmat</w:t>
      </w:r>
      <w:r w:rsidRPr="002370BA">
        <w:rPr>
          <w:rFonts w:ascii="Book Antiqua" w:hAnsi="Book Antiqua"/>
          <w:spacing w:val="-7"/>
          <w:sz w:val="20"/>
          <w:szCs w:val="20"/>
        </w:rPr>
        <w:t xml:space="preserve"> </w:t>
      </w:r>
      <w:r w:rsidRPr="002370BA">
        <w:rPr>
          <w:rFonts w:ascii="Book Antiqua" w:hAnsi="Book Antiqua"/>
          <w:sz w:val="20"/>
          <w:szCs w:val="20"/>
        </w:rPr>
        <w:t>e</w:t>
      </w:r>
      <w:r w:rsidRPr="002370BA">
        <w:rPr>
          <w:rFonts w:ascii="Book Antiqua" w:hAnsi="Book Antiqua"/>
          <w:spacing w:val="-5"/>
          <w:sz w:val="20"/>
          <w:szCs w:val="20"/>
        </w:rPr>
        <w:t xml:space="preserve"> </w:t>
      </w:r>
      <w:r w:rsidRPr="002370BA">
        <w:rPr>
          <w:rFonts w:ascii="Book Antiqua" w:hAnsi="Book Antiqua"/>
          <w:sz w:val="20"/>
          <w:szCs w:val="20"/>
        </w:rPr>
        <w:t>tjerë</w:t>
      </w:r>
      <w:r w:rsidRPr="002370BA">
        <w:rPr>
          <w:rFonts w:ascii="Book Antiqua" w:hAnsi="Book Antiqua"/>
          <w:spacing w:val="-6"/>
          <w:sz w:val="20"/>
          <w:szCs w:val="20"/>
        </w:rPr>
        <w:t xml:space="preserve"> </w:t>
      </w:r>
      <w:r w:rsidRPr="002370BA">
        <w:rPr>
          <w:rFonts w:ascii="Book Antiqua" w:hAnsi="Book Antiqua"/>
          <w:sz w:val="20"/>
          <w:szCs w:val="20"/>
        </w:rPr>
        <w:t>të</w:t>
      </w:r>
      <w:r w:rsidRPr="002370BA">
        <w:rPr>
          <w:rFonts w:ascii="Book Antiqua" w:hAnsi="Book Antiqua"/>
          <w:spacing w:val="-6"/>
          <w:sz w:val="20"/>
          <w:szCs w:val="20"/>
        </w:rPr>
        <w:t xml:space="preserve"> </w:t>
      </w:r>
      <w:r w:rsidRPr="002370BA">
        <w:rPr>
          <w:rFonts w:ascii="Book Antiqua" w:hAnsi="Book Antiqua"/>
          <w:sz w:val="20"/>
          <w:szCs w:val="20"/>
        </w:rPr>
        <w:t xml:space="preserve">aderimit në BE në kuadër të fushëveprimit të kapitullit 15, fokusi gjatë periudhës 2022–2025 do të jetë në këto objektiva prioritare afatmesme: </w:t>
      </w:r>
    </w:p>
    <w:p w:rsidR="0057422D" w:rsidRPr="002370BA" w:rsidRDefault="0057422D" w:rsidP="0057422D">
      <w:pPr>
        <w:pStyle w:val="ListParagraph"/>
        <w:numPr>
          <w:ilvl w:val="0"/>
          <w:numId w:val="265"/>
        </w:numPr>
        <w:spacing w:after="0" w:line="240" w:lineRule="auto"/>
        <w:jc w:val="both"/>
        <w:rPr>
          <w:rFonts w:ascii="Book Antiqua" w:hAnsi="Book Antiqua"/>
        </w:rPr>
      </w:pPr>
      <w:r w:rsidRPr="002370BA">
        <w:rPr>
          <w:rFonts w:ascii="Book Antiqua" w:hAnsi="Book Antiqua"/>
        </w:rPr>
        <w:t>Hartimi dhe miratimi i planit kombëtar për emergjenca radiologjike;</w:t>
      </w:r>
    </w:p>
    <w:p w:rsidR="0057422D" w:rsidRPr="002370BA" w:rsidRDefault="0057422D" w:rsidP="0057422D">
      <w:pPr>
        <w:pStyle w:val="ListParagraph"/>
        <w:numPr>
          <w:ilvl w:val="0"/>
          <w:numId w:val="265"/>
        </w:numPr>
        <w:spacing w:after="0" w:line="240" w:lineRule="auto"/>
        <w:jc w:val="both"/>
        <w:rPr>
          <w:rFonts w:ascii="Book Antiqua" w:hAnsi="Book Antiqua"/>
        </w:rPr>
      </w:pPr>
      <w:r w:rsidRPr="002370BA">
        <w:rPr>
          <w:rFonts w:ascii="Book Antiqua" w:hAnsi="Book Antiqua"/>
        </w:rPr>
        <w:t>Anëtarësimi i plotë në IAEA (Agjencia Ndërkombëtare e Energjisë Atomike);</w:t>
      </w:r>
    </w:p>
    <w:p w:rsidR="0057422D" w:rsidRPr="002370BA" w:rsidRDefault="0057422D" w:rsidP="0057422D">
      <w:pPr>
        <w:pStyle w:val="ListParagraph"/>
        <w:numPr>
          <w:ilvl w:val="0"/>
          <w:numId w:val="265"/>
        </w:numPr>
        <w:spacing w:after="0" w:line="240" w:lineRule="auto"/>
        <w:jc w:val="both"/>
        <w:rPr>
          <w:rFonts w:ascii="Book Antiqua" w:eastAsia="Calibri" w:hAnsi="Book Antiqua"/>
        </w:rPr>
      </w:pPr>
      <w:r w:rsidRPr="002370BA">
        <w:rPr>
          <w:rFonts w:ascii="Book Antiqua" w:hAnsi="Book Antiqua"/>
        </w:rPr>
        <w:t xml:space="preserve">Hartimi dhe miratimi i </w:t>
      </w:r>
      <w:r w:rsidRPr="002370BA">
        <w:rPr>
          <w:rFonts w:ascii="Book Antiqua" w:eastAsia="Calibri" w:hAnsi="Book Antiqua"/>
        </w:rPr>
        <w:t>rregullores për inspektim; dhe</w:t>
      </w:r>
    </w:p>
    <w:p w:rsidR="0057422D" w:rsidRPr="002370BA" w:rsidRDefault="0057422D" w:rsidP="0057422D">
      <w:pPr>
        <w:pStyle w:val="ListParagraph"/>
        <w:numPr>
          <w:ilvl w:val="0"/>
          <w:numId w:val="265"/>
        </w:numPr>
        <w:spacing w:after="0" w:line="240" w:lineRule="auto"/>
        <w:jc w:val="both"/>
        <w:rPr>
          <w:rFonts w:ascii="Book Antiqua" w:eastAsia="Calibri" w:hAnsi="Book Antiqua"/>
        </w:rPr>
      </w:pPr>
      <w:r w:rsidRPr="002370BA">
        <w:rPr>
          <w:rFonts w:ascii="Book Antiqua" w:hAnsi="Book Antiqua"/>
        </w:rPr>
        <w:t>Hartimi dhe miratimi i rregullores për transportin e mbetjeve radioaktive dhe materialeve bërthamore dhe burimeve të mbyllura me aktivitet të lartë në territorin e Republikës së Kosovës.</w:t>
      </w:r>
      <w:r w:rsidRPr="002370BA">
        <w:rPr>
          <w:rFonts w:ascii="Book Antiqua" w:eastAsia="Calibri" w:hAnsi="Book Antiqua"/>
        </w:rPr>
        <w:t xml:space="preserve"> </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95" w:name="_Toc472327590"/>
      <w:bookmarkStart w:id="396" w:name="_Toc84533555"/>
      <w:r w:rsidRPr="002370BA">
        <w:rPr>
          <w:rFonts w:ascii="Book Antiqua" w:hAnsi="Book Antiqua"/>
          <w:b/>
          <w:color w:val="auto"/>
          <w:sz w:val="20"/>
          <w:szCs w:val="20"/>
        </w:rPr>
        <w:t>Kapitulli 16 i acquis-së: Tatimet</w:t>
      </w:r>
      <w:bookmarkEnd w:id="395"/>
      <w:bookmarkEnd w:id="396"/>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tatimeve konsiston në legjislacion të harmonizuar për fushën e tatimeve indirekte (domethënë tatimin mbi vlerën e shtuar) dhe akcizat.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specifikon fushëveprimin, përkufizimet dhe parimet e TVSh-së. Legjislacioni për TVSh ofron trajtim të barabartë tatimor për transaksionet vendore dhe të huaja (import). TVSh-ja Gjithashtu është e bazuar në principin e neutralitetit ku tatimi i aplikuar është proporcional me çmimin pavarësisht numrit të transaksioneve të ndërmjetme.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t>Akciza</w:t>
      </w:r>
      <w:r w:rsidRPr="002370BA">
        <w:rPr>
          <w:rFonts w:ascii="Book Antiqua" w:eastAsia="Book Antiqua" w:hAnsi="Book Antiqua" w:cs="Book Antiqua"/>
          <w:sz w:val="20"/>
          <w:szCs w:val="20"/>
        </w:rPr>
        <w:t xml:space="preserve"> për produktet e duhanit, pijeve alkoolike dhe produkteve të energjisë janë gjithashtu subjekt i legjislacionit të BE-së. Legjislacioni i BE-së vendos strukturën e akcizës që duhet ngarkuar si dhe sistemin e tarifave minimale për secilin grup të produkteve. Mallrat i nënshtrohen akcizës nëse prodhohen brenda BE-së apo nëse importohen nga vendet e treta. Sidoqoftë, akciza është e pagueshme vetëm në shtetin anëtar në të cilin malli lëshohet në qarkullim/konsum (me disa përjashtime) dhe me tarifat e akcizës së atij shteti anëtar. Legjislacioni i BE-së përcakton Dispozitat për prodhimin, mbajtjen, lëvizjen dhe monitorimin e produkteve me akcizë.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w:t>
      </w:r>
      <w:r w:rsidRPr="002370BA">
        <w:rPr>
          <w:rFonts w:ascii="Book Antiqua" w:eastAsia="Book Antiqua" w:hAnsi="Book Antiqua" w:cs="Book Antiqua"/>
          <w:b/>
          <w:sz w:val="20"/>
          <w:szCs w:val="20"/>
        </w:rPr>
        <w:t>tatimeve të drejtpërdrejta</w:t>
      </w:r>
      <w:r w:rsidRPr="002370BA">
        <w:rPr>
          <w:rFonts w:ascii="Book Antiqua" w:eastAsia="Book Antiqua" w:hAnsi="Book Antiqua" w:cs="Book Antiqua"/>
          <w:sz w:val="20"/>
          <w:szCs w:val="20"/>
        </w:rPr>
        <w:t xml:space="preserve"> (tatimet direkte),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mbulon disa aspekte të tatimeve të të ardhurave nga kursimet individuale dhe të tatimeve të korporatave. Qëllimi është të eliminojë çrregullimet </w:t>
      </w:r>
      <w:r w:rsidRPr="002370BA">
        <w:rPr>
          <w:rFonts w:ascii="Book Antiqua" w:eastAsia="Book Antiqua" w:hAnsi="Book Antiqua" w:cs="Book Antiqua"/>
          <w:sz w:val="20"/>
          <w:szCs w:val="20"/>
        </w:rPr>
        <w:lastRenderedPageBreak/>
        <w:t xml:space="preserve">e aktiviteteve ekonomike ndër-kufitare mes kompanive të vendeve anëtare. Për më tepër, të gjitha Shtetet Anëtare angazhohen të përputhin aktivitetet me parimet e Kodit të Mirësjelljes për Tatimin e Bizneseve, që kanë për qëllim eliminimin e masave të dëmshme tatimore.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t>Bashkëpunimi administrativ</w:t>
      </w:r>
      <w:r w:rsidRPr="002370BA">
        <w:rPr>
          <w:rFonts w:ascii="Book Antiqua" w:eastAsia="Book Antiqua" w:hAnsi="Book Antiqua" w:cs="Book Antiqua"/>
          <w:sz w:val="20"/>
          <w:szCs w:val="20"/>
        </w:rPr>
        <w:t xml:space="preserve"> dhe ndihma e ndërsjellë ndërmjet shteteve anëtare synon të sigurojë funksionimin normal të tregut të brendshëm sa u përket tatimeve dhe mjeteve për parandalimin e evazionit fiskal dhe shmangies nga tatimet. Shtetet anëtare duhet të sigurojnë se ekzistojnë kapacitete të nevojshme për zbatim dhe fuqizim, duke përfshirë lidhjet me sistemet e kompjuterizuar të tatimeve përkatëse të BE-së. Në kuadër të </w:t>
      </w:r>
      <w:r w:rsidRPr="002370BA">
        <w:rPr>
          <w:rFonts w:ascii="Book Antiqua" w:eastAsia="Book Antiqua" w:hAnsi="Book Antiqua" w:cs="Book Antiqua"/>
          <w:b/>
          <w:sz w:val="20"/>
          <w:szCs w:val="20"/>
        </w:rPr>
        <w:t>kapacitetit opërativ dhe kompjuterizimit</w:t>
      </w:r>
      <w:r w:rsidRPr="002370BA">
        <w:rPr>
          <w:rFonts w:ascii="Book Antiqua" w:eastAsia="Book Antiqua" w:hAnsi="Book Antiqua" w:cs="Book Antiqua"/>
          <w:sz w:val="20"/>
          <w:szCs w:val="20"/>
        </w:rPr>
        <w:t xml:space="preserv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 TVSH mbulon sistemin e shkëmbimit të informacionit që lejon shkëmbim direkt elektronik të të dhënave midis administratave të shteteve anëtare. Sisteme të ngjashme të IT-së kërkohen edhe në fushën e akcizave dhe tatimeve direkte për shkëmbim informacioni midis vendeve anëtare. Për më tepër, kërkohet sistem specifik i IT-së (VoeS) për shkëmbimin e informatave midis vendeve anëtare në lidhje me skemën e veçantë për e-shërbimet që ofrohen nga tregtarët jo-rezidentë të BE-së për qytetarët e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Fusha e tatimeve është një nga fushat e rëndësishme të cekura në MSA (neni 39, neni 40, neni 70 dhe neni 105). Neni 39 mbulon ndalimin e diskriminimit fiskal, neni 40 tarifat e natyrës fiskale, ndërsa neni 105 zhvillimin e Kosovës në fushën e tatimeve dhe masat me të cilat synohet reformimi i mëtejshëm i sistemit fiskal në Kosovë. Përveç kësaj neni i fundit mbulon edhe ristrukturimin e administratës tatimore me qëllim të sigurimit të efektivitetit të vjeljes së tatimeve dhe kundër mashtrimit fiskal.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Gjithashtu këtu merren parasysh edhe fushat prioritare që lidhen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konkretisht ajo e luftimit kundër konkurrencës së dëmshme të tatimeve. Legjislacioni i aquis të BE mbi fushën e tatimeve, konkretisht luftën kundër konkurrencës së dëmshme të tatimeve bazohet në Kodin e Mirësjelljes për tatimin e biznesit, miratuar nga Këshilli dhe Përfaqësuesit e Qeverisë së Shteteve Anëtare.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qëllim të lehtësimit të zbatimit të masave për parandalimin e mashtrimit tatimor dhe shmangies tatimore, bashkëpunimi do të synojë promovimin e parimeve të qeverisjes së mirë në çështjet tatimore, transparencën, shkëmbimin e informatave dhe konkurrencës së ndershme të tatimeve në Kosovë.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Lidhur me themelimin e kompanive të BE në Kosovë, Kosova do të lehtësojë ngritjen e veprimtarive në territorin e saj nga kompanitë e BE-së. Me qëllim të lehtësimit të procesit të themelimit të kompanive, Kosova do të këtë trajtim të barabartë si për kompanitë e saja ose kompanitë e një vendi të tretë.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Bazuar në </w:t>
      </w:r>
      <w:r w:rsidRPr="002370BA">
        <w:rPr>
          <w:rFonts w:ascii="Book Antiqua" w:eastAsia="Book Antiqua" w:hAnsi="Book Antiqua" w:cs="Book Antiqua"/>
          <w:i/>
          <w:sz w:val="20"/>
          <w:szCs w:val="20"/>
        </w:rPr>
        <w:t>Raportin e KE-së për Kosovën 2021</w:t>
      </w:r>
      <w:r w:rsidRPr="002370BA">
        <w:rPr>
          <w:rFonts w:ascii="Book Antiqua" w:eastAsia="Book Antiqua" w:hAnsi="Book Antiqua" w:cs="Book Antiqua"/>
          <w:sz w:val="20"/>
          <w:szCs w:val="20"/>
        </w:rPr>
        <w:t xml:space="preserve">, Kosova duhet të vazhdojë me harmonizimin e mëtejshëm të legjislacionit tatimor duke përfshirë tatimin mbi të ardhurat përsonale (TAP) dhe tatimin mbi vlerën e shtuar (TVSH)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Kosova në veçanti duhet të zbatoj sistematikisht strategjisë për luftimin e ekonomisë joformale, pastrimit të parave, financimin e terrorizmit dhe krimit financiar. Në raport gjithashtu kërkohet rritja e bashkëpunimit me institucionet ligjzbatuese dhe gjyqësore për të garantuar gjykimin në kohë të rasteve të evazionit fiskal dhe mashtrimit, vecanërisht në sektorët me rrezik të lartë. Kapacitetet të administratës tatimore duhet të përforcohen më tej dhe të sigurohen procese të përzgjedhjes meritore dhe transparente.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Konkluzionet e dala nga Nënkomiteti i vitit 2021 kërkojnë që të miratohet Ligji për Administratën Tatimore dhe Procedurat dhe ligjet në fushën e tatimit (Tatimi mbi Vlerën e Shtuar, Tatimi në të Ardhurat e Korporatave dhe Tatimi në të Ardhurat Përsonale), në përputhje me rekomandimin e FMN-së dhe praktikat më të mira të BE-së. Konkluzionet nënvizojnë që të përmirësohet regjistri i paguesve të tatimeve duke përmirësuar statistikat sipas kodeve të industrisë. Autoritetet duhet të përforcojnë qasjen e përzgjedhjes së rasteve për kontroll tatimor bazuar në vlerësimin e rrezikut të përmbushjes dhe publikimi i raporteve të zbatimit. Autoritetet gjithashtu duhet të bëjnë publike çmimet e shitjes së patundshmërive, të marra nga Agjencia Kadastrale e Kosovës. Gjithashtu si konkluzion është edhe harmonizimi i sistemit tatimor i Kosovës me standardet minimale të kornizës inkluzive të BEPS/OECD.</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lastRenderedPageBreak/>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Korniza legjislative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hAnsi="Book Antiqua"/>
          <w:sz w:val="20"/>
          <w:szCs w:val="20"/>
        </w:rPr>
        <w:t>Korniza legjislative në këtë fushë përbëhet nga këto akte kryesore normative:</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Ligji për Tatimin në të Ardhurat Personale</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Ligji për Tatimin në të Ardhurat e Korporatave</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Ligji për Tatimin Mbi Vlerën e Shtuar</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Kodi nr. 03/L-109 Doganor dhe i Akcizave</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Ligji 04/L-021 për Akcizën në Produktet e Duhanit</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Ligji 04/L-185 për Tarifat e Veçanta të Akcizës për Prodhimin Fillestar dhe Prodhimin e Vogël të Produkteve Alkoolike të prodhuara në Kosovë</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Ligji për Faljen e Borxheve Publike</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Ligji për Fondet Pensionale të Kosovës</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Udhëzimi Administrativ Nr. 02/2010 – Raportimi Elektronik i Mbajtjes në Burim dhe Pagesës së Tatimit në Paga dhe Kontribute Pensionale</w:t>
      </w:r>
    </w:p>
    <w:p w:rsidR="0057422D" w:rsidRPr="002370BA" w:rsidRDefault="0057422D" w:rsidP="0057422D">
      <w:pPr>
        <w:pStyle w:val="ListParagraph"/>
        <w:numPr>
          <w:ilvl w:val="0"/>
          <w:numId w:val="8"/>
        </w:numPr>
        <w:spacing w:line="240" w:lineRule="auto"/>
        <w:rPr>
          <w:rFonts w:ascii="Book Antiqua" w:hAnsi="Book Antiqua"/>
        </w:rPr>
      </w:pPr>
      <w:r w:rsidRPr="002370BA">
        <w:rPr>
          <w:rFonts w:ascii="Book Antiqua" w:hAnsi="Book Antiqua"/>
        </w:rPr>
        <w:t>Udhëzimi Administrativ Nr.12/2009 – Plotësim-Ndryshimi i Udhëzimit Administrativ Nr. 06/2009 për Shfrytëzimin e Pajisjeve Elektronike</w:t>
      </w:r>
    </w:p>
    <w:p w:rsidR="0057422D" w:rsidRPr="002370BA" w:rsidRDefault="0057422D" w:rsidP="0057422D">
      <w:pPr>
        <w:spacing w:line="240" w:lineRule="auto"/>
        <w:rPr>
          <w:rFonts w:ascii="Book Antiqua" w:hAnsi="Book Antiqua"/>
          <w:sz w:val="20"/>
          <w:szCs w:val="20"/>
        </w:rPr>
      </w:pPr>
      <w:r w:rsidRPr="002370BA">
        <w:rPr>
          <w:rFonts w:ascii="Book Antiqua" w:hAnsi="Book Antiqua"/>
          <w:sz w:val="20"/>
          <w:szCs w:val="20"/>
        </w:rPr>
        <w:t>Ligji për Tatimin në të Ardhurat Personale, Ligji për Tatimin në të Ardhurat e Korporatave si dhe Ligji për Tatimin Mbi Vlerën e Shtuar planifikohet të plotësohen/ndryshohen në periudhën afatmesme për tu përafruar ë tej me legjislacionin e BE por edhe për t’u përshtatur rrethanave të reja ekonomike pas COVID 19.</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 Korniza e politikave</w:t>
      </w:r>
    </w:p>
    <w:p w:rsidR="0057422D" w:rsidRPr="002370BA" w:rsidRDefault="0057422D" w:rsidP="0057422D">
      <w:pPr>
        <w:spacing w:before="12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tatimeve janë miratuar dhe zbatohen disa dokumente me karakter strategjik. Plani Strategjik i ATK-së për përiudhën 2021-2025 si dokument më i lartë në hierarkinë e dokumenteve të ATK-së; në këtë Plan Strategjik, ATK ka paraqitur vlerat, prioritetet dhe objektivat për përiudhën 2021-2025. Administrata Tatimore e Kosovës, për të siguruar një nivel të lartë të përmbushjes tatimore, në vazhdimësi është e fokusuar në tri çështje kryesore: në përmbushjen vullnetare, ofrimin e shërbimeve profesionale dhe trajtimin e drejtë dhe të barabartë të të gjithë tatimpaguesve. Strategjia 2021-2025, përcakton prioritetet e ardhshme, gjegjësisht qëllimet strategjike dhe treguesit kyç të përformancës, si: zvogëlimin e hendekut tatimor, mbledhjen dhe trajtimin e borxheve tatimore, si dhe zhvillimin e Organizatës në pajtim me standardet më të mira evropiane. </w:t>
      </w:r>
    </w:p>
    <w:p w:rsidR="0057422D" w:rsidRPr="002370BA" w:rsidRDefault="0057422D" w:rsidP="0057422D">
      <w:pPr>
        <w:pBdr>
          <w:top w:val="nil"/>
          <w:left w:val="nil"/>
          <w:bottom w:val="nil"/>
          <w:right w:val="nil"/>
          <w:between w:val="nil"/>
        </w:pBdr>
        <w:spacing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Strategjia e Përmbushjes për përiudhën 2021-2025 ka për qëllim një mjedisi përmbushës, duke lehtësuar procesin e përmbushjes përmes ngritjes së vazhdueshme të cilësisë së shërbimeve për të gjithë tatimpaguesit të cilët përmbushin vullnetarisht detyrimet e tyre ligjore. Ndërsa në anën tjetër zbatimi i forcës së ligjit bazuar në rrezik përmes identifikimit dhe trajtimit të të gjithë atyre tatimpaguesve të cilët hezitojnë apo kanë vendosur të mos përmbushin detyrime e tyre ligjore.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Gusht 2021 është aprovuar edhe Planin i Veprimit të Reformave atat mesme 2021 - 2023 ku janë pasqyruar 8 fusha me gjithsej 17 objektiva për tu arritur deri në vitin 2023.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institucionale në këtë fushë përbëhet nga </w:t>
      </w:r>
      <w:r w:rsidRPr="002370BA">
        <w:rPr>
          <w:rFonts w:ascii="Book Antiqua" w:eastAsia="Book Antiqua" w:hAnsi="Book Antiqua" w:cs="Book Antiqua"/>
          <w:b/>
          <w:sz w:val="20"/>
          <w:szCs w:val="20"/>
        </w:rPr>
        <w:t>Administrata Tatimore dhe Dogana e Kosovës</w:t>
      </w:r>
      <w:r w:rsidRPr="002370BA">
        <w:rPr>
          <w:rFonts w:ascii="Book Antiqua" w:eastAsia="Book Antiqua" w:hAnsi="Book Antiqua" w:cs="Book Antiqua"/>
          <w:sz w:val="20"/>
          <w:szCs w:val="20"/>
        </w:rPr>
        <w:t xml:space="preserve"> –agjenci ekzekutive tw Minsitrisw pwrkatwse pwr Financa. ATK është institucioni kryesor tatimor në Republikën e Kosovës, që funksionon në kuadër të Ministrisë së Financave si autoriteti që ka të drejtën e zbatimit të ligjeve fiskale, administrimit të taksave dhe tarifave ndërkombëtare. Qëllimi kryesor i ATK-së është të ndihmojë tatimpaguesit të paguajnë detyrimet e tyre tatimore në përputhje me ligjet e zbatueshme tatimore dhe të sigurojë që të ardhurat nga taksat të shkojnë në llogaritë e buxhetit të shtetit, duke i ofruar Tatimpaguesve një sistem efektiv pagesash. Ndërsa Dogana është ngarkuar që të bëjë mbledhjen e TVSH-së në kufi për të gjitha importet. Me legjislacionin për Kodin Doganor dhe Akcizën, Dogana është institucion përgjegjës edhe për mbledhjen e të hyrave nga akciza.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Të gjitha deklarimet e tatimeve bëhen në mënyrë elektronike përmes sistemit </w:t>
      </w:r>
      <w:r w:rsidRPr="002370BA">
        <w:rPr>
          <w:rFonts w:ascii="Book Antiqua" w:eastAsia="Book Antiqua" w:hAnsi="Book Antiqua" w:cs="Book Antiqua"/>
          <w:i/>
          <w:sz w:val="20"/>
          <w:szCs w:val="20"/>
        </w:rPr>
        <w:t xml:space="preserve">Electronic Declaration of Incomes (EDI) </w:t>
      </w:r>
      <w:r w:rsidRPr="002370BA">
        <w:rPr>
          <w:rFonts w:ascii="Book Antiqua" w:eastAsia="Book Antiqua" w:hAnsi="Book Antiqua" w:cs="Book Antiqua"/>
          <w:sz w:val="20"/>
          <w:szCs w:val="20"/>
        </w:rPr>
        <w:t xml:space="preserve">i cili u mundëson tatimpaguesve deklarim të shpejt, të thjesht dhe të sigurt. Ky sistem është duke treguar rezultate mjaft të mira. Janë krijuar module të ndryshme në sistemin e TI të cilat kanë lehtësuar deklarimet nga ana e tatimpaguesit dhe menaxhimin e proceseve të punës brenda institucionit. Përveq kësaj, është bërë funksional produkti i vërtetimit elektronik për përsona fizik dhe për biznese. Përmes Sistemit EDI, është mundësuar edhe ofrimi i shërbimeve të reja me rastin e pandemisë Covid-19, ku në mënyrë elektronike tatimpaguesit kanë parashtruar kërkesat e tyre për të përfituar nga Pakoja Fiskale Emergjente, si për kompensim të pagave të punëtorëve, kompensim të pagesë së qirasë, kërkesë për pagesë shtesë për të punësuarit e rrezikuar – në kontakt të drejtpërdrejtë me konsumatorin.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Divizioni i ankesave – Misioni i Divizionit t e Ankesave është t’i zgjidh kontestet tatimore, pa hedhje në gjyq, në baza të drejta dhe të paanshme për Qeverinë apo tatimpaguesin që do të nxisë pajtueshmëri vullnetare dhe besim publik në integritetin dhe efikasitetin e Administratës Tatimore. Gjatë përiudhës Janar - Nëntor 2021 , numri i ankesave të pranuara është434, ndërsa ankesa të shqyrtuara ishin 341 ankesa.</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Administrata Tatimore e Kosovës që nga themelimi i saj është mbështetur vazhdimisht nga organizata të ndryshme ndërkombëtare.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Nga FMN janë realizuar tri misione të asistencës teknike, për ngritjen e kapaciteteve lidhur me modenrnizimin e sistemit të ri të TImbledhjen e borxheve tatimore; hartimin e planit strategjik të ATK 2022 – 2026; dhe ngritjen e kapaciteteve në fushën e menaxhimit të përmbushjes tatimore. Gjithashtu gjatë përiudhës raportuese është realizuar misioni i ngritjes së kapaciteteve dhe hartimit të procedurave lidhur me aplikimin e standardeve minimale të BEPS në fushën e tatimeve direkte, si dhe në fushën e tregëtisë elektronike Përveç kësaj, janë realizuar dy misione të asistencës teknike nga GIZ, Administrata Tatimore e Bavarisë lidhur me ri-shikimin e kritereve të rrezikut të përmbushjes tatimore në veglën e analizës së rrezikut dhe deklarimin e tatimeve me kohë. Gjithashtu janë mabjtur trajnime me qëllim të ngritjes së njohurive të stafit në fushën e komunikimit brenda dhe jashtë organizatës.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 përmirësimin e regjistrit tatimor janë realizuar disa aktivitete në bashkëpunim me Bankën Botërore e cila është duke e përkrahur ATK në këtët fushë. Në bashkëpunim me USAID është hartuar vegla e monitorimit të Planit për Përmirësimin e Integritetit të ATK 2021-2023. Përveç kësaj është filluar edhe me përgatitjet për përmirësimin e uebfaqes së ATK me qëllim të menaxhimit më të mirë të dokumenteve benda ueb faqes.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planin afatmesëm prioritetet kryesore ligjore që parashikohet të realizohen janë: </w:t>
      </w:r>
    </w:p>
    <w:p w:rsidR="0057422D" w:rsidRPr="002370BA" w:rsidRDefault="0057422D" w:rsidP="0057422D">
      <w:pPr>
        <w:pStyle w:val="ListParagraph"/>
        <w:numPr>
          <w:ilvl w:val="0"/>
          <w:numId w:val="176"/>
        </w:numPr>
        <w:spacing w:after="0" w:line="240" w:lineRule="auto"/>
        <w:jc w:val="both"/>
        <w:rPr>
          <w:rFonts w:ascii="Book Antiqua" w:eastAsia="Book Antiqua" w:hAnsi="Book Antiqua" w:cs="Book Antiqua"/>
        </w:rPr>
      </w:pPr>
      <w:r w:rsidRPr="002370BA">
        <w:rPr>
          <w:rFonts w:ascii="Book Antiqua" w:eastAsia="Book Antiqua" w:hAnsi="Book Antiqua" w:cs="Book Antiqua"/>
        </w:rPr>
        <w:t>Zhvillimi dhe zbatimi i kornizës ligjore për TVSH, TAK dhe TAP në harmoni me legjislacionin e BE përfshirë Kodin e Mirësjelljes për Tatimin e Biznesit dhe direktivat e Këshillit të Evropës;</w:t>
      </w:r>
    </w:p>
    <w:p w:rsidR="0057422D" w:rsidRPr="002370BA" w:rsidRDefault="0057422D" w:rsidP="0057422D">
      <w:pPr>
        <w:pStyle w:val="ListParagraph"/>
        <w:numPr>
          <w:ilvl w:val="0"/>
          <w:numId w:val="176"/>
        </w:numPr>
        <w:spacing w:after="0" w:line="240" w:lineRule="auto"/>
        <w:jc w:val="both"/>
        <w:rPr>
          <w:rFonts w:ascii="Book Antiqua" w:eastAsia="Book Antiqua" w:hAnsi="Book Antiqua" w:cs="Book Antiqua"/>
        </w:rPr>
      </w:pPr>
      <w:r w:rsidRPr="002370BA">
        <w:rPr>
          <w:rFonts w:ascii="Book Antiqua" w:eastAsia="Book Antiqua" w:hAnsi="Book Antiqua" w:cs="Book Antiqua"/>
        </w:rPr>
        <w:t xml:space="preserve">Hartimi dhe miratimi i legjislacionit dytësor për ligjin e TVSH, TAK, TAP dhe harmonizimi me legjislacionit me të Drejtën e BE në veçanti me Kodin e Mirësjelljes për Tatimin e Biznesit dhe direktivat e Këshillit të Evropës.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planin afatmesëm prioritetet kryesore zbatuese parashikohet të realizohen janë: </w:t>
      </w:r>
    </w:p>
    <w:p w:rsidR="0057422D" w:rsidRPr="002370BA" w:rsidRDefault="0057422D" w:rsidP="0057422D">
      <w:pPr>
        <w:pStyle w:val="ListParagraph"/>
        <w:numPr>
          <w:ilvl w:val="0"/>
          <w:numId w:val="176"/>
        </w:numPr>
        <w:spacing w:after="0" w:line="240" w:lineRule="auto"/>
        <w:jc w:val="both"/>
        <w:rPr>
          <w:rFonts w:ascii="Book Antiqua" w:eastAsia="Book Antiqua" w:hAnsi="Book Antiqua" w:cs="Book Antiqua"/>
        </w:rPr>
      </w:pPr>
      <w:r w:rsidRPr="002370BA">
        <w:rPr>
          <w:rFonts w:ascii="Book Antiqua" w:eastAsia="Book Antiqua" w:hAnsi="Book Antiqua" w:cs="Book Antiqua"/>
        </w:rPr>
        <w:t>Ngritja e inkasimit të borxheve tatimore;</w:t>
      </w:r>
    </w:p>
    <w:p w:rsidR="0057422D" w:rsidRPr="002370BA" w:rsidRDefault="0057422D" w:rsidP="0057422D">
      <w:pPr>
        <w:pStyle w:val="ListParagraph"/>
        <w:numPr>
          <w:ilvl w:val="0"/>
          <w:numId w:val="177"/>
        </w:numPr>
        <w:spacing w:after="0" w:line="240" w:lineRule="auto"/>
        <w:jc w:val="both"/>
        <w:rPr>
          <w:rFonts w:ascii="Book Antiqua" w:hAnsi="Book Antiqua"/>
        </w:rPr>
      </w:pPr>
      <w:r w:rsidRPr="002370BA">
        <w:rPr>
          <w:rFonts w:ascii="Book Antiqua" w:eastAsia="Book Antiqua" w:hAnsi="Book Antiqua" w:cs="Book Antiqua"/>
        </w:rPr>
        <w:t>Zbatimi i modernizimit të Teknologjisë Informative në Administratën Tatimore;</w:t>
      </w:r>
    </w:p>
    <w:p w:rsidR="0057422D" w:rsidRPr="002370BA" w:rsidRDefault="0057422D" w:rsidP="0057422D">
      <w:pPr>
        <w:pStyle w:val="ListParagraph"/>
        <w:numPr>
          <w:ilvl w:val="0"/>
          <w:numId w:val="177"/>
        </w:numPr>
        <w:spacing w:after="0" w:line="240" w:lineRule="auto"/>
        <w:jc w:val="both"/>
        <w:rPr>
          <w:rFonts w:ascii="Book Antiqua" w:hAnsi="Book Antiqua"/>
        </w:rPr>
      </w:pPr>
      <w:r w:rsidRPr="002370BA">
        <w:rPr>
          <w:rFonts w:ascii="Book Antiqua" w:eastAsia="Book Antiqua" w:hAnsi="Book Antiqua" w:cs="Book Antiqua"/>
        </w:rPr>
        <w:t>Vazhdimi i zbatimit të qasjes së përmirësimit të përmbushjes tatimore bazuar në vlerësimin e rreziqeve të identifikuara;</w:t>
      </w:r>
    </w:p>
    <w:p w:rsidR="0057422D" w:rsidRPr="002370BA" w:rsidRDefault="0057422D" w:rsidP="0057422D">
      <w:pPr>
        <w:pStyle w:val="ListParagraph"/>
        <w:numPr>
          <w:ilvl w:val="0"/>
          <w:numId w:val="177"/>
        </w:numPr>
        <w:spacing w:after="0" w:line="240" w:lineRule="auto"/>
        <w:jc w:val="both"/>
        <w:rPr>
          <w:rFonts w:ascii="Book Antiqua" w:hAnsi="Book Antiqua"/>
        </w:rPr>
      </w:pPr>
      <w:r w:rsidRPr="002370BA">
        <w:rPr>
          <w:rFonts w:ascii="Book Antiqua" w:eastAsia="Book Antiqua" w:hAnsi="Book Antiqua" w:cs="Book Antiqua"/>
        </w:rPr>
        <w:t>Zbatimi i Startegjisë së ATK 2022-2026;</w:t>
      </w:r>
    </w:p>
    <w:p w:rsidR="0057422D" w:rsidRPr="002370BA" w:rsidRDefault="0057422D" w:rsidP="0057422D">
      <w:pPr>
        <w:pStyle w:val="ListParagraph"/>
        <w:numPr>
          <w:ilvl w:val="0"/>
          <w:numId w:val="177"/>
        </w:numPr>
        <w:spacing w:after="0" w:line="240" w:lineRule="auto"/>
        <w:jc w:val="both"/>
        <w:rPr>
          <w:rFonts w:ascii="Book Antiqua" w:hAnsi="Book Antiqua"/>
        </w:rPr>
      </w:pPr>
      <w:r w:rsidRPr="002370BA">
        <w:rPr>
          <w:rFonts w:ascii="Book Antiqua" w:eastAsia="Book Antiqua" w:hAnsi="Book Antiqua" w:cs="Book Antiqua"/>
        </w:rPr>
        <w:t>Përmirësimi i funksionit të kontrollit tatimor sipas praktikave të mira ndërkombëtare;</w:t>
      </w:r>
    </w:p>
    <w:p w:rsidR="0057422D" w:rsidRPr="002370BA" w:rsidRDefault="0057422D" w:rsidP="0057422D">
      <w:pPr>
        <w:pStyle w:val="ListParagraph"/>
        <w:numPr>
          <w:ilvl w:val="0"/>
          <w:numId w:val="177"/>
        </w:numPr>
        <w:spacing w:after="0" w:line="240" w:lineRule="auto"/>
        <w:jc w:val="both"/>
        <w:rPr>
          <w:rFonts w:ascii="Book Antiqua" w:hAnsi="Book Antiqua"/>
        </w:rPr>
      </w:pPr>
      <w:r w:rsidRPr="002370BA">
        <w:rPr>
          <w:rFonts w:ascii="Book Antiqua" w:eastAsia="Book Antiqua" w:hAnsi="Book Antiqua" w:cs="Book Antiqua"/>
        </w:rPr>
        <w:t>Modernizimi i Departamentit të Tatimpaguesve të Mëdhenj;</w:t>
      </w:r>
    </w:p>
    <w:p w:rsidR="0057422D" w:rsidRPr="002370BA" w:rsidRDefault="0057422D" w:rsidP="0057422D">
      <w:pPr>
        <w:pStyle w:val="ListParagraph"/>
        <w:numPr>
          <w:ilvl w:val="0"/>
          <w:numId w:val="177"/>
        </w:numPr>
        <w:spacing w:after="0" w:line="240" w:lineRule="auto"/>
        <w:jc w:val="both"/>
        <w:rPr>
          <w:rFonts w:ascii="Book Antiqua" w:hAnsi="Book Antiqua"/>
        </w:rPr>
      </w:pPr>
      <w:r w:rsidRPr="002370BA">
        <w:rPr>
          <w:rFonts w:ascii="Book Antiqua" w:eastAsia="Book Antiqua" w:hAnsi="Book Antiqua" w:cs="Book Antiqua"/>
        </w:rPr>
        <w:t>Luftimi i evazionit tatimor, shmangies tatimore dhe zgjerimi i bazës tatimore;</w:t>
      </w:r>
    </w:p>
    <w:p w:rsidR="0057422D" w:rsidRPr="002370BA" w:rsidRDefault="0057422D" w:rsidP="0057422D">
      <w:pPr>
        <w:pStyle w:val="ListParagraph"/>
        <w:numPr>
          <w:ilvl w:val="0"/>
          <w:numId w:val="177"/>
        </w:numPr>
        <w:spacing w:after="0" w:line="240" w:lineRule="auto"/>
        <w:jc w:val="both"/>
        <w:rPr>
          <w:rFonts w:ascii="Book Antiqua" w:hAnsi="Book Antiqua"/>
        </w:rPr>
      </w:pPr>
      <w:r w:rsidRPr="002370BA">
        <w:rPr>
          <w:rFonts w:ascii="Book Antiqua" w:eastAsia="Book Antiqua" w:hAnsi="Book Antiqua" w:cs="Book Antiqua"/>
        </w:rPr>
        <w:t>Rritja e përmbushjes së deklarimit në kohë.</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97" w:name="_Toc472327591"/>
      <w:bookmarkStart w:id="398" w:name="_Toc84533556"/>
      <w:r w:rsidRPr="002370BA">
        <w:rPr>
          <w:rFonts w:ascii="Book Antiqua" w:hAnsi="Book Antiqua"/>
          <w:b/>
          <w:color w:val="auto"/>
          <w:sz w:val="20"/>
          <w:szCs w:val="20"/>
        </w:rPr>
        <w:lastRenderedPageBreak/>
        <w:t>Kapitulli 17 i acquis-së: Politikat ekonomike dhe monetare</w:t>
      </w:r>
      <w:bookmarkEnd w:id="397"/>
      <w:bookmarkEnd w:id="398"/>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politikave ekonomike dhe monetare përmban rregulla specifike që kërkojnë pavarësinë e bankave qendrore në shtetet anëtare, duke ndaluar financimin direkt të sektorit publik nga to dhe qasje të privilegjuar të sektorit publik në institucionet financiare. Shtetet anëtare pritet që të bashkërendojnë politikat e tyre ekonomike dhe janë subjekt i Paktit të Stabilitetit dhe Rritjes mbi mbikëqyrjen fiskale. Edhe Shtetet e reja Anëtare duhet të zotohen në përputhje me kriteret e përcaktuara në Traktatin në mënyrë që të jenë në gjendje të pranojnë euron në kohën e duhur pas anëtarësimit. Deri atëherë, ato do të marrin pjesë në Bashkimin Ekonomik dhe Monetar si Shtet Anëtar i lejuar për mos-përdorimin e euros dhe do të trajtojë normat e tyre të këmbimit si një çështje e interesit të përbashkët.</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politikës ekonomike dhe monetare përbëhet nga Titulli VIII (Art. 119 deri 144) të Traktatit për Funksionimin e Bashkimit Evropian (TFBE), dhe me legjislacionin përkatës zbatues.</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Detyrimet kryesore të Kosovës në kuadër të përafrimit të legjislacionit të saj me atë të BE-së rrjedhin nga neni 74 i MSA-së, gjithashtu neni 94 i MSA-së nënvizon se BE dhe Kosova do të lehtësojnë procesin e reformave ekonomike nëpërmjet bashkëpunimit për të përmirësuar të kuptuarit e bazave të ekonomive të tyre përkatëse si dhe formulimin dhe zbatimin e politikave ekonomike në ekonomitë e tregut.</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Ky kapitull përshkruan zhvillimet e përgjithshme nga aspekti i politikës monetare dhe asaj ekonomike në kontekst të strategjisë dhe objektivave të caktuara nga Qeveria. Meqenëse Kosova përdor euron si valutë të vetën, të cilën që nga viti 2002 e ka adoptuar në mënyrë unilaterale, Kosova nuk ka politikë monetare, andaj fokusi i këtij kapitulli në rastin e Kosovës do të përqendrohet në seksionin mbi Politikën Ekonomike. Për më tepër, duke mos pasur mundësinë e shfrytëzimit të politikës monetare si alternativë zhvillimore, politikat ekonomike fitojnë një rëndësi edhe më të madhe. Kapitulli gjithashtu ndihmon në analizimin dhe arritjen e qëllimeve të institucioneve në kontekst të procesit të Stabilizim-Asociimit me BE-në, ku një ndër prioritetet është edhe sigurimi i stabilitetit makroekonomik.</w:t>
      </w:r>
    </w:p>
    <w:p w:rsidR="0057422D" w:rsidRPr="002370BA" w:rsidRDefault="0057422D" w:rsidP="0057422D">
      <w:pPr>
        <w:tabs>
          <w:tab w:val="left" w:pos="820"/>
        </w:tabs>
        <w:spacing w:before="120" w:after="0" w:line="240" w:lineRule="auto"/>
        <w:ind w:right="72"/>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Gjendja aktual</w:t>
      </w:r>
    </w:p>
    <w:p w:rsidR="0057422D" w:rsidRPr="002370BA" w:rsidRDefault="0057422D" w:rsidP="0057422D">
      <w:pPr>
        <w:tabs>
          <w:tab w:val="left" w:pos="820"/>
        </w:tabs>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Korniza legjislative, e politikave dhe ajo institucionale </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u w:val="single"/>
        </w:rPr>
        <w:t>Politikat monetare</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Banka Qendrore e Republikës së Kosovës (BQK), pasardhëse e Autoritetit Qendror Bankar të Kosovës, është subjekt juridik publik bazuar në nenet 11 dhe 140 të Kushtetutës dhe të dispozitave të këtij ligji, që ka autonomi administrative, financiare dhe menaxhuese.</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Duke u bazuar në nenin 6 (pavarësia dhe autonomia) të Ligjit për Bankën Qendrore të Republikës së Kosovës, Banka Qendrore, anëtarët e organeve vendimmarrëse ose përsoneli i Bankës Qendrore, nuk do të marrin udhëzime nga ndonjë përson apo subjekt tjetër, përfshirë subjektet qeveritare. Pavarësia dhe autonomia e Bankës Qendrore respektohet në çdo kohë dhe asnjë përson apo subjekt nuk do të provojë të ndikojë anëtarët e organeve vendimmarrëse apo të përsonelit të Bankës Qendrore në realizimin e detyrave të tyre apo të ndërhyjë në aktivitetet e Bankës Qendrore. Për më tepër legjislacioni i Bankës Qendrore parasheh që llogaritë, evidencat dhe pasqyrat financiare të Bankës Qendrore, të paktën një herë në vit, të auditohen në përputhje me Standardet Ndërkombëtare të Auditimit nga auditorë të jashtëm të pavarur ndërkombëtarë të cilët duhet të kenë reputacion të mirë dhe përvojë ndërkombëtare të njohur në auditimin e institucioneve të mëdha financiare ndërkombëtare.</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Aktualisht Ligji për Bankën Qendrore të Republikës së Kosovës është pjesërisht në përputhje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-në e Bashkimit Evropian. Megjithëse shumë dispozita janë të përafruara, nevojiten përpjekje të e tjera legjislative me qëllim përputhjen me parimet e përgjithshme të </w:t>
      </w:r>
      <w:r w:rsidRPr="002370BA">
        <w:rPr>
          <w:rFonts w:ascii="Book Antiqua" w:eastAsia="Book Antiqua" w:hAnsi="Book Antiqua" w:cs="Book Antiqua"/>
          <w:i/>
          <w:sz w:val="20"/>
          <w:szCs w:val="20"/>
        </w:rPr>
        <w:t xml:space="preserve">acquis </w:t>
      </w:r>
      <w:r w:rsidRPr="002370BA">
        <w:rPr>
          <w:rFonts w:ascii="Book Antiqua" w:eastAsia="Book Antiqua" w:hAnsi="Book Antiqua" w:cs="Book Antiqua"/>
          <w:sz w:val="20"/>
          <w:szCs w:val="20"/>
        </w:rPr>
        <w:t xml:space="preserve">së Bashkimit Evropian. Ligji nr. nr. -3/L-209 për Bankën Qendrore të Republikës së Kosovës, është hartuar me asistencën teknike nga FMN-ja në përputhje me praktikat më të mira ndërkombëtare si dhe kornizën ligjore të Unionit Evropian. </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Gjithashtu, me 10 mars 2017, Kuvendi i Kosovës ka miratuar Ligjin nr. 05/L -150 për Amendamentimin e </w:t>
      </w:r>
      <w:r w:rsidRPr="002370BA">
        <w:rPr>
          <w:rFonts w:ascii="Book Antiqua" w:eastAsia="Book Antiqua" w:hAnsi="Book Antiqua" w:cs="Book Antiqua"/>
          <w:sz w:val="20"/>
          <w:szCs w:val="20"/>
        </w:rPr>
        <w:lastRenderedPageBreak/>
        <w:t>Ligjit nr. 03/l-209 për Bankën Qendrore të Republikës së Kosovës, nëpërmjet të cilave ndryshime është bërë përmirësimi i mëtejmë i kornizës qeverisëse dhe kontrolluese të BQK-së, dhe njëkohësisht është bërë harmonizimi i mëtejmë i Ligjit për BQK-në me dispozitat që rregullojnë këtë çështje në kuadër të BE-së dhe praktikat ndërkombëtare.</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Më 2002, Kosova në mënyrë të njëanshme ka adoptuar euron si valutë ligjore dhe që nga atëherë euro de facto u bë monedha e Kosovës, prandaj, politika monetare në Kosovë është shumë e kufizuar. Instrumenti i vetëm tradicional i politikës monetare i cili është plotësisht në dispozicion të Bankës Qendrore përbëhet nga kërkesat e rezervës bankare. Që nga fillimi i funksionimit të sektorit bankar të Kosovës, bankat kanë mbajtur vazhdimisht rezerva të tepërta; prandaj, gjatë kësaj përiudhe nuk është konsideruar si e nevojshme të ndryshohet norma e rezervës së detyruar.</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Përdorimi i euros e kufizon rolin e Bankës Qendrore në funksionin e saj si huadhënës i fundit (</w:t>
      </w:r>
      <w:r w:rsidRPr="002370BA">
        <w:rPr>
          <w:rFonts w:ascii="Book Antiqua" w:eastAsia="Book Antiqua" w:hAnsi="Book Antiqua" w:cs="Book Antiqua"/>
          <w:i/>
          <w:sz w:val="20"/>
          <w:szCs w:val="20"/>
        </w:rPr>
        <w:t>LLR</w:t>
      </w:r>
      <w:r w:rsidRPr="002370BA">
        <w:rPr>
          <w:rFonts w:ascii="Book Antiqua" w:eastAsia="Book Antiqua" w:hAnsi="Book Antiqua" w:cs="Book Antiqua"/>
          <w:sz w:val="20"/>
          <w:szCs w:val="20"/>
        </w:rPr>
        <w:t>) për të ofruar kredi afatshkurtra për bankat që potencialisht përballen me mungesa likuiditeti. Për këtë arsye, Qeveria e Kosovës dhe BQK-ja themeluan Asistencën e Likuiditetit Emergjent (</w:t>
      </w:r>
      <w:r w:rsidRPr="002370BA">
        <w:rPr>
          <w:rFonts w:ascii="Book Antiqua" w:eastAsia="Book Antiqua" w:hAnsi="Book Antiqua" w:cs="Book Antiqua"/>
          <w:i/>
          <w:sz w:val="20"/>
          <w:szCs w:val="20"/>
        </w:rPr>
        <w:t>ELA</w:t>
      </w:r>
      <w:r w:rsidRPr="002370BA">
        <w:rPr>
          <w:rFonts w:ascii="Book Antiqua" w:eastAsia="Book Antiqua" w:hAnsi="Book Antiqua" w:cs="Book Antiqua"/>
          <w:sz w:val="20"/>
          <w:szCs w:val="20"/>
        </w:rPr>
        <w:t>); një fond urgjence për të vepruar në rast të ndonjë mungese të likuiditetit në sektorin bankar. Përveç kësaj, Qeveria e Kosovës gjithashtu mban një nivel të duhur të bilanceve bankare si amortizues për të reaguar ndaj goditjeve të mundshme të ekonomisë me të cilat përballen.</w:t>
      </w:r>
    </w:p>
    <w:p w:rsidR="0057422D" w:rsidRPr="002370BA" w:rsidRDefault="0057422D" w:rsidP="0057422D">
      <w:pPr>
        <w:widowControl w:val="0"/>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 xml:space="preserve">Objektivat prioritare afatmesme: </w:t>
      </w:r>
    </w:p>
    <w:p w:rsidR="0057422D" w:rsidRPr="002370BA" w:rsidRDefault="0057422D" w:rsidP="0057422D">
      <w:pPr>
        <w:pStyle w:val="ListParagraph"/>
        <w:numPr>
          <w:ilvl w:val="0"/>
          <w:numId w:val="178"/>
        </w:numPr>
        <w:pBdr>
          <w:top w:val="nil"/>
          <w:left w:val="nil"/>
          <w:bottom w:val="nil"/>
          <w:right w:val="nil"/>
          <w:between w:val="nil"/>
        </w:pBdr>
        <w:spacing w:after="0" w:line="240" w:lineRule="auto"/>
        <w:jc w:val="both"/>
        <w:rPr>
          <w:rFonts w:ascii="Book Antiqua" w:eastAsia="Book Antiqua" w:hAnsi="Book Antiqua" w:cs="Book Antiqua"/>
          <w:b/>
          <w:i/>
          <w:color w:val="000000"/>
        </w:rPr>
      </w:pPr>
      <w:r w:rsidRPr="002370BA">
        <w:rPr>
          <w:rFonts w:ascii="Book Antiqua" w:eastAsia="Book Antiqua" w:hAnsi="Book Antiqua" w:cs="Book Antiqua"/>
          <w:color w:val="000000"/>
        </w:rPr>
        <w:t>Ngritja e kapaciteteve për administrimin e situatave emergjente në rast të krizave dhe zgjidhjen e bankave me probleme.</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b/>
          <w:sz w:val="20"/>
          <w:szCs w:val="20"/>
          <w:u w:val="single"/>
        </w:rPr>
        <w:t>Politikat ekonomike</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Në përgjithësi ekziston një konsensus mbi thelbin e politikave ekonomike me fokus të veçantë në orientimin e tyre drejt krijimit të kushteve për rritjen e qëndrueshme ekonomike dhe rrjedhimisht gjenerimin e vendeve të qëndrueshme të punës.</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Qeveria e Kosovës ka si objektiv kryesor të politikës fiskale ruajtjen e stabilitetit makro-fiskal gjë që ndërlidhet me obligimet që dalin nga MSA lidhur me ruajtjen e stabilitetit makro-fiskal dhe harmonizimin e politikave me ato të BE-së. Një tregues i përkushtimit të Qeverisë në këtë drejtim është adoptimi i rregullës fiskale e cila kufizon nivelin e deficitit të përgjithshëm në 2% të BPV-së. Qëllimi i krijimit të një mekanizmi të tillë fiskal ka qenë stabilizimi i nivelit të borxhit nën nivelin e kufizuar me ligj (40% e BPV-së). Mirëpo, për shkak të situatës së krijuar nga pandemia Covid-19, qeveria ka ndërruar rregullën fiskale duke e rritur deficitin si përqindje e BPV-së në 4.5%. </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Ekziston një konsensus i gjerë për politika dhe reforma ekonomike të orientuara drejt tregut. Kjo reflektohet edhe në Programin e Qeverisë 2020-2023 ku nënvizohet se një nga parimet bazë të qeverisë është të promovojë zhvillim të hovshëm dhe qëndrueshëm ekonomik i mbështetur në potencialin njerëzor dhe pasuritë natyrore të Kosovës është boshti i programit qeverisës. Vizioni i Qeverisë është rritja e mirëqenies, hapja e vendeve të reja të punës dhe zhdukja e varfërisë ekstreme në Kosovë. Për të arritur këto norma që tejkalojnë substancialisht mesataren e viteve të fundit, Qeveria do të fokusohet në zbatimin e reformave që kanë ndikim direkt në përmirësimin e ambientit ekonomik, fiskal dhe financiar.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Masat programore pritet të rezultojnë në rritje të aktivitetit ekonomik, sidomos në industrinë prodhuese, përpunuese dhe atë të shërbimeve, duke mbështetur zgjerimin e eksporteve, zvogëlimin e importeve dhe rrjedhimisht përmirësimin e bilancit tregtar të vendit. Paralelisht, Qeveria do të fokusojë resurset e veta në zbatimin e projekteve të mëdha zhvillimore, të cilat do të financohen përmes modaliteteve të ndryshme publiko-private. Zbatimi i këtyre projekteve përveç stimulimit afatmesëm, do të ndikojë në transformimin afatgjatë të strukturës ekonomike dhe në uljen e papunësisë.</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Përgjatë mandatit, caqet programore të zhvillimit do të përkthehen në caqe vjetore të rritjes përmes Kornizës Afatmesme të Shpenzimeve, planit vjetor të punës së Qeverisë, dhe buxheteve vjetore.</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i/>
          <w:sz w:val="20"/>
          <w:szCs w:val="20"/>
        </w:rPr>
        <w:t>Korniza legjislative</w:t>
      </w:r>
    </w:p>
    <w:p w:rsidR="0057422D" w:rsidRPr="002370BA" w:rsidRDefault="0057422D" w:rsidP="0057422D">
      <w:pPr>
        <w:spacing w:before="120"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lastRenderedPageBreak/>
        <w:t xml:space="preserve">Aktet ligjore/nënligjore në këtë nënkapitull janë: </w:t>
      </w:r>
    </w:p>
    <w:p w:rsidR="0057422D" w:rsidRPr="002370BA" w:rsidRDefault="0057422D" w:rsidP="0057422D">
      <w:pPr>
        <w:pStyle w:val="ListParagraph"/>
        <w:widowControl w:val="0"/>
        <w:numPr>
          <w:ilvl w:val="0"/>
          <w:numId w:val="178"/>
        </w:numPr>
        <w:spacing w:after="0" w:line="240" w:lineRule="auto"/>
        <w:jc w:val="both"/>
        <w:rPr>
          <w:rFonts w:ascii="Book Antiqua" w:eastAsia="Book Antiqua" w:hAnsi="Book Antiqua" w:cs="Book Antiqua"/>
        </w:rPr>
      </w:pPr>
      <w:r w:rsidRPr="002370BA">
        <w:rPr>
          <w:rFonts w:ascii="Book Antiqua" w:eastAsia="Book Antiqua" w:hAnsi="Book Antiqua" w:cs="Book Antiqua"/>
        </w:rPr>
        <w:t>Ligji nr. 03/L-048 për Menaxhimin e Financave Publike dhe Përgjegjësitë</w:t>
      </w:r>
    </w:p>
    <w:p w:rsidR="0057422D" w:rsidRPr="002370BA" w:rsidRDefault="0057422D" w:rsidP="0057422D">
      <w:pPr>
        <w:pStyle w:val="ListParagraph"/>
        <w:widowControl w:val="0"/>
        <w:numPr>
          <w:ilvl w:val="0"/>
          <w:numId w:val="178"/>
        </w:numPr>
        <w:spacing w:after="0" w:line="240" w:lineRule="auto"/>
        <w:jc w:val="both"/>
        <w:rPr>
          <w:rFonts w:ascii="Book Antiqua" w:eastAsia="Book Antiqua" w:hAnsi="Book Antiqua" w:cs="Book Antiqua"/>
        </w:rPr>
      </w:pPr>
      <w:r w:rsidRPr="002370BA">
        <w:rPr>
          <w:rFonts w:ascii="Book Antiqua" w:eastAsia="Book Antiqua" w:hAnsi="Book Antiqua" w:cs="Book Antiqua"/>
        </w:rPr>
        <w:t>Ligji nr. 03/L-175 për borxhin publik;</w:t>
      </w:r>
    </w:p>
    <w:p w:rsidR="0057422D" w:rsidRPr="002370BA" w:rsidRDefault="0057422D" w:rsidP="0057422D">
      <w:pPr>
        <w:pStyle w:val="ListParagraph"/>
        <w:numPr>
          <w:ilvl w:val="0"/>
          <w:numId w:val="178"/>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Ligji nr. 07/L-014 për ndryshimin dhe plotësimin e Ligjit me nr 07/L-001 mbi ndarjet buxhetore për buxhetin e Republikës së Kosovës për vitin 2020;</w:t>
      </w:r>
    </w:p>
    <w:p w:rsidR="0057422D" w:rsidRPr="002370BA" w:rsidRDefault="0057422D" w:rsidP="0057422D">
      <w:pPr>
        <w:pStyle w:val="ListParagraph"/>
        <w:widowControl w:val="0"/>
        <w:numPr>
          <w:ilvl w:val="0"/>
          <w:numId w:val="178"/>
        </w:numPr>
        <w:spacing w:after="0" w:line="240" w:lineRule="auto"/>
        <w:jc w:val="both"/>
        <w:rPr>
          <w:rFonts w:ascii="Book Antiqua" w:eastAsia="Book Antiqua" w:hAnsi="Book Antiqua" w:cs="Book Antiqua"/>
        </w:rPr>
      </w:pPr>
      <w:r w:rsidRPr="002370BA">
        <w:rPr>
          <w:rFonts w:ascii="Book Antiqua" w:eastAsia="Book Antiqua" w:hAnsi="Book Antiqua" w:cs="Book Antiqua"/>
        </w:rPr>
        <w:t>Ligji nr. 04/L-008 Për Këshillin Ekonomiko-Social;</w:t>
      </w:r>
    </w:p>
    <w:p w:rsidR="0057422D" w:rsidRPr="002370BA" w:rsidRDefault="0057422D" w:rsidP="0057422D">
      <w:pPr>
        <w:pStyle w:val="ListParagraph"/>
        <w:widowControl w:val="0"/>
        <w:numPr>
          <w:ilvl w:val="0"/>
          <w:numId w:val="178"/>
        </w:numPr>
        <w:spacing w:after="0" w:line="240" w:lineRule="auto"/>
        <w:jc w:val="both"/>
        <w:rPr>
          <w:rFonts w:ascii="Book Antiqua" w:eastAsia="Book Antiqua" w:hAnsi="Book Antiqua" w:cs="Book Antiqua"/>
        </w:rPr>
      </w:pPr>
      <w:r w:rsidRPr="002370BA">
        <w:rPr>
          <w:rFonts w:ascii="Book Antiqua" w:eastAsia="Book Antiqua" w:hAnsi="Book Antiqua" w:cs="Book Antiqua"/>
        </w:rPr>
        <w:t>Rregullorja nr. 01/2015 për punën e Këshillit Kombëtar për Zhvillim Ekonomik të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Programi i Qeverisë është dokumenti kryesor i cili përcakton orientimin dhe zhvillimin e politikave të Qeverisë dhe i cili paraqet bazën për vendosjen e politikave prioritare në KASh. Programi i Qeverisë së Republikës së Kosovës është dokument i natyrës politike dhe përfshin planet dhe zotimet e Qeverisë për përiudhën afatmesme. Qeveria është e obliguar të nxjerrë një deklaratë të prioriteteve e cila shërben si bazë e politikave për përgatitjen e Kornizës Afatmesme të Shpenzimeve, Buxhetit dhe Planit Vjetor të Punës së Qeverisë. Korniza Afatmesme e Shpenzimeve është mjeti përmes të cilit Qeveria përcakton kornizën e saj fiskale dhe shërben si dokument kryesor i planifikimit të politikave në Kosovë. Korniza fiskale përfshin planifikimet për të hyrat dhe shpenzimet për tri vitet e ardhshme; kufijtë e shpenzimit për të gjitha organizatat buxhetore që përcaktohen në bazë të prioriteteve të qeverisë, si dhe financimin e deficitit dhe nivelin e bilancit bankar.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Qeveria jonë mbetet e përkushtuar për ruajtjen e një mjedisi të qëndrueshëm makroekonomik dhe rritjen e mundshme dhe përspektivës afatgjatë të punësimit të Kosovës përmes; mbajtjes së deficitit fiskal dhe duke e bërë përbërjen e buxhetit me rritje të favorshme duke krijuar hapësirë për projekte të rëndësishme infrastrukturore (të kryera përmes mbështetjes nëpërmjet Marrëveshjes aktuale Stand By me FMN-në); rritjes së mëtejshme të kornizës rregullative dhe mbikëqyrëse bankare dhe reduktimit të pengesave të mbetura të huadhënies bankare për sektorin prodhues; dhe përmirësimit të mjedisit të biznesit të Kosovës duke përmirësuar sistemin e prokurimit publik.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Për të siguruar qëndrueshmëri të financave publike, si një ekonomi e vogël e hapur, Kosova ka arritur të përjetojë rritje ekonomike pozitive kryesisht nga konsumi dhe investimet, një buxhet i cili është financuar kryesisht nga remitencat dhe donacionet përëndimore. Niveli i borxhit të qeverisë mbetet më i ulëti në rajon dhe gjithashtu shumë më poshtë nivelit maksimal të lejuar sipas ligjit për "Menaxhimin e Financave Publike". Një nga faktorët kryesorë që kontribuojnë në nivel të tillë të borxhit të ulët është historia e tij e shkurtër e lëshimit të borxhit nga viti 2012.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 për politika ekonomike</w:t>
      </w:r>
      <w:r w:rsidRPr="002370BA">
        <w:rPr>
          <w:rFonts w:ascii="Book Antiqua" w:eastAsia="Book Antiqua" w:hAnsi="Book Antiqua" w:cs="Book Antiqua"/>
          <w:sz w:val="20"/>
          <w:szCs w:val="20"/>
        </w:rPr>
        <w:t xml:space="preserve">: </w:t>
      </w:r>
    </w:p>
    <w:p w:rsidR="0057422D" w:rsidRPr="002370BA" w:rsidRDefault="0057422D" w:rsidP="0057422D">
      <w:pPr>
        <w:numPr>
          <w:ilvl w:val="0"/>
          <w:numId w:val="10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Ministria e Financave, Punës dhe Transfereve: departamentet përkatëse për politika ekonomike, fiskale, thesari, buxheti etj.;</w:t>
      </w:r>
    </w:p>
    <w:p w:rsidR="0057422D" w:rsidRPr="002370BA" w:rsidRDefault="0057422D" w:rsidP="0057422D">
      <w:pPr>
        <w:numPr>
          <w:ilvl w:val="0"/>
          <w:numId w:val="102"/>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Ministritë e tjera që kanë në portofolin e tyre politika të caktuara ekonomike.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 për koordinim të politikave</w:t>
      </w:r>
      <w:r w:rsidRPr="002370BA">
        <w:rPr>
          <w:rFonts w:ascii="Book Antiqua" w:eastAsia="Book Antiqua" w:hAnsi="Book Antiqua" w:cs="Book Antiqua"/>
          <w:sz w:val="20"/>
          <w:szCs w:val="20"/>
        </w:rPr>
        <w:t xml:space="preserve">: </w:t>
      </w:r>
    </w:p>
    <w:p w:rsidR="0057422D" w:rsidRPr="002370BA" w:rsidRDefault="0057422D" w:rsidP="0057422D">
      <w:pPr>
        <w:numPr>
          <w:ilvl w:val="0"/>
          <w:numId w:val="10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Zyra e Kryeministrit - Zyra për planifikim Strategjik dhe Zyrat për integrim evropian;</w:t>
      </w:r>
    </w:p>
    <w:p w:rsidR="0057422D" w:rsidRPr="002370BA" w:rsidRDefault="0057422D" w:rsidP="0057422D">
      <w:pPr>
        <w:numPr>
          <w:ilvl w:val="0"/>
          <w:numId w:val="10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Ministritë e linjës – Departamentet për Integrim Evropian dhe Koordinim të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Përveç kësaj strukture ekzistuese për hartimin e politikave, Qeveria themelon edhe mekanizma tjerë si trupa dhe këshilla të ndryshëm punues/konsultativ të cilët i propozojnë Qeverisë marrjen e masave dhe vendimeve për aspekte specifike të politikave ekonomike.</w:t>
      </w:r>
    </w:p>
    <w:p w:rsidR="0057422D" w:rsidRPr="002370BA" w:rsidRDefault="0057422D" w:rsidP="0057422D">
      <w:pPr>
        <w:widowControl w:val="0"/>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b/>
          <w:i/>
          <w:sz w:val="20"/>
          <w:szCs w:val="20"/>
        </w:rPr>
        <w:t xml:space="preserve">Objektivat prioritare afatmesme </w:t>
      </w:r>
    </w:p>
    <w:p w:rsidR="0057422D" w:rsidRPr="002370BA" w:rsidRDefault="0057422D" w:rsidP="0057422D">
      <w:pPr>
        <w:widowControl w:val="0"/>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Në planin afatmesëm prioritetet kryesore </w:t>
      </w:r>
      <w:r w:rsidRPr="002370BA">
        <w:rPr>
          <w:rFonts w:ascii="Book Antiqua" w:eastAsia="Book Antiqua" w:hAnsi="Book Antiqua" w:cs="Book Antiqua"/>
          <w:b/>
          <w:sz w:val="20"/>
          <w:szCs w:val="20"/>
        </w:rPr>
        <w:t>që</w:t>
      </w:r>
      <w:r w:rsidRPr="002370BA">
        <w:rPr>
          <w:rFonts w:ascii="Book Antiqua" w:eastAsia="Book Antiqua" w:hAnsi="Book Antiqua" w:cs="Book Antiqua"/>
          <w:sz w:val="20"/>
          <w:szCs w:val="20"/>
        </w:rPr>
        <w:t xml:space="preserve"> parashikohet të realizohen janë: </w:t>
      </w:r>
    </w:p>
    <w:p w:rsidR="0057422D" w:rsidRPr="002370BA" w:rsidRDefault="0057422D" w:rsidP="0057422D">
      <w:pPr>
        <w:numPr>
          <w:ilvl w:val="0"/>
          <w:numId w:val="10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Hartimi i strategjisë së re kombëtare për zhvillim</w:t>
      </w:r>
    </w:p>
    <w:p w:rsidR="0057422D" w:rsidRPr="002370BA" w:rsidRDefault="0057422D" w:rsidP="0057422D">
      <w:pPr>
        <w:numPr>
          <w:ilvl w:val="0"/>
          <w:numId w:val="10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Zhvillimi dhe implementimi i politikave ekonomike të rëndësishme për adresimin e kufizikeve të rritjes ekonomike si janë masat e planifikuara në kuadër të dialogut për qeverisjen ekonomike me BE-në</w:t>
      </w:r>
    </w:p>
    <w:p w:rsidR="0057422D" w:rsidRPr="002370BA" w:rsidRDefault="0057422D" w:rsidP="0057422D">
      <w:pPr>
        <w:numPr>
          <w:ilvl w:val="0"/>
          <w:numId w:val="10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Rishikimi i politikave fiskale;</w:t>
      </w:r>
    </w:p>
    <w:p w:rsidR="0057422D" w:rsidRPr="002370BA" w:rsidRDefault="0057422D" w:rsidP="0057422D">
      <w:pPr>
        <w:numPr>
          <w:ilvl w:val="0"/>
          <w:numId w:val="10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Politika tregtare konkurruese dhe përmirësimi i mjedisit afarist përfshirë hapja e tregut, funksionalizimi i zonave të tregtisë së lirë, luftim i ekonomisë</w:t>
      </w:r>
      <w:r w:rsidRPr="002370BA">
        <w:rPr>
          <w:rFonts w:ascii="Times New Roman" w:eastAsia="Times New Roman" w:hAnsi="Times New Roman" w:cs="Times New Roman"/>
          <w:sz w:val="20"/>
          <w:szCs w:val="20"/>
        </w:rPr>
        <w:t>̈</w:t>
      </w:r>
      <w:r w:rsidRPr="002370BA">
        <w:rPr>
          <w:rFonts w:ascii="Book Antiqua" w:eastAsia="Book Antiqua" w:hAnsi="Book Antiqua" w:cs="Book Antiqua"/>
          <w:sz w:val="20"/>
          <w:szCs w:val="20"/>
        </w:rPr>
        <w:t xml:space="preserve"> joformale, eliminimi i barrierave ligjore dhe zvogëlimi i burokracisë;</w:t>
      </w:r>
    </w:p>
    <w:p w:rsidR="0057422D" w:rsidRPr="002370BA" w:rsidRDefault="0057422D" w:rsidP="0057422D">
      <w:pPr>
        <w:numPr>
          <w:ilvl w:val="0"/>
          <w:numId w:val="104"/>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Përkrahja e ndërmarrjeve të vogla dhe të mesme, përmes rritjes të fondit për garantimin e kredive dhe lehtësirave tjera administrative, përfshirë, ndër të tjera, ndërmarrjen e masave afirmative për ndërmarrjet e udhëhequra nga gratë.</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399" w:name="_Toc472327592"/>
      <w:bookmarkStart w:id="400" w:name="_Toc84533557"/>
      <w:r w:rsidRPr="002370BA">
        <w:rPr>
          <w:rFonts w:ascii="Book Antiqua" w:hAnsi="Book Antiqua"/>
          <w:b/>
          <w:color w:val="auto"/>
          <w:sz w:val="20"/>
          <w:szCs w:val="20"/>
        </w:rPr>
        <w:t>Kapitulli 18 i acquis-së: Statistikat</w:t>
      </w:r>
      <w:bookmarkEnd w:id="399"/>
      <w:bookmarkEnd w:id="400"/>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statistikave kërkon ekzistencën e një infrastrukture statistikore të bazuar në parimet si paanshmëria, besueshmëria, transparenca, konfidencialiteti i të dhënave individuale dhe shpërndarja e statistikave zyrtare. Institutet Kombëtare Statistikore veprojnë si pika referuese për metodologjinë, prodhimin dhe shpërndarjen e informacionit statistikor.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përfshin metodologjinë, klasifikimet dhe procedurat për mbledhjen e të dhënave në fusha të ndryshme të tilla si statistikat makro-ekonomike dhe të çmimeve, statistikat demografike dhe sociale, statistikat rajonale si dhe statistikat e biznesit, transportit, tregtisë së jashtme, bujqësisë, mjedisit dhe të shkencës dhe teknologjisë. Nuk është i nevojshëm asnjë transpozim në legjislacionin kombëtar pasi që shumica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merr formën e rregulloreve.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Kapitulli i statistikave është i rregulluar me nenin 74 dhe 95 të marrëveshjes. MSA parasheh zhvillimin e një sistemi statistikor efikas dhe të qëndrueshëm në Kosovë të aftë për të siguruar të dhëna të besueshme, objektive dhe të sakta, të krahasueshme me statistikat Evropiane, që nevojiten për të planifikuar dhe monitoruar procesin e tranzicionit dhe reformës në Kosovë. Ky sistem duhet gjithashtu t’i mundësojë Agjencisë së Statistikave të Kosovës të përmbush më mirë nevojat e shfrytëzuesve (përdoruesve) (si të administratës publike ashtu edhe të sektorit privat). Sistemi statistikor duhet të jetë në përputhje me parimet e Kodit Statistikor Evropian të Praktikës dhe parimeve themelore të statistikave nga OKB, citatet e drejtës Statistikore Evropiane, dhe duhet të zhvillohet në drejtim të zbatimit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në këtë fushë.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Raporti i KE-së për Kosovën 2021</w:t>
      </w:r>
      <w:r w:rsidRPr="002370BA">
        <w:rPr>
          <w:rFonts w:ascii="Book Antiqua" w:eastAsia="Book Antiqua" w:hAnsi="Book Antiqua" w:cs="Book Antiqua"/>
          <w:sz w:val="20"/>
          <w:szCs w:val="20"/>
        </w:rPr>
        <w:t xml:space="preserve"> konstaton se Kosova ka disa përparime në fushën e statistikave. Është arritur përparim i mirë në përmirësimin e metodologjisë së mbledhjes së të dhënave dhe transmetimit të të dhënave në Eurostat. Komunikimi në mes institucioneve statistikore u përmirësua pak por koordinimi në nivelin teknik dhe përdorimi i burimeve të të dhënave administrative të disponueshme duhet të azhurnohen. Përafrimi i statistikave sektoriale me standardet evropiane pa shumë pak përmirësim gjatë përiudhës raportuese. Pati gjithashtu një rritje shumë modeste të produkteve statistikore. Regjistrimi i planifikuar i popullsisë nuk u krye dhe është shtyrë deri në vitin 2022. Ende duhen përpjekje të konsiderueshme posaçërisht për të siguruar përafrimin e statistikave makro-ekonomike, afariste dhe mjedisore me standardet evropiane. Duhet të përmirësohet qeverisja statistikore dhe koordinimin ndërmjet institucioneve kryesore statistikore dhe të sigurojë akses më të mirë dhe përdorimin e burimeve të disponueshme të të dhënave administrative, Gjithashtu, të intensifikohen përgatitjet për regjistrimin e ardhshëm të popullsisë në vitin 2022 duke siguruar burime adekuate dhe mbulim të plotë të territorit.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Konkluzionet e dala nga Nënkomiteti i vitit 2021 kërkojnë që të zbatohen ndryshimet e Ligjit për Statistika Zyrtare dhe të miratohen ndryshimet ligjore për regjistrimin e popullsisë 2022. Gjithashtu, potencohet se duhet të vazhdojë zbatimi dhe zhvillimi i statistikave sektoriale. ASK të zbatojë planin e veprimit për zbatimin e rekomandimeve të Eurostat-it dhe të rritë rolit koordinues në sistemin kombëtar statistikor dhe të sigurohet që Agjencia të ketë një rol aktiv në krijimin dhe modifikimin e të dhënave administrative që përdoren për statistikat zyrtare. ASK duhet të vazhdojë harmonizimin me Rregulloren 223/2009 për Statistikat Evropiane.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lastRenderedPageBreak/>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që ndërlidhet edhe me fushën e statistikave konsiston në këto akte ligjore: </w:t>
      </w:r>
    </w:p>
    <w:p w:rsidR="0057422D" w:rsidRPr="002370BA" w:rsidRDefault="0057422D" w:rsidP="0057422D">
      <w:pPr>
        <w:numPr>
          <w:ilvl w:val="0"/>
          <w:numId w:val="109"/>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04/l-036 pёr Statistikat Zyrtare të Republikës e Kosovës (Gazeta zyrtare e Republikës së Kosovës / nr. 26 / 25 nëntor 2011, Prishtinë)</w:t>
      </w:r>
    </w:p>
    <w:p w:rsidR="0057422D" w:rsidRPr="002370BA" w:rsidRDefault="0057422D" w:rsidP="0057422D">
      <w:pPr>
        <w:numPr>
          <w:ilvl w:val="0"/>
          <w:numId w:val="109"/>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06/l-058 për ndryshimin dhe plotësimin e ligjit nr. 04/l-036 për Statistikat Zyrtare të Republikës e Kosovës (Gazeta zyrtare e Republikës së Kosovës / Nr. 3 / 17 Janar 2019, Prishtinë)</w:t>
      </w:r>
    </w:p>
    <w:p w:rsidR="0057422D" w:rsidRPr="002370BA" w:rsidRDefault="0057422D" w:rsidP="0057422D">
      <w:pPr>
        <w:numPr>
          <w:ilvl w:val="0"/>
          <w:numId w:val="109"/>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03/l-209 për Bankën Qendrore të Republikës së Kosovës (gazeta zyrtare e republikës së Kosovës/Prishtinë: viti v/nr. 77/16 gusht 2010);</w:t>
      </w:r>
    </w:p>
    <w:p w:rsidR="0057422D" w:rsidRPr="002370BA" w:rsidRDefault="0057422D" w:rsidP="0057422D">
      <w:pPr>
        <w:numPr>
          <w:ilvl w:val="0"/>
          <w:numId w:val="108"/>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 mbi statistikat e bilancit të pagesave dhe pozicionit të investimeve ndërkombëtare;</w:t>
      </w:r>
    </w:p>
    <w:p w:rsidR="0057422D" w:rsidRPr="002370BA" w:rsidRDefault="0057422D" w:rsidP="0057422D">
      <w:pPr>
        <w:numPr>
          <w:ilvl w:val="0"/>
          <w:numId w:val="108"/>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 mbi statistikat monetare-financiare dhe llogaritë financiare;</w:t>
      </w:r>
    </w:p>
    <w:p w:rsidR="0057422D" w:rsidRPr="002370BA" w:rsidRDefault="0057422D" w:rsidP="0057422D">
      <w:pPr>
        <w:numPr>
          <w:ilvl w:val="0"/>
          <w:numId w:val="108"/>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03/l-048 për menaxhimin e financave publike dhe përgjegjësitë, i plotësuar dhe ndryshuar me ligjin nr. 03/l- 221, ligjin nr. 04/l-116 dhe me Ligjin nr. 04/l-194;</w:t>
      </w:r>
    </w:p>
    <w:p w:rsidR="0057422D" w:rsidRPr="002370BA" w:rsidRDefault="0057422D" w:rsidP="0057422D">
      <w:pPr>
        <w:numPr>
          <w:ilvl w:val="0"/>
          <w:numId w:val="110"/>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Rregullore MF-nr. 01/2017 për pasqyrat financiare vjetore te organizatave buxhetore;</w:t>
      </w:r>
    </w:p>
    <w:p w:rsidR="0057422D" w:rsidRPr="002370BA" w:rsidRDefault="0057422D" w:rsidP="0057422D">
      <w:pPr>
        <w:numPr>
          <w:ilvl w:val="0"/>
          <w:numId w:val="110"/>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05/L-020 mbi Barazinë Gjinore, i cili kërkon mbledhjen, mbajtjen, dhe procesimin e të gjitha të dhënave zyrtare të ndara në baza gjinore.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transpozuar Rregulloren e Parlamentit Evropian nr. 223/2009 e cila trajton statistikat ne nivel të BE, duke respektuar dispozitat e Ligjit e statistikave zyrtare mbi konfidencialitetin e të dhënave, parimet fundamentale të statistikave zyrtare (E/2013/24 (2013/21). </w:t>
      </w:r>
    </w:p>
    <w:p w:rsidR="0057422D" w:rsidRPr="002370BA" w:rsidRDefault="0057422D" w:rsidP="0057422D">
      <w:pPr>
        <w:spacing w:before="120" w:after="0" w:line="240" w:lineRule="auto"/>
        <w:jc w:val="both"/>
        <w:rPr>
          <w:rFonts w:ascii="Book Antiqua" w:eastAsia="Book Antiqua" w:hAnsi="Book Antiqua" w:cs="Book Antiqua"/>
          <w:sz w:val="20"/>
          <w:szCs w:val="20"/>
        </w:rPr>
      </w:pPr>
      <w:hyperlink r:id="rId25">
        <w:r w:rsidRPr="002370BA">
          <w:rPr>
            <w:rFonts w:ascii="Book Antiqua" w:eastAsia="Book Antiqua" w:hAnsi="Book Antiqua" w:cs="Book Antiqua"/>
            <w:color w:val="000000"/>
            <w:sz w:val="20"/>
            <w:szCs w:val="20"/>
          </w:rPr>
          <w:t>Ligji nr. 06/L-058 për amendamentimin e Ligjit nr. 04/L-036 për Statistikat Zyrtare të Republikës E Kosovës</w:t>
        </w:r>
      </w:hyperlink>
      <w:r w:rsidRPr="002370BA">
        <w:rPr>
          <w:rFonts w:ascii="Book Antiqua" w:eastAsia="Book Antiqua" w:hAnsi="Book Antiqua" w:cs="Book Antiqua"/>
          <w:sz w:val="20"/>
          <w:szCs w:val="20"/>
        </w:rPr>
        <w:t xml:space="preserve"> vendos parimet themelore për të qeverisur Statistikat Zyrtare. Disa nga këto parime janë rëndësia, paanshmëria, besueshmëria, efektiviteti shpenzues, pavarësia profesionale, dhe transparenca. Veprimtaria në fushën e statistikave zyrtare në Republikën e Kosovës rregullohet në bazë të Ligjit për Statistikat Zyrtare. Me qëllim te zbatimit te Ligjit të lartcekur, Qeveria e Kosovës ka nxjerre edhe akte nënligjore përkatëse: </w:t>
      </w:r>
    </w:p>
    <w:p w:rsidR="0057422D" w:rsidRPr="002370BA" w:rsidRDefault="0057422D" w:rsidP="0057422D">
      <w:pPr>
        <w:numPr>
          <w:ilvl w:val="0"/>
          <w:numId w:val="11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për ruajtjen e lëndës statistikore; </w:t>
      </w:r>
    </w:p>
    <w:p w:rsidR="0057422D" w:rsidRPr="002370BA" w:rsidRDefault="0057422D" w:rsidP="0057422D">
      <w:pPr>
        <w:numPr>
          <w:ilvl w:val="0"/>
          <w:numId w:val="11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për përpunime të veçanta statistikore; </w:t>
      </w:r>
    </w:p>
    <w:p w:rsidR="0057422D" w:rsidRPr="002370BA" w:rsidRDefault="0057422D" w:rsidP="0057422D">
      <w:pPr>
        <w:numPr>
          <w:ilvl w:val="0"/>
          <w:numId w:val="111"/>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Rregullorja nr. 11/2013 për zbatimin e standardit për klasifikimin e veprimtarive ekonomike në versionin NACE-Rev. 2, e cila është në përputhje me Rregulloren nr. 1893/2006 të Parlamentit Evropian. </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i/>
          <w:sz w:val="20"/>
          <w:szCs w:val="20"/>
        </w:rPr>
        <w:t>Korniza e politikave</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 xml:space="preserve">Një nga instrumentet e nevojshme për koordinimin e sistemit statistikor është programi 5-vjeçar i statistikave zyrtare. ASK vazhdon të zbatoj programin e statistikave zyrtare për vitet 2018-2022. Për më shumë, gjatë fazës përgatitore të programit janë konsultuar edhe përdoruesit kryesorë të statistikave zyrtare. Ky Program është miratuar nga Qeveria e Kosovës. </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 xml:space="preserve">ASK është duke zbatuar planin vjetor për vitin 2021 dhe ka përgatitur planin vjetor për Statistikat Zyrtare për vitin 2022. Ky plan është miratuar nga Qeveria më 20 Tetor 2021. Programi vjetor si një instrument planifikimi i jep përparësi aktiviteteve nga programi afatmesëm duke marrë parasysh burimet në dispozicion. Plani Vjetor 2021 synon të arrijë objektivat si shfrytëzimi më i mirë i burimeve nëpërmjet efikasitetit organizativ, shkurtimin e afateve kohore, me qëllim rritjen e numrit të produkteve statistikore. Vendosja e prioriteteve është bërë duke synuar arritjen e efikasitetit, produktivitetit, rritjen e cilësisë në sistemin statistikor dhe përmbushjen e kërkesave të përdoruesve dhe standardeve të BE-së. </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Pas publikimit të raportit "Peer Review", ASK ka hartuar një plan për zbatimin e rekomandimeve nga raporti i bërë nga ekipi i ekspërtëve. Ky plan është finalizuar në koordinim të plotë me Eurostat. Plani për zbatimin e rekomandimeve është publikuar në faqen zyrtare të ASK-së dhe Eurostat-it. Raporti i fundit për zbatimin e rekomandimeve nga Peer review është dërguar në vitin e kaluar (2019), ndërsa për vitin 2020 dhe 2021, ASK është në pritje të kërkesës nga Eurostat-it për të freskuar raportin me të fundit për zbatimin e rekomandimeve. Gjithashtu është bërë identifikimi i gjendjes së tanishme lidhur me indikatorët e SDG-ve 2030, për pjesën e ASK-së dhe procesi është në vazhdim.</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i/>
          <w:sz w:val="20"/>
          <w:szCs w:val="20"/>
        </w:rPr>
        <w:lastRenderedPageBreak/>
        <w:t>Korniza institucionale</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 xml:space="preserve">Zbatimi i angazhimeve që rrjedhin nga legjislacioni në fuqi në fushën e statistikave është nën përgjegjësinë e këtyre institucioneve, të cilat janë pjesë e sistemit Shtetëror Statistikor: </w:t>
      </w:r>
    </w:p>
    <w:p w:rsidR="0057422D" w:rsidRPr="002370BA" w:rsidRDefault="0057422D" w:rsidP="0057422D">
      <w:pPr>
        <w:numPr>
          <w:ilvl w:val="0"/>
          <w:numId w:val="112"/>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Financave, Punës dhe Transfereve/Agjencia e Statistikave të Kosovës;</w:t>
      </w:r>
    </w:p>
    <w:p w:rsidR="0057422D" w:rsidRPr="002370BA" w:rsidRDefault="0057422D" w:rsidP="0057422D">
      <w:pPr>
        <w:numPr>
          <w:ilvl w:val="0"/>
          <w:numId w:val="112"/>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Banka Qendrore e Republikës së Kosovës;</w:t>
      </w:r>
    </w:p>
    <w:p w:rsidR="0057422D" w:rsidRPr="002370BA" w:rsidRDefault="0057422D" w:rsidP="0057422D">
      <w:pPr>
        <w:numPr>
          <w:ilvl w:val="0"/>
          <w:numId w:val="112"/>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Organet e tjera të autorizuara nga ASK.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t>Agjencia e Statistikave të Kosovës</w:t>
      </w:r>
      <w:r w:rsidRPr="002370BA">
        <w:rPr>
          <w:rFonts w:ascii="Book Antiqua" w:eastAsia="Book Antiqua" w:hAnsi="Book Antiqua" w:cs="Book Antiqua"/>
          <w:sz w:val="20"/>
          <w:szCs w:val="20"/>
        </w:rPr>
        <w:t xml:space="preserve">, sipas Ligjit të Statistikave Zyrtare, koordinon sistemin shtetëror statistikor dhe është përgjegjës për harmonizimin e të dhënave zyrtare statistikore. ASK, Gjithashtu ka detyrë kryesore të identifikojë nevojat e përdoruesve dhe t’i filtrojë ata për nga rëndësia. Më pastaj, ata transformojnë nevojat përkatëse të përdoruesve në koncepte të matshme për të lehtësuar mbledhjen e të dhënave dhe shpërndarjen e tyre. ASK është koordinator kryesor në mes të prodhuesve statistikor dhe siguron koherencën dhe pajtueshmërinë e sistemit statistikor me standardet e miratuara. Momentalisht ASK është fokusuar kryesisht në mbledhjen e informacionit nga sektori real dhe zhvillimin e sa më shumë statistikave që janë të mundura në lidhje me të.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ASK është përgjegjëse për prodhimin e produkteve statistikore që japin informacione mbi aspektet ekonomike, sociale, popullsisë, bujqësisë, mjedisit, energjisë, etj. Produktet statistikore janë të prodhuara në intervale të ndryshme kohore. Produkti më i shpeshtë IÇK publikohet në bazë mujore. ASK është përgjegjëse për të siguruar informacione për Bruto Produktin Vendor, buxhetin e njësive ekonomike familjare, punësimin dhe strukturën e bujqësisë. Këto informata vihen në dispozicion të përdoruesve çdo vit. Në fund të çdo viti ASK para-shpall publikimin e kalendarit që informon për dorëzimin e produkteve statistikore gjatë vitit të ardhshëm.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ASK ka përgjegjësi të krijojë, menaxhojë, mirëmbajë dhe freskojë: </w:t>
      </w:r>
    </w:p>
    <w:p w:rsidR="0057422D" w:rsidRPr="002370BA" w:rsidRDefault="0057422D" w:rsidP="0057422D">
      <w:pPr>
        <w:numPr>
          <w:ilvl w:val="1"/>
          <w:numId w:val="107"/>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Regjistrin e popullsisë;</w:t>
      </w:r>
    </w:p>
    <w:p w:rsidR="0057422D" w:rsidRPr="002370BA" w:rsidRDefault="0057422D" w:rsidP="0057422D">
      <w:pPr>
        <w:numPr>
          <w:ilvl w:val="1"/>
          <w:numId w:val="107"/>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Regjistrin e ekonomive familjare;</w:t>
      </w:r>
    </w:p>
    <w:p w:rsidR="0057422D" w:rsidRPr="002370BA" w:rsidRDefault="0057422D" w:rsidP="0057422D">
      <w:pPr>
        <w:numPr>
          <w:ilvl w:val="1"/>
          <w:numId w:val="107"/>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Regjistrin e shtëpive dhe banesave;</w:t>
      </w:r>
    </w:p>
    <w:p w:rsidR="0057422D" w:rsidRPr="002370BA" w:rsidRDefault="0057422D" w:rsidP="0057422D">
      <w:pPr>
        <w:numPr>
          <w:ilvl w:val="1"/>
          <w:numId w:val="107"/>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Regjistrin statistikor të bizneseve;</w:t>
      </w:r>
    </w:p>
    <w:p w:rsidR="0057422D" w:rsidRPr="002370BA" w:rsidRDefault="0057422D" w:rsidP="0057422D">
      <w:pPr>
        <w:numPr>
          <w:ilvl w:val="1"/>
          <w:numId w:val="107"/>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Regjistrin e njësive hapësinore;</w:t>
      </w:r>
    </w:p>
    <w:p w:rsidR="0057422D" w:rsidRPr="002370BA" w:rsidRDefault="0057422D" w:rsidP="0057422D">
      <w:pPr>
        <w:numPr>
          <w:ilvl w:val="1"/>
          <w:numId w:val="107"/>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 xml:space="preserve">Regjistrin ekonomive bujqësore dhe </w:t>
      </w:r>
    </w:p>
    <w:p w:rsidR="0057422D" w:rsidRPr="002370BA" w:rsidRDefault="0057422D" w:rsidP="0057422D">
      <w:pPr>
        <w:numPr>
          <w:ilvl w:val="1"/>
          <w:numId w:val="107"/>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Regjistrat të tjerë ne pajtim me planet dhe vendimet.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ASK është përgjegjëse që metodologjitë statistikore të përdorura në Kosovë të jenë afër me ato të përdorura në vendet e tjera në rajon dhe Evropë. Që të jetë në gjendje të zbatojë këto objektiva ASK në mënyrë të vazhdueshme përditëson procedurat në përdorimin e nomenklaturave, mbledhjen e të dhënave, përpunimin e të dhënave dhe shpërndarjen e të dhënave.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t>Banka Qendrore e Republikës së Kosovës</w:t>
      </w:r>
      <w:r w:rsidRPr="002370BA">
        <w:rPr>
          <w:rFonts w:ascii="Book Antiqua" w:eastAsia="Book Antiqua" w:hAnsi="Book Antiqua" w:cs="Book Antiqua"/>
          <w:sz w:val="20"/>
          <w:szCs w:val="20"/>
        </w:rPr>
        <w:t>, në aspektin e përgjegjësive statistikore, vepron në bazë të Ligjit për Bankën Qendrore në Republikën e Kosovës dhe Ligjit për Statistikat Zyrtare në Republikën e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Përgjegjësitë statistikore të BQK-së janë të rregulluara edhe me Rregulloren mbi statistikat monetare-financiare dhe Llogaritë Financiare dhe Rregulloren mbi Statistikat e Bilancit të Pagesave dhe Pozicionit të Investimeve Ndërkombëtare.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Statistikat në përgjegjësinë e drejtpërdrejtë të BQK-së janë statistikat për sektorin monetar-financiar (SMF) dhe statistikat e sektorit të jashtëm (SSJ). Këto statistika janë në përputhje me standarde të zhvilluara nga Fondi Monetar Ndërkombëtar, Banka Qendrore Evropiane, Eurostat, etj. SMF përfshijnë të dhënat për bankën qendrore, bankat e nivelit te dytë, kompanitë e sigurimit, fondet e pensioneve, dhe institucionet ndihmese financiare. SSJ përfshijnë statistikat e bilancit të pagesave, statistikave në shërbime ndërkombëtare, pozicionit të investimeve ndërkombëtare (PIN), investimeve direkte, si dhe statistikat e borxhit të jashtëm. Në përgjithësi Kosova ka përmbushur detyrimet që rrjedhin nga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 SMF dhe SSJ. Megjithatë, BQK duhet të zhvilloi kornizën për përpilim të statistikave të Llogarive Financiare.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lastRenderedPageBreak/>
        <w:t xml:space="preserve">Ministria e Financave, Punës dhe Transfereve </w:t>
      </w:r>
      <w:r w:rsidRPr="002370BA">
        <w:rPr>
          <w:rFonts w:ascii="Book Antiqua" w:eastAsia="Book Antiqua" w:hAnsi="Book Antiqua" w:cs="Book Antiqua"/>
          <w:sz w:val="20"/>
          <w:szCs w:val="20"/>
        </w:rPr>
        <w:t>ka për mision të bëj parashikime dhe analiza për të mbështetur procesin e vendimmarrjes në lidhje me formulimin e politikave ekonomike. Përmbushja e këtij misioni të MFPT-së është i ndërlidhur me detyrat dhe përgjegjësitë e Thesarit dhe Departamentit te politikave ekonomike, publike dhe bashkëpunimi ndërkombëtar financiar (DPEPBNF). Statistikat për sektorin fiskal dhe ato të borxhit publik përpilohen dhe publikohen nga Thesari në kuadër të MFPT-së. MFPT është përgjegjëse për të ofruar informata për numrin e punëkërkuesve, numrin e shërbimeve që ofron, përfitime nga papunësia, subvencione për familjet në nevojë.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t xml:space="preserve">Organet e tjera të autorizuara nga ASK: </w:t>
      </w:r>
      <w:r w:rsidRPr="002370BA">
        <w:rPr>
          <w:rFonts w:ascii="Book Antiqua" w:eastAsia="Book Antiqua" w:hAnsi="Book Antiqua" w:cs="Book Antiqua"/>
          <w:sz w:val="20"/>
          <w:szCs w:val="20"/>
        </w:rPr>
        <w:t>Ekzistojnë edhe ofrues të tjerë të të dhënave administrative që përdoren për përpilimin e statistikave zyrtare në Kosovë. Ministria e Arsimit dhe Shkencës është përgjegjëse për të regjistruar numrin e shkollave, nxënësve, studenteve dhe mësimdhënësve në çdo nivel arsimor. Ministria e Shëndetësisë dhe Instituti i Shëndetit Publik janë përgjegjëse për regjistrimin e numrit të institucioneve shëndetësore, pacientëve, mjekëve dhe sëmundjeve. Ministria e Bujqësisë, Pylltarisë dhe Zhvillimit Rural është e ngarkuar për të siguruar të dhënat administrative siç janë: subvencionet për fermerët dhe të dhënat e tjera administrative. Ministria e Ekonomisë dhe Ambientit është ngarkuar të hartojë Bilancin e Energjisë, sipas kërkesave te BE, si dhe të grumbullojë të dhëna mbi burimet natyrore në Kosovë dhe biodiversitetin, Ministria e Tregtisë dhe Industrisë, përkatësisht ARBK, ofron të dhëna administrative mbi bizneset e regjistruara. Ministria përkatëse për punë të brendshme është përgjegjëse për të dhënat e regjistrit civil, regjistrimit të automjeteve, lejeve të punës për të huajt etj. Minsitria përkatëse për ambient dhe planifikim hapësinor është përgjegjëse për të dhënat pronësore. Minsitria përkatëse për politika të punësimit mban evidencën e punëkërkuesve. Ka edhe një varg institucionesh tjera që gjenerojnë, përpunojnë dhe publikojnë të dhëna adminsitrative të ndryshme.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Të gjitha këto të dhëna përdoren nga ASK në përiudha të caktuara për të informuar publikun për gjendjen në këto fusha përkatëse. Megjithatë, ASK përpiqet për të kombinuar këto informacione me burime tjera që vijnë nga anketimet e kryera.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teknologjisë për futjen e të dhënave, politikat e ASK kanë evoluar duke shkuar drejt modernizimit të mbledhjes së të dhënave, duke shkurtuar kohën në mbledhjen e të dhënave dhe me cilësi më të lartë, integrimin e këtyre metodave të reja për të forcuar programet statistikore të mbledhjes së të dhënave të ASK-së si dhe duke lehtësuar përpunimin më të shpejtë dhe të automatizuar të të dhënave, eliminimi i pyetësorë të letrës si dhe eleminimi i nevojës për staf të dedikuar për futjen e të dhënave, kosto më e lirë etj. Mbi 80% e te dhënave mblidhen përmes metodës CAPI dhe CAWI.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Sistemi i metadatave SIMS (Single Integrated Metadata Structure) është në zhvillim e sipër sipas standardeve të Eurostat. Përmes këtij sistemi baza e njëjtë përdoret për shpërndarjen e metadatave në ueb faqe të ASK dhe të njëjtat mund të gjenerohen në formatin SDMX për transmetim në Eurostat përmes platformës së tyre Metadata Handler. SIMS do të përdoren edhe për institucionet tjera si MFPT dhe BQK.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përputhje me rekomandimet e Eurostat-it vazhdon avancimi i mëtejmë i platformës ASKdata, e krijuar për menaxhimin dhe shpërndarjes së të dhënave online për të gjithë shfrytëzuesit.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ASK prodhon </w:t>
      </w:r>
      <w:r w:rsidRPr="002370BA">
        <w:rPr>
          <w:rFonts w:ascii="Book Antiqua" w:eastAsia="Book Antiqua" w:hAnsi="Book Antiqua" w:cs="Book Antiqua"/>
          <w:i/>
          <w:sz w:val="20"/>
          <w:szCs w:val="20"/>
        </w:rPr>
        <w:t>llogaritë kombëtare</w:t>
      </w:r>
      <w:r w:rsidRPr="002370BA">
        <w:rPr>
          <w:rFonts w:ascii="Book Antiqua" w:eastAsia="Book Antiqua" w:hAnsi="Book Antiqua" w:cs="Book Antiqua"/>
          <w:sz w:val="20"/>
          <w:szCs w:val="20"/>
        </w:rPr>
        <w:t xml:space="preserve"> çdo tre muaj dhe çdo vit (sipas qasjes së prodhimit dhe shpenzimeve, me çmime aktuale dhe konstante). Afatet kohore për publikimin e rezultateve të PBB-së janë shkurtuar, që do të thotë se për çdo tremujor të Produktit të Brendshëm Bruto, publikimi tremujor është arritur sipas standardit Eurostat (t+90 ditë), duke përdorur metodologjinë e re të Llogarive Evropiane të Sistemit (ESA 2010). ASK, nё planin e saj opërativ për vitin 2021 planifikon edhe përpilimin e llogarive kombëtare me qasjen e tё ardhurave. ASK ka shkurtuar afatin vjetor të publikimit të PBB sipas ESA 2010 nga t+11 ne t+9 muaj.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Gjithashtu, llogaritë qeveritare publikohen në baza vjetore dhe tremujore. Të dhënat në Eurostat transmetohen rregullisht (pas publikimit të rezultateve), duke përdorur formatin SDMX. Numri i tabelave rritet gradualisht.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Poashtu ASK ka vlerësuar ekonominë joformale për aktivitetet ekonomike: transport rrugor, hotele, restorante dhe ndërtimtari sipas metodologjisë se Eurostatit. Te dhënat jane përpiluar për përiudhën 2008-</w:t>
      </w:r>
      <w:r w:rsidRPr="002370BA">
        <w:rPr>
          <w:rFonts w:ascii="Book Antiqua" w:eastAsia="Book Antiqua" w:hAnsi="Book Antiqua" w:cs="Book Antiqua"/>
          <w:sz w:val="20"/>
          <w:szCs w:val="20"/>
        </w:rPr>
        <w:lastRenderedPageBreak/>
        <w:t>2019, ne baza vjetore dhe tremujore, me çmime aktuale dhe konstante. Rezultatet jane publikuar ne te dhënat e Bruto Produktit Vendor për përiudhën 2008-2019. Përvec kësaj, ASK ka implementuar metodologjinë e Eurostatit dhe OECD për vlerësimin e ekonomisë joformale për komponenta te caktuara (punësimi joformal, aktivitetet ilegale, etj).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Për </w:t>
      </w:r>
      <w:r w:rsidRPr="002370BA">
        <w:rPr>
          <w:rFonts w:ascii="Book Antiqua" w:eastAsia="Book Antiqua" w:hAnsi="Book Antiqua" w:cs="Book Antiqua"/>
          <w:i/>
          <w:sz w:val="20"/>
          <w:szCs w:val="20"/>
        </w:rPr>
        <w:t>statistikat e tregtisë së jashtme</w:t>
      </w:r>
      <w:r w:rsidRPr="002370BA">
        <w:rPr>
          <w:rFonts w:ascii="Book Antiqua" w:eastAsia="Book Antiqua" w:hAnsi="Book Antiqua" w:cs="Book Antiqua"/>
          <w:sz w:val="20"/>
          <w:szCs w:val="20"/>
        </w:rPr>
        <w:t xml:space="preserve">, të dhënat për eksportin dhe importin e mallrave publikohen në baza të rregullta mujore dhe vjetore. Botimet e rregullta mujore publikohen me T + 24 ditë. Publikimi vjetor bazohet në T + 168 ditë. Këto të dhëna dërgohen rregullisht në Eurostat përmes EDAMIS.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Për </w:t>
      </w:r>
      <w:r w:rsidRPr="002370BA">
        <w:rPr>
          <w:rFonts w:ascii="Book Antiqua" w:eastAsia="Book Antiqua" w:hAnsi="Book Antiqua" w:cs="Book Antiqua"/>
          <w:i/>
          <w:sz w:val="20"/>
          <w:szCs w:val="20"/>
        </w:rPr>
        <w:t>Statistikat e Energjisë</w:t>
      </w:r>
      <w:r w:rsidRPr="002370BA">
        <w:rPr>
          <w:rFonts w:ascii="Book Antiqua" w:eastAsia="Book Antiqua" w:hAnsi="Book Antiqua" w:cs="Book Antiqua"/>
          <w:sz w:val="20"/>
          <w:szCs w:val="20"/>
        </w:rPr>
        <w:t>, ASK ka shkurtuar afatin për publikimin e rezultateve të bilancit energjetik dhe ka rritur numrin e produkteve të dërguara në Eurostat. Publikimi tremujor i statistikave të energjisë sipas standardeve (T + 49 ditë). Gjithashtu, afati i fundit për publikimin e Bilancit Vjetor të Energjisë është zvogëluar dhe publikimi për vitin 2020 është bërë në qershor 2021, ndërsa bilianci i Energjisë për TM3 2021 është bërë në Nëntor 2021.</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w:t>
      </w:r>
      <w:r w:rsidRPr="002370BA">
        <w:rPr>
          <w:rFonts w:ascii="Book Antiqua" w:eastAsia="Book Antiqua" w:hAnsi="Book Antiqua" w:cs="Book Antiqua"/>
          <w:i/>
          <w:sz w:val="20"/>
          <w:szCs w:val="20"/>
        </w:rPr>
        <w:t>statistikave e ndërmarrjeve</w:t>
      </w:r>
      <w:r w:rsidRPr="002370BA">
        <w:rPr>
          <w:rFonts w:ascii="Book Antiqua" w:eastAsia="Book Antiqua" w:hAnsi="Book Antiqua" w:cs="Book Antiqua"/>
          <w:sz w:val="20"/>
          <w:szCs w:val="20"/>
        </w:rPr>
        <w:t>, afatet për botimet e rregullta janë shkurtuar dhe numri i produkteve të dërguara në EUROSTAT është rritur.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w:t>
      </w:r>
      <w:r w:rsidRPr="002370BA">
        <w:rPr>
          <w:rFonts w:ascii="Book Antiqua" w:eastAsia="Book Antiqua" w:hAnsi="Book Antiqua" w:cs="Book Antiqua"/>
          <w:i/>
          <w:sz w:val="20"/>
          <w:szCs w:val="20"/>
        </w:rPr>
        <w:t>statistikave hoteliere dhe turizmit</w:t>
      </w:r>
      <w:r w:rsidRPr="002370BA">
        <w:rPr>
          <w:rFonts w:ascii="Book Antiqua" w:eastAsia="Book Antiqua" w:hAnsi="Book Antiqua" w:cs="Book Antiqua"/>
          <w:sz w:val="20"/>
          <w:szCs w:val="20"/>
        </w:rPr>
        <w:t xml:space="preserve">, statistikat e hotelerisë për TM2 2021 janë publikuar në shtator 2021. Modifikimet e pyetësorëve u harmonizuan sipas rekomandimeve dhe kërkesave të EUROSTAT për statistikat afatshkurtra të shitjes me pakicë, statistikat e industrisë dhe statistikat e transportit dhe telekomunikacionit. Një Memorandum Mirëkuptimi me Agjencinë e Regjistrimit Civil u nënshkrua në të kaluarën lidhur me qasjen në të dhënat për automjetet e regjistruara në Kosovë.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w:t>
      </w:r>
      <w:r w:rsidRPr="002370BA">
        <w:rPr>
          <w:rFonts w:ascii="Book Antiqua" w:eastAsia="Book Antiqua" w:hAnsi="Book Antiqua" w:cs="Book Antiqua"/>
          <w:i/>
          <w:sz w:val="20"/>
          <w:szCs w:val="20"/>
        </w:rPr>
        <w:t xml:space="preserve">statistikat sociale, </w:t>
      </w:r>
      <w:r w:rsidRPr="002370BA">
        <w:rPr>
          <w:rFonts w:ascii="Book Antiqua" w:eastAsia="Book Antiqua" w:hAnsi="Book Antiqua" w:cs="Book Antiqua"/>
          <w:sz w:val="20"/>
          <w:szCs w:val="20"/>
        </w:rPr>
        <w:t xml:space="preserve">Agjencia e Statistikave të Kosovës, pёr herё tё parё ka publikuar rezultatet e anketës mbi të ardhurat dhe kushtet e jetesës (EU-SILC) 2018, nё gusht 2020. Deri nё vitin 2017 informacioni për treguesit kryesorë të gjendjes së jetesës, mirëqenies, varfërisë dhe treguesve të tjerë ёshtё matur nga Anketa e Buxhetit të Ekonomive Familjare. Anketa e SILC do t’i mundësojë ASK-së të përpilojë statistika mbi të ardhurat dhe kushtet e jetesës në familje dhe individë, të cilat janë të krahasueshme me statistikat e tjera të prodhuara në rajon dhe më gjerë. Ky hulumtim është një burim referimi për t'i ofruar Eurostat-it statistika krahasuese mbi shpërndarjen e të ardhurave dhe përfshirjen sociale në nivel evropian për Republikën e Kosovës. Gjithashtu, me rëndësi të veçantë, këto të dhëna do të përdoren për të monitoruar strategjinë e Evropës me fokus në uljen e varfërisë si qëllimin parësor. Anketa e SILC do të vazhdoj të zhvillohet çdo vit si anketë e rregullt në ASK. SILC 2019 eshtë në finalizim e sipër të dhënat pritet të publikohen gjatë muajit dhjetor 2021. Ndërsa lidhur me SILC 2020 ësht ëduke u bërë pastrimi i bazës së të dhënave, ndërkohë që rezultatet pritet të publikohen gjatë muajit mars 2022. Ndersa SILC 2021, eshte ne proces te grumbullimit te te dhënave. ASK për here te pare ka filluar me publikimin e te dhënave nga ICT ne nivel te ekonomive familjare ne vitin 2017 dhe ka vazhduar si ankete te rregullt ne baza vjetore. Publikimi i fundit eshte për vitin 2021 sipas te afateve te parapara.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Situata pandemike COVID 19, ka ndikuar në procesin e Anketës së Fuqisë Punëtore (AFP) respektivisht në mbledhjen e të dhënave si rezultat i pamundësisë për të pasur qasje në ekonomitë familjare (Masat Anti Covid 19). Megjithatë procesi ka vazhduar në mbledhjen e të dhenave dhe publikimi i tyre është bërë me vonesa për shkak të arsyeve të cekura më lartë. Publikimi i fundit është bërë për TM1/2021. Ndërsa në baza vjetore publikimi i fundit është bërë për vitin 2020 në prill të vitit 2021.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ASK, vazhdon të aplikojë standardin për klasifikimin e profesioneve ISCO 08 në AFP nga janar 2018 ndersa ISCED 2011 eshte ne proces te aprovimit ne nivel kombëtar pasiqe te gjitha procedurat dhe harmonizimet me Institucionet tjera kryesisht MASHTI-n jane përfunduar. ASK ka përgatitur modulin për aksidentet në punë e cila ishte planifikuar t’i shtohet AFP-së në TM4 2020, mirëpo për shkak te pandemisë procesi eshte shtyre për vitin 2022. ASK ka bërë rishikimin e të dhënave për “Nivelin e pagave në Kosovë 2012-2019 dhe ka publikuar Nivelin e Pagave për vitin 2020.</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ASK ka vazhduar me zhvillimin e Anketës mbi Përdorimin e TIK për vitin 2021. Anketa e TIK është integruar brenda programit statistikor të ASK-së, dhe ajo për 2020 dhe 2021 është zhvilluar përmes metodës CAPI. Rezultatet e anketës TIK 2021 janë publikuar në nëntor 2021.</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Sa u përket </w:t>
      </w:r>
      <w:r w:rsidRPr="002370BA">
        <w:rPr>
          <w:rFonts w:ascii="Book Antiqua" w:eastAsia="Book Antiqua" w:hAnsi="Book Antiqua" w:cs="Book Antiqua"/>
          <w:i/>
          <w:sz w:val="20"/>
          <w:szCs w:val="20"/>
        </w:rPr>
        <w:t xml:space="preserve">statistikave të popullsisë, </w:t>
      </w:r>
      <w:r w:rsidRPr="002370BA">
        <w:rPr>
          <w:rFonts w:ascii="Book Antiqua" w:eastAsia="Book Antiqua" w:hAnsi="Book Antiqua" w:cs="Book Antiqua"/>
          <w:sz w:val="20"/>
          <w:szCs w:val="20"/>
        </w:rPr>
        <w:t>janë duke u zhvilluar përgatitjet për Regjistrimin e Popullsisë Ekonomive familjare dhe banesave sipas rekomandimeve Ndërkombëtare për regjistrime dhe nevojave të vendit për nxjerrjen e indikatorëve socio-ekonomik.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Është përgatitur Harta rrugore për Regjistrimin e Popullsisë Ekonomive familjare dhe banesave 2021. Është duke u përgatitur Strategjia e regjistrimit që pritet të përfundojë së shpejti. Grupet punuese janë duke punuar ne përgatitjen e aktiviteteve dhe dokumenteve te rëndësishme për Regjistrimin e Popullsisë, Plani i punës dhe buxheti është ndarë sipas aktiviteteve dhe viteve. Regjistrimi i përgjigthshem pritet te relaiohet ne TM4/2022. Megjithate këtij procesi duhet ti paraprije Aprovimi i kornizës Ligjore gjegjësisht aprovimi i Ligjit i cili eshte dërguar ne Qeveri për aprovim dhe mandej ne Kuvend. Nga 15 shtator i deri me 14 tetor 2020 është realizuar Pilot Regjistrimi i popullsisë. Janë publikuar të dhënat Vlerësimi i popullsisë, Statistikat e lindjeve 2020, Statistikat e vdekjeve 2020, Statistikat e kurorëzimeve 2020. Janë publikuar të dhënat finale nga MICS Anketa e Grupimeve të Treguesve të Shumëfishtë e njohur si anketa MICS. Këto te dhëna janë të rëndësishme për plotësimin e indikatorëve të SDG-ve.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statistikave të bujqësisë janë publikuar te dhënat e anketës se ekonomive bujqësore 2020 (të dhënat për sipërfaqet, kulturat bujqësore, prodhimin, ujitjen, blegtorin sipas llojeve, prodhimin blegtoral etj.) Në statistikat agromonetare janë publikuar në baza të rregullta sipas metodologjisë së Eurostatit Indekset Tremujore dhe Vjetore të çmimeve te prodhimeve dhe inputeve në bujqësi. Gjithashtu janë publikuar të dhënat e vjetore te llogarive ekonomike në bujqësi 2020. Të gjitha këto të dhëna të publikuara janë dërguar në Eurostat.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i/>
          <w:sz w:val="20"/>
          <w:szCs w:val="20"/>
        </w:rPr>
        <w:t xml:space="preserve">statistikave të mjedisit </w:t>
      </w:r>
      <w:r w:rsidRPr="002370BA">
        <w:rPr>
          <w:rFonts w:ascii="Book Antiqua" w:eastAsia="Book Antiqua" w:hAnsi="Book Antiqua" w:cs="Book Antiqua"/>
          <w:sz w:val="20"/>
          <w:szCs w:val="20"/>
        </w:rPr>
        <w:t>nga burimet administrative dhe nga burimet tjera janë prodhuar dhe publikuar të statistikat e ujërave në Kosove 2018 dhe 2019. Këto të dhëna janë dërguar ne Eurostat. Janë publikuar gjithashtu rregullisht në baza vjetore rezultatet e Anketës se Mbeturinave Industriale 2019. Ështe në proces të punës përgatitja për publikim të rezultateve te Ankesës se Mbeturinave Industriale 2020 dhe jane publikuar rezultatet e anketës se mbeturinave Komunale 2020 dhe rezultatet e anketës se mbeturinave te trajtuara 2020.</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w:t>
      </w:r>
      <w:r w:rsidRPr="002370BA">
        <w:rPr>
          <w:rFonts w:ascii="Book Antiqua" w:eastAsia="Book Antiqua" w:hAnsi="Book Antiqua" w:cs="Book Antiqua"/>
          <w:i/>
          <w:sz w:val="20"/>
          <w:szCs w:val="20"/>
        </w:rPr>
        <w:t>statistikave të Bankës Qendrore të Kosovës</w:t>
      </w:r>
      <w:r w:rsidRPr="002370BA">
        <w:rPr>
          <w:rFonts w:ascii="Book Antiqua" w:eastAsia="Book Antiqua" w:hAnsi="Book Antiqua" w:cs="Book Antiqua"/>
          <w:sz w:val="20"/>
          <w:szCs w:val="20"/>
        </w:rPr>
        <w:t>, BQK ka vazhduar punën e saj të rregullt në mbledhjen e të dhënave, prodhimit dhe shpërndarjes së statistikave monetare dhe financiare (MFS) dhe statistikave të sektorit të jashtëm (ESS). MFS dhe ESS publikohen rregullisht në ueb-faqe të BQK; dhe gjithashtu u shpërndahet organizatave ndërkombëtare (përfshirë Eurostat-in, Fondin Monetar Ndërkombëtar (FMN), Bankën Botërore). Sa i përket përmirësimit të sistemit të mbledhjes së të dhënave, BQK ka filluar procesin e zhvillimit të një platforme raportimi online për mbledhjen, përpunimin dhe shpërndarjen e informacionit statistikor nga korporatat jo-financiare. Përveç kësaj, janë bërë përpjekje për përmirësimin e cilësisë së të dhënave me optimizimin e sistemit të prodhimit dhe mbledhjen e informacionit të ri.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Statistikat e bilancit të pagesave, pozicionit të investimeve ndërkombëtare, të tregtisë ndërkombëtare në shërbime dhe ato të investimeve direkte i dërgohen rregullisht Eurostatit, dhe janë në harmoni me kërkesat 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Statistikave monetare financiare, përpilohen në përputhje me standardet e fundit ndërkombëtare. Përveç te dhënave për fondet pensionale, të gjitha statistikat e tjera financiare publikohen në baza mujore me një afat 25 ditë pas përfundimit të muajit referues. Të dhënat janë mjaft të detajuara dhe kualiteti i statistikave të publikuara është i mirë. SMF publikohen kryesisht në faqen e BQK-së dhe një pjesë e konsiderueshme e tyre dërgohen për publikim në Fondin Monetar Ndërkombëtar.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Statistikat e sektorit të jashtëm janë në harmoni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Pasqyra e bilancit të pagesave publikohet në baza mujore në faqen e BQK-së, kurse në Eurostat dërgohet në baza tremujore. Statistikat për pozicionin e investimeve ndërkombëtare (PIN) dërgohen në Eurostat në bazë tremujore, kurse statistikat e shërbimeve ndërkombëtare dhe ato për investimet direkte dërgohen në baza vjetore, konform kërkesave raportuese nga Eurostati.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u përket statistikat të llogarive financiare, ato ende nuk janë duke u përpiluar në Kosovë. BQK ka ndërmarrë disa aktivitete për të filluar këtë vit me ndërtimin e kornizës për përpilimin e statistikave të </w:t>
      </w:r>
      <w:r w:rsidRPr="002370BA">
        <w:rPr>
          <w:rFonts w:ascii="Book Antiqua" w:eastAsia="Book Antiqua" w:hAnsi="Book Antiqua" w:cs="Book Antiqua"/>
          <w:sz w:val="20"/>
          <w:szCs w:val="20"/>
        </w:rPr>
        <w:lastRenderedPageBreak/>
        <w:t xml:space="preserve">llogarive financiare. Fillimisht, është duke u bërë rekrutimi i stafit. Gjithashtu, departamenti i statistikës BQK-së ka bërë një analizë të dhënave burimore që do të përdoren për përpilimin e statistikave të llogarive financiare. Në përgjithësi, të dhënat për sektorin financiar dhe sektorin qeveritarë janë adekuate; mirëpo mangësi ka për të dhënat e sektorit të korporatave jofinanciare dhe ekonomive familjare.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Sistemi Statistikor i Kosovës është përkrahur dhe vazhdon të përkrahet në mënyrë nga donatorë të ndryshëm në ngritjen e kapaciteteve teknike dhe profesionale. Përveç projekteve me qasje shumë përfituese (në nivel rajonal) ASK dhe sistemi statistikor përkrahet edhe në forma kombëtare. Donatorët kryesor janë: KE, përkatësisht Eurostati, pasuar nga SIDA, BB, FMN, UNICEF, UNFPA, Norvegjia etj. Për përiudhën 2019-2022 sistemi statistikor përkrahet nga KE. Projekti i regjistrimit te popullsisë 2021 është në konsultim me donatore por deri ne momentin e raportimit nuk ka zotime nga donatoret me përjashtim të zyrës së BE-se prej 0.5 milionë euro, për proceset pas fazёs sё regjistrimit nё tëren, kryesisht me procesin e Anketёs post regjistruese (koordinimi ёshtё nё proces).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ASK është duke u përkrahur nga projekti i Qeverisë së Norvegjisë, qëllimi i këtij projekti është të mbështesë administratën publike të Kosovës në zbatimin e MSA-së dhe rritjen e gatishmërisë për anëtarësim në BE në disa kapituj përfshirë statistikat. Ky projekt do të forcojë kapacitetet institucionale të administratës publike të Kosovës, specifikisht në kapitullin Statistikat përmes ofrimit të trajnimeve të specializuar për përmbajtjen e kërkesave dhe kërkesave që rrjedhin nga BE, transpozimin e akteve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legjislacionin kombëtar, si dhe në reformat e politikave përkatëse.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Përveç projekteve ne nivel kombëtar, ASK është duke u përkrahur nga Euorstati edhe përmes formave të pilot projekteve me fokus ngritjen e kapaciteteve profesionale dhe teknike të ASK-së.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IPA 2017</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 xml:space="preserve">Statistikat e Financave Qeveritare dhe të Deficitit të tepërt; </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Statistikat e Tregtisë Ndërkombëtare të Shërbimeve (ITSS);</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 xml:space="preserve">Llogaritë Kombëtare – Metodologjia; </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 xml:space="preserve">Programi i Transmetimit, Llogaritë Kombëtare vjetore (LLKV), Llogaritë Kombëtare tremujore (LLKT); </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 xml:space="preserve">Llogaritë Rajonale; </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Llogaritë Sektoriale;</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Tabelat e Furnizimit, Përdorimit dhe Hyrje-Daljes (SUT/IOT);</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IHÇK dhe HPI;</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tatistikat e Çmimeve – PPP;</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Regjistrat e Bizneseve;</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Statistikat Afatshkurtra të Biznesit: përgatitja për FRIBS;</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Statistikat Strukturore të Biznesit (SSB) dhe Statistikat e Demografisë së Biznesit (SDB);</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Statistikat e Tregtisë Ndërkombëtare të Mallrave (ITGS);</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Statistikat e Kërkimit dhe Zhvillimit (R&amp;D) dhe Statistikat e GBAORD;</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Anketa e Fuqisë Punëtore (AFP);</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Zbatimi i EU-SILC;</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Statistikat e Krimit dhe të Drejtës Penale;</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Hulumtimi për dhunën e bazuar në gjini (DHBGJ);</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Statistikat e Bujqësisë;</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Llogaritë Mjedisore;</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Menaxhimi i Cilësisë;</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ZbatImi i Standardeve për Metadata dhe Shkëmbimin e të Dhënave;</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Të dhënat burimore (themelore) të kërkuara për Llogaritjen e Procedurës së Çekuilibrit Makroekonomik (MIP);</w:t>
      </w:r>
    </w:p>
    <w:p w:rsidR="0057422D" w:rsidRPr="002370BA" w:rsidRDefault="0057422D" w:rsidP="0057422D">
      <w:pPr>
        <w:numPr>
          <w:ilvl w:val="0"/>
          <w:numId w:val="105"/>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Raportimi për Aktivitetet Horizontale.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 bashkëpunim me Bankën Botërore jemi duke e zhvilluar anketën për produktivitetin ne ndërmarrje. </w:t>
      </w:r>
    </w:p>
    <w:p w:rsidR="0057422D" w:rsidRPr="002370BA" w:rsidRDefault="0057422D" w:rsidP="0057422D">
      <w:pPr>
        <w:numPr>
          <w:ilvl w:val="0"/>
          <w:numId w:val="10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Përkrahja ka vazhduar edhe në fusha e tjera strategjike me karakter kombëtar dhe ndërkombëtar si p. sh. strategjia, SDGs 2030, Competitiveness Outlook 2021etj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 xml:space="preserve">Objektivat prioritare afatmesme: </w:t>
      </w:r>
    </w:p>
    <w:p w:rsidR="0057422D" w:rsidRPr="002370BA" w:rsidRDefault="0057422D" w:rsidP="0057422D">
      <w:pPr>
        <w:numPr>
          <w:ilvl w:val="0"/>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Fuqizimi i resurseve njerëzore dhe kost-efektiviteti në ASK;</w:t>
      </w:r>
    </w:p>
    <w:p w:rsidR="0057422D" w:rsidRPr="002370BA" w:rsidRDefault="0057422D" w:rsidP="0057422D">
      <w:pPr>
        <w:numPr>
          <w:ilvl w:val="1"/>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Sigurimi i resurseve te qëndrueshme;</w:t>
      </w:r>
    </w:p>
    <w:p w:rsidR="0057422D" w:rsidRPr="002370BA" w:rsidRDefault="0057422D" w:rsidP="0057422D">
      <w:pPr>
        <w:numPr>
          <w:ilvl w:val="1"/>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Racionalizimi i vendeve te punës;</w:t>
      </w:r>
    </w:p>
    <w:p w:rsidR="0057422D" w:rsidRPr="002370BA" w:rsidRDefault="0057422D" w:rsidP="0057422D">
      <w:pPr>
        <w:numPr>
          <w:ilvl w:val="1"/>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Zhvillimi i trajnimeve te brendshme dhe te jashtme;</w:t>
      </w:r>
    </w:p>
    <w:p w:rsidR="0057422D" w:rsidRPr="002370BA" w:rsidRDefault="0057422D" w:rsidP="0057422D">
      <w:pPr>
        <w:numPr>
          <w:ilvl w:val="1"/>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Përpilimi dhe monitorimi i indikatorëve në kuadër të strategjisë 2030;</w:t>
      </w:r>
    </w:p>
    <w:p w:rsidR="0057422D" w:rsidRPr="002370BA" w:rsidRDefault="0057422D" w:rsidP="0057422D">
      <w:pPr>
        <w:numPr>
          <w:ilvl w:val="1"/>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Zotimi në konfidencë, si përkrahje shtesë nga ana e Qeverisë së Kosovës për cilësinë e prodhimeve statistikore. </w:t>
      </w:r>
    </w:p>
    <w:p w:rsidR="0057422D" w:rsidRPr="002370BA" w:rsidRDefault="0057422D" w:rsidP="0057422D">
      <w:pPr>
        <w:numPr>
          <w:ilvl w:val="0"/>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Fuqizimi menaxhimit te cilësisë dhe metodologjisë;</w:t>
      </w:r>
    </w:p>
    <w:p w:rsidR="0057422D" w:rsidRPr="002370BA" w:rsidRDefault="0057422D" w:rsidP="0057422D">
      <w:pPr>
        <w:numPr>
          <w:ilvl w:val="1"/>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Modernizimi i tërë sistemit për mbledhjen e të dhënave përmes implementimit të metodës CAPI, CAWI dhe CATI.</w:t>
      </w:r>
    </w:p>
    <w:p w:rsidR="0057422D" w:rsidRPr="002370BA" w:rsidRDefault="0057422D" w:rsidP="0057422D">
      <w:pPr>
        <w:numPr>
          <w:ilvl w:val="1"/>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Fuqizimi i sistemit për menaxhim te Cilësisë dhe avansimin e GSBPM;</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dhe avancimi i metejme i Sistemit të Metadatave SIMS (Single Integrated Metadata Structure) si dhe ngritja e kualitetit të përshkrimit të metadatave për të gjitha hulumtimet statistikore dhe hulumtimeve tjera të parashtruara nga statistikat prodhuese.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 Azhurnimi i kornizës së mostrës e cila do të zhfrytëzohet për dizajnimin e mostrave (Korniza përmban ekonomitë familjare që do të zgjedhen për intervistim.</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Krijimi i një infrastrukture të sigurt të TI-së si dhe zhvillimi i aplikacioneve dhe sigurimi i pajisjeve harduerike për regjistrimin e popullsisë 2021.</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Të forcoj përdorimin efektiv të teknologjive së informacionit hapësinor për prodhimin dhe shpërndarjen e statistikave si dhe kontribuoje në përmirësimin e aftësive të menaxhimit të informacionit hartografik dhe qasjes në zyrat statistikore;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Arkitektura e sistemit të TI-së, që bazohet në procese të përbashkëta dhe të dokumentuara</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Monitorimi dhe rritja e kontrollit te punës ne teren;</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Vazhdimi i rritjes se përdorimit te pajisjeve elektronike në mbledhjen e te dhënave;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Vazhdimi i përdorimit te mëtejshëm i nën fazave nga modelet statistikore GSBPM;</w:t>
      </w:r>
    </w:p>
    <w:p w:rsidR="0057422D" w:rsidRPr="002370BA" w:rsidRDefault="0057422D" w:rsidP="0057422D">
      <w:pPr>
        <w:numPr>
          <w:ilvl w:val="0"/>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Rritja dhe përmirësimi i statistikave zyrtare;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Zbatimi i plotë i Metodologjisë ESA 2010 në statistikat ekonomike në veçanti në llogarite kombëtare;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Shtimin e numrit te tabelave të BPV-së për programin e transmisionit, të cilat do të dërgohen në Eurostat;</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Përmirësimin e mëtejshëm te Llogarive Kombëtare dhe Statistikave të Financave Qeveritare në përputhje me ESA 2010, manualin e FMN dhe të GFSM 2014;</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Përpilimi dhe publikimi i tabelave ofruese-përdoruese (SUT), ku do te përdoren të gjitha burimet e të dhënave, duke balancuar SUT me çmime aktuale dhe konstante (duke përdorur të gjithë deflatorët);</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Përgatiten tabelat input-output (I/O); </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Vlerësimi i ekonomisë joformale për aktivitete të reja dhe integrimi i rezultateve në të dhënat e BPV-sëKrijimi i kornizës për të dhënat e ekonomisë së pa vrojtuar - NOE (qasje tabelore për matjen e NOE);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Të vazhdojë publikimin e Statistikave te Financave Qeveritare (GFS) në baza tremujore bazuar në manualin e FMN dhe të GFSM 2014 dhe </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Pёrpilimin e tabelave te EDP dhe dёrgimi i tyre ne Eurostat;</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 i vazhdueshëm i të dhënave të llogarive qeveritare sipas COFOG-ut;</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anketës së Shëndetësisë;</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anketës për arsimimin e të rriturve (Adult Education Survey);Implememtimin e Klasifikimit Ndërkombëtar të Krimit për qëllime statistikore (ICCS);</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Implementimi i Klasifikimit Standard Ndërkombëtar të Arsimit ISCED 2011;</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Zhvillimi i mëtejshëm i statistikave të tregut të punës, zhvillimi i ad-hoc moduleve të AFP-së, zhvillimi i anketës mbi koston e punës, zhvillimi i anketës për vendet e lira të punës, zhvillimi i anketës mbi strukturën e të ardhurave;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Implementimi i ESSPROS në statistikat e mbrojtjes sociale;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dhe përmirësimi i statistikave të transportit, hotelerisë dhe turizmit, ndërtimtarisë dhe statistikave tjera afatshkurtra;</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statistikave mbi investimet;</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statistikave të përdorimit të teknologjisë informative dhe të komunikimit nga bizneset;</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Parapërgatitjet për realizimin ne Regjistrimit të bujqësisë apo anketës strukturore të fermave;</w:t>
      </w:r>
    </w:p>
    <w:p w:rsidR="0057422D" w:rsidRPr="002370BA" w:rsidRDefault="0057422D" w:rsidP="0057422D">
      <w:pPr>
        <w:numPr>
          <w:ilvl w:val="1"/>
          <w:numId w:val="106"/>
        </w:numPr>
        <w:pBdr>
          <w:top w:val="nil"/>
          <w:left w:val="nil"/>
          <w:bottom w:val="nil"/>
          <w:right w:val="nil"/>
          <w:between w:val="nil"/>
        </w:pBdr>
        <w:spacing w:after="0" w:line="240" w:lineRule="auto"/>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statistikave të kulturave bujqësore bimore vjetore (anketë e veçantë);</w:t>
      </w:r>
    </w:p>
    <w:p w:rsidR="0057422D" w:rsidRPr="002370BA" w:rsidRDefault="0057422D" w:rsidP="0057422D">
      <w:pPr>
        <w:numPr>
          <w:ilvl w:val="1"/>
          <w:numId w:val="10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statistikave të kulturave të përhershme bimore (të dhënat strukturore për pemët dhe vreshtat si anketa të veçanta)</w:t>
      </w:r>
      <w:r w:rsidRPr="002370BA">
        <w:rPr>
          <w:rFonts w:ascii="Book Antiqua" w:eastAsia="Book Antiqua" w:hAnsi="Book Antiqua" w:cs="Book Antiqua"/>
          <w:color w:val="000000"/>
          <w:sz w:val="20"/>
          <w:szCs w:val="20"/>
        </w:rPr>
        <w:tab/>
        <w:t>;</w:t>
      </w:r>
    </w:p>
    <w:p w:rsidR="0057422D" w:rsidRPr="002370BA" w:rsidRDefault="0057422D" w:rsidP="0057422D">
      <w:pPr>
        <w:numPr>
          <w:ilvl w:val="1"/>
          <w:numId w:val="106"/>
        </w:numPr>
        <w:pBdr>
          <w:top w:val="nil"/>
          <w:left w:val="nil"/>
          <w:bottom w:val="nil"/>
          <w:right w:val="nil"/>
          <w:between w:val="nil"/>
        </w:pBdr>
        <w:spacing w:after="12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Zgjerimi i statistikave të blegtorisë dhe prodhimeve blegtorale (me indikator te ri (statistikat e prodhimit te mishit, qumështit, vezëve etj si anketa të veçanta).</w:t>
      </w:r>
    </w:p>
    <w:p w:rsidR="0057422D" w:rsidRPr="002370BA" w:rsidRDefault="0057422D" w:rsidP="0057422D">
      <w:p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BQK-ja do t’i pasurojë aktivitetet statistikore dhe kërkimore që kanë të bëjnë me ekonominë në përgjithësi dhe sistemin financiar në veçanti përmes këtyre veprimeve strategjike: </w:t>
      </w:r>
    </w:p>
    <w:p w:rsidR="0057422D" w:rsidRPr="002370BA" w:rsidRDefault="0057422D" w:rsidP="0057422D">
      <w:pPr>
        <w:numPr>
          <w:ilvl w:val="0"/>
          <w:numId w:val="10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Përpilimi dhe publikimi i statistikave për Llogaritë financiare për Kosovën, konform metodologjisë së paraparë me ESA 2010;</w:t>
      </w:r>
    </w:p>
    <w:p w:rsidR="0057422D" w:rsidRPr="002370BA" w:rsidRDefault="0057422D" w:rsidP="0057422D">
      <w:pPr>
        <w:numPr>
          <w:ilvl w:val="0"/>
          <w:numId w:val="113"/>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Avancimi i mëtejshëm gjithëpërfshirës i statistikave monetare dhe financiare;</w:t>
      </w:r>
    </w:p>
    <w:p w:rsidR="0057422D" w:rsidRPr="002370BA" w:rsidRDefault="0057422D" w:rsidP="0057422D">
      <w:pPr>
        <w:numPr>
          <w:ilvl w:val="0"/>
          <w:numId w:val="113"/>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Përpilim i statistikave të bilancit të pagesave në baza mujore për raportim në Eurostat;</w:t>
      </w:r>
    </w:p>
    <w:p w:rsidR="0057422D" w:rsidRPr="002370BA" w:rsidRDefault="0057422D" w:rsidP="0057422D">
      <w:pPr>
        <w:numPr>
          <w:ilvl w:val="0"/>
          <w:numId w:val="113"/>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Zhvillim i platformës online për raportim nga korporatat jofinanciare. </w:t>
      </w:r>
    </w:p>
    <w:p w:rsidR="0057422D" w:rsidRPr="002370BA" w:rsidRDefault="0057422D" w:rsidP="0057422D">
      <w:pPr>
        <w:pStyle w:val="Heading1"/>
        <w:numPr>
          <w:ilvl w:val="1"/>
          <w:numId w:val="2"/>
        </w:numPr>
        <w:spacing w:before="240"/>
        <w:ind w:left="720"/>
        <w:jc w:val="both"/>
        <w:rPr>
          <w:rFonts w:ascii="Book Antiqua" w:hAnsi="Book Antiqua"/>
          <w:b/>
          <w:color w:val="auto"/>
          <w:sz w:val="20"/>
          <w:szCs w:val="20"/>
        </w:rPr>
      </w:pPr>
      <w:bookmarkStart w:id="401" w:name="_Toc472327593"/>
      <w:bookmarkStart w:id="402" w:name="_Toc84533558"/>
      <w:r w:rsidRPr="002370BA">
        <w:rPr>
          <w:rFonts w:ascii="Book Antiqua" w:hAnsi="Book Antiqua"/>
          <w:b/>
          <w:color w:val="auto"/>
          <w:sz w:val="20"/>
          <w:szCs w:val="20"/>
        </w:rPr>
        <w:t xml:space="preserve">Kapitulli 19 i </w:t>
      </w:r>
      <w:r w:rsidRPr="002370BA">
        <w:rPr>
          <w:rFonts w:ascii="Book Antiqua" w:hAnsi="Book Antiqua"/>
          <w:b/>
          <w:i/>
          <w:color w:val="auto"/>
          <w:sz w:val="20"/>
          <w:szCs w:val="20"/>
        </w:rPr>
        <w:t>acquis</w:t>
      </w:r>
      <w:r w:rsidRPr="002370BA">
        <w:rPr>
          <w:rFonts w:ascii="Book Antiqua" w:hAnsi="Book Antiqua"/>
          <w:b/>
          <w:color w:val="auto"/>
          <w:sz w:val="20"/>
          <w:szCs w:val="20"/>
        </w:rPr>
        <w:t>-së: Politikat sociale dhe punësimi</w:t>
      </w:r>
      <w:bookmarkEnd w:id="401"/>
      <w:bookmarkEnd w:id="402"/>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sociale përfshinë standardet minimale në fushat e ligjit të punës, barazisë, shëndetit dhe sigurisë në punë dhe anti-diskriminimit. Shtetet Anëtare marrin pjesë në dialogun social në nivel evropian dhe në proceset e politikave të BE-së në fushat e politikave të punësimit, dhe përfshirjes e mbrojtjes sociale.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Shtetet Anëtare marrin pjesë në proceset e politikave të BE-së në fushat e politikës së punësimit, politikave sociale, gjithëpërfshirja dhe mbrojtja sociale. Partnerët socialë nga Shtetet Anëtare marrin pjesë në dialogun social në nivelin evropian.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aftësisë së kufizuar, BE ka miratuar një strategji që synon të harmonizojë çështjet e aftësisë së kufizuar në kuadër të politikave përkatëse të Unionit dhe në rritjen e integrimit të përsonave me aftësi të kufizuara.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Marrëveshjet ndërkombëtare që lidhen me punësimin, punën dhe çështjet sociale, siç konventat relevante të ILO dhe Konventa e KB për të drejtat e përsonave me aftësi të kufizuara, duhet të merren në konsideratë.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lidhje me kapitullin 23 "Gjyqësori dhe të Drejtat Themelore", duhet të theksohet se të drejtat e sindikatave të punëtorëve në thelb janë të përfshira në kapitullin 19. Sa i përket anti-diskriminimit dhe mundësive të barabarta, këto çështje në thelb janë të përfshira në Kapitullin 19 me fokus specifik në aspektet e punësimit, ndërsa kapitulli 23 përfshin të drejtat kulturore dhe pakicat si dhe dhunën kundër grave.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Bashkëpunimi në këtë fushë sipas neneve 82 dhe 106 të MSA-së, do të synojë mbështetjen e Kosovës në reformimin e politikave të punësimit. Gjithashtu do të nxisë dialogun social si një forcë kyçe në shtytjen e reformës ekonomike dhe sociale si dhe përafrimin ligjor mbi punësimin, shëndetin dhe sigurinë në punë dhe mundësitë e barabarta për gratë dhe burrat, përsonat me aftësi të kufizuara, pjesëtarët e minoriteteve dhe grupeve të margjinalizuara. Kjo gjithashtu duhet të përfshijë përafrimin e legjislacionit të Kosovës me </w:t>
      </w:r>
      <w:r w:rsidRPr="002370BA">
        <w:rPr>
          <w:rFonts w:ascii="Book Antiqua" w:eastAsia="Book Antiqua" w:hAnsi="Book Antiqua" w:cs="Book Antiqua"/>
          <w:i/>
          <w:sz w:val="20"/>
          <w:szCs w:val="20"/>
        </w:rPr>
        <w:t xml:space="preserve">Acquis </w:t>
      </w:r>
      <w:r w:rsidRPr="002370BA">
        <w:rPr>
          <w:rFonts w:ascii="Book Antiqua" w:eastAsia="Book Antiqua" w:hAnsi="Book Antiqua" w:cs="Book Antiqua"/>
          <w:sz w:val="20"/>
          <w:szCs w:val="20"/>
        </w:rPr>
        <w:t xml:space="preserve">në fushën e Ligjit të Punës me theks në kushtet për punës për gratë si dhe për të nxitur përfshirjen e politikave sociale dhe anti-diskriminuese në Kosovë.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lastRenderedPageBreak/>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konkluzionet e </w:t>
      </w:r>
      <w:r w:rsidRPr="002370BA">
        <w:rPr>
          <w:rFonts w:ascii="Book Antiqua" w:eastAsia="Book Antiqua" w:hAnsi="Book Antiqua" w:cs="Book Antiqua"/>
          <w:i/>
          <w:sz w:val="20"/>
          <w:szCs w:val="20"/>
        </w:rPr>
        <w:t>Nënkomitetit për Inovacion, Shoqëri Informative, Politika Sociale dhe Punësim 2021</w:t>
      </w:r>
      <w:r w:rsidRPr="002370BA">
        <w:rPr>
          <w:rFonts w:ascii="Book Antiqua" w:eastAsia="Book Antiqua" w:hAnsi="Book Antiqua" w:cs="Book Antiqua"/>
          <w:sz w:val="20"/>
          <w:szCs w:val="20"/>
        </w:rPr>
        <w:t xml:space="preserve">, kërkohet miratimi dhe implementimi i legjislacionit për Siguri dhe Shëndet në Punë, Ligji i Punës , Ligji për KES dhe të sigurohet funksionimi i Këshillit Ekonomik Social, sigurimi i mundësive për Inspektoratin e Punës për përmbushjen e mandatit të tij si dhe kërkohet që komunat të ofrojnë shërbime sociale, përfshirë edhe amendamentimin e Ligjit për Financa Lokale për të përfshirë grantin e kërkuar nga to.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w:t>
      </w:r>
      <w:r w:rsidRPr="002370BA">
        <w:rPr>
          <w:rFonts w:ascii="Book Antiqua" w:eastAsia="Book Antiqua" w:hAnsi="Book Antiqua" w:cs="Book Antiqua"/>
          <w:i/>
          <w:sz w:val="20"/>
          <w:szCs w:val="20"/>
        </w:rPr>
        <w:t>Raportin e KE-së për Kosovën 2021</w:t>
      </w:r>
      <w:r w:rsidRPr="002370BA">
        <w:rPr>
          <w:rFonts w:ascii="Book Antiqua" w:eastAsia="Book Antiqua" w:hAnsi="Book Antiqua" w:cs="Book Antiqua"/>
          <w:sz w:val="20"/>
          <w:szCs w:val="20"/>
        </w:rPr>
        <w:t xml:space="preserve"> kërkohet të bëhet amendamentimi i Ligjit të Punës në linjë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duke përfshirë rregullat e BE-së për mos-diskriminim në punësim dhe politika sociale dhe pushim të lehonisë/prindëror. Theksohet që Kosova e ka harmonizuar legjislacionin për Siguri dhe Shëndet në Punë me atë të BE-së, tani kërkohet fokusim në implementimin e këtij legjislacioni. Kërkohet gjithashtu përmirësim i kapaciteteve të Inspektoratit të Punës. Sipas këtij raporti, Kosova vazhdon të përballet me sfida strukturore të tregut të punës të cilat vijnë si rezultat i rritjes së shpejtë të popullsisë në moshë pune e cila nuk përputhet me krijimin e qëndrueshëm të vendeve të punës, pjesëmarrjen e ulët të grave ne tregun e punës në mënyrë të vazhdueshme dhe mundësitë e pasigurta të punësimit.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Korniza legjislative dhe ajo e politikave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fushën e sigurisë dhe shëndetit në punë, ka shënuar progres në përafrimin e legjislacionit vendor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-në e BE-së. Deri më tani janë transpozuar gjithsejtë 25 direktiva (direktivat individuale sipas nenit 16 (1) të Direktivës Kornizë 89/391 dhe të e tjera) në 19 rregullore përkatëse të miratuara. Rregulloret e miratuara janë të listuara më poshtë. Direktivat e BE-së në fushën e kushteve të punës, janë identifikuar dhe analizuar. Shtatëmbëdhjetë (17) direktivat janë transpozuar në draftin e projektligjit të Punës.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këtë fushë përbëhet nga këto akte kryesore normative: </w:t>
      </w:r>
    </w:p>
    <w:p w:rsidR="0057422D" w:rsidRPr="002370BA" w:rsidRDefault="0057422D" w:rsidP="0057422D">
      <w:pPr>
        <w:numPr>
          <w:ilvl w:val="0"/>
          <w:numId w:val="119"/>
        </w:numPr>
        <w:tabs>
          <w:tab w:val="left" w:pos="220"/>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03/L-212 i Punës;</w:t>
      </w:r>
    </w:p>
    <w:p w:rsidR="0057422D" w:rsidRPr="002370BA" w:rsidRDefault="0057422D" w:rsidP="0057422D">
      <w:pPr>
        <w:numPr>
          <w:ilvl w:val="0"/>
          <w:numId w:val="119"/>
        </w:numPr>
        <w:tabs>
          <w:tab w:val="left" w:pos="220"/>
        </w:tabs>
        <w:spacing w:after="0" w:line="240" w:lineRule="auto"/>
        <w:ind w:right="257"/>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04/L-161 për Sigurinë dhe Shëndetin në Punë;</w:t>
      </w:r>
    </w:p>
    <w:p w:rsidR="0057422D" w:rsidRPr="002370BA" w:rsidRDefault="0057422D" w:rsidP="0057422D">
      <w:pPr>
        <w:numPr>
          <w:ilvl w:val="0"/>
          <w:numId w:val="119"/>
        </w:numPr>
        <w:tabs>
          <w:tab w:val="left" w:pos="220"/>
        </w:tabs>
        <w:spacing w:after="0" w:line="240" w:lineRule="auto"/>
        <w:ind w:right="257"/>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04/L-205 për Agjencinë e Punësimit;</w:t>
      </w:r>
    </w:p>
    <w:p w:rsidR="0057422D" w:rsidRPr="002370BA" w:rsidRDefault="0057422D" w:rsidP="0057422D">
      <w:pPr>
        <w:numPr>
          <w:ilvl w:val="0"/>
          <w:numId w:val="119"/>
        </w:numPr>
        <w:tabs>
          <w:tab w:val="left" w:pos="220"/>
        </w:tabs>
        <w:spacing w:after="0" w:line="240" w:lineRule="auto"/>
        <w:ind w:right="257"/>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04/L-008 për Këshillin Ekonomiko-Social; </w:t>
      </w:r>
    </w:p>
    <w:p w:rsidR="0057422D" w:rsidRPr="002370BA" w:rsidRDefault="0057422D" w:rsidP="0057422D">
      <w:pPr>
        <w:numPr>
          <w:ilvl w:val="0"/>
          <w:numId w:val="119"/>
        </w:numPr>
        <w:tabs>
          <w:tab w:val="left" w:pos="220"/>
        </w:tabs>
        <w:spacing w:after="0" w:line="240" w:lineRule="auto"/>
        <w:ind w:right="257"/>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i ri nr. 05/L-077 për Regjistrimin dhe Ofrimin e Shërbimeve për të Papunët, Punëkërkuesit dhe Punëdhënësit;</w:t>
      </w:r>
    </w:p>
    <w:p w:rsidR="0057422D" w:rsidRPr="002370BA" w:rsidRDefault="0057422D" w:rsidP="0057422D">
      <w:pPr>
        <w:numPr>
          <w:ilvl w:val="0"/>
          <w:numId w:val="119"/>
        </w:numPr>
        <w:tabs>
          <w:tab w:val="left" w:pos="220"/>
        </w:tabs>
        <w:spacing w:after="0" w:line="240" w:lineRule="auto"/>
        <w:ind w:right="257"/>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03/l-019 për Aftësim, Riaftësim Profesional dhe Punësimin e Përsonave me Aftësi të Kufizuar, i ndryshuar dhe plotësuar me Ligjin nr. 05/L-078; </w:t>
      </w:r>
    </w:p>
    <w:p w:rsidR="0057422D" w:rsidRPr="002370BA" w:rsidRDefault="0057422D" w:rsidP="0057422D">
      <w:pPr>
        <w:numPr>
          <w:ilvl w:val="0"/>
          <w:numId w:val="119"/>
        </w:numPr>
        <w:tabs>
          <w:tab w:val="left" w:pos="220"/>
        </w:tabs>
        <w:spacing w:after="0" w:line="240" w:lineRule="auto"/>
        <w:ind w:right="257"/>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05/L-020, për Barazi Gjinore; </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 (MPMS) nr. 04/2014 për kërkesat minimale të sigurisë dhe shëndetit në përdorimin e pajisjeve të punës në vendin e punës e ndyshuar dhe plotësuar me Rregullores nr. 01/2020;</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 (MPMS) nr. 05/2014 për kërkesat minimale të sigurisë dhe shëndetit në vendin e punës e ndryshuar dhe plotësuar me Rregulloren nr. 02/2020;</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Rregullore (MPMS) nr. 02/2016 për kërkesat minimale të sigurisë dhe shëndetit për përdorimin e pajisjeve përsonale mbrojtëse në vendin e punës; </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Rregullore (MPMS) nr. 03/2016 për kërkesat minimale të sigurisë dhe shëndetit për mbrojtjen e punësuarve lidhur me punën e krahut me ngarkesa; </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Rregullore (MPMS nr. 04/2016 për kërkesat minimale për sigurimin e shenjave të sigurisë dhe shëndetit në punë; </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Rregulloren (MPMS) nr. 05/2016 për kërkesat minimale për sigurinë dhe shëndetin në punë të punësuarave në risk nga ambientet shpërthyese;</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Rregulloren (MPMS) nr. 06/2016 për kërkesat minimale të sigurisë dhe shëndetit për punën me pajisje me ekran shfaqës; </w:t>
      </w:r>
    </w:p>
    <w:p w:rsidR="0057422D" w:rsidRPr="002370BA" w:rsidRDefault="0057422D" w:rsidP="0057422D">
      <w:pPr>
        <w:numPr>
          <w:ilvl w:val="0"/>
          <w:numId w:val="119"/>
        </w:numPr>
        <w:spacing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sz w:val="20"/>
          <w:szCs w:val="20"/>
        </w:rPr>
        <w:t xml:space="preserve">Rregullorja (MPMS) nr. 01/2017 për mbrojtjen e të punësuarave nga rreziqet lidhur me dridhjen në vendin e punës; </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Rregullorja (MPMS) nr. 02/2017 për mbrojtjen e të punësuarave nga risqet lidhur me zhurmën në vendin e punës;</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Rregullore (MPMS) Nr. 01/2021 për kualifikimin e përsonave përgjegjës për Sigurinë dhe Shëndetin në Punë, Licencimin e Kompanive të Shërbimeve dhe Trajnimeve për Sigurinë dhe Shëndetin në Punë;</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Times New Roman" w:hAnsi="Book Antiqua" w:cs="Times New Roman"/>
          <w:sz w:val="20"/>
          <w:szCs w:val="20"/>
        </w:rPr>
        <w:t xml:space="preserve"> </w:t>
      </w:r>
      <w:r w:rsidRPr="002370BA">
        <w:rPr>
          <w:rFonts w:ascii="Book Antiqua" w:eastAsia="Book Antiqua" w:hAnsi="Book Antiqua" w:cs="Book Antiqua"/>
          <w:sz w:val="20"/>
          <w:szCs w:val="20"/>
        </w:rPr>
        <w:t>Rregullore (MPMS) Nr. 02/2021 për Vlerësimin e Riskut në Vendin e Punës;</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Udhëzimi Administrativ (MPMS) Nr. 04/2020 për rregullimin dhe përcaktimin e kritereve dhe procedurave për Regjistrimin e Organizatave Sindikale;</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(MPMS) nr. 03/2017 për parandalimin e lëndimeve nga mjetet e mprehta në vendet e punës pranë sektorit të kujdesit shëndetësor dhe spitalor;</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(MPMS) nr. 04/2017 për mbrojtjen e të punësuarve nga risqet e lidhura me kancerogjenët dhe mutagjenët në punë;</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(MPMS) nr. 05/2017 për mbrojtjen e të punësuarve nga risqet e lidhura me ekspozimin ndaj agjentëve biologjikë në punë;</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(MPMS) nr. 06/2017 për kërkesat minimale të sigurisë dhe shëndetit në punë në vendet e përkohshme ose mobile të ndërtimtarisë;</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(MPMS) nr. 07/2017 për kërkesat minimale të sigurisë dhe shëndetit në punë për mbrojtjen e punëtorëve nga rreziqet që lidhen me ekspozimin ndaj asbezt në punë;</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Rregullore (MPMS) nr. 08/2017 mbi kërkesat minimale të shëndetit dhe sigurisë në lidhje me ekspozimin e punëtorëve ndaj rreziqeve që lindin nga agjentët fizikë (fusha elektromagnetike); </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Rregulloren (MPMS) nr. 09/2017 për mbrojtjen e të punësuarve nga risqet e lidhura me rrezatimin optik në vendin e punës;</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(MPMS) nr. 10/2017 mbi mbrojtjen e shëndetit dhe sigurinë e punëtoreve nga rreziqet që lidhen me agjentët kimikë në vendin e punës;</w:t>
      </w:r>
    </w:p>
    <w:p w:rsidR="0057422D" w:rsidRPr="002370BA" w:rsidRDefault="0057422D" w:rsidP="0057422D">
      <w:pPr>
        <w:numPr>
          <w:ilvl w:val="0"/>
          <w:numId w:val="11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Rregullorja (QRK) nr. 22/2017 mbi kërkesat minimale për sigurinë dhe shëndetin në punë të punësuarve në veprimtari minerare sipërfaqësore nëntokësore me shpim si dhe aktivitete të caktuara minerare;</w:t>
      </w:r>
    </w:p>
    <w:p w:rsidR="0057422D" w:rsidRPr="002370BA" w:rsidRDefault="0057422D" w:rsidP="0057422D">
      <w:pPr>
        <w:numPr>
          <w:ilvl w:val="0"/>
          <w:numId w:val="117"/>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Rregullorja për Masat Aktive të Tregut të Punës;</w:t>
      </w:r>
    </w:p>
    <w:p w:rsidR="0057422D" w:rsidRPr="002370BA" w:rsidRDefault="0057422D" w:rsidP="0057422D">
      <w:pPr>
        <w:numPr>
          <w:ilvl w:val="0"/>
          <w:numId w:val="11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03/2018 për mënyrën, procedurat dhe afatet e pagesës mujore për punëdhënësit të cilët nuk punësojnë përsona me aftësi te kufizuara; </w:t>
      </w:r>
    </w:p>
    <w:p w:rsidR="0057422D" w:rsidRPr="002370BA" w:rsidRDefault="0057422D" w:rsidP="0057422D">
      <w:pPr>
        <w:numPr>
          <w:ilvl w:val="0"/>
          <w:numId w:val="11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04/2018 për fushëveprimin, kompetencat, përbërjen dhe mandatin e komisionit Mediko-Social për vlerësimin e aftësisë së mbetur për punë të përsonave me aftësi të kufizuara;</w:t>
      </w:r>
    </w:p>
    <w:p w:rsidR="0057422D" w:rsidRPr="002370BA" w:rsidRDefault="0057422D" w:rsidP="0057422D">
      <w:pPr>
        <w:numPr>
          <w:ilvl w:val="0"/>
          <w:numId w:val="11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05/2018 për mënyrën dhe procedurat e vlerësimit të aftësisë për punë të përsonave me aftësi të kufizuara;</w:t>
      </w:r>
    </w:p>
    <w:p w:rsidR="0057422D" w:rsidRPr="002370BA" w:rsidRDefault="0057422D" w:rsidP="0057422D">
      <w:pPr>
        <w:numPr>
          <w:ilvl w:val="0"/>
          <w:numId w:val="11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Rregullorja (QRK) nr. 16/2018 për lehtësirat doganore dhe tatimore për punëdhënësit që punësojnë përsona me aftësi të kufizuara dhe përsonat me aftësi të kufizuara që ushtrojnë veprimtari të pavarur. </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Në këto akte normative janë transpozuar 25 direktiva dhe 22 rregullore. </w:t>
      </w:r>
    </w:p>
    <w:p w:rsidR="0057422D" w:rsidRPr="002370BA" w:rsidRDefault="0057422D" w:rsidP="0057422D">
      <w:pPr>
        <w:pBdr>
          <w:top w:val="nil"/>
          <w:left w:val="nil"/>
          <w:bottom w:val="nil"/>
          <w:right w:val="nil"/>
          <w:between w:val="nil"/>
        </w:pBdr>
        <w:spacing w:before="120"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i/>
          <w:color w:val="000000"/>
          <w:sz w:val="20"/>
          <w:szCs w:val="20"/>
        </w:rPr>
        <w:t>Korniza institucionale</w:t>
      </w:r>
      <w:r w:rsidRPr="002370BA">
        <w:rPr>
          <w:rFonts w:ascii="Book Antiqua" w:eastAsia="Book Antiqua" w:hAnsi="Book Antiqua" w:cs="Book Antiqua"/>
          <w:color w:val="000000"/>
          <w:sz w:val="20"/>
          <w:szCs w:val="20"/>
        </w:rPr>
        <w:t xml:space="preserve">: </w:t>
      </w:r>
    </w:p>
    <w:p w:rsidR="0057422D" w:rsidRPr="002370BA" w:rsidRDefault="0057422D" w:rsidP="0057422D">
      <w:pPr>
        <w:widowControl w:val="0"/>
        <w:numPr>
          <w:ilvl w:val="0"/>
          <w:numId w:val="1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Zyra e Kryeministrit;</w:t>
      </w:r>
    </w:p>
    <w:p w:rsidR="0057422D" w:rsidRPr="002370BA" w:rsidRDefault="0057422D" w:rsidP="0057422D">
      <w:pPr>
        <w:widowControl w:val="0"/>
        <w:numPr>
          <w:ilvl w:val="0"/>
          <w:numId w:val="1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Ministria e Financave, Punës dhe Transfereve</w:t>
      </w:r>
      <w:r w:rsidRPr="002370BA">
        <w:rPr>
          <w:rFonts w:ascii="Book Antiqua" w:eastAsia="Book Antiqua" w:hAnsi="Book Antiqua" w:cs="Book Antiqua"/>
          <w:sz w:val="20"/>
          <w:szCs w:val="20"/>
        </w:rPr>
        <w:t xml:space="preserve"> </w:t>
      </w:r>
    </w:p>
    <w:p w:rsidR="0057422D" w:rsidRPr="002370BA" w:rsidRDefault="0057422D" w:rsidP="0057422D">
      <w:pPr>
        <w:widowControl w:val="0"/>
        <w:numPr>
          <w:ilvl w:val="0"/>
          <w:numId w:val="1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Ministria e Ekonomisë</w:t>
      </w:r>
      <w:r w:rsidRPr="002370BA">
        <w:rPr>
          <w:rFonts w:ascii="Book Antiqua" w:eastAsia="Book Antiqua" w:hAnsi="Book Antiqua" w:cs="Book Antiqua"/>
          <w:color w:val="000000"/>
          <w:sz w:val="20"/>
          <w:szCs w:val="20"/>
        </w:rPr>
        <w:t>;</w:t>
      </w:r>
    </w:p>
    <w:p w:rsidR="0057422D" w:rsidRPr="002370BA" w:rsidRDefault="0057422D" w:rsidP="0057422D">
      <w:pPr>
        <w:widowControl w:val="0"/>
        <w:numPr>
          <w:ilvl w:val="0"/>
          <w:numId w:val="1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Ministria e Industrisë, Ndërmarrësisë dhe Tregtisë;</w:t>
      </w:r>
    </w:p>
    <w:p w:rsidR="0057422D" w:rsidRPr="002370BA" w:rsidRDefault="0057422D" w:rsidP="0057422D">
      <w:pPr>
        <w:widowControl w:val="0"/>
        <w:numPr>
          <w:ilvl w:val="0"/>
          <w:numId w:val="1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Ministria e Shëndetësisë;</w:t>
      </w:r>
    </w:p>
    <w:p w:rsidR="0057422D" w:rsidRPr="002370BA" w:rsidRDefault="0057422D" w:rsidP="0057422D">
      <w:pPr>
        <w:widowControl w:val="0"/>
        <w:numPr>
          <w:ilvl w:val="0"/>
          <w:numId w:val="11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Ministria e Arsimit, Shkencës, Teknologjisë dhe Inovacionit. </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sz w:val="20"/>
          <w:szCs w:val="20"/>
        </w:rPr>
        <w:t>Projekti Promovimi i Punës së denjë përmes forcimit të menaxhimit të sigurisë dhe shëndetit në punë, si dhe dialogut social në Kosovë” , i cili implementohet nga UNOPS dhe financohet nga Agjencia Suedeze e Bashkëpunimit Ndërkombëtar për Zhvillim (Sida) përmes Ambasadës së Suedisë në Prishtinë, ofron asistencë prej euro 4 milion në përiudhë prej 36 muaj.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Projekti EYE, faza II “Rritja e punësimin të të rinjve”, financohet nga SDC. Qëllimi i fazës II (janar 2021- dhjetor 2025) është: "Një treg dinamik dhe social gjithëpërfshirës i punës që siguron gjithnjë e më shumë vende pune, përfshirë vetë-punësimin e të rinjve në Kosovë.”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Projekti Asistencë Teknike “Përkrahje për MFPT (ish Ministrinë e Punës dhe të Mirëqenies Sociale) për Zbatimin Efektiv dhe Efikas të Masave Aktive për Tregun e Punës” financohet nga fonde të BE-së (IPA) dhe zbatohet nga WYG/EU.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Projekti “Këshillim për Migrimin në Kosovë, Marrëveshje zbatimi ndërmjet MFPT (ish Ministrisë së Punës dhe Mirëqenies Sociale dhe Deutsche Gesellschaft für Internationale Zusammenarbeit (GIZ) data 1 prill 2016 deri më 31 tetor 2019 ka përfunduar mirëpo do vazhdojë faza e dyte 2020-2023 ku përmbajtja e projektit do zgjerohet dhe do shtohen shumë aktivitete.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Projekti PME/DIMAK që zbatohet dhe opëron në Kosovë përmes GIZ-it Gjerman përkatësisht Projekti global „Programi - Migracioni për Zhvillim. Objektivi kryesor i programit është forcimi i kontributeve të migrantëve për zhvillimin e vendeve të tyre të origjinës dhe përmirësimin e kushteve për migracionin e ligjshëm në vendet e përzgjedhura partnere. Ky objektiv po ndiqet në mënyrë aktive fushat në vijim: </w:t>
      </w:r>
    </w:p>
    <w:p w:rsidR="0057422D" w:rsidRPr="002370BA" w:rsidRDefault="0057422D" w:rsidP="0057422D">
      <w:pPr>
        <w:numPr>
          <w:ilvl w:val="0"/>
          <w:numId w:val="11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Këshillim për politikën e migracionit; </w:t>
      </w:r>
    </w:p>
    <w:p w:rsidR="0057422D" w:rsidRPr="002370BA" w:rsidRDefault="0057422D" w:rsidP="0057422D">
      <w:pPr>
        <w:numPr>
          <w:ilvl w:val="0"/>
          <w:numId w:val="11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Këshillim për migracionin; </w:t>
      </w:r>
    </w:p>
    <w:p w:rsidR="0057422D" w:rsidRPr="002370BA" w:rsidRDefault="0057422D" w:rsidP="0057422D">
      <w:pPr>
        <w:numPr>
          <w:ilvl w:val="0"/>
          <w:numId w:val="11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Kthimi i migrantëve i orientuar nga zhvillimi; </w:t>
      </w:r>
    </w:p>
    <w:p w:rsidR="0057422D" w:rsidRPr="002370BA" w:rsidRDefault="0057422D" w:rsidP="0057422D">
      <w:pPr>
        <w:numPr>
          <w:ilvl w:val="0"/>
          <w:numId w:val="11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Bashkëpunimi me diasporën.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kapitull është duke u përkrahur nga projekti i Qeverisë së Norvegjisë, qëllimi i këtij projekti është të mbështesë administratën publike të Kosovës në zbatimin e MSA-së dhe rritjen e gatishmërisë për anëtarësim në BE në disa kapituj përfshirë statistikat. Ky projekt do të forcojë kapacitetet institucionale të administratës publike të Kosovës, specifikisht në kapitullin Politikat Sociale dhe Punësimi përmes ofrimit të trajnimeve të specializuar për përmbajtjen e kërkesave dhe kërkesave që rrjedhin nga BE, transpozimin e akteve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legjislacionin kombëtar, si dhe në reformat e politikave përkatëse.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Objektivi kryesor i MFPT sa i përket legjislacionit është transpozimi i vazhdueshëm i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në fushën e punësimit dhe politikave sociale deri më 2022. Duhet të zhvillohet dhe krijohet një sistem i mbrojtjes sociale që e mbështetë punësimin dhe rrit gjithëpërfshirjen e grupeve të cenuara, përmes zhvillimit të politikave dhe hartimit të programeve që synojnë dhe sigurojnë ngritjen e cilësisë së skemave të mbrojtjes sociale, shërbimeve sociale dhe rritjen e mbulueshmërisë për kategoritë sociale dhe grupet e tjera të përjashtuara. Organizatat e shoqërisë civile kanë propozuar edhe hartimin dhe miratimin e akteve nënligjore për zbatimin e dispozitave të Ligjit për Mbrojtje kundër Diskriminimit në fushën e punësimit.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këtë aspekt, në përiudhën afatmesme planifikohet të miratohen dokumentet në vazhdim: </w:t>
      </w:r>
    </w:p>
    <w:p w:rsidR="0057422D" w:rsidRPr="002370BA" w:rsidRDefault="0057422D" w:rsidP="0057422D">
      <w:pPr>
        <w:numPr>
          <w:ilvl w:val="0"/>
          <w:numId w:val="11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i ri për sigurime sociale dhe pensionet e financuara nga shteti, për reformimin e sistemit të sigurimeve sociale në Kosovë. Kjo synon krijimin e një kornizë të përgjithshme të qëndrueshme të sistemit pensional dhe invalidor, përkatësisht të sistemit të plotë të sigurimeve sociale përmes harmonizimit të kornizës ligjore aktuale, krijimit të legjislacionit të ri, ngritjes së kapaciteteve institucionale, njerëzore e teknologjike. Reforma synon të ndikojë në rritjen e barazisë në mes të kategorive të ndryshme të përfituesve në aspektin e përfshirjes sociale dhe stabilitet financiar afatgjatë në vend. </w:t>
      </w:r>
    </w:p>
    <w:p w:rsidR="0057422D" w:rsidRPr="002370BA" w:rsidRDefault="0057422D" w:rsidP="0057422D">
      <w:pPr>
        <w:numPr>
          <w:ilvl w:val="0"/>
          <w:numId w:val="11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i ri për trajtimin e përsonave me aftësi të kufizuar, për të vendosur përkufizimin e duhur për PAK, përfshirë të gjitha llojet e aftësisë së kufizuar dhe ndarjen në kategori sipas nevojave të PAK;</w:t>
      </w:r>
    </w:p>
    <w:p w:rsidR="0057422D" w:rsidRPr="002370BA" w:rsidRDefault="0057422D" w:rsidP="0057422D">
      <w:pPr>
        <w:numPr>
          <w:ilvl w:val="0"/>
          <w:numId w:val="11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Hartimi i Projektligjit për ndryshimin dhe plotësimin i Ligjit për Sigurinë dhe Shëndetin në Punë, për transpozim të plotë të Direktivës 89/391/KEE e Këshillit Evropian e datës 12 qershor 1989 mbi paraqitjen e masave për të inkurajuar përmirësimet në sigurinë dhe shëndetin e punëtorëve në punë (Direktiva Kornizë). Me këtë ligj, synohet të rregullohet më mirë dhe avancohet baza ligjore e sigurisë dhe shëndetit në punë;</w:t>
      </w:r>
    </w:p>
    <w:p w:rsidR="0057422D" w:rsidRPr="002370BA" w:rsidRDefault="0057422D" w:rsidP="0057422D">
      <w:pPr>
        <w:numPr>
          <w:ilvl w:val="0"/>
          <w:numId w:val="11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Hartimi i akteve nënligjore specifike që sigurojnë kërkesa dhe udhëzime të hollësishme për sigurinë dhe shëndetin në punë në sektorë të veçantë si bujqësi, pylltari, shëndetësi, hoteleri dhe të tjerë;</w:t>
      </w:r>
    </w:p>
    <w:p w:rsidR="0057422D" w:rsidRPr="002370BA" w:rsidRDefault="0057422D" w:rsidP="0057422D">
      <w:pPr>
        <w:numPr>
          <w:ilvl w:val="0"/>
          <w:numId w:val="11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Hartimi i kornizës ligjore për sistemin e mbikëqyrjes shëndetësore të punëtorëve që përshkruajnë procedurën e mbikëqyrjes shëndetësore për ta bërë të qartë për të gjitha palët e interesit - punëdhënësit, të punësuarit, specialistët/ekspërtët/shërbimet e SSHP-së, institucionet mjekësore që kryejnë ekzaminime mjekësore, si dhe përcaktimi i sanksioneve/gjobave për mosrespektimin e detyrimeve ligjore;</w:t>
      </w:r>
    </w:p>
    <w:p w:rsidR="0057422D" w:rsidRPr="002370BA" w:rsidRDefault="0057422D" w:rsidP="0057422D">
      <w:pPr>
        <w:numPr>
          <w:ilvl w:val="0"/>
          <w:numId w:val="11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Zhvillimin e kornizës ligjore që përshkruan procedurën e hetimit dhe regjistrimit të aksidenteve në punë, që përshkruan procedurën e diagnostikimit dhe raportimit të sëmundjeve profesionale përfshirë një listë të sëmundjeve profesionale;</w:t>
      </w:r>
    </w:p>
    <w:p w:rsidR="0057422D" w:rsidRPr="002370BA" w:rsidRDefault="0057422D" w:rsidP="0057422D">
      <w:pPr>
        <w:numPr>
          <w:ilvl w:val="0"/>
          <w:numId w:val="11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i ri për Shërbime Sociale dhe Familjare që do të mundësojë avancimin e shërbimeve sociale, fuqizojë Qendrat për Punë Sociale në nivel lokal, përcaktoj procedurat e licencimit dhe kornizën e opërimit të ofruesëve të shërbimeve sociale nga sektori joqeveritar dhe privat.</w:t>
      </w:r>
    </w:p>
    <w:p w:rsidR="0057422D" w:rsidRPr="002370BA" w:rsidRDefault="0057422D" w:rsidP="0057422D">
      <w:pPr>
        <w:numPr>
          <w:ilvl w:val="0"/>
          <w:numId w:val="11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i ri për Skemën e Ndihmës Sociale, përmes së cilit do të eleminohet kriteret diskriminuese për pëfitimin e ndihmave sociale, krijohen mundësi për aktivizim në masat aktive të tregut të punës për përfituesit e skemës së ndihmës sociale dhe gjithpërfshirje të familjeve në nevojë.</w:t>
      </w:r>
    </w:p>
    <w:p w:rsidR="0057422D" w:rsidRPr="002370BA" w:rsidRDefault="0057422D" w:rsidP="0057422D">
      <w:pPr>
        <w:numPr>
          <w:ilvl w:val="0"/>
          <w:numId w:val="11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Hartimi dhe miratimi i kornizës ligjore sekondare për Ligjin e ri të Shërbimeve Sociale dhe Familjare, Ligjin për Mbrojtje të Fëmijëve dhe Ligjin e ri të Skemës së Ndihmës Sociale.</w:t>
      </w:r>
    </w:p>
    <w:p w:rsidR="0057422D" w:rsidRPr="002370BA" w:rsidRDefault="0057422D" w:rsidP="0057422D">
      <w:pPr>
        <w:numPr>
          <w:ilvl w:val="0"/>
          <w:numId w:val="11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Hartimi dhe miratimi i UA për formulën e financimit dhe Grantin e Veçantë për Shërbime Sociale;</w:t>
      </w:r>
    </w:p>
    <w:p w:rsidR="0057422D" w:rsidRPr="002370BA" w:rsidRDefault="0057422D" w:rsidP="0057422D">
      <w:pPr>
        <w:numPr>
          <w:ilvl w:val="0"/>
          <w:numId w:val="11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Mbështetja sektorit joqeveritar të licencuar dhe ndërmarrjeve sociale të regjistrura me subvencione dhe grante për ofrimin e shërbimeve sociale dhe familjare dhe përfshirën në punësim të grupeve të cenueshme.</w:t>
      </w:r>
    </w:p>
    <w:p w:rsidR="0057422D" w:rsidRPr="002370BA" w:rsidRDefault="0057422D" w:rsidP="0057422D">
      <w:pPr>
        <w:pStyle w:val="Heading1"/>
        <w:numPr>
          <w:ilvl w:val="1"/>
          <w:numId w:val="14"/>
        </w:numPr>
        <w:spacing w:before="240"/>
        <w:ind w:left="720" w:hanging="720"/>
        <w:jc w:val="both"/>
        <w:rPr>
          <w:rFonts w:ascii="Book Antiqua" w:hAnsi="Book Antiqua"/>
          <w:b/>
          <w:color w:val="auto"/>
          <w:sz w:val="20"/>
          <w:szCs w:val="20"/>
        </w:rPr>
      </w:pPr>
      <w:bookmarkStart w:id="403" w:name="_Toc472327594"/>
      <w:bookmarkStart w:id="404" w:name="_Toc84533559"/>
      <w:r w:rsidRPr="002370BA">
        <w:rPr>
          <w:rFonts w:ascii="Book Antiqua" w:hAnsi="Book Antiqua"/>
          <w:b/>
          <w:color w:val="auto"/>
          <w:sz w:val="20"/>
          <w:szCs w:val="20"/>
        </w:rPr>
        <w:t>Kapitulli 20 i acquis-së: Politikat e ndërmarrjeve dhe ato të industrisë</w:t>
      </w:r>
      <w:bookmarkEnd w:id="403"/>
      <w:bookmarkEnd w:id="404"/>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i BE-së për këtë kapitull kryesisht përbëhet nga parimet e politikës dhe instrumentet që konsistojnë nga komunikata, rekomandime dhe konkluzione të Këshillit. Në masë të madhe ato zbatohen përmes Programit për Konkurrueshmëri dhe Inovacion në nivel të gjithë BE-së. Ky kapitull gjithashtu përbëhet nga politikat sektoriale. në përgjithësi, politikat e ndërmarrjeve dhe industriale janë ngushtë të lidhura me Strategjinë 2020 të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Përmes principeve të përgjithshme të politikave, BE synon të promovojë dhe forcojë konkurrueshmërinë dhe strategjinë industriale. Këto principe burojnë nga fryma e nenit 173 të TFBE për të shpejtuar ndryshimet strukturore, inkurajuar ambient të favorshëm për biznes dhe NVM, investime të huaja hyrëse dhe dalëse dhe për të inkurajuar dhe mbështetur inovacionin dhe ndërmarrësinë.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Instrumentet e politikave për ndërmarrjet dhe industrinë zhvillohen përmes programeve specifike që ofrojnë mbështetje (përfshirë atë financiare) për ndërmarrjet dhe politikë-bërësit. Këto programe fokusohen në promovimin e qasjes në financa, shërbime të biznesit, Rrjetin e ndërmarrjeve të Evropës, politikave kombëtare për inovacion dhe NVM. Aktualisht, kjo zbatohet përmes programit për konkurrueshmëri dhe inovacion 2014-2020. Direktiva 2011/7/BE është një nga instrumentet e rëndësishme të politikave dhe ka të bëjë me luftimin e pagesave të vonuara në transaksionet afariste.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BE promovon analiza specifike sektoriale të konkurrueshmërisë në kuadër të politikave sektoriale për ndërmarrjet dhe industrinë. Kjo konsiston në lansimin e iniciativave për sektorë të caktuar, studime të ndryshme, iniciativa të rrjetëzimit, forume të politikave etj.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Formulimi dhe zbatimi i politikave të ndërmarrjeve dhe industrisë kërkon kapacitete administrative në të gjitha nivelet, përfshirë mekanizmat e bashkëpunimit dhe konsultimit.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Dispozitat e MSA që ndërlidhen me këtë kapitull konsistojnë në nenet 51, 74, 98, 99, 100, 101, dhe 102 të cilat kryesisht ofrojnë kornizën dhe synimet e bashkëpunimit dhe potencojnë kërkesat për harmonizim me </w:t>
      </w:r>
      <w:r w:rsidRPr="002370BA">
        <w:rPr>
          <w:rFonts w:ascii="Book Antiqua" w:eastAsia="Book Antiqua" w:hAnsi="Book Antiqua" w:cs="Book Antiqua"/>
          <w:i/>
          <w:sz w:val="20"/>
          <w:szCs w:val="20"/>
        </w:rPr>
        <w:lastRenderedPageBreak/>
        <w:t>acquis</w:t>
      </w:r>
      <w:r w:rsidRPr="002370BA">
        <w:rPr>
          <w:rFonts w:ascii="Book Antiqua" w:eastAsia="Book Antiqua" w:hAnsi="Book Antiqua" w:cs="Book Antiqua"/>
          <w:sz w:val="20"/>
          <w:szCs w:val="20"/>
        </w:rPr>
        <w:t xml:space="preserve">. Sipas nenit 51, Kosova obligohet që me hyrjen ne fuqitë te MSA-se të sigurojë trajtim të barabartë kompanive të BE-së me ato vendore sa i përket kushteve të punës, pagesave dhe trajtimit të punëtorëve dhe subjekteve juridike të cilët themelohen juridikisht në territorin e Kosovës. Neni 74 definon obligimet për transpozim të legjislacionit në një fazë të mëhershme për fushat primare të tregut të brendshëm dhe tregtisë. Gjithashtu ky nen kërkon zbatim efektiv të këtij legjislacioni.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98 ofron kornizën për mbrojtje dhe promovim të investimeve të huaja direkte si dhe synon krijimin e klimës së favorshme për biznes. Bashkëpunimi në këtë fushë synon përmirësimin e kornizës ligjore për të favorizuar dhe mbrojtur investimet. Neni 99 jep kornizën e bashkëpunimin në fushën e politikave industriale. Ndër të e tjera ky nen synon modernizimin dhe ristrukturimin e industrisë, inkurajimin dhe zhvillimin e konkurrueshmërisë dhe promovimin e bashkëpunimit ndërkufitar për zhvillimin e industrisë. Neni 100 ka të bëjë me bashkëpunimin në fushën e NVM-ve dhe ndërmarrjeve në përgjithësi në funksion të krijimit të një ambienti të favorshëm për bizneset. Bashkëpunimi duhet të jetë brenda kornizës së Aktit të Biznesit të Vogël dhe të marrë parasysh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këtë fushë.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101 mbi turizmin, parasheh një zhvillim të balancuar dhe të qëndrueshëm të turizmit, duke studiuar mundësitë për opëracione të përbashkëta dhe forcimin e bashkëpunimit në mes të ndërmarrjeve turistike, të ekspërtëve, institucioneve dhe agjencive të tyre kompetente në fushën e turizmit gjithmonë duke marrë parasysh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-in e BE-së për këtë fushë.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dhjetor 2017 u nënshkrua marrëveshja për pjesëmarrjen e Kosovës në Programin e BE-së për konkurrueshmëri të ndërmarrjeve të vogla dhe të mesme (COSME). Kosova duhet të fillojë zhvillimin e masave për të rritur vetëdijen tek palët e biznesit dhe për të siguruar pjesëmarrjen e tyre aktive në program. Kosova gjate vitit 2022 pret te antaresohet edhe ne programin Single Market program ku edhe kan filluar negociatat ne mes te insitucioneve tona dhe Komisionit Evropian.</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Raporti i KE-së për Kosovën 2021</w:t>
      </w:r>
      <w:r w:rsidRPr="002370BA">
        <w:rPr>
          <w:rFonts w:ascii="Book Antiqua" w:eastAsia="Book Antiqua" w:hAnsi="Book Antiqua" w:cs="Book Antiqua"/>
          <w:sz w:val="20"/>
          <w:szCs w:val="20"/>
        </w:rPr>
        <w:t xml:space="preserve"> thekson se Kosova është mesatarisht e përgatitur në këtë fushë. Pak progres është arritur në përmirësimin e ambientit afarist. Ekziston nevoja për të zhvilluar më tutje kapacitetin administrativ dhe për të siguruar bashkërendim ndërministror më të fortë. Raporti nënvizon se Agjencia Kosovare e Investimeve dhe Ndërmarrjeve (KIESA) duhet të riorganizohet për të përmirësuar skemat e saj të mbështetjes dhe ofrimin e shërbimeve këshilluese për NVM-të si dhe të themelohet një njësi për përkujdesje të mëtejshme të investitorëve.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Nga konkluzionet e Nënkomitetit për Tregti kërkohet nga autoritetet përgjegjëse që të miratohet dhe të fillojë zbatimi i një strategjie për të mbështetur mjedisin biznesor dhe zhvillimin industrial në Kosovë, duke marrë parasysh komentet e dhëna nga BE për draftin PSDS në vitin 2019. Gjithashtu theksohet se duhet të funksionalizohen grupet punuese të SBA-së për zbatimin e rekomandimeve të vlerësimit mbi SBA. Për më shumë, kërkohet përgatitja e një programi për zvogëlimin e barrës administrative që përqendrohet në masa konkrete për të përmirësuar mjedisin biznesor në përiudhën afatshkurtër dhe afatmesme, veçanërisht përmes rritjes së digjitalizimit dhe thjeshtimit, bashkimit dhe heqjes së licencave dhe lejeve.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 xml:space="preserve">Gjendja aktuale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 në fushën e politikave të ndërmarrësisë dhe industrisë</w:t>
      </w:r>
    </w:p>
    <w:p w:rsidR="0057422D" w:rsidRPr="002370BA" w:rsidRDefault="0057422D" w:rsidP="0057422D">
      <w:pPr>
        <w:numPr>
          <w:ilvl w:val="0"/>
          <w:numId w:val="125"/>
        </w:numPr>
        <w:pBdr>
          <w:top w:val="nil"/>
          <w:left w:val="nil"/>
          <w:bottom w:val="nil"/>
          <w:right w:val="nil"/>
          <w:between w:val="nil"/>
        </w:pBdr>
        <w:tabs>
          <w:tab w:val="left" w:pos="220"/>
        </w:tabs>
        <w:spacing w:after="0" w:line="240" w:lineRule="auto"/>
        <w:jc w:val="both"/>
        <w:rPr>
          <w:rFonts w:ascii="Book Antiqua" w:eastAsia="Book Antiqua" w:hAnsi="Book Antiqua" w:cs="Book Antiqua"/>
          <w:i/>
          <w:color w:val="000000"/>
          <w:sz w:val="20"/>
          <w:szCs w:val="20"/>
        </w:rPr>
      </w:pPr>
      <w:r w:rsidRPr="002370BA">
        <w:rPr>
          <w:rFonts w:ascii="Book Antiqua" w:eastAsia="Book Antiqua" w:hAnsi="Book Antiqua" w:cs="Book Antiqua"/>
          <w:color w:val="000000"/>
          <w:sz w:val="20"/>
          <w:szCs w:val="20"/>
        </w:rPr>
        <w:t>Ligji nr. 04/l-220 për Investime te Huaja;</w:t>
      </w:r>
    </w:p>
    <w:p w:rsidR="0057422D" w:rsidRPr="002370BA" w:rsidRDefault="0057422D" w:rsidP="0057422D">
      <w:pPr>
        <w:numPr>
          <w:ilvl w:val="0"/>
          <w:numId w:val="125"/>
        </w:numPr>
        <w:pBdr>
          <w:top w:val="nil"/>
          <w:left w:val="nil"/>
          <w:bottom w:val="nil"/>
          <w:right w:val="nil"/>
          <w:between w:val="nil"/>
        </w:pBdr>
        <w:tabs>
          <w:tab w:val="left" w:pos="220"/>
        </w:tabs>
        <w:spacing w:after="0" w:line="240" w:lineRule="auto"/>
        <w:jc w:val="both"/>
        <w:rPr>
          <w:rFonts w:ascii="Book Antiqua" w:eastAsia="Book Antiqua" w:hAnsi="Book Antiqua" w:cs="Book Antiqua"/>
          <w:i/>
          <w:color w:val="000000"/>
          <w:sz w:val="20"/>
          <w:szCs w:val="20"/>
        </w:rPr>
      </w:pPr>
      <w:r w:rsidRPr="002370BA">
        <w:rPr>
          <w:rFonts w:ascii="Book Antiqua" w:eastAsia="Book Antiqua" w:hAnsi="Book Antiqua" w:cs="Book Antiqua"/>
          <w:color w:val="000000"/>
          <w:sz w:val="20"/>
          <w:szCs w:val="20"/>
        </w:rPr>
        <w:t>Ligji për Turizmin nr. 04/L-176;</w:t>
      </w:r>
    </w:p>
    <w:p w:rsidR="0057422D" w:rsidRPr="002370BA" w:rsidRDefault="0057422D" w:rsidP="0057422D">
      <w:pPr>
        <w:numPr>
          <w:ilvl w:val="0"/>
          <w:numId w:val="125"/>
        </w:numPr>
        <w:pBdr>
          <w:top w:val="nil"/>
          <w:left w:val="nil"/>
          <w:bottom w:val="nil"/>
          <w:right w:val="nil"/>
          <w:between w:val="nil"/>
        </w:pBdr>
        <w:tabs>
          <w:tab w:val="left" w:pos="220"/>
        </w:tabs>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04/L-034 për Agjencinë Kosovare të Privatizimit si dhe Ligji nr. 06/L-023 për amendamentimin e Ligjit nr. 04/L-034;</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transpozuar Direktivën 90/314 të BE-së mbi paketat turistike (pjesërisht). </w:t>
      </w:r>
    </w:p>
    <w:p w:rsidR="0057422D" w:rsidRPr="002370BA" w:rsidRDefault="0057422D" w:rsidP="0057422D">
      <w:pPr>
        <w:tabs>
          <w:tab w:val="left" w:pos="220"/>
        </w:tabs>
        <w:spacing w:before="120"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e politikave në këtë fushë përbëhet nga këto dokumente: </w:t>
      </w:r>
    </w:p>
    <w:p w:rsidR="0057422D" w:rsidRPr="002370BA" w:rsidRDefault="0057422D" w:rsidP="0057422D">
      <w:pPr>
        <w:numPr>
          <w:ilvl w:val="0"/>
          <w:numId w:val="121"/>
        </w:numPr>
        <w:tabs>
          <w:tab w:val="left" w:pos="220"/>
        </w:tabs>
        <w:spacing w:after="0" w:line="240" w:lineRule="auto"/>
        <w:rPr>
          <w:rFonts w:ascii="Book Antiqua" w:eastAsia="Book Antiqua" w:hAnsi="Book Antiqua" w:cs="Book Antiqua"/>
          <w:color w:val="404040"/>
          <w:sz w:val="20"/>
          <w:szCs w:val="20"/>
        </w:rPr>
      </w:pPr>
      <w:r w:rsidRPr="002370BA">
        <w:rPr>
          <w:rFonts w:ascii="Book Antiqua" w:eastAsia="Book Antiqua" w:hAnsi="Book Antiqua" w:cs="Book Antiqua"/>
          <w:color w:val="404040"/>
          <w:sz w:val="20"/>
          <w:szCs w:val="20"/>
        </w:rPr>
        <w:t>Strategjia Kombëtare për Zhvillim 2016-2021;</w:t>
      </w:r>
    </w:p>
    <w:p w:rsidR="0057422D" w:rsidRPr="002370BA" w:rsidRDefault="0057422D" w:rsidP="0057422D">
      <w:pPr>
        <w:numPr>
          <w:ilvl w:val="0"/>
          <w:numId w:val="121"/>
        </w:numPr>
        <w:tabs>
          <w:tab w:val="left" w:pos="220"/>
        </w:tabs>
        <w:spacing w:after="0" w:line="240" w:lineRule="auto"/>
        <w:rPr>
          <w:rFonts w:ascii="Book Antiqua" w:eastAsia="Book Antiqua" w:hAnsi="Book Antiqua" w:cs="Book Antiqua"/>
          <w:color w:val="404040"/>
          <w:sz w:val="20"/>
          <w:szCs w:val="20"/>
        </w:rPr>
      </w:pPr>
      <w:r w:rsidRPr="002370BA">
        <w:rPr>
          <w:rFonts w:ascii="Book Antiqua" w:eastAsia="Book Antiqua" w:hAnsi="Book Antiqua" w:cs="Book Antiqua"/>
          <w:color w:val="404040"/>
          <w:sz w:val="20"/>
          <w:szCs w:val="20"/>
        </w:rPr>
        <w:lastRenderedPageBreak/>
        <w:t>Marrëveshja COSME;</w:t>
      </w:r>
    </w:p>
    <w:p w:rsidR="0057422D" w:rsidRPr="002370BA" w:rsidRDefault="0057422D" w:rsidP="0057422D">
      <w:pPr>
        <w:numPr>
          <w:ilvl w:val="0"/>
          <w:numId w:val="121"/>
        </w:numPr>
        <w:tabs>
          <w:tab w:val="left" w:pos="220"/>
        </w:tabs>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Programi për Reformave Ekonomike. </w:t>
      </w:r>
    </w:p>
    <w:p w:rsidR="0057422D" w:rsidRPr="002370BA" w:rsidRDefault="0057422D" w:rsidP="0057422D">
      <w:pPr>
        <w:tabs>
          <w:tab w:val="left" w:pos="220"/>
        </w:tabs>
        <w:spacing w:before="120"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 xml:space="preserve">Korniza institucionale: </w:t>
      </w:r>
    </w:p>
    <w:p w:rsidR="0057422D" w:rsidRPr="002370BA" w:rsidRDefault="0057422D" w:rsidP="0057422D">
      <w:pPr>
        <w:numPr>
          <w:ilvl w:val="0"/>
          <w:numId w:val="123"/>
        </w:numPr>
        <w:tabs>
          <w:tab w:val="left" w:pos="220"/>
        </w:tabs>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Ministria e Industrisë, Ndërmarrësisë dhe Tregtisë (Departamenti i Industrisë, Divizioni i Politikës Industriale,</w:t>
      </w:r>
      <w:r w:rsidRPr="002370BA">
        <w:rPr>
          <w:rFonts w:ascii="Book Antiqua" w:eastAsia="Book Antiqua" w:hAnsi="Book Antiqua" w:cs="Book Antiqua"/>
          <w:i/>
          <w:color w:val="202124"/>
          <w:sz w:val="20"/>
          <w:szCs w:val="20"/>
        </w:rPr>
        <w:t xml:space="preserve"> Departamenti i Ndërmarrësisë, Departamenti i Inovacionit, Departamenti për Investime Strategjike)</w:t>
      </w:r>
      <w:r w:rsidRPr="002370BA">
        <w:rPr>
          <w:rFonts w:ascii="Book Antiqua" w:eastAsia="Book Antiqua" w:hAnsi="Book Antiqua" w:cs="Book Antiqua"/>
          <w:i/>
          <w:sz w:val="20"/>
          <w:szCs w:val="20"/>
        </w:rPr>
        <w:t xml:space="preserve">; </w:t>
      </w:r>
    </w:p>
    <w:p w:rsidR="0057422D" w:rsidRPr="002370BA" w:rsidRDefault="0057422D" w:rsidP="0057422D">
      <w:pPr>
        <w:numPr>
          <w:ilvl w:val="0"/>
          <w:numId w:val="123"/>
        </w:numPr>
        <w:tabs>
          <w:tab w:val="left" w:pos="220"/>
        </w:tabs>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Agjencia për Investime dhe Përkrahje të Ndërmarrjeve (KIESA);</w:t>
      </w:r>
    </w:p>
    <w:p w:rsidR="0057422D" w:rsidRPr="002370BA" w:rsidRDefault="0057422D" w:rsidP="0057422D">
      <w:pPr>
        <w:numPr>
          <w:ilvl w:val="0"/>
          <w:numId w:val="123"/>
        </w:numPr>
        <w:tabs>
          <w:tab w:val="left" w:pos="220"/>
        </w:tabs>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Ministria e Arsimit, Shkencës, Teknologjisë dhe Inovacionit;</w:t>
      </w:r>
    </w:p>
    <w:p w:rsidR="0057422D" w:rsidRPr="002370BA" w:rsidRDefault="0057422D" w:rsidP="0057422D">
      <w:pPr>
        <w:numPr>
          <w:ilvl w:val="0"/>
          <w:numId w:val="123"/>
        </w:numPr>
        <w:tabs>
          <w:tab w:val="left" w:pos="220"/>
        </w:tabs>
        <w:spacing w:after="0" w:line="240" w:lineRule="auto"/>
        <w:rPr>
          <w:rFonts w:ascii="Book Antiqua" w:eastAsia="Book Antiqua" w:hAnsi="Book Antiqua" w:cs="Book Antiqua"/>
          <w:i/>
          <w:sz w:val="20"/>
          <w:szCs w:val="20"/>
        </w:rPr>
      </w:pPr>
      <w:r w:rsidRPr="002370BA">
        <w:rPr>
          <w:rFonts w:ascii="Book Antiqua" w:eastAsia="Book Antiqua" w:hAnsi="Book Antiqua" w:cs="Book Antiqua"/>
          <w:i/>
          <w:sz w:val="20"/>
          <w:szCs w:val="20"/>
        </w:rPr>
        <w:t xml:space="preserve">Këshilli Kombëtar për Ekonomi dhe Investime. </w:t>
      </w:r>
    </w:p>
    <w:p w:rsidR="0057422D" w:rsidRPr="002370BA" w:rsidRDefault="0057422D" w:rsidP="0057422D">
      <w:pPr>
        <w:spacing w:before="120" w:after="0" w:line="240" w:lineRule="auto"/>
        <w:jc w:val="both"/>
        <w:rPr>
          <w:rFonts w:ascii="Book Antiqua" w:eastAsia="Book Antiqua" w:hAnsi="Book Antiqua" w:cs="Book Antiqua"/>
          <w:b/>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numPr>
          <w:ilvl w:val="0"/>
          <w:numId w:val="124"/>
        </w:numPr>
        <w:spacing w:after="0" w:line="240" w:lineRule="auto"/>
        <w:jc w:val="both"/>
        <w:rPr>
          <w:rFonts w:ascii="Book Antiqua" w:eastAsia="Book Antiqua" w:hAnsi="Book Antiqua" w:cs="Book Antiqua"/>
          <w:color w:val="404040"/>
          <w:sz w:val="20"/>
          <w:szCs w:val="20"/>
        </w:rPr>
      </w:pPr>
      <w:r w:rsidRPr="002370BA">
        <w:rPr>
          <w:rFonts w:ascii="Book Antiqua" w:eastAsia="Book Antiqua" w:hAnsi="Book Antiqua" w:cs="Book Antiqua"/>
          <w:color w:val="404040"/>
          <w:sz w:val="20"/>
          <w:szCs w:val="20"/>
        </w:rPr>
        <w:t>“Qasja në Treg dhe shërbimet e digjitalizimit të biznesit për kompanitë e Kosovës “ACCESS”” - Objektivi i përgjithshëm i këtij projekti është zbutja e varfërisë në Kosovë për shkak të të ardhurave më të larta dhe mundësive të punësimit për gratë dhe burrat në më shumë sisteme të qëndrueshme të tregut;</w:t>
      </w:r>
    </w:p>
    <w:p w:rsidR="0057422D" w:rsidRPr="002370BA" w:rsidRDefault="0057422D" w:rsidP="0057422D">
      <w:pPr>
        <w:numPr>
          <w:ilvl w:val="0"/>
          <w:numId w:val="124"/>
        </w:numPr>
        <w:spacing w:after="0" w:line="240" w:lineRule="auto"/>
        <w:jc w:val="both"/>
        <w:rPr>
          <w:rFonts w:ascii="Book Antiqua" w:eastAsia="Book Antiqua" w:hAnsi="Book Antiqua" w:cs="Book Antiqua"/>
          <w:color w:val="404040"/>
          <w:sz w:val="20"/>
          <w:szCs w:val="20"/>
        </w:rPr>
      </w:pPr>
      <w:r w:rsidRPr="002370BA">
        <w:rPr>
          <w:rFonts w:ascii="Book Antiqua" w:eastAsia="Book Antiqua" w:hAnsi="Book Antiqua" w:cs="Book Antiqua"/>
          <w:color w:val="404040"/>
          <w:sz w:val="20"/>
          <w:szCs w:val="20"/>
        </w:rPr>
        <w:t>“Aktiviteti Kosovo Compete” – Qellimi i Aktivitetit Compete nga USAID është të promovojë sisteme fleksibile, të vetë-qëndrueshme të tregut dhe të lehtësojë konkurrencën e përmirësuar të sektorit privat në tregjet lokale, rajonale dhe globale;</w:t>
      </w:r>
    </w:p>
    <w:p w:rsidR="0057422D" w:rsidRPr="002370BA" w:rsidRDefault="0057422D" w:rsidP="0057422D">
      <w:pPr>
        <w:numPr>
          <w:ilvl w:val="0"/>
          <w:numId w:val="124"/>
        </w:numPr>
        <w:spacing w:after="0" w:line="240" w:lineRule="auto"/>
        <w:jc w:val="both"/>
        <w:rPr>
          <w:rFonts w:ascii="Book Antiqua" w:eastAsia="Book Antiqua" w:hAnsi="Book Antiqua" w:cs="Book Antiqua"/>
          <w:color w:val="404040"/>
          <w:sz w:val="20"/>
          <w:szCs w:val="20"/>
        </w:rPr>
      </w:pPr>
      <w:r w:rsidRPr="002370BA">
        <w:rPr>
          <w:rFonts w:ascii="Book Antiqua" w:eastAsia="Book Antiqua" w:hAnsi="Book Antiqua" w:cs="Book Antiqua"/>
          <w:color w:val="404040"/>
          <w:sz w:val="20"/>
          <w:szCs w:val="20"/>
        </w:rPr>
        <w:t xml:space="preserve">Fondi për Garantimin e Kredive: Fondi do të rrisë qasjen në financa për NVM-të duke mbuluar 50% të kolateralit që kërkohet për NVM-të për të marrë një kredi në bankë. </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i/>
          <w:sz w:val="20"/>
          <w:szCs w:val="20"/>
          <w:u w:val="single"/>
        </w:rPr>
        <w:t>Politikat e ndërmarrësisë dhe industrisë:</w:t>
      </w:r>
    </w:p>
    <w:p w:rsidR="0057422D" w:rsidRPr="002370BA" w:rsidRDefault="0057422D" w:rsidP="0057422D">
      <w:pPr>
        <w:numPr>
          <w:ilvl w:val="0"/>
          <w:numId w:val="12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Hartimi i strategjisë për politkat industriale;</w:t>
      </w:r>
    </w:p>
    <w:p w:rsidR="0057422D" w:rsidRPr="002370BA" w:rsidRDefault="0057422D" w:rsidP="0057422D">
      <w:pPr>
        <w:numPr>
          <w:ilvl w:val="0"/>
          <w:numId w:val="12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Përmirësimi i mjedisit të të bërit biznes dhe zhvillimi i turizmit;</w:t>
      </w:r>
    </w:p>
    <w:p w:rsidR="0057422D" w:rsidRPr="002370BA" w:rsidRDefault="0057422D" w:rsidP="0057422D">
      <w:pPr>
        <w:numPr>
          <w:ilvl w:val="0"/>
          <w:numId w:val="12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Promovimi dhe përkrahja e investimeve;</w:t>
      </w:r>
    </w:p>
    <w:p w:rsidR="0057422D" w:rsidRPr="002370BA" w:rsidRDefault="0057422D" w:rsidP="0057422D">
      <w:pPr>
        <w:numPr>
          <w:ilvl w:val="0"/>
          <w:numId w:val="12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Mbështetja e bizneseve në certifikimin e produkteve të tyre me standardet evropiane dhe ndërkombëtare duke ofruar grante të vogla për NVM-të, ofrimi i granteve dhe përkrahjes teknike për bizneset për standardet e cilësisë deri më 2020, duke siguruar, aty ku është e mundur, përfaqësimin e barabartë gjinor;</w:t>
      </w:r>
    </w:p>
    <w:p w:rsidR="0057422D" w:rsidRPr="002370BA" w:rsidRDefault="0057422D" w:rsidP="0057422D">
      <w:pPr>
        <w:numPr>
          <w:ilvl w:val="0"/>
          <w:numId w:val="12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Zhvillimi i industrisë përmes forcimit të kornizës së politikave, dhe mbështetjes së sektorëve kyç me qëllim të rritjes së produktivitetit dhe eksportit</w:t>
      </w:r>
    </w:p>
    <w:p w:rsidR="0057422D" w:rsidRPr="002370BA" w:rsidRDefault="0057422D" w:rsidP="0057422D">
      <w:pPr>
        <w:numPr>
          <w:ilvl w:val="0"/>
          <w:numId w:val="12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Promovimi i eksportit duke i përgatitur NVM-të për eksport dhe identifikuar/zhvilluar tregjet potenciale </w:t>
      </w:r>
    </w:p>
    <w:p w:rsidR="0057422D" w:rsidRPr="002370BA" w:rsidRDefault="0057422D" w:rsidP="0057422D">
      <w:pPr>
        <w:numPr>
          <w:ilvl w:val="0"/>
          <w:numId w:val="12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Pjesëmarrje aktive në COSME dhe Rrjetin Evropian të Ndërmarrjeve, përfshirë mbështetjen e bizneseve për t’i shfrytëzuar këto programe;</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i/>
          <w:sz w:val="20"/>
          <w:szCs w:val="20"/>
          <w:u w:val="single"/>
        </w:rPr>
        <w:t>Politikat e inovacionit:</w:t>
      </w:r>
    </w:p>
    <w:p w:rsidR="0057422D" w:rsidRPr="002370BA" w:rsidRDefault="0057422D" w:rsidP="0057422D">
      <w:pPr>
        <w:numPr>
          <w:ilvl w:val="0"/>
          <w:numId w:val="12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Zhvillimi i inovacionit</w:t>
      </w:r>
    </w:p>
    <w:p w:rsidR="0057422D" w:rsidRPr="002370BA" w:rsidRDefault="0057422D" w:rsidP="0057422D">
      <w:pPr>
        <w:numPr>
          <w:ilvl w:val="0"/>
          <w:numId w:val="12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Zhvillimi dhe miratimi i legjislacionit sekondar tw nevojshëm</w:t>
      </w:r>
    </w:p>
    <w:p w:rsidR="0057422D" w:rsidRPr="002370BA" w:rsidRDefault="0057422D" w:rsidP="0057422D">
      <w:pPr>
        <w:numPr>
          <w:ilvl w:val="0"/>
          <w:numId w:val="12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Krijimi i Fondit për Inovacion dhe Ndërmarrësi</w:t>
      </w:r>
    </w:p>
    <w:p w:rsidR="0057422D" w:rsidRPr="002370BA" w:rsidRDefault="0057422D" w:rsidP="0057422D">
      <w:pPr>
        <w:numPr>
          <w:ilvl w:val="0"/>
          <w:numId w:val="122"/>
        </w:numPr>
        <w:spacing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Shfrytëzimit efikas te Parkut te Inovacionit dhe Trajnimit ne Prizren dhe Qendrës së Inovacionit dhe Ndërmarrësisë në Fakultetin e Inxhinierisë Mekanike, të financuara nga buxhetit qeveritar.</w:t>
      </w:r>
    </w:p>
    <w:p w:rsidR="0057422D" w:rsidRPr="002370BA" w:rsidRDefault="0057422D" w:rsidP="0057422D">
      <w:pPr>
        <w:pStyle w:val="Heading1"/>
        <w:numPr>
          <w:ilvl w:val="1"/>
          <w:numId w:val="14"/>
        </w:numPr>
        <w:spacing w:before="240"/>
        <w:ind w:left="720" w:hanging="720"/>
        <w:jc w:val="both"/>
        <w:rPr>
          <w:rFonts w:ascii="Book Antiqua" w:hAnsi="Book Antiqua"/>
          <w:b/>
          <w:color w:val="auto"/>
          <w:sz w:val="20"/>
          <w:szCs w:val="20"/>
        </w:rPr>
      </w:pPr>
      <w:bookmarkStart w:id="405" w:name="_Toc472327595"/>
      <w:bookmarkStart w:id="406" w:name="_Toc84533560"/>
      <w:r w:rsidRPr="002370BA">
        <w:rPr>
          <w:rFonts w:ascii="Book Antiqua" w:hAnsi="Book Antiqua"/>
          <w:b/>
          <w:color w:val="auto"/>
          <w:sz w:val="20"/>
          <w:szCs w:val="20"/>
        </w:rPr>
        <w:t>Kapitulli 21 i acquis-së: Rrjetet trans-evropiane</w:t>
      </w:r>
      <w:bookmarkEnd w:id="405"/>
      <w:bookmarkEnd w:id="406"/>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Ky kapitull mbulon rrjetin trans evropianë që njihet ndryshe si shtylla kryesore e zhvillimit të brendshëm të tregjeve Evropiane. Qëllimi i këtij kapitulli është të krijoj rrjetin e domosdoshëm rrugor, energjetik dhe të telekomunikimeve që lidh shtetet Evropiane me mundësi përfshirje edhe shtetet e treta. Mundëson krijimin e një infrastrukture moderne e cila lidh rrjetet rajonale dhe nacionale të cilat sigurojnë lëvizjen e lirë të mallrave, shërbimeve, kapitalit dhe fuqisë punëtore, që si rezultat të kenë efekt në krijimin dhe fuqizimin e një shoqërie të barabartë.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Qëllimi i </w:t>
      </w:r>
      <w:r w:rsidRPr="002370BA">
        <w:rPr>
          <w:rFonts w:ascii="Book Antiqua" w:eastAsia="Times New Roman" w:hAnsi="Book Antiqua" w:cs="Times New Roman"/>
          <w:bCs/>
          <w:sz w:val="20"/>
          <w:szCs w:val="20"/>
        </w:rPr>
        <w:t>politikave të Rrjeteve Trans-Evropiane (TEN)</w:t>
      </w:r>
      <w:r w:rsidRPr="002370BA">
        <w:rPr>
          <w:rFonts w:ascii="Book Antiqua" w:eastAsia="Times New Roman" w:hAnsi="Book Antiqua" w:cs="Times New Roman"/>
          <w:sz w:val="20"/>
          <w:szCs w:val="20"/>
        </w:rPr>
        <w:t> është të integrojnë një </w:t>
      </w:r>
      <w:r w:rsidRPr="002370BA">
        <w:rPr>
          <w:rFonts w:ascii="Book Antiqua" w:eastAsia="Times New Roman" w:hAnsi="Book Antiqua" w:cs="Times New Roman"/>
          <w:bCs/>
          <w:sz w:val="20"/>
          <w:szCs w:val="20"/>
        </w:rPr>
        <w:t>infrastrukturë evropiane ndërvepruese</w:t>
      </w:r>
      <w:r w:rsidRPr="002370BA">
        <w:rPr>
          <w:rFonts w:ascii="Book Antiqua" w:eastAsia="Times New Roman" w:hAnsi="Book Antiqua" w:cs="Times New Roman"/>
          <w:sz w:val="20"/>
          <w:szCs w:val="20"/>
        </w:rPr>
        <w:t> </w:t>
      </w:r>
      <w:r w:rsidRPr="002370BA">
        <w:rPr>
          <w:rFonts w:ascii="Book Antiqua" w:eastAsia="Times New Roman" w:hAnsi="Book Antiqua" w:cs="Times New Roman"/>
          <w:bCs/>
          <w:sz w:val="20"/>
          <w:szCs w:val="20"/>
        </w:rPr>
        <w:t>në fushat e</w:t>
      </w:r>
      <w:r w:rsidRPr="002370BA">
        <w:rPr>
          <w:rFonts w:ascii="Book Antiqua" w:eastAsia="Times New Roman" w:hAnsi="Book Antiqua" w:cs="Times New Roman"/>
          <w:sz w:val="20"/>
          <w:szCs w:val="20"/>
        </w:rPr>
        <w:t> </w:t>
      </w:r>
      <w:r w:rsidRPr="002370BA">
        <w:rPr>
          <w:rFonts w:ascii="Book Antiqua" w:eastAsia="Times New Roman" w:hAnsi="Book Antiqua" w:cs="Times New Roman"/>
          <w:bCs/>
          <w:sz w:val="20"/>
          <w:szCs w:val="20"/>
        </w:rPr>
        <w:t>transportit, energjisë</w:t>
      </w:r>
      <w:r w:rsidRPr="002370BA">
        <w:rPr>
          <w:rFonts w:ascii="Book Antiqua" w:eastAsia="Times New Roman" w:hAnsi="Book Antiqua" w:cs="Times New Roman"/>
          <w:sz w:val="20"/>
          <w:szCs w:val="20"/>
        </w:rPr>
        <w:t> dhe </w:t>
      </w:r>
      <w:r w:rsidRPr="002370BA">
        <w:rPr>
          <w:rFonts w:ascii="Book Antiqua" w:eastAsia="Times New Roman" w:hAnsi="Book Antiqua" w:cs="Times New Roman"/>
          <w:bCs/>
          <w:sz w:val="20"/>
          <w:szCs w:val="20"/>
        </w:rPr>
        <w:t>telekomunikacionit</w:t>
      </w:r>
      <w:r w:rsidRPr="002370BA">
        <w:rPr>
          <w:rFonts w:ascii="Book Antiqua" w:eastAsia="Times New Roman" w:hAnsi="Book Antiqua" w:cs="Times New Roman"/>
          <w:sz w:val="20"/>
          <w:szCs w:val="20"/>
        </w:rPr>
        <w:t xml:space="preserve"> dhe në këtë kuadër të identifikojnë </w:t>
      </w:r>
      <w:r w:rsidRPr="002370BA">
        <w:rPr>
          <w:rFonts w:ascii="Book Antiqua" w:eastAsia="Times New Roman" w:hAnsi="Book Antiqua" w:cs="Times New Roman"/>
          <w:sz w:val="20"/>
          <w:szCs w:val="20"/>
        </w:rPr>
        <w:lastRenderedPageBreak/>
        <w:t>standarde teknike dhe projekte prioritare me interes të përbashkët, si dhe të zhvillojnë instrumente financimi për zbatimin e tyre.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Qëllimi themelor i politikave TEN është të krijojnë një treg të vetëm për këta tre sektorë dhe kështu të lehtësohet funksionimi i Tregut të Vetëm Evropian dhe të shfrytëzohet plotësisht tregu i brendshëm, duke kontribuar në rritjen ekonomike dhe krijimin e punësimit në BE.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 xml:space="preserve">Politikat e BE-së në lidhje me rrjetet trans-evropiane për transportin (TEN-T) dhe energjinë (TEN-E) bazohet në tre pika: bazën ligjore për TEN; nenet 170-172 të Traktatit për Funksionimin e BE-së; Rregulloren (BE) nr. 1315/201350 mbi udhëzimet e Unionit për zhvillimin e rrjetit trans-evropian të transportit dhe energjisë si dhe Rregulloren e (BE) 1316/201351 për krijimin e fondit CEF, duke ndryshuar rregulloren (BE) 913/2010 dhe duke shfuqizuar Rregulloret (KE) 680/2007 dhe (KE) 67/2010.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i/>
          <w:sz w:val="20"/>
          <w:szCs w:val="20"/>
        </w:rPr>
        <w:t>Korniza dhe gjendja</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Kjo kornizë përcakton objektivat e politikës së BE-së për politikën e rrjetit trans-evropian, e cila përfshin rrjetet e transportit dhe energjisë dhe synon adaptimin dhe zhvillimin e rrjeteve dhe sigurimin e ndërlidhjeve dhe ndërveprimit të tyre. Instrumenti i ri i financimit për rrjetet trans-evropiane-fondi “</w:t>
      </w:r>
      <w:r w:rsidRPr="002370BA">
        <w:rPr>
          <w:rFonts w:ascii="Book Antiqua" w:eastAsia="Times New Roman" w:hAnsi="Book Antiqua" w:cs="Times New Roman"/>
          <w:i/>
          <w:sz w:val="20"/>
          <w:szCs w:val="20"/>
        </w:rPr>
        <w:t>Connecting Europe Facility”</w:t>
      </w:r>
      <w:r w:rsidRPr="002370BA">
        <w:rPr>
          <w:rFonts w:ascii="Book Antiqua" w:eastAsia="Times New Roman" w:hAnsi="Book Antiqua" w:cs="Times New Roman"/>
          <w:sz w:val="20"/>
          <w:szCs w:val="20"/>
        </w:rPr>
        <w:t xml:space="preserve"> (CEF) dhe udhëzimet e rishikuara TEN-T dhe TEN-E kanë hy në fuqi më 1 janar 2014. Qëllimi i krijimit dhe zhvillimit të Rrjeteve trans-evropiane (TEN) dhe promovimit të ndërlidhjeve dhe interoperabiliteti i rrjeteve nacionale janë qe të shfrytëzohet plotësisht tregu i brendshëm dhe të kontribuojnë në rritjen ekonomike dhe krijimin e vendeve të punës në Bashkimin Evropian.</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i/>
          <w:sz w:val="20"/>
          <w:szCs w:val="20"/>
        </w:rPr>
        <w:t>Kërkesat nga mekanizmat e tjerë të aderimit në BE</w:t>
      </w:r>
    </w:p>
    <w:p w:rsidR="0057422D" w:rsidRPr="002370BA" w:rsidRDefault="0057422D" w:rsidP="0057422D">
      <w:pPr>
        <w:spacing w:before="120" w:after="0" w:line="240" w:lineRule="auto"/>
        <w:jc w:val="both"/>
        <w:rPr>
          <w:rFonts w:ascii="Book Antiqua" w:eastAsia="Times New Roman" w:hAnsi="Book Antiqua"/>
          <w:sz w:val="20"/>
          <w:szCs w:val="20"/>
        </w:rPr>
      </w:pPr>
      <w:r w:rsidRPr="002370BA">
        <w:rPr>
          <w:rFonts w:ascii="Book Antiqua" w:eastAsia="Times New Roman" w:hAnsi="Book Antiqua"/>
          <w:sz w:val="20"/>
          <w:szCs w:val="20"/>
        </w:rPr>
        <w:t>Lidhur me rrjetet e transportit</w:t>
      </w:r>
      <w:r w:rsidRPr="002370BA">
        <w:rPr>
          <w:rFonts w:ascii="Book Antiqua" w:eastAsia="Times New Roman" w:hAnsi="Book Antiqua"/>
          <w:b/>
          <w:sz w:val="20"/>
          <w:szCs w:val="20"/>
        </w:rPr>
        <w:t xml:space="preserve">, </w:t>
      </w:r>
      <w:r w:rsidRPr="002370BA">
        <w:rPr>
          <w:rFonts w:ascii="Book Antiqua" w:hAnsi="Book Antiqua" w:cs="Times New Roman"/>
          <w:bCs/>
          <w:i/>
          <w:sz w:val="20"/>
          <w:szCs w:val="20"/>
        </w:rPr>
        <w:t xml:space="preserve">Raporti i KE-së për Kosovën – 2020 </w:t>
      </w:r>
      <w:r w:rsidRPr="002370BA">
        <w:rPr>
          <w:rFonts w:ascii="Book Antiqua" w:hAnsi="Book Antiqua"/>
          <w:bCs/>
          <w:sz w:val="20"/>
          <w:szCs w:val="20"/>
        </w:rPr>
        <w:t>thekson se</w:t>
      </w:r>
      <w:r w:rsidRPr="002370BA">
        <w:rPr>
          <w:rFonts w:ascii="Book Antiqua" w:eastAsia="Times New Roman" w:hAnsi="Book Antiqua"/>
          <w:spacing w:val="3"/>
          <w:sz w:val="20"/>
          <w:szCs w:val="20"/>
        </w:rPr>
        <w:t xml:space="preserve"> kapacitetet institucionale për zbatimin e projekteve strategjike duhet të forcohen në nivelin qendror dhe lokal për prokurim publik, dhe për planifikimin, përgatitjen dhe menaxhimin e projekteve investuese</w:t>
      </w:r>
      <w:r w:rsidRPr="002370BA">
        <w:rPr>
          <w:rFonts w:ascii="Book Antiqua" w:eastAsia="Times New Roman" w:hAnsi="Book Antiqua"/>
          <w:sz w:val="20"/>
          <w:szCs w:val="20"/>
        </w:rPr>
        <w:t xml:space="preserve">. Projektet prioritare në rrjetet themelore dhe gjithëpërfshirëse mbetet të kryhen. Investimet e ardhshme në infrastrukturë duhet të zbatohen në përputhje me standardet e BE-së për prokurim publik, ndihmë shtetërore dhe vlerësimin e ndikimit në mjedis. Ato duhet të kanalizohen përmes </w:t>
      </w:r>
      <w:r w:rsidRPr="002370BA">
        <w:rPr>
          <w:rFonts w:ascii="Book Antiqua" w:eastAsia="Times New Roman" w:hAnsi="Book Antiqua"/>
          <w:i/>
          <w:sz w:val="20"/>
          <w:szCs w:val="20"/>
        </w:rPr>
        <w:t>Listës së Përbashkët të Projekteve</w:t>
      </w:r>
      <w:r w:rsidRPr="002370BA">
        <w:rPr>
          <w:rFonts w:ascii="Book Antiqua" w:eastAsia="Times New Roman" w:hAnsi="Book Antiqua"/>
          <w:sz w:val="20"/>
          <w:szCs w:val="20"/>
        </w:rPr>
        <w:t xml:space="preserve"> investuese, duke konfirmuar orientimin strategjik drejt TEN-ve. Të zbatohet i projektit të linjës hekurudhore 10 dhe sigurohet financimi për vazhdimin e R7, Prishtinë – Merdare. Autoritetet duhet të ndërmarrin masa të menjëhershme për të finalizuar protokollet e mbetura të kalimit kufitar hekurudhor me Maqedoninë e Veriut. Gjithashtu duhet siguruar hapjen e tregut hekurudhor me zgjatjen indikative të korridorit Orient/Lindje-Mesdhe. Ndonëse ka pasur progres në miratimin e planeve të mirëmbajtjes për të gjithë rrjetin themelor (rrugor dhe hekurudhor), Kosova ende mbetet prapa në këtë drejtim dhe nevojiten përpjekje të mëtejshme. Kosova ka arritur një përparim në hapjen e tregut hekurudhor, me Komunitetin e Transportit Sekretariati vlerëson një normë zbatimi prej 60%. Pengesat mbeten, siç është ajo e ndërsjellë njohja e licencave të drejtuesve të trenave, kuadri institucional dhe njohja e sigurisë certifikatat dhe autorizimet.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Ndër të tjera, RV kërkon që investimet aktuale dhe të ardhshme infrastrukturore të jenë në përputhje me standardet e BE-së për prokurimin publik, ndihmën shtetërore dhe vlerësimin e ndikimit në mjedis, si dhe të bazohen në analizat e kostos/përfitimit në përputhje me praktikat më të mira të BE-së. Ne vitin ne vijim Kosova ne kuadër te kapitulli 21 duhet të:</w:t>
      </w:r>
    </w:p>
    <w:p w:rsidR="0057422D" w:rsidRPr="002370BA" w:rsidRDefault="0057422D" w:rsidP="0057422D">
      <w:pPr>
        <w:pStyle w:val="ListParagraph"/>
        <w:numPr>
          <w:ilvl w:val="0"/>
          <w:numId w:val="277"/>
        </w:numPr>
        <w:spacing w:before="120" w:after="0" w:line="240" w:lineRule="auto"/>
        <w:rPr>
          <w:rFonts w:ascii="Book Antiqua" w:eastAsia="Times New Roman" w:hAnsi="Book Antiqua" w:cs="Times New Roman"/>
        </w:rPr>
      </w:pPr>
      <w:r w:rsidRPr="002370BA">
        <w:rPr>
          <w:rFonts w:ascii="Book Antiqua" w:eastAsia="Times New Roman" w:hAnsi="Book Antiqua" w:cs="Times New Roman"/>
        </w:rPr>
        <w:t>Harmonizimi i kuadrit ligjor me acquis TEN-T dhe TEN-E;</w:t>
      </w:r>
    </w:p>
    <w:p w:rsidR="0057422D" w:rsidRPr="002370BA" w:rsidRDefault="0057422D" w:rsidP="0057422D">
      <w:pPr>
        <w:pStyle w:val="ListParagraph"/>
        <w:numPr>
          <w:ilvl w:val="0"/>
          <w:numId w:val="277"/>
        </w:numPr>
        <w:spacing w:before="120" w:after="0" w:line="240" w:lineRule="auto"/>
        <w:rPr>
          <w:rFonts w:ascii="Book Antiqua" w:eastAsia="Times New Roman" w:hAnsi="Book Antiqua" w:cs="Times New Roman"/>
        </w:rPr>
      </w:pPr>
      <w:r w:rsidRPr="002370BA">
        <w:rPr>
          <w:rFonts w:ascii="Book Antiqua" w:eastAsia="Times New Roman" w:hAnsi="Book Antiqua" w:cs="Times New Roman"/>
        </w:rPr>
        <w:t>Zbatimi i masave në pritje të reformës së lidhjes dhe forcimi institucional dhe kapacitetet administrative për zbatimin e projekteve strategjike të infrastrukturës;</w:t>
      </w:r>
    </w:p>
    <w:p w:rsidR="0057422D" w:rsidRPr="002370BA" w:rsidRDefault="0057422D" w:rsidP="0057422D">
      <w:pPr>
        <w:pStyle w:val="ListParagraph"/>
        <w:numPr>
          <w:ilvl w:val="0"/>
          <w:numId w:val="277"/>
        </w:numPr>
        <w:spacing w:before="120" w:after="0" w:line="240" w:lineRule="auto"/>
        <w:rPr>
          <w:rFonts w:ascii="Book Antiqua" w:eastAsia="Times New Roman" w:hAnsi="Book Antiqua" w:cs="Times New Roman"/>
        </w:rPr>
      </w:pPr>
      <w:r w:rsidRPr="002370BA">
        <w:rPr>
          <w:rFonts w:ascii="Book Antiqua" w:eastAsia="Times New Roman" w:hAnsi="Book Antiqua" w:cs="Times New Roman"/>
        </w:rPr>
        <w:t>Përmirësimi i kapaciteteve të Entit Rregullator të Elektronikës dhe Postës Komunikimet për të zbatuar rregulloret e tregut të telekomunikacionit.</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sz w:val="20"/>
          <w:szCs w:val="20"/>
        </w:rPr>
        <w:t>Tek rrjetet e energjisë</w:t>
      </w:r>
      <w:r w:rsidRPr="002370BA">
        <w:rPr>
          <w:rFonts w:ascii="Book Antiqua" w:eastAsia="Times New Roman" w:hAnsi="Book Antiqua"/>
          <w:b/>
          <w:sz w:val="20"/>
          <w:szCs w:val="20"/>
        </w:rPr>
        <w:t xml:space="preserve">, </w:t>
      </w:r>
      <w:r w:rsidRPr="002370BA">
        <w:rPr>
          <w:rFonts w:ascii="Book Antiqua" w:eastAsia="Times New Roman" w:hAnsi="Book Antiqua" w:cs="Times New Roman"/>
          <w:i/>
          <w:sz w:val="20"/>
          <w:szCs w:val="20"/>
        </w:rPr>
        <w:t xml:space="preserve">Raportit i Vendit 2021 </w:t>
      </w:r>
      <w:r w:rsidRPr="002370BA">
        <w:rPr>
          <w:rFonts w:ascii="Book Antiqua" w:eastAsia="Times New Roman" w:hAnsi="Book Antiqua" w:cs="Times New Roman"/>
          <w:sz w:val="20"/>
          <w:szCs w:val="20"/>
        </w:rPr>
        <w:t xml:space="preserve">thekson se në fushën e rrjeteve Trans-Evropiane TEN -E dhe TEN-T, Kosova është deri diku e përgatitur. Sidoqoftë, shumë nga rekomandimet e raportit të kaluar janë </w:t>
      </w:r>
      <w:r w:rsidRPr="002370BA">
        <w:rPr>
          <w:rFonts w:ascii="Book Antiqua" w:eastAsia="Times New Roman" w:hAnsi="Book Antiqua" w:cs="Times New Roman"/>
          <w:sz w:val="20"/>
          <w:szCs w:val="20"/>
        </w:rPr>
        <w:lastRenderedPageBreak/>
        <w:t>ende të pazbatuara, andaj rekomandimet e vitit 2019 janë ende të vlefshme. Në vitin e ardhshëm, Kosova duhet në veçanti:</w:t>
      </w:r>
    </w:p>
    <w:p w:rsidR="0057422D" w:rsidRPr="002370BA" w:rsidRDefault="0057422D" w:rsidP="0057422D">
      <w:pPr>
        <w:pStyle w:val="ListParagraph"/>
        <w:numPr>
          <w:ilvl w:val="0"/>
          <w:numId w:val="26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Të vazhdojë harmonizimin e kornizës ligjore me acquis të BE-së dhe me rregulloret TEN-T dhe TEN-E, si dhe të zbatojë masat reformuese të konektivitetit dhe të përforcojë kapacitetet administrative për zbatimin e projekteve strategjike infrastrukturore; </w:t>
      </w:r>
    </w:p>
    <w:p w:rsidR="0057422D" w:rsidRPr="002370BA" w:rsidRDefault="0057422D" w:rsidP="0057422D">
      <w:pPr>
        <w:pStyle w:val="ListParagraph"/>
        <w:numPr>
          <w:ilvl w:val="0"/>
          <w:numId w:val="267"/>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Është shënuar progres në integrimin e tregut te energjise elektrike. Por duhet te funksionalizohet linja e re e transmetimit 400kV dhe kontrolli i frekuencës së ngarkesës me Shqipërinë.</w:t>
      </w:r>
    </w:p>
    <w:p w:rsidR="0057422D" w:rsidRPr="002370BA" w:rsidRDefault="0057422D" w:rsidP="0057422D">
      <w:pPr>
        <w:tabs>
          <w:tab w:val="left" w:pos="220"/>
        </w:tabs>
        <w:spacing w:before="120" w:after="0" w:line="240" w:lineRule="auto"/>
        <w:jc w:val="both"/>
        <w:rPr>
          <w:rFonts w:ascii="Book Antiqua" w:eastAsia="Times New Roman" w:hAnsi="Book Antiqua" w:cs="Times New Roman"/>
          <w:sz w:val="20"/>
          <w:szCs w:val="20"/>
        </w:rPr>
      </w:pPr>
      <w:r w:rsidRPr="002370BA">
        <w:rPr>
          <w:rFonts w:ascii="Book Antiqua" w:eastAsia="Times New Roman" w:hAnsi="Book Antiqua" w:cs="Times New Roman"/>
          <w:sz w:val="20"/>
          <w:szCs w:val="20"/>
        </w:rPr>
        <w:t>Në Raportin e Vendit për Kosovë 2021 theksohet gjithashtu që nga dhjetori i vitit 2020, KOSTT ka filluar funksionimin si Zonë Kontrolli në kuadër të kontrollit të përbashkët Shqipëri-Kosovë blloku dhe u zhvillua ankandi i parë i kapaciteteve. Investimet dhe përgatitjet vazhdojnë për realizimin dhe zgjerimin e gazesjellesit Trans-Adriatikuti. Vlerësimi i ndërlidhjes ndërmjet Kosovës dhe Shqipërisë tashmë është përfunduar, ndërsa është në zhvillim e siper studimi i parafizibiliteti për gazsjellësin Kosovë-Maqedonin e Veriut. Të dy projektet kanë potencialin për të ndihmuar në tranzicionin e qëndrueshëm të energjisë larg qymyrit dhe rrjetit stabil të energjisë.</w:t>
      </w:r>
    </w:p>
    <w:p w:rsidR="0057422D" w:rsidRPr="002370BA" w:rsidRDefault="0057422D" w:rsidP="0057422D">
      <w:pPr>
        <w:tabs>
          <w:tab w:val="left" w:pos="220"/>
        </w:tabs>
        <w:spacing w:before="120" w:after="0" w:line="240" w:lineRule="auto"/>
        <w:jc w:val="both"/>
        <w:rPr>
          <w:rFonts w:ascii="Book Antiqua" w:eastAsia="Times New Roman" w:hAnsi="Book Antiqua"/>
          <w:sz w:val="20"/>
          <w:szCs w:val="20"/>
        </w:rPr>
      </w:pPr>
      <w:r w:rsidRPr="002370BA">
        <w:rPr>
          <w:rFonts w:ascii="Book Antiqua" w:hAnsi="Book Antiqua"/>
          <w:sz w:val="20"/>
          <w:szCs w:val="20"/>
        </w:rPr>
        <w:t>N</w:t>
      </w:r>
      <w:r w:rsidRPr="002370BA">
        <w:rPr>
          <w:rFonts w:ascii="Book Antiqua" w:eastAsia="Calibri" w:hAnsi="Book Antiqua"/>
          <w:sz w:val="20"/>
          <w:szCs w:val="20"/>
        </w:rPr>
        <w:t xml:space="preserve">ë kuadër të </w:t>
      </w:r>
      <w:r w:rsidRPr="002370BA">
        <w:rPr>
          <w:rFonts w:ascii="Book Antiqua" w:eastAsia="Calibri" w:hAnsi="Book Antiqua"/>
          <w:i/>
          <w:sz w:val="20"/>
          <w:szCs w:val="20"/>
        </w:rPr>
        <w:t xml:space="preserve">Nënkomitetit të MSA-së “Infrastruktura”, </w:t>
      </w:r>
      <w:r w:rsidRPr="002370BA">
        <w:rPr>
          <w:rFonts w:ascii="Book Antiqua" w:eastAsia="Calibri" w:hAnsi="Book Antiqua"/>
          <w:sz w:val="20"/>
          <w:szCs w:val="20"/>
        </w:rPr>
        <w:t xml:space="preserve">të mbajtur në mars 2021, theksohet që </w:t>
      </w:r>
      <w:r w:rsidRPr="002370BA">
        <w:rPr>
          <w:rFonts w:ascii="Book Antiqua" w:hAnsi="Book Antiqua"/>
          <w:sz w:val="20"/>
          <w:szCs w:val="20"/>
        </w:rPr>
        <w:t>Kosova duhet të adresoj urgjentisht mungesa e kapacitetit ndërkufitar midis KOSTT dhe EMS për t’i lehtësuar shkëmbimet tregtare në rajon si dhe të siguroj angazhimi me të gjithë Operatorët fqinjë të Sistemit të Transmisionit për ta koordinuar llogaritjen e kapacitetit ndërkufitar dhe të bëhet koordinimi mbi ndërprerjet e elementeve të rrjetit që ndikojnë në alokimin e tyre. Në raport theksohet edhe miratimi i planit të veprimit për të rritur vlerat e Kapaciteteve Neto të Transferimit në të gjithë kufijtë në mënyrë që të arrihet caku prej 70% deri në vitin 2025.</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eastAsia="Times New Roman" w:hAnsi="Book Antiqua"/>
          <w:sz w:val="20"/>
          <w:szCs w:val="20"/>
        </w:rPr>
        <w:t xml:space="preserve">Tek </w:t>
      </w:r>
      <w:r w:rsidRPr="002370BA">
        <w:rPr>
          <w:rFonts w:ascii="Book Antiqua" w:eastAsia="Times New Roman" w:hAnsi="Book Antiqua"/>
          <w:b/>
          <w:sz w:val="20"/>
          <w:szCs w:val="20"/>
        </w:rPr>
        <w:t>rrjetet telekomunikuese</w:t>
      </w:r>
      <w:r w:rsidRPr="002370BA">
        <w:rPr>
          <w:rFonts w:ascii="Book Antiqua" w:eastAsia="Times New Roman" w:hAnsi="Book Antiqua"/>
          <w:sz w:val="20"/>
          <w:szCs w:val="20"/>
        </w:rPr>
        <w:t xml:space="preserve">,. </w:t>
      </w:r>
      <w:r w:rsidRPr="002370BA">
        <w:rPr>
          <w:rFonts w:ascii="Book Antiqua" w:hAnsi="Book Antiqua"/>
          <w:sz w:val="20"/>
          <w:szCs w:val="20"/>
        </w:rPr>
        <w:t>Kapacitetet institucionale të Elektronike dhe Postare</w:t>
      </w:r>
      <w:r w:rsidRPr="002370BA">
        <w:rPr>
          <w:rFonts w:ascii="Book Antiqua" w:eastAsia="Times New Roman" w:hAnsi="Book Antiqua"/>
          <w:sz w:val="20"/>
          <w:szCs w:val="20"/>
        </w:rPr>
        <w:t xml:space="preserve"> </w:t>
      </w:r>
      <w:r w:rsidRPr="002370BA">
        <w:rPr>
          <w:rFonts w:ascii="Book Antiqua" w:hAnsi="Book Antiqua"/>
          <w:sz w:val="20"/>
          <w:szCs w:val="20"/>
        </w:rPr>
        <w:t>Autoriteti Rregullativ i Komunikimeve duhet të forcohen. Kosova përfundoi</w:t>
      </w:r>
      <w:r w:rsidRPr="002370BA">
        <w:rPr>
          <w:rFonts w:ascii="Book Antiqua" w:eastAsia="Times New Roman" w:hAnsi="Book Antiqua"/>
          <w:sz w:val="20"/>
          <w:szCs w:val="20"/>
        </w:rPr>
        <w:t xml:space="preserve"> p</w:t>
      </w:r>
      <w:r w:rsidRPr="002370BA">
        <w:rPr>
          <w:rFonts w:ascii="Book Antiqua" w:hAnsi="Book Antiqua"/>
          <w:sz w:val="20"/>
          <w:szCs w:val="20"/>
        </w:rPr>
        <w:t>ërgatitjet e nevojshme teknike për shtrirjen e plotë të Marrëveshjes Rajonale të Roamingut, duke u mundësuar konsumatorëve kosovarë që nga korriku 2021 të kenë qasje te plot “Roaming”.</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bCs/>
          <w:i/>
          <w:sz w:val="20"/>
          <w:szCs w:val="20"/>
          <w:u w:val="single"/>
        </w:rPr>
        <w:t>Transporti</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eastAsia="Times New Roman" w:hAnsi="Book Antiqua" w:cs="Times New Roman"/>
          <w:sz w:val="20"/>
          <w:szCs w:val="20"/>
        </w:rPr>
        <w:t xml:space="preserve">Kosova është anëtare e rregullt dhe pjesëmarrëse aktive e takimeve të niveleve Ministrore, komitetit drejtues dhe grupeve teknike të SEETO-së (Observatori i Transportit për Evropën Juglindore). Qëllimi i këtyre takimeve është krijimi i dokumenteve strategjike infrastrukturore dhe zhvillimi i rrjetit infrastrukturor bazik dhe gjithëpërfshirës në Evropën Juglindore, si pjesë përbërëse e Rrjetit Trans-Evropian. Me nënshkrimin e memorandumit të mirëkuptimit më 2004, të gjitha shtetet e Evropës Juglindore janë zotuar të zhvillojnë rrjetin bazik dhe gjithëpërfshirës i cili do të jetë edhe pjesë përbërëse e rrjetit bazik dhe gjithëpërfshirës trans-evropian.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eastAsia="Times New Roman" w:hAnsi="Book Antiqua" w:cs="Times New Roman"/>
          <w:sz w:val="20"/>
          <w:szCs w:val="20"/>
        </w:rPr>
        <w:t xml:space="preserve">Kosova tanimë e ka miratuar edhe Strategjinë e Transportit Multimodal, e cila përmban pesë qëllime kryesore të ndërlidhura me zhvillimin e rrjetit bazik dhe gjithëpërfshirës të SEETO-së. Qëllimi kyç i kësaj strategjie është: “Përmirësimi, zhvillimi, dhe mirëmbajtja e infrastrukturës së transportit e cila është e integruar në korridoret Pan Evropiane dhe është konform standardeve Evropiane”. Rrjeti bazik dhe gjithëpërfshirës i SEETO-së përfshin edhe projektet infrastrukturore të Kosovës të cilat janë pjesë e rrjetit të Evropës Juglindore të përbëra nga projektet e infrastrukturës: rrugore, hekurudhore dhe ajrore. Kosova gjithashtu merr pjesë aktive në Komunitetin e Transportit i themeluar me Traktatin mbi Themelimin e Komunitetit të Transportit më 12.07.2017 në Trieste të Italisë dhe i ratifikuar nga të gjitha palët nënshkruese (Vendimi i Këshillit të BE-së 2019/392).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eastAsia="Times New Roman" w:hAnsi="Book Antiqua" w:cs="Times New Roman"/>
          <w:sz w:val="20"/>
          <w:szCs w:val="20"/>
        </w:rPr>
        <w:t xml:space="preserve">Projektet prioritare të paraqitura dhe të identifikuara në planin shumëvjeçar të Evropës Juglindore si dhe në rrjetin Trans Evropian janë: Route/Rruga 6 e cila lidhë Prishtinën me Maqedoninë e Veriut, Korridorin VIII, Route/Rruga 7 e cila lidhë Kosovën me Shqipërinë si dhe korridorin X në Serbi, R6a (Prishtinë - Mitrovicë) dhe R6b (Prishtinë- Pejë).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eastAsia="Times New Roman" w:hAnsi="Book Antiqua" w:cs="Times New Roman"/>
          <w:sz w:val="20"/>
          <w:szCs w:val="20"/>
        </w:rPr>
        <w:t>Sa i përket infrastrukturës hekurudhore, Kosova e ka të identifikuar projektin e Linjës Hekurudhore 10, e cila lidhë vendin tonë me Serbinë, Korridorin X dhe Maqedoninë e Veriut Korridorin VIII. P</w:t>
      </w:r>
      <w:r w:rsidRPr="002370BA">
        <w:rPr>
          <w:rFonts w:ascii="Book Antiqua" w:eastAsia="Times New Roman" w:hAnsi="Book Antiqua" w:cs="Arial"/>
          <w:sz w:val="20"/>
          <w:szCs w:val="20"/>
        </w:rPr>
        <w:t xml:space="preserve">ërveç Linjës së </w:t>
      </w:r>
      <w:r w:rsidRPr="002370BA">
        <w:rPr>
          <w:rFonts w:ascii="Book Antiqua" w:eastAsia="Times New Roman" w:hAnsi="Book Antiqua" w:cs="Arial"/>
          <w:sz w:val="20"/>
          <w:szCs w:val="20"/>
        </w:rPr>
        <w:lastRenderedPageBreak/>
        <w:t xml:space="preserve">10 hekurudhore e cila i përket rrjetit Bazik të SEETO-s, Kosova ka marrë vendim që të bënë edhe rehabilitimin e Linjës së 7 (shtatë) hekurudhore e cila i përket rrjetit Gjithëpërfshirës të SEETO-s dhe e lidhë Korridorin e X-të në Serbi me Linjën e 10 hekurudhore në Kosovë.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Projekti i autostradës Prishtinë-Merdare-Nish, është pjesë e rrjetit Bazik të Transportit në kuadër të Rrjetit Trans-Europian të Transportit. Kjo rrugë kalon përmes Kosovës nga Vermica në kufirin me Shqipërinë dhe në Merdare në kufirin me Serbinë me një gjatësi totale prej 128 km dhe siguron qasjen e vendit në Detin Adriatik dhe të Detit të Zi, duke përmirësuar lidhjet me vendet e tjera të Ballkanit dhe Korridoret Evropiane të Transportit IV dhe X. Projekti i Autostradës nga Morina në Prishtinë ka përfunduar në vitin 2012, ndërsa për segmentin e mbetur të Autostradës R7 Besi – Merdare (28 Km) financuar nga ana e WBIF- kanë përfunduar:</w:t>
      </w:r>
    </w:p>
    <w:p w:rsidR="0057422D" w:rsidRPr="002370BA" w:rsidRDefault="0057422D" w:rsidP="0057422D">
      <w:pPr>
        <w:pStyle w:val="ListParagraph"/>
        <w:numPr>
          <w:ilvl w:val="0"/>
          <w:numId w:val="268"/>
        </w:numPr>
        <w:spacing w:after="0" w:line="240" w:lineRule="auto"/>
        <w:jc w:val="both"/>
        <w:rPr>
          <w:rFonts w:ascii="Book Antiqua" w:hAnsi="Book Antiqua"/>
        </w:rPr>
      </w:pPr>
      <w:r w:rsidRPr="002370BA">
        <w:rPr>
          <w:rFonts w:ascii="Book Antiqua" w:hAnsi="Book Antiqua"/>
        </w:rPr>
        <w:t>Studimi i Fizibilitettit dhe ndikimit mjedisor;</w:t>
      </w:r>
    </w:p>
    <w:p w:rsidR="0057422D" w:rsidRPr="002370BA" w:rsidRDefault="0057422D" w:rsidP="0057422D">
      <w:pPr>
        <w:pStyle w:val="ListParagraph"/>
        <w:numPr>
          <w:ilvl w:val="0"/>
          <w:numId w:val="268"/>
        </w:numPr>
        <w:spacing w:after="0" w:line="240" w:lineRule="auto"/>
        <w:jc w:val="both"/>
        <w:rPr>
          <w:rFonts w:ascii="Book Antiqua" w:hAnsi="Book Antiqua"/>
        </w:rPr>
      </w:pPr>
      <w:r w:rsidRPr="002370BA">
        <w:rPr>
          <w:rFonts w:ascii="Book Antiqua" w:hAnsi="Book Antiqua"/>
        </w:rPr>
        <w:t>Projekti Preleminar për segmentin Besi – Merdare.</w:t>
      </w:r>
    </w:p>
    <w:p w:rsidR="0057422D" w:rsidRPr="002370BA" w:rsidRDefault="0057422D" w:rsidP="0057422D">
      <w:pPr>
        <w:spacing w:before="120" w:after="0" w:line="240" w:lineRule="auto"/>
        <w:jc w:val="both"/>
        <w:rPr>
          <w:rFonts w:ascii="Book Antiqua" w:hAnsi="Book Antiqua"/>
          <w:bCs/>
          <w:sz w:val="20"/>
          <w:szCs w:val="20"/>
        </w:rPr>
      </w:pPr>
      <w:r w:rsidRPr="002370BA">
        <w:rPr>
          <w:rFonts w:ascii="Book Antiqua" w:hAnsi="Book Antiqua"/>
          <w:sz w:val="20"/>
          <w:szCs w:val="20"/>
        </w:rPr>
        <w:t xml:space="preserve">Kostoja e </w:t>
      </w:r>
      <w:r w:rsidRPr="002370BA">
        <w:rPr>
          <w:rFonts w:ascii="Book Antiqua" w:hAnsi="Book Antiqua"/>
          <w:bCs/>
          <w:sz w:val="20"/>
          <w:szCs w:val="20"/>
        </w:rPr>
        <w:t>përafërt e ndërtimit të këtij segmenti është 210-230 mil. Euro (pa TVSH).</w:t>
      </w:r>
    </w:p>
    <w:p w:rsidR="0057422D" w:rsidRPr="002370BA" w:rsidRDefault="0057422D" w:rsidP="0057422D">
      <w:pPr>
        <w:spacing w:before="120" w:after="0" w:line="240" w:lineRule="auto"/>
        <w:jc w:val="both"/>
        <w:rPr>
          <w:rFonts w:ascii="Book Antiqua" w:hAnsi="Book Antiqua"/>
          <w:bCs/>
          <w:sz w:val="20"/>
          <w:szCs w:val="20"/>
        </w:rPr>
      </w:pPr>
      <w:r w:rsidRPr="002370BA">
        <w:rPr>
          <w:rFonts w:ascii="Book Antiqua" w:hAnsi="Book Antiqua"/>
          <w:sz w:val="20"/>
          <w:szCs w:val="20"/>
        </w:rPr>
        <w:t>Nderkaq, segmenti i Autostradës R7 Kyqja Dulje – Lidhja me Autostradën R6 - kalon përmes Kosovës nga Kyçja në Duhël (autostrada R7) përmes Shtimes, Lipjanit dhe lidhet me Autostradën R6, ne territorin e Komunës së Lipjanit. Ky segment i autostradës është pjes</w:t>
      </w:r>
      <w:r w:rsidRPr="002370BA">
        <w:rPr>
          <w:rFonts w:ascii="Book Antiqua" w:hAnsi="Book Antiqua" w:cs="Times New Roman"/>
          <w:sz w:val="20"/>
          <w:szCs w:val="20"/>
        </w:rPr>
        <w:t xml:space="preserve">ë </w:t>
      </w:r>
      <w:r w:rsidRPr="002370BA">
        <w:rPr>
          <w:rFonts w:ascii="Book Antiqua" w:hAnsi="Book Antiqua"/>
          <w:sz w:val="20"/>
          <w:szCs w:val="20"/>
        </w:rPr>
        <w:t>e rrjetit Bazik të Transportit në kuadër të Rrjetit Trans-Europian të Transportit me një gjatësi totale prej 29 km dhe siguron shkurtimin e kohës së udhëtimit dhe shpenzimeve të transportit për shfrytëzuesit e drejtimeve rrugore R6 dhe R7 dhe të korridoreve VIII dhe X, në kuadër të rrjetit bazik të Evropës Juglindore. Ndërtimi i këtij segmenti është i domosdoshëm për arsye se korridori ekzistues i rrugës nacionale N9, segmenti Prishtinë – Gjurgjicë është më i ngarkuari në Kosovë, ku sipas studimit të fizibilitetit dhe ndikimit mjedisor të punuar në kuadër të asistencës teknike nga WBIF, ky korridor deri në vitin 2030, do të arrij kapacitetin e tij të plotë dhe nuk do të këtë mundësi për qarkullim sipas shpejtësisë projektuese të paraparë për këtë segment. Për këtë segment nevojiten që të hartohen:</w:t>
      </w:r>
    </w:p>
    <w:p w:rsidR="0057422D" w:rsidRPr="002370BA" w:rsidRDefault="0057422D" w:rsidP="0057422D">
      <w:pPr>
        <w:pStyle w:val="ListParagraph"/>
        <w:numPr>
          <w:ilvl w:val="0"/>
          <w:numId w:val="269"/>
        </w:numPr>
        <w:spacing w:after="0" w:line="240" w:lineRule="auto"/>
        <w:jc w:val="both"/>
        <w:rPr>
          <w:rFonts w:ascii="Book Antiqua" w:hAnsi="Book Antiqua" w:cs="Times New Roman"/>
        </w:rPr>
      </w:pPr>
      <w:r w:rsidRPr="002370BA">
        <w:rPr>
          <w:rFonts w:ascii="Book Antiqua" w:hAnsi="Book Antiqua"/>
        </w:rPr>
        <w:t>Plot</w:t>
      </w:r>
      <w:r w:rsidRPr="002370BA">
        <w:rPr>
          <w:rFonts w:ascii="Book Antiqua" w:hAnsi="Book Antiqua" w:cs="Times New Roman"/>
        </w:rPr>
        <w:t>ësimi i studimit të fizibilitetit dhe ndikimit në mjedis;</w:t>
      </w:r>
    </w:p>
    <w:p w:rsidR="0057422D" w:rsidRPr="002370BA" w:rsidRDefault="0057422D" w:rsidP="0057422D">
      <w:pPr>
        <w:pStyle w:val="ListParagraph"/>
        <w:numPr>
          <w:ilvl w:val="0"/>
          <w:numId w:val="269"/>
        </w:numPr>
        <w:spacing w:after="0" w:line="240" w:lineRule="auto"/>
        <w:jc w:val="both"/>
        <w:rPr>
          <w:rFonts w:ascii="Book Antiqua" w:hAnsi="Book Antiqua" w:cs="Times New Roman"/>
        </w:rPr>
      </w:pPr>
      <w:r w:rsidRPr="002370BA">
        <w:rPr>
          <w:rFonts w:ascii="Book Antiqua" w:hAnsi="Book Antiqua" w:cs="Times New Roman"/>
        </w:rPr>
        <w:t>Hartimi i projektit preliminar.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Pas hartimit të projektit, pritet të definohet traseja e segmentit të Autostradës dhe kostoja e ndërtimit.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Pas lëshimit në qarkullim të segmenteve të Autostradës R7, Morinë – Gjurgjicë (Lidhja me N9) - Bresje - Besi, MI në bashkëpunim me WBIF-in dhe EIB-në, ka përfunduar Plotësimin e Studimit të Fizibilitetit dhe Ndikimit mjedisor për segmentin Besi - Merdarë (Kufiri me Serbinë). Për më tepër, janë definuar Termat e Referencës për hartimin e Projektit Preliminar për segmentin Besi – Merdarë, i cili do të financohet nga WBIF dhe është përzgjedhur Kompania Konsulente për hartimin e projektit, i cili pritet të filloj së shpejti, dhe do të zgjasë 14 muaj. Pas përfundimit të projektit do të vazhdohet me definimin e hapave të mëtejmë të financimit të këtij projekti. </w:t>
      </w:r>
      <w:r w:rsidRPr="002370BA">
        <w:rPr>
          <w:rFonts w:ascii="Book Antiqua" w:eastAsia="Times New Roman" w:hAnsi="Book Antiqua"/>
          <w:sz w:val="20"/>
          <w:szCs w:val="20"/>
        </w:rPr>
        <w:t>Në</w:t>
      </w:r>
      <w:r w:rsidRPr="002370BA">
        <w:rPr>
          <w:rFonts w:ascii="Book Antiqua" w:hAnsi="Book Antiqua"/>
          <w:sz w:val="20"/>
          <w:szCs w:val="20"/>
        </w:rPr>
        <w:t xml:space="preserve"> anën tjetër, në korrik 2015 është nënshkruar kontrata në mes të MI dhe Kompanisë fituese Bechtel Enka për ndërtimin e Autostradës Prishtinë - Hani i Elezit, në vlerë prej 599,944,263.55 euro (TVSh-ja e përfshirë). Projekti ka përfunduar dhe autostradës Prishtinë - Hani i Elezit është lëshuar nw qarkullim.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s="Times New Roman"/>
          <w:sz w:val="20"/>
          <w:szCs w:val="20"/>
        </w:rPr>
        <w:t xml:space="preserve">MMPHI gjithashtu është duke vazhduar me zgjerimin e aksit rrugore R6a/N2 (Prishtinë – Mitrovicë). Për këtë projekt MMPHI ka arritur të siguroj kredi në vlerë prej 60 milionë dollarë nga Banka Islamike për Zhvillim, Fondi Saudit për Zhvillim OFID-i.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s="Times New Roman"/>
          <w:sz w:val="20"/>
          <w:szCs w:val="20"/>
        </w:rPr>
        <w:t xml:space="preserve">Sa i përket segmentit Kijevë – Zahaq, MMPHI në bashkëpunim me WBIF dhe BERZh ka përfunduar plotësimin e studimit të fizibilitetit dhe ndikimit mjedisor (2016), i cili ka dhënë rezultate pozitive sa i përket arsyeshmërisë ekonomike të projektit. Janë definuar termat e referencës për hartimin e projektit preliminar nga Kijeva – Zahaq (32km) dhe është përzgjedhur kompania konsulente për hartimin e projektit. Gjithashtu, është duke vazhduar hartimin i projektit zbatues i cili pritet të zgjatë 12 muaj, dhe pas përfundimit të projektit zbatues pritet do të vazhdohet me definimin e hapave të mëtejmë të financimit të këtij projekti. </w:t>
      </w:r>
      <w:r w:rsidRPr="002370BA">
        <w:rPr>
          <w:rFonts w:ascii="Times New Roman" w:eastAsia="Times New Roman" w:hAnsi="Times New Roman" w:cs="Times New Roman"/>
          <w:sz w:val="20"/>
          <w:szCs w:val="20"/>
        </w:rPr>
        <w: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s="Times New Roman"/>
          <w:sz w:val="20"/>
          <w:szCs w:val="20"/>
        </w:rPr>
        <w:lastRenderedPageBreak/>
        <w:t>Në sistemin hekurudhor, Kosova ka arritur progres në ndarjen e Hekurudhave të Kosovës në dy kompani, Infrakos, përgjegjës për menaxhimin dhe mirëmbajtjen e Infrastrukturës Hekurudhore dhe Trainkos i cili merret me transport të udhëtarëve dhe mallrave. Republika e Kosovës ka krijuar edhe Autoritetin Rregullativ të Hekurudhave i cili merret me rregullimin e tregut, licencimin, certifikimin, sigurin</w:t>
      </w:r>
      <w:r w:rsidRPr="002370BA">
        <w:rPr>
          <w:rFonts w:ascii="Book Antiqua" w:eastAsia="Times New Roman" w:hAnsi="Book Antiqua" w:cs="Arial"/>
          <w:sz w:val="20"/>
          <w:szCs w:val="20"/>
        </w:rPr>
        <w:t xml:space="preserve">ë dhe interoperabilitetin e sistemit hekurudhor </w:t>
      </w:r>
      <w:r w:rsidRPr="002370BA">
        <w:rPr>
          <w:rFonts w:ascii="Book Antiqua" w:eastAsia="Times New Roman" w:hAnsi="Book Antiqua" w:cs="Times New Roman"/>
          <w:sz w:val="20"/>
          <w:szCs w:val="20"/>
        </w:rPr>
        <w:t>në territorin e Kosovës, nd</w:t>
      </w:r>
      <w:r w:rsidRPr="002370BA">
        <w:rPr>
          <w:rFonts w:ascii="Book Antiqua" w:eastAsia="Times New Roman" w:hAnsi="Book Antiqua" w:cs="Arial"/>
          <w:sz w:val="20"/>
          <w:szCs w:val="20"/>
        </w:rPr>
        <w:t>ërsa si entitet i veçantë në kuadër të Zyrës së Kryeministrit është krijuar edhe Departamenti mbi Hulumtimin e Aksidenteve Hekurudhore</w:t>
      </w:r>
      <w:r w:rsidRPr="002370BA">
        <w:rPr>
          <w:rFonts w:ascii="Book Antiqua" w:eastAsia="Times New Roman" w:hAnsi="Book Antiqua" w:cs="Times New Roman"/>
          <w:sz w:val="20"/>
          <w:szCs w:val="20"/>
        </w:rPr>
        <w:t xml:space="preserve"> Sipas raporteve të dala nga SEETO, Kosova ka arritur progres në zbatimin e ligjeve dhe standardeve të kërkuara duke siguruar që tregu hekurudhor të hapet për operatoret të jashtëm.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s="Times New Roman"/>
          <w:sz w:val="20"/>
          <w:szCs w:val="20"/>
        </w:rPr>
        <w:t>Një ndër projektet me prioritet, të identifikuara edhe në SEETO është Linja Hekurudhore 10 dhe Linja Hekurudhore 7 t</w:t>
      </w:r>
      <w:r w:rsidRPr="002370BA">
        <w:rPr>
          <w:rFonts w:ascii="Book Antiqua" w:eastAsia="Times New Roman" w:hAnsi="Book Antiqua" w:cs="Arial"/>
          <w:sz w:val="20"/>
          <w:szCs w:val="20"/>
        </w:rPr>
        <w:t xml:space="preserve">ë </w:t>
      </w:r>
      <w:r w:rsidRPr="002370BA">
        <w:rPr>
          <w:rFonts w:ascii="Book Antiqua" w:eastAsia="Times New Roman" w:hAnsi="Book Antiqua" w:cs="Times New Roman"/>
          <w:sz w:val="20"/>
          <w:szCs w:val="20"/>
        </w:rPr>
        <w:t>cilat jan</w:t>
      </w:r>
      <w:r w:rsidRPr="002370BA">
        <w:rPr>
          <w:rFonts w:ascii="Book Antiqua" w:eastAsia="Times New Roman" w:hAnsi="Book Antiqua" w:cs="Arial"/>
          <w:sz w:val="20"/>
          <w:szCs w:val="20"/>
        </w:rPr>
        <w:t>ë</w:t>
      </w:r>
      <w:r w:rsidRPr="002370BA">
        <w:rPr>
          <w:rFonts w:ascii="Book Antiqua" w:eastAsia="Times New Roman" w:hAnsi="Book Antiqua" w:cs="Times New Roman"/>
          <w:sz w:val="20"/>
          <w:szCs w:val="20"/>
        </w:rPr>
        <w:t xml:space="preserve"> edhe pjesë e rrjetit Trans Evropiane e që lidhin Republikën e Kosovës me Serbinë dhe Maqedoninë e Veriut, gjegjësisht me korridoret X dhe VIII.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s="Times New Roman"/>
          <w:sz w:val="20"/>
          <w:szCs w:val="20"/>
        </w:rPr>
        <w:t>Lidhur me zhvillimet e linjës hekurudhore 10 (Railway Route 10), më</w:t>
      </w:r>
      <w:r w:rsidRPr="002370BA">
        <w:rPr>
          <w:rFonts w:ascii="Book Antiqua" w:eastAsia="Times New Roman" w:hAnsi="Book Antiqua" w:cs="Arial"/>
          <w:sz w:val="20"/>
          <w:szCs w:val="20"/>
        </w:rPr>
        <w:t xml:space="preserve"> 06.02.2019 është nënshkruar kontrata me kompaninë Italiane Generale Costruzioni Ferroviarie e cila </w:t>
      </w:r>
      <w:r w:rsidRPr="002370BA">
        <w:rPr>
          <w:rFonts w:ascii="Book Antiqua" w:eastAsia="Times New Roman" w:hAnsi="Book Antiqua" w:cs="Times New Roman"/>
          <w:sz w:val="20"/>
          <w:szCs w:val="20"/>
        </w:rPr>
        <w:t>më</w:t>
      </w:r>
      <w:r w:rsidRPr="002370BA">
        <w:rPr>
          <w:rFonts w:ascii="Book Antiqua" w:eastAsia="Times New Roman" w:hAnsi="Book Antiqua" w:cs="Arial"/>
          <w:sz w:val="20"/>
          <w:szCs w:val="20"/>
        </w:rPr>
        <w:t xml:space="preserve"> 29.08.2019 i ka filluar punët ndërtimore </w:t>
      </w:r>
      <w:r w:rsidRPr="002370BA">
        <w:rPr>
          <w:rFonts w:ascii="Book Antiqua" w:eastAsia="Times New Roman" w:hAnsi="Book Antiqua" w:cs="Times New Roman"/>
          <w:sz w:val="20"/>
          <w:szCs w:val="20"/>
        </w:rPr>
        <w:t>për rehabilitimin e fazës s</w:t>
      </w:r>
      <w:r w:rsidRPr="002370BA">
        <w:rPr>
          <w:rFonts w:ascii="Book Antiqua" w:eastAsia="Times New Roman" w:hAnsi="Book Antiqua" w:cs="Arial"/>
          <w:sz w:val="20"/>
          <w:szCs w:val="20"/>
        </w:rPr>
        <w:t>ë</w:t>
      </w:r>
      <w:r w:rsidRPr="002370BA">
        <w:rPr>
          <w:rFonts w:ascii="Book Antiqua" w:eastAsia="Times New Roman" w:hAnsi="Book Antiqua" w:cs="Times New Roman"/>
          <w:sz w:val="20"/>
          <w:szCs w:val="20"/>
        </w:rPr>
        <w:t xml:space="preserve"> parë (Fushë Kosovë – Hani i Elezit). Ndërkaq, projekt Dizajni Detaj Teknik për fazën e dytë (Fushë Kosovë – Mitrovicë) </w:t>
      </w:r>
      <w:r w:rsidRPr="002370BA">
        <w:rPr>
          <w:rFonts w:ascii="Book Antiqua" w:eastAsia="Times New Roman" w:hAnsi="Book Antiqua" w:cs="Arial"/>
          <w:sz w:val="20"/>
          <w:szCs w:val="20"/>
        </w:rPr>
        <w:t>është kryer dhe më 08.11.2019 është miratuar nga Infrakosi, kështu që në kuartalin e katërt të këtij viti pritet të nënshkruhet kontrata me kompaninë fituese e cila do të bënë ekzekutimin e punëve ndërtimore për këtë fazë</w:t>
      </w:r>
      <w:r w:rsidRPr="002370BA">
        <w:rPr>
          <w:rFonts w:ascii="Book Antiqua" w:eastAsia="Times New Roman" w:hAnsi="Book Antiqua" w:cs="Times New Roman"/>
          <w:sz w:val="20"/>
          <w:szCs w:val="20"/>
        </w:rPr>
        <w:t xml:space="preserve">. Për me tepër, përfundimi i punëve për rehabilitimin gjeneral dhe modernizimin e Linjës 10 Hekurudhore pritet të realizohet deri më 2022-2023.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s="Times New Roman"/>
          <w:sz w:val="20"/>
          <w:szCs w:val="20"/>
        </w:rPr>
        <w:t>Rrjetet trans-evropiane të energjisë -TEN-E, mbulojnë objektet e transportit dhe magazinimit të gazit, si dhe transmetimin e energjisë elektrike dhe japin një kontribut të rëndësishëm në tregun e energjisë elektrike dhe gazit. TEN-E i përgjigjet rëndësisë në rritje të sigurimit dhe diversifikimit të furnizimit me energji të BE-së, përfshirjen e rrjeteve energjetike të shteteve anëtare dhe vendeve kandidate, dhe sigurimin e funksionimit të koordinuar të rrjeteve të energjisë në BE dhe vendet fqinje. Siguria e furnizimit me energji, përfundimi i izolimit të energjisë dhe funksionimi i energjisë së brendshme.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s="Times New Roman"/>
          <w:sz w:val="20"/>
          <w:szCs w:val="20"/>
        </w:rPr>
        <w:t>Kjo kornizë përcakton objektivat e politikës së Komunitetit për politikën trans-evropiane të rrjetit që përfshin rrjetet e transportit, energjisë dhe telekomunikacionit dhe synon të adaptojë dhe zhvillojë rrjete dhe të sigurojë ndërlidhjet dhe ndërveprimin e tyre.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Korniza institucionale</w:t>
      </w:r>
      <w:r w:rsidRPr="002370BA">
        <w:rPr>
          <w:rFonts w:ascii="Book Antiqua" w:hAnsi="Book Antiqua"/>
          <w:sz w:val="20"/>
          <w:szCs w:val="20"/>
        </w:rPr>
        <w:t xml:space="preserve"> në fushën TEN -E përbëhet nga këto institucione: </w:t>
      </w:r>
    </w:p>
    <w:p w:rsidR="0057422D" w:rsidRPr="002370BA" w:rsidRDefault="0057422D" w:rsidP="0057422D">
      <w:pPr>
        <w:pStyle w:val="ListParagraph"/>
        <w:numPr>
          <w:ilvl w:val="0"/>
          <w:numId w:val="270"/>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 xml:space="preserve">Ministria e Ekonomisë; </w:t>
      </w:r>
    </w:p>
    <w:p w:rsidR="0057422D" w:rsidRPr="002370BA" w:rsidRDefault="0057422D" w:rsidP="0057422D">
      <w:pPr>
        <w:pStyle w:val="ListParagraph"/>
        <w:numPr>
          <w:ilvl w:val="0"/>
          <w:numId w:val="270"/>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Operatori i Sistemit, Transmisionit dhe Tregut të Energjisë Elektrike të Kosovës;</w:t>
      </w:r>
    </w:p>
    <w:p w:rsidR="0057422D" w:rsidRPr="002370BA" w:rsidRDefault="0057422D" w:rsidP="0057422D">
      <w:pPr>
        <w:pStyle w:val="ListParagraph"/>
        <w:numPr>
          <w:ilvl w:val="0"/>
          <w:numId w:val="270"/>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Kompania Distribucionit me Energji Elektrike;</w:t>
      </w:r>
    </w:p>
    <w:p w:rsidR="0057422D" w:rsidRPr="002370BA" w:rsidRDefault="0057422D" w:rsidP="0057422D">
      <w:pPr>
        <w:pStyle w:val="ListParagraph"/>
        <w:numPr>
          <w:ilvl w:val="0"/>
          <w:numId w:val="270"/>
        </w:numPr>
        <w:autoSpaceDE w:val="0"/>
        <w:autoSpaceDN w:val="0"/>
        <w:adjustRightInd w:val="0"/>
        <w:spacing w:after="0" w:line="240" w:lineRule="auto"/>
        <w:jc w:val="both"/>
        <w:rPr>
          <w:rFonts w:ascii="Book Antiqua" w:eastAsia="Calibri" w:hAnsi="Book Antiqua"/>
        </w:rPr>
      </w:pPr>
      <w:r w:rsidRPr="002370BA">
        <w:rPr>
          <w:rFonts w:ascii="Book Antiqua" w:eastAsia="Calibri" w:hAnsi="Book Antiqua"/>
        </w:rPr>
        <w:t>Zyra e Rregullatorit për Energji.</w:t>
      </w:r>
    </w:p>
    <w:p w:rsidR="0057422D" w:rsidRPr="002370BA" w:rsidRDefault="0057422D" w:rsidP="0057422D">
      <w:pPr>
        <w:autoSpaceDE w:val="0"/>
        <w:autoSpaceDN w:val="0"/>
        <w:adjustRightInd w:val="0"/>
        <w:spacing w:before="120" w:after="0" w:line="240" w:lineRule="auto"/>
        <w:contextualSpacing/>
        <w:jc w:val="both"/>
        <w:rPr>
          <w:rFonts w:ascii="Book Antiqua" w:eastAsia="Calibri" w:hAnsi="Book Antiqua"/>
          <w:i/>
          <w:sz w:val="20"/>
          <w:szCs w:val="20"/>
        </w:rPr>
      </w:pPr>
      <w:r w:rsidRPr="002370BA">
        <w:rPr>
          <w:rFonts w:ascii="Book Antiqua" w:eastAsia="Calibri" w:hAnsi="Book Antiqua"/>
          <w:i/>
          <w:sz w:val="20"/>
          <w:szCs w:val="20"/>
        </w:rPr>
        <w:t>Korniza legjislative</w:t>
      </w:r>
      <w:r w:rsidRPr="002370BA">
        <w:rPr>
          <w:rFonts w:ascii="Book Antiqua" w:hAnsi="Book Antiqua"/>
          <w:sz w:val="20"/>
          <w:szCs w:val="20"/>
        </w:rPr>
        <w:t xml:space="preserve"> në këtë fushë përbëhet nga këto akte kryesore normative:</w:t>
      </w:r>
    </w:p>
    <w:p w:rsidR="0057422D" w:rsidRPr="002370BA" w:rsidRDefault="0057422D" w:rsidP="0057422D">
      <w:pPr>
        <w:pStyle w:val="ListParagraph"/>
        <w:numPr>
          <w:ilvl w:val="0"/>
          <w:numId w:val="271"/>
        </w:numPr>
        <w:autoSpaceDE w:val="0"/>
        <w:autoSpaceDN w:val="0"/>
        <w:adjustRightInd w:val="0"/>
        <w:spacing w:after="0" w:line="240" w:lineRule="auto"/>
        <w:jc w:val="both"/>
        <w:rPr>
          <w:rFonts w:ascii="Book Antiqua" w:hAnsi="Book Antiqua"/>
        </w:rPr>
      </w:pPr>
      <w:r w:rsidRPr="002370BA">
        <w:rPr>
          <w:rFonts w:ascii="Book Antiqua" w:hAnsi="Book Antiqua"/>
        </w:rPr>
        <w:t>Ligji për energji elektrike;</w:t>
      </w:r>
    </w:p>
    <w:p w:rsidR="0057422D" w:rsidRPr="002370BA" w:rsidRDefault="0057422D" w:rsidP="0057422D">
      <w:pPr>
        <w:pStyle w:val="ListParagraph"/>
        <w:numPr>
          <w:ilvl w:val="0"/>
          <w:numId w:val="271"/>
        </w:numPr>
        <w:autoSpaceDE w:val="0"/>
        <w:autoSpaceDN w:val="0"/>
        <w:adjustRightInd w:val="0"/>
        <w:spacing w:after="0" w:line="240" w:lineRule="auto"/>
        <w:jc w:val="both"/>
        <w:rPr>
          <w:rFonts w:ascii="Book Antiqua" w:hAnsi="Book Antiqua"/>
        </w:rPr>
      </w:pPr>
      <w:r w:rsidRPr="002370BA">
        <w:rPr>
          <w:rFonts w:ascii="Book Antiqua" w:hAnsi="Book Antiqua"/>
        </w:rPr>
        <w:t>Ligjin për gazin natyror;</w:t>
      </w:r>
    </w:p>
    <w:p w:rsidR="0057422D" w:rsidRPr="002370BA" w:rsidRDefault="0057422D" w:rsidP="0057422D">
      <w:pPr>
        <w:pStyle w:val="ListParagraph"/>
        <w:numPr>
          <w:ilvl w:val="0"/>
          <w:numId w:val="271"/>
        </w:numPr>
        <w:autoSpaceDE w:val="0"/>
        <w:autoSpaceDN w:val="0"/>
        <w:adjustRightInd w:val="0"/>
        <w:spacing w:after="0" w:line="240" w:lineRule="auto"/>
        <w:jc w:val="both"/>
        <w:rPr>
          <w:rFonts w:ascii="Book Antiqua" w:hAnsi="Book Antiqua"/>
        </w:rPr>
      </w:pPr>
      <w:r w:rsidRPr="002370BA">
        <w:rPr>
          <w:rFonts w:ascii="Book Antiqua" w:hAnsi="Book Antiqua"/>
        </w:rPr>
        <w:t>UA për sigurinë e furnizimit me gazit natyror;</w:t>
      </w:r>
    </w:p>
    <w:p w:rsidR="0057422D" w:rsidRPr="002370BA" w:rsidRDefault="0057422D" w:rsidP="0057422D">
      <w:pPr>
        <w:pStyle w:val="ListParagraph"/>
        <w:numPr>
          <w:ilvl w:val="0"/>
          <w:numId w:val="271"/>
        </w:numPr>
        <w:autoSpaceDE w:val="0"/>
        <w:autoSpaceDN w:val="0"/>
        <w:adjustRightInd w:val="0"/>
        <w:spacing w:after="0" w:line="240" w:lineRule="auto"/>
        <w:jc w:val="both"/>
        <w:rPr>
          <w:rFonts w:ascii="Book Antiqua" w:hAnsi="Book Antiqua"/>
        </w:rPr>
      </w:pPr>
      <w:r w:rsidRPr="002370BA">
        <w:rPr>
          <w:rFonts w:ascii="Book Antiqua" w:eastAsia="Times New Roman" w:hAnsi="Book Antiqua" w:cs="Times New Roman"/>
        </w:rPr>
        <w:t>UA për promovimin e investimeve të përbashkëta rajonale në sektorin e energjisë.</w:t>
      </w:r>
    </w:p>
    <w:p w:rsidR="0057422D" w:rsidRPr="002370BA" w:rsidRDefault="0057422D" w:rsidP="0057422D">
      <w:pPr>
        <w:tabs>
          <w:tab w:val="left" w:pos="220"/>
        </w:tabs>
        <w:spacing w:before="120" w:after="0" w:line="240" w:lineRule="auto"/>
        <w:ind w:right="259"/>
        <w:jc w:val="both"/>
        <w:rPr>
          <w:rFonts w:ascii="Book Antiqua" w:hAnsi="Book Antiqua"/>
          <w:sz w:val="20"/>
          <w:szCs w:val="20"/>
        </w:rPr>
      </w:pPr>
      <w:r w:rsidRPr="002370BA">
        <w:rPr>
          <w:rFonts w:ascii="Book Antiqua" w:hAnsi="Book Antiqua"/>
          <w:sz w:val="20"/>
          <w:szCs w:val="20"/>
        </w:rPr>
        <w:t xml:space="preserve">Këto akte normative kanë transpozuar këto akte të acquis-së: </w:t>
      </w:r>
    </w:p>
    <w:p w:rsidR="0057422D" w:rsidRPr="002370BA" w:rsidRDefault="0057422D" w:rsidP="0057422D">
      <w:pPr>
        <w:pStyle w:val="ListParagraph"/>
        <w:numPr>
          <w:ilvl w:val="0"/>
          <w:numId w:val="272"/>
        </w:numPr>
        <w:autoSpaceDE w:val="0"/>
        <w:autoSpaceDN w:val="0"/>
        <w:adjustRightInd w:val="0"/>
        <w:spacing w:after="0" w:line="240" w:lineRule="auto"/>
        <w:jc w:val="both"/>
        <w:rPr>
          <w:rFonts w:ascii="Book Antiqua" w:hAnsi="Book Antiqua"/>
        </w:rPr>
      </w:pPr>
      <w:r w:rsidRPr="002370BA">
        <w:rPr>
          <w:rFonts w:ascii="Book Antiqua" w:hAnsi="Book Antiqua"/>
        </w:rPr>
        <w:t>Direktivën nr. 2009/73/KE;</w:t>
      </w:r>
    </w:p>
    <w:p w:rsidR="0057422D" w:rsidRPr="002370BA" w:rsidRDefault="0057422D" w:rsidP="0057422D">
      <w:pPr>
        <w:pStyle w:val="ListParagraph"/>
        <w:numPr>
          <w:ilvl w:val="0"/>
          <w:numId w:val="272"/>
        </w:numPr>
        <w:autoSpaceDE w:val="0"/>
        <w:autoSpaceDN w:val="0"/>
        <w:adjustRightInd w:val="0"/>
        <w:spacing w:after="0" w:line="240" w:lineRule="auto"/>
        <w:jc w:val="both"/>
        <w:rPr>
          <w:rFonts w:ascii="Book Antiqua" w:hAnsi="Book Antiqua"/>
        </w:rPr>
      </w:pPr>
      <w:r w:rsidRPr="002370BA">
        <w:rPr>
          <w:rFonts w:ascii="Book Antiqua" w:hAnsi="Book Antiqua"/>
        </w:rPr>
        <w:t>Rregulloren nr. 715/2009/KE;</w:t>
      </w:r>
    </w:p>
    <w:p w:rsidR="0057422D" w:rsidRPr="002370BA" w:rsidRDefault="0057422D" w:rsidP="0057422D">
      <w:pPr>
        <w:pStyle w:val="ListParagraph"/>
        <w:numPr>
          <w:ilvl w:val="0"/>
          <w:numId w:val="272"/>
        </w:numPr>
        <w:autoSpaceDE w:val="0"/>
        <w:autoSpaceDN w:val="0"/>
        <w:adjustRightInd w:val="0"/>
        <w:spacing w:after="0" w:line="240" w:lineRule="auto"/>
        <w:jc w:val="both"/>
        <w:rPr>
          <w:rFonts w:ascii="Book Antiqua" w:hAnsi="Book Antiqua"/>
        </w:rPr>
      </w:pPr>
      <w:r w:rsidRPr="002370BA">
        <w:rPr>
          <w:rFonts w:ascii="Book Antiqua" w:eastAsia="Times New Roman" w:hAnsi="Book Antiqua" w:cs="Times New Roman"/>
        </w:rPr>
        <w:t>Rregulloren (BE) 347/2013.</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hAnsi="Book Antiqua"/>
          <w:sz w:val="20"/>
          <w:szCs w:val="20"/>
        </w:rPr>
        <w:t>Korniza e politikave në këtë fushë përbëhet nga strategjia e energjisë e Republikës së Kosovës 2017-2026.</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eastAsia="Times New Roman" w:hAnsi="Book Antiqua" w:cs="Times New Roman"/>
          <w:b/>
          <w:i/>
          <w:sz w:val="20"/>
          <w:szCs w:val="20"/>
          <w:u w:val="single"/>
        </w:rPr>
        <w:t>Energjia</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eastAsia="Times New Roman" w:hAnsi="Book Antiqua"/>
          <w:sz w:val="20"/>
          <w:szCs w:val="20"/>
        </w:rPr>
        <w:t>G</w:t>
      </w:r>
      <w:r w:rsidRPr="002370BA">
        <w:rPr>
          <w:rFonts w:ascii="Book Antiqua" w:hAnsi="Book Antiqua"/>
          <w:sz w:val="20"/>
          <w:szCs w:val="20"/>
        </w:rPr>
        <w:t xml:space="preserve">jatë vitit 2021 është shënuar progres në drejtim të integrimit në tregun rajonal të energjisë elektrike. Pas votimit të suksesshëm në muajin prill 2020 nga ana e Grupit Rajonal të Evropës Kontinentale (RGCE), më 30 qershor 2020, u nënshkrua Marrëveshja e re e Kyçjes në mes të KOSTT dhe ENTSO-E. Marrëveshja e re </w:t>
      </w:r>
      <w:r w:rsidRPr="002370BA">
        <w:rPr>
          <w:rFonts w:ascii="Book Antiqua" w:hAnsi="Book Antiqua"/>
          <w:sz w:val="20"/>
          <w:szCs w:val="20"/>
        </w:rPr>
        <w:lastRenderedPageBreak/>
        <w:t xml:space="preserve">e Kyçjes KOSTT/ENTSO-E filloi së zbatuari me 29 shtator 2020. Me fillimin e implementimit të marrëveshjes, KOSTT-i operon si zonë rregulluese e pavarur brenda bllokut AK (Albania-Kosovo) me Republikën e Shqipërisë, në kuadër të zonës sinkrone të Evropës Kontinentale. Alokimi i kapaciteteve të interkoneksionit dhe menaxhimi i kongjestioneve të rrjetit interkonektiv do të realizohet brenda strukturës së këtij blloku dhe jo më nga EMS (Serbi), ku edhe të hyrat nga këto aktivitete do të mblidhen nga Blloku, përkatësisht nga KOSTT. </w:t>
      </w:r>
    </w:p>
    <w:p w:rsidR="0057422D" w:rsidRPr="002370BA" w:rsidRDefault="0057422D" w:rsidP="005742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Book Antiqua" w:hAnsi="Book Antiqua"/>
          <w:sz w:val="20"/>
          <w:szCs w:val="20"/>
        </w:rPr>
      </w:pPr>
      <w:r w:rsidRPr="002370BA">
        <w:rPr>
          <w:rFonts w:ascii="Book Antiqua" w:hAnsi="Book Antiqua"/>
          <w:sz w:val="20"/>
          <w:szCs w:val="20"/>
        </w:rPr>
        <w:t>Në muajin maj të vitit 2021, ALPEX (bursës së përbashkët të energjisë elektrike) ka themeluar degën e saj në Republikën e Kosovës dhe është emëruar drejtuesi i degës. Me 21 tetor 2021, në Tiranë u nënshkrua Marrëveshja mbi bashkimin e tregjeve të energjisë elektrike të Kosovës dhe Shqipërisë në mes të Zyrës së Rregullatorit të Energjisë (ZRrE) dhe Entit Rregullator të Energjisë (ERE) bashkërisht me Operatorët e Sistemit të Transmetimit të të dyja vendeve KOSTT dhe OST. Përmes marrëveshjes palët nënshkruese e njohin Bursën Shqiptare të Energjisë Elektrike ALPEX si bursën e vetme të energjisë elektrike për tregtim një ditë para (day ahead) dhe gjatë ditës (intra-day) për zonat tregtare të të dyja vendeve. Kjo marrëveshje njëherit është parakusht i marrëveshjeve pasuese që mundësojnë operacionalizimin e bursës së përbashkët të energjisë elektrike - ALPEX. Nënshkrimi i marrëveshjes u realizua në kuadër të takimit të grupit punues ligjor për definimin e aktiviteteve dhe marrëveshjeve që duhet të zbatohen në mënyrë që bursa e përbashkët e energjisë ALPEX të bëhet funksionale gjatë vitit 2022. Me nënshkrimin e Marrëveshjes së Kyçjes me ENTSO-E, alokimi i kapaciteteve interkonektive në kufijtë me Shqipërinë, Malin e Zi dhe Maqedoninë e Veriut kryhet nga SEE CAO derisa alokimi i kapaciteteve me Serbinë mbetet ende në pritje për shkak të jo gatishmërisë së EMS për ta nënshkruar marrëveshjen me KOSTT për llogaritjen dhe alokimin e kapaciteteve interkonektive. EMS e motivuar politikisht ka bllokuar alokimin e kapaciteteve interkonektive Kosovë – Serbi që nga data 14 dhjetor 2020 . Ky veprim ka pasur efekte negative jo vetëm në Kosovë por edhe në rajon. Lidhur me këtë, KOSTT ka inicuar ankesë në Sekretariatin e Komunitetit të Energjisë.</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hAnsi="Book Antiqua"/>
          <w:sz w:val="20"/>
          <w:szCs w:val="20"/>
        </w:rPr>
        <w:t>Në Kosovë nuk ekziston infrastrukturë funksionale dhe treg i gazit natyror, mirëpo ligjet e energjisë dhe strategjia e energjisë parashohin zhvillimin e infrastrukturës së gazit natyror, përmes lidhjes (kyçjes) me projektet e infrastrukturës së gazit në rajonin e Evropës Juglindore, përmes projektit të gazsjellësit TAP (“Trans-Adriatik-Pipeline”– Gazsjellësi përtej Adriatikut) dhe projektit të interkonekcionit të gazit Maqedoni e Veriut - Kosovë. Gjithashtu me qëllim të hapjes së perspektivës së zhvillimit të sektorit të gazit natyror dhe përmbushjes së obligimeve q</w:t>
      </w:r>
      <w:r w:rsidRPr="002370BA">
        <w:rPr>
          <w:rFonts w:ascii="Book Antiqua" w:hAnsi="Book Antiqua"/>
          <w:iCs/>
          <w:sz w:val="20"/>
          <w:szCs w:val="20"/>
        </w:rPr>
        <w:t>ë</w:t>
      </w:r>
      <w:r w:rsidRPr="002370BA">
        <w:rPr>
          <w:rFonts w:ascii="Book Antiqua" w:hAnsi="Book Antiqua"/>
          <w:sz w:val="20"/>
          <w:szCs w:val="20"/>
        </w:rPr>
        <w:t xml:space="preserve"> Kosova ka si anëtare ndaj Traktatit të Komunitetit të Energjisë, Kosova e ka të miratuar ligjin për gazin natyror, e i cili i ka të trajtuara elementet dhe kërkesat e pakos se tretë të legjislacionit të BE-së që lidhen me gazin natyror (Direktivën nr. 2009/73/KE dhe Rregulloren nr. 715/2009/KE). Përveç legjislacionit primar është i miratuar edhe UA për sigurinë e furnizimit me gazit natyror. Përmes grantit nga WBIF, studimi i përbashkët i fizibilitetit për interkonektorin e gazit Maqedoni Veriore – Kosovë eshët duke u hartuar përmes asistencës teknike IPF9 të miratuar nga WBIF sipas planit dinamik. Ky aktivitet pritet të finalizohet në gjysmën e parë të vitit 2022. Po ashtu nëpërmjet WBIF është duke u kryer studimi për përgatitjen e Master Planit të Gazit për Kosovën i cili pritet të finalizohet në gjysmën e parë të vitit 2022.</w:t>
      </w:r>
    </w:p>
    <w:p w:rsidR="0057422D" w:rsidRPr="002370BA" w:rsidRDefault="0057422D" w:rsidP="0057422D">
      <w:pPr>
        <w:tabs>
          <w:tab w:val="left" w:pos="220"/>
        </w:tabs>
        <w:spacing w:before="120" w:after="0" w:line="240" w:lineRule="auto"/>
        <w:jc w:val="both"/>
        <w:rPr>
          <w:rFonts w:ascii="Book Antiqua" w:eastAsia="Times New Roman" w:hAnsi="Book Antiqua"/>
          <w:sz w:val="20"/>
          <w:szCs w:val="20"/>
        </w:rPr>
      </w:pPr>
      <w:r w:rsidRPr="002370BA">
        <w:rPr>
          <w:rFonts w:ascii="Book Antiqua" w:hAnsi="Book Antiqua"/>
          <w:sz w:val="20"/>
          <w:szCs w:val="20"/>
        </w:rPr>
        <w:t>Ky zhvillim i hap rrugë KOSTT-it për integrimin në tregun rajonal të energjisë, pjesëmarrjes në bursën shqiptare të energjisë (APEX) si dhe vënies në operim të linjës 400 kV Kosovë-Shqipëri.</w:t>
      </w:r>
      <w:r w:rsidRPr="002370BA">
        <w:rPr>
          <w:rFonts w:ascii="Book Antiqua" w:hAnsi="Book Antiqua"/>
          <w:sz w:val="20"/>
          <w:szCs w:val="20"/>
          <w:shd w:val="clear" w:color="auto" w:fill="FFFFFF"/>
        </w:rPr>
        <w:t xml:space="preserve"> </w:t>
      </w:r>
      <w:r w:rsidRPr="002370BA">
        <w:rPr>
          <w:rFonts w:ascii="Book Antiqua" w:eastAsia="Times New Roman" w:hAnsi="Book Antiqua"/>
          <w:sz w:val="20"/>
          <w:szCs w:val="20"/>
        </w:rPr>
        <w:t>Implementimi i plotë i Marrëveshjes së Bllokut Rregullues Kosovë – Shqipëri është nënshkruar në Tiranë, më 29.09.2020. Më tej me 05 tetor 2020 në Prishtinë, KOSTT dhe Operatori Shqiptar i Sistemit të Transmetimit (OST) nënshkruan Marrëveshjen e Aksionarëve për krijimin e Bursës Shqiptare të Energjisë Elektrike (ALPEX) dhe miratuan Statutin e saj. Krijimi i Bursës Shqiptare të Energjisë Elektrike (ALPEX) shënon një standard të ri të funksionimit në sektorin e energjisë, i cili do të garantojë më shumë transparencë dhe konkurrencë në tregun e energjisë elektrike.</w:t>
      </w:r>
    </w:p>
    <w:p w:rsidR="0057422D" w:rsidRPr="002370BA" w:rsidRDefault="0057422D" w:rsidP="0057422D">
      <w:pPr>
        <w:tabs>
          <w:tab w:val="left" w:pos="220"/>
        </w:tabs>
        <w:spacing w:after="0" w:line="240" w:lineRule="auto"/>
        <w:jc w:val="both"/>
        <w:rPr>
          <w:rFonts w:ascii="Book Antiqua" w:hAnsi="Book Antiqua"/>
          <w:sz w:val="20"/>
          <w:szCs w:val="20"/>
        </w:rPr>
      </w:pPr>
    </w:p>
    <w:p w:rsidR="0057422D" w:rsidRPr="002370BA" w:rsidRDefault="0057422D" w:rsidP="0057422D">
      <w:pPr>
        <w:tabs>
          <w:tab w:val="left" w:pos="220"/>
        </w:tabs>
        <w:spacing w:after="0" w:line="240" w:lineRule="auto"/>
        <w:jc w:val="both"/>
        <w:rPr>
          <w:rFonts w:ascii="Book Antiqua" w:hAnsi="Book Antiqua"/>
          <w:sz w:val="20"/>
          <w:szCs w:val="20"/>
        </w:rPr>
      </w:pPr>
      <w:r w:rsidRPr="002370BA">
        <w:rPr>
          <w:rFonts w:ascii="Book Antiqua" w:hAnsi="Book Antiqua"/>
          <w:sz w:val="20"/>
          <w:szCs w:val="20"/>
        </w:rPr>
        <w:t>Ky zhvillim i hap rrugë KOSTT-it për integrimin në tregun rajonal të energjisë, pjesëmarrjes në bursën shqiptare të energjisë (APEX) si dhe vënies në operim të linjës 400 kV Kosovë-Shqipëri.</w:t>
      </w:r>
      <w:r w:rsidRPr="002370BA">
        <w:rPr>
          <w:rFonts w:ascii="Book Antiqua" w:hAnsi="Book Antiqua"/>
          <w:sz w:val="20"/>
          <w:szCs w:val="20"/>
          <w:shd w:val="clear" w:color="auto" w:fill="FFFFFF"/>
        </w:rPr>
        <w:t xml:space="preserve"> Ky është hapi i rëndësishëm i cili e afron KOSTT-in drejt anëtarësimit në Rrjetin Evropian të Operatorëve të Sistemit të Transmetimi-ENTSO-E.</w:t>
      </w:r>
      <w:r w:rsidRPr="002370BA">
        <w:rPr>
          <w:rFonts w:ascii="Book Antiqua" w:eastAsia="Times New Roman" w:hAnsi="Book Antiqua"/>
          <w:sz w:val="20"/>
          <w:szCs w:val="20"/>
        </w:rPr>
        <w:t xml:space="preserve"> Ndërkaq përfitimet nga operacionalizimi i Marrëveshjes janë të mëdha:</w:t>
      </w:r>
    </w:p>
    <w:p w:rsidR="0057422D" w:rsidRPr="002370BA" w:rsidRDefault="0057422D" w:rsidP="0057422D">
      <w:pPr>
        <w:pStyle w:val="ListParagraph"/>
        <w:numPr>
          <w:ilvl w:val="0"/>
          <w:numId w:val="273"/>
        </w:numPr>
        <w:spacing w:after="0" w:line="240" w:lineRule="auto"/>
        <w:jc w:val="both"/>
        <w:rPr>
          <w:rFonts w:ascii="Book Antiqua" w:eastAsia="Times New Roman" w:hAnsi="Book Antiqua"/>
        </w:rPr>
      </w:pPr>
      <w:r w:rsidRPr="002370BA">
        <w:rPr>
          <w:rFonts w:ascii="Book Antiqua" w:eastAsia="Times New Roman" w:hAnsi="Book Antiqua"/>
        </w:rPr>
        <w:lastRenderedPageBreak/>
        <w:t>Inkasimi i të hyrave nga shfrytëzimi i rrjetit transmetues interkonektiv apo alokimi i kapaciteteve dhe menaxhimi i kongjestioneve, që perafersisht kap vlerën në mesatare vjetore 4-8 milionë euro dhe nga transiti rreth 0.5-1.0 milion euro;</w:t>
      </w:r>
    </w:p>
    <w:p w:rsidR="0057422D" w:rsidRPr="002370BA" w:rsidRDefault="0057422D" w:rsidP="0057422D">
      <w:pPr>
        <w:pStyle w:val="ListParagraph"/>
        <w:numPr>
          <w:ilvl w:val="0"/>
          <w:numId w:val="273"/>
        </w:numPr>
        <w:spacing w:after="0" w:line="240" w:lineRule="auto"/>
        <w:jc w:val="both"/>
        <w:rPr>
          <w:rFonts w:ascii="Book Antiqua" w:eastAsia="Times New Roman" w:hAnsi="Book Antiqua"/>
        </w:rPr>
      </w:pPr>
      <w:r w:rsidRPr="002370BA">
        <w:rPr>
          <w:rFonts w:ascii="Book Antiqua" w:eastAsia="Times New Roman" w:hAnsi="Book Antiqua"/>
        </w:rPr>
        <w:t>Lëshimi në operim të plotë i linjës interkonektive 400 kV, Kosovë-Shqipëri;</w:t>
      </w:r>
    </w:p>
    <w:p w:rsidR="0057422D" w:rsidRPr="002370BA" w:rsidRDefault="0057422D" w:rsidP="0057422D">
      <w:pPr>
        <w:pStyle w:val="ListParagraph"/>
        <w:numPr>
          <w:ilvl w:val="0"/>
          <w:numId w:val="273"/>
        </w:numPr>
        <w:spacing w:after="0" w:line="240" w:lineRule="auto"/>
        <w:jc w:val="both"/>
        <w:rPr>
          <w:rFonts w:ascii="Book Antiqua" w:eastAsia="Times New Roman" w:hAnsi="Book Antiqua"/>
        </w:rPr>
      </w:pPr>
      <w:r w:rsidRPr="002370BA">
        <w:rPr>
          <w:rFonts w:ascii="Book Antiqua" w:eastAsia="Times New Roman" w:hAnsi="Book Antiqua"/>
        </w:rPr>
        <w:t>Bashkimi i tregjeve elektroenergjetike me Shqipërinë;</w:t>
      </w:r>
    </w:p>
    <w:p w:rsidR="0057422D" w:rsidRPr="002370BA" w:rsidRDefault="0057422D" w:rsidP="0057422D">
      <w:pPr>
        <w:pStyle w:val="ListParagraph"/>
        <w:numPr>
          <w:ilvl w:val="0"/>
          <w:numId w:val="273"/>
        </w:numPr>
        <w:spacing w:after="0" w:line="240" w:lineRule="auto"/>
        <w:jc w:val="both"/>
        <w:rPr>
          <w:rFonts w:ascii="Book Antiqua" w:eastAsia="Times New Roman" w:hAnsi="Book Antiqua"/>
        </w:rPr>
      </w:pPr>
      <w:r w:rsidRPr="002370BA">
        <w:rPr>
          <w:rFonts w:ascii="Book Antiqua" w:eastAsia="Times New Roman" w:hAnsi="Book Antiqua"/>
        </w:rPr>
        <w:t>Pjesëmarrja me aksione në Bursën Shqiptare të energjisë elektrike (APEX).</w:t>
      </w:r>
    </w:p>
    <w:p w:rsidR="0057422D" w:rsidRPr="002370BA" w:rsidRDefault="0057422D" w:rsidP="0057422D">
      <w:pPr>
        <w:tabs>
          <w:tab w:val="left" w:pos="220"/>
        </w:tabs>
        <w:spacing w:before="120" w:after="0" w:line="240" w:lineRule="auto"/>
        <w:jc w:val="both"/>
        <w:rPr>
          <w:rFonts w:ascii="Book Antiqua" w:eastAsia="Times New Roman" w:hAnsi="Book Antiqua"/>
          <w:sz w:val="20"/>
          <w:szCs w:val="20"/>
        </w:rPr>
      </w:pPr>
      <w:r w:rsidRPr="002370BA">
        <w:rPr>
          <w:rFonts w:ascii="Book Antiqua" w:eastAsia="Times New Roman" w:hAnsi="Book Antiqua"/>
          <w:sz w:val="20"/>
          <w:szCs w:val="20"/>
        </w:rPr>
        <w:t>Në Kosovë nuk ekziston infrastrukturë funksionale dhe treg i gazit natyror, mirëpo ligjet e energjisë dhe strategjia e energjisë parashohin zhvillimin e infrastrukturës së gazit natyror, përmes lidhjes (kyçjes) me projektet e infrastrukturës së gazit në rajonin e Evropës Juglindore, përmes projektit të gazsjellësit TAP (“Trans-Adriatik-Pipeline”– Gazsjellësi përtej Adriatikut) dhe projektit të interkonekcionit të gazit Maqedoni e Veriut - Kosovë. Gjithashtu me qëllim të hapjes së perspektivës së zhvillimit të sektorit të gazit natyror dhe përmbushjes së obligimeve që Kosova ka si anëtare ndaj Traktatit të Komunitetit të Energjisë, Kosova e ka të miratuar ligjin për gazin natyror, e i cili i ka të trajtuara elementet dhe kërkesat e pakos se tretë të legjislacionit të BE-së që lidhen me gazin natyror (Direktivën nr. 2009/73/KE dhe Rregulloren nr. 715/2009/KE). Përveç legjislacionit primar është i miratuar edhe UA për sigurinë e furnizimit me gazit natyror.</w:t>
      </w:r>
    </w:p>
    <w:p w:rsidR="0057422D" w:rsidRPr="002370BA" w:rsidRDefault="0057422D" w:rsidP="0057422D">
      <w:pPr>
        <w:spacing w:before="120" w:after="0" w:line="240" w:lineRule="auto"/>
        <w:jc w:val="both"/>
        <w:rPr>
          <w:rFonts w:ascii="Book Antiqua" w:eastAsia="Times New Roman" w:hAnsi="Book Antiqua"/>
          <w:sz w:val="20"/>
          <w:szCs w:val="20"/>
        </w:rPr>
      </w:pPr>
      <w:r w:rsidRPr="002370BA">
        <w:rPr>
          <w:rFonts w:ascii="Book Antiqua" w:eastAsia="Times New Roman" w:hAnsi="Book Antiqua"/>
          <w:sz w:val="20"/>
          <w:szCs w:val="20"/>
        </w:rPr>
        <w:t>Përmes platformës WBIF është realizuar studimi i parafizibilitetit për gazsjellësin Shqipëri-Kosovë (Projekti ALKOGAP). Ky studim ka pasur si objektiv kryesor vlerësimin fillestarë të fizibilitetit për ndërtimin e gazsjellësit ALKOGAP – si një linjë furnizimi të gazit natyror nga rajoni i kaspikut përmes gazsjellësve rajonal TAP/IAP, që në fazën e parë do të lidhë Shqipërinë me Kosovën dhe potencialisht në të ardhmen të vazhdoj drejt vendeve tjera të rajonit.</w:t>
      </w:r>
    </w:p>
    <w:p w:rsidR="0057422D" w:rsidRPr="002370BA" w:rsidRDefault="0057422D" w:rsidP="0057422D">
      <w:pPr>
        <w:spacing w:before="120" w:after="0" w:line="240" w:lineRule="auto"/>
        <w:jc w:val="both"/>
        <w:rPr>
          <w:rFonts w:ascii="Book Antiqua" w:eastAsia="Times New Roman" w:hAnsi="Book Antiqua"/>
          <w:sz w:val="20"/>
          <w:szCs w:val="20"/>
        </w:rPr>
      </w:pPr>
      <w:r w:rsidRPr="002370BA">
        <w:rPr>
          <w:rFonts w:ascii="Book Antiqua" w:hAnsi="Book Antiqua"/>
          <w:sz w:val="20"/>
          <w:szCs w:val="20"/>
        </w:rPr>
        <w:t>Në kuadër të bashkëpunimit rajonal, Ministria e Ekonomisë dhe Ambientit dhe Ministri për Ekonomi i Maqedonisë së Veriut nënshkruan një Memorandum Mirëkuptimi për intensifikimin e bashkëpunimit ndërmjet dy vendeve duke përcaktuar fushat prioritare për bashkëpunim në lidhje me sektorin e energjisë. Në funksion të zbatimit të kësaj marrëveshje, në pjesën e parë te vitit 2019 përmes platformës WBIF është bërë një aplikim i përbashkët me palën Maqedonisë së Veriut, kjo e fundit ne rolin e promotorit të projektit, për mbështetje financiare në formë granti për të realizuar një studim të fizibilitetitit për gazsjellësin Maqedoni e Veriut – Kosovë. Sipas njoftimeve, Komiteti Drejtues i WBIF ka miratuar grantin në vlerën EUR 0.650 mil. Ky studim do të realizohet përmes asistencës teknike e angazhuar nga platforma WBIF/BERZH i cili planifikohet te realizohet ne periudhën 2020-2021.</w:t>
      </w:r>
    </w:p>
    <w:p w:rsidR="0057422D" w:rsidRPr="002370BA" w:rsidRDefault="0057422D" w:rsidP="0057422D">
      <w:pPr>
        <w:spacing w:before="120" w:after="0" w:line="240" w:lineRule="auto"/>
        <w:jc w:val="both"/>
        <w:rPr>
          <w:rFonts w:ascii="Book Antiqua" w:eastAsia="Times New Roman" w:hAnsi="Book Antiqua"/>
          <w:sz w:val="20"/>
          <w:szCs w:val="20"/>
        </w:rPr>
      </w:pPr>
      <w:r w:rsidRPr="002370BA">
        <w:rPr>
          <w:rFonts w:ascii="Book Antiqua" w:eastAsia="MS Mincho" w:hAnsi="Book Antiqua" w:cs="Arial"/>
          <w:sz w:val="20"/>
          <w:szCs w:val="20"/>
          <w:lang w:eastAsia="el-GR"/>
        </w:rPr>
        <w:t xml:space="preserve">Më tej, me </w:t>
      </w:r>
      <w:r w:rsidRPr="002370BA">
        <w:rPr>
          <w:rFonts w:ascii="Book Antiqua" w:hAnsi="Book Antiqua"/>
          <w:sz w:val="20"/>
          <w:szCs w:val="20"/>
        </w:rPr>
        <w:t>iniciativën e Korporatës së Sfidave te Mijëvjeçarit (MCC), në fillim të pjesës së parë të vitit 2020 është realizuar edhe një studim i parafizibilitetit për gazifikimin e Kosovës nga konsulentët e angazhuar nga MCC. K</w:t>
      </w:r>
      <w:r w:rsidRPr="002370BA">
        <w:rPr>
          <w:rFonts w:ascii="Book Antiqua" w:hAnsi="Book Antiqua"/>
          <w:iCs/>
          <w:sz w:val="20"/>
          <w:szCs w:val="20"/>
        </w:rPr>
        <w:t>ë</w:t>
      </w:r>
      <w:r w:rsidRPr="002370BA">
        <w:rPr>
          <w:rFonts w:ascii="Book Antiqua" w:hAnsi="Book Antiqua"/>
          <w:sz w:val="20"/>
          <w:szCs w:val="20"/>
        </w:rPr>
        <w:t>to rezultate t</w:t>
      </w:r>
      <w:r w:rsidRPr="002370BA">
        <w:rPr>
          <w:rFonts w:ascii="Book Antiqua" w:hAnsi="Book Antiqua"/>
          <w:iCs/>
          <w:sz w:val="20"/>
          <w:szCs w:val="20"/>
        </w:rPr>
        <w:t>ë</w:t>
      </w:r>
      <w:r w:rsidRPr="002370BA">
        <w:rPr>
          <w:rFonts w:ascii="Book Antiqua" w:hAnsi="Book Antiqua"/>
          <w:sz w:val="20"/>
          <w:szCs w:val="20"/>
        </w:rPr>
        <w:t xml:space="preserve"> dalura do të shërbejnë si mbështetje për përgaditjen e Master planit për gazin natyror për Kosovën dhe Studimin e fizibilitetit për interkoneksionin me Maqedoninë e Veriut. </w:t>
      </w:r>
    </w:p>
    <w:p w:rsidR="0057422D" w:rsidRPr="002370BA" w:rsidRDefault="0057422D" w:rsidP="0057422D">
      <w:pPr>
        <w:spacing w:before="120" w:after="0" w:line="240" w:lineRule="auto"/>
        <w:jc w:val="both"/>
        <w:rPr>
          <w:rFonts w:ascii="Book Antiqua" w:eastAsia="Times New Roman" w:hAnsi="Book Antiqua"/>
          <w:b/>
          <w:sz w:val="20"/>
          <w:szCs w:val="20"/>
        </w:rPr>
      </w:pPr>
      <w:r w:rsidRPr="002370BA">
        <w:rPr>
          <w:rFonts w:ascii="Book Antiqua" w:eastAsia="Calibri" w:hAnsi="Book Antiqua" w:cs="Times New Roman"/>
          <w:b/>
          <w:i/>
          <w:sz w:val="20"/>
          <w:szCs w:val="20"/>
          <w:lang w:eastAsia="de-DE"/>
        </w:rPr>
        <w:t>Mbështetja e donatorëve</w:t>
      </w:r>
    </w:p>
    <w:p w:rsidR="0057422D" w:rsidRPr="002370BA" w:rsidRDefault="0057422D" w:rsidP="0057422D">
      <w:pPr>
        <w:spacing w:before="120" w:after="0" w:line="240" w:lineRule="auto"/>
        <w:jc w:val="both"/>
        <w:rPr>
          <w:rFonts w:ascii="Book Antiqua" w:eastAsia="Times New Roman" w:hAnsi="Book Antiqua"/>
          <w:b/>
          <w:sz w:val="20"/>
          <w:szCs w:val="20"/>
        </w:rPr>
      </w:pPr>
      <w:r w:rsidRPr="002370BA">
        <w:rPr>
          <w:rFonts w:ascii="Book Antiqua" w:eastAsia="Times New Roman" w:hAnsi="Book Antiqua" w:cs="Times New Roman"/>
          <w:sz w:val="20"/>
          <w:szCs w:val="20"/>
        </w:rPr>
        <w:t xml:space="preserve">Sa i përket mbështetjes së donatorëve, Qeveria e Republikës së Kosovës është duke i përgatitur aplikacionet për rundin e V të investimeve në WBIF që ka për afat përfundimtar të aplikimit fundin nëntorit. Projektet të cilat janë duke u përgatitur për aplikim në WBIF janë: </w:t>
      </w:r>
    </w:p>
    <w:p w:rsidR="0057422D" w:rsidRPr="002370BA" w:rsidRDefault="0057422D" w:rsidP="0057422D">
      <w:pPr>
        <w:pStyle w:val="ListParagraph"/>
        <w:numPr>
          <w:ilvl w:val="0"/>
          <w:numId w:val="27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Rehabilitimi i Përgjithshëm i Hekurudhës 10 Faza 3, - Kufiri me Serbinë - Leshak-Fushe Kosove-Hani i Elezit – Kufiri me Seksionin Hekurudhor të Maqedonisë së Veriut, përfshirë sinjalizimin dhe Telekomin;</w:t>
      </w:r>
    </w:p>
    <w:p w:rsidR="0057422D" w:rsidRPr="002370BA" w:rsidRDefault="0057422D" w:rsidP="0057422D">
      <w:pPr>
        <w:pStyle w:val="ListParagraph"/>
        <w:numPr>
          <w:ilvl w:val="0"/>
          <w:numId w:val="27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Rehabilitimi i Përgjithshëm i linjës hekurudhore Lindore (Kufiri me Serbinë - Podujevë - Fushë Kosovë);</w:t>
      </w:r>
    </w:p>
    <w:p w:rsidR="0057422D" w:rsidRPr="002370BA" w:rsidRDefault="0057422D" w:rsidP="0057422D">
      <w:pPr>
        <w:pStyle w:val="ListParagraph"/>
        <w:numPr>
          <w:ilvl w:val="0"/>
          <w:numId w:val="274"/>
        </w:numPr>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Ndërtimi i Autostradës (Rruga 7 SEETO) Seksioni E nga Prishtina në Merdare. </w:t>
      </w:r>
    </w:p>
    <w:p w:rsidR="0057422D" w:rsidRPr="002370BA" w:rsidRDefault="0057422D" w:rsidP="0057422D">
      <w:pPr>
        <w:spacing w:before="120" w:after="0" w:line="240" w:lineRule="auto"/>
        <w:jc w:val="both"/>
        <w:rPr>
          <w:rStyle w:val="tlid-translation"/>
          <w:rFonts w:ascii="Book Antiqua" w:eastAsia="Times New Roman" w:hAnsi="Book Antiqua" w:cs="Times New Roman"/>
          <w:sz w:val="20"/>
          <w:szCs w:val="20"/>
        </w:rPr>
      </w:pPr>
      <w:r w:rsidRPr="002370BA">
        <w:rPr>
          <w:rFonts w:ascii="Book Antiqua" w:eastAsia="Times New Roman" w:hAnsi="Book Antiqua" w:cs="Times New Roman"/>
          <w:sz w:val="20"/>
          <w:szCs w:val="20"/>
        </w:rPr>
        <w:t>Ndërsa, sa i përket mbështetjes së donatorëve tek TEN-E përmes programit Sfida të mijevjecarit (MCC) do të realizohet s</w:t>
      </w:r>
      <w:r w:rsidRPr="002370BA">
        <w:rPr>
          <w:rStyle w:val="tlid-translation"/>
          <w:rFonts w:ascii="Book Antiqua" w:hAnsi="Book Antiqua"/>
          <w:sz w:val="20"/>
          <w:szCs w:val="20"/>
        </w:rPr>
        <w:t xml:space="preserve">tudimi i fizibilititeti “Zhvillimi i sektorit të Gazit në Kosovë” (MCC Programi 1).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b/>
          <w:i/>
          <w:iCs/>
          <w:sz w:val="20"/>
          <w:szCs w:val="20"/>
        </w:rPr>
        <w:t>Objektivat prioritare afatmesme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b/>
          <w:i/>
          <w:iCs/>
          <w:sz w:val="20"/>
          <w:szCs w:val="20"/>
          <w:u w:val="single"/>
        </w:rPr>
        <w:lastRenderedPageBreak/>
        <w:t>TEN T:</w:t>
      </w:r>
    </w:p>
    <w:p w:rsidR="0057422D" w:rsidRPr="002370BA" w:rsidRDefault="0057422D" w:rsidP="0057422D">
      <w:pPr>
        <w:pStyle w:val="ListParagraph"/>
        <w:numPr>
          <w:ilvl w:val="0"/>
          <w:numId w:val="275"/>
        </w:numPr>
        <w:autoSpaceDE w:val="0"/>
        <w:autoSpaceDN w:val="0"/>
        <w:adjustRightInd w:val="0"/>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Ndërtimi i Autostradës R7 Morinë-Prishtinë-Merdarë, segmenti Besi-Merdarë; </w:t>
      </w:r>
    </w:p>
    <w:p w:rsidR="0057422D" w:rsidRPr="002370BA" w:rsidRDefault="0057422D" w:rsidP="0057422D">
      <w:pPr>
        <w:pStyle w:val="ListParagraph"/>
        <w:numPr>
          <w:ilvl w:val="0"/>
          <w:numId w:val="275"/>
        </w:numPr>
        <w:autoSpaceDE w:val="0"/>
        <w:autoSpaceDN w:val="0"/>
        <w:adjustRightInd w:val="0"/>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Përfundimi i segmentit të zgjerimit të rrugës Nacionale N9, Zahaq – Pejë dhe ndërtimi i segmentit të Autostradës Kijevë – Zahaq;</w:t>
      </w:r>
    </w:p>
    <w:p w:rsidR="0057422D" w:rsidRPr="002370BA" w:rsidRDefault="0057422D" w:rsidP="0057422D">
      <w:pPr>
        <w:pStyle w:val="ListParagraph"/>
        <w:numPr>
          <w:ilvl w:val="0"/>
          <w:numId w:val="275"/>
        </w:numPr>
        <w:autoSpaceDE w:val="0"/>
        <w:autoSpaceDN w:val="0"/>
        <w:adjustRightInd w:val="0"/>
        <w:spacing w:after="0" w:line="240" w:lineRule="auto"/>
        <w:jc w:val="both"/>
        <w:rPr>
          <w:rFonts w:ascii="Book Antiqua" w:eastAsia="Times New Roman" w:hAnsi="Book Antiqua" w:cs="Times New Roman"/>
        </w:rPr>
      </w:pPr>
      <w:r w:rsidRPr="002370BA">
        <w:rPr>
          <w:rFonts w:ascii="Book Antiqua" w:eastAsia="Times New Roman" w:hAnsi="Book Antiqua" w:cs="Times New Roman"/>
        </w:rPr>
        <w:t xml:space="preserve">Ndërtimi i rrugës nacionale N2 Prishtinë – Mitrovicë; </w:t>
      </w:r>
    </w:p>
    <w:p w:rsidR="0057422D" w:rsidRPr="002370BA" w:rsidRDefault="0057422D" w:rsidP="0057422D">
      <w:pPr>
        <w:pStyle w:val="ListParagraph"/>
        <w:numPr>
          <w:ilvl w:val="0"/>
          <w:numId w:val="275"/>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Rehabilitimi gjeneral dhe modernizimi i Linjës së 10-t</w:t>
      </w:r>
      <w:r w:rsidRPr="002370BA">
        <w:rPr>
          <w:rFonts w:ascii="Book Antiqua" w:eastAsia="Calibri" w:hAnsi="Book Antiqua" w:cs="Arial"/>
        </w:rPr>
        <w:t>ë</w:t>
      </w:r>
      <w:r w:rsidRPr="002370BA">
        <w:rPr>
          <w:rFonts w:ascii="Book Antiqua" w:eastAsia="Calibri" w:hAnsi="Book Antiqua" w:cs="Book Antiqua"/>
        </w:rPr>
        <w:t xml:space="preserve"> hekurudhore (Kufiri me Serbinë – Leshak – Fushë Kosovë – Hani i Elezit – Kufiri me Maqedoninë e Veriut);</w:t>
      </w:r>
    </w:p>
    <w:p w:rsidR="0057422D" w:rsidRPr="002370BA" w:rsidRDefault="0057422D" w:rsidP="0057422D">
      <w:pPr>
        <w:pStyle w:val="ListParagraph"/>
        <w:numPr>
          <w:ilvl w:val="0"/>
          <w:numId w:val="275"/>
        </w:numPr>
        <w:autoSpaceDE w:val="0"/>
        <w:autoSpaceDN w:val="0"/>
        <w:adjustRightInd w:val="0"/>
        <w:spacing w:after="0" w:line="240" w:lineRule="auto"/>
        <w:jc w:val="both"/>
        <w:rPr>
          <w:rFonts w:ascii="Book Antiqua" w:eastAsia="Calibri" w:hAnsi="Book Antiqua" w:cs="Book Antiqua"/>
        </w:rPr>
      </w:pPr>
      <w:r w:rsidRPr="002370BA">
        <w:rPr>
          <w:rFonts w:ascii="Book Antiqua" w:eastAsia="Calibri" w:hAnsi="Book Antiqua" w:cs="Book Antiqua"/>
        </w:rPr>
        <w:t>Rehabilitimi gjeneral dhe modernizimi i Linj</w:t>
      </w:r>
      <w:r w:rsidRPr="002370BA">
        <w:rPr>
          <w:rFonts w:ascii="Book Antiqua" w:eastAsia="Calibri" w:hAnsi="Book Antiqua" w:cs="Arial"/>
        </w:rPr>
        <w:t xml:space="preserve">ës së 7-të hekurudhore (Kufiri me Serbinë – Podujevë – Prishtinë – Fushë Kosovë). </w:t>
      </w:r>
    </w:p>
    <w:p w:rsidR="0057422D" w:rsidRPr="002370BA" w:rsidRDefault="0057422D" w:rsidP="0057422D">
      <w:pPr>
        <w:spacing w:before="120" w:after="0" w:line="240" w:lineRule="auto"/>
        <w:jc w:val="both"/>
        <w:rPr>
          <w:rFonts w:ascii="Book Antiqua" w:hAnsi="Book Antiqua"/>
          <w:b/>
          <w:i/>
          <w:iCs/>
          <w:sz w:val="20"/>
          <w:szCs w:val="20"/>
          <w:u w:val="single"/>
        </w:rPr>
      </w:pPr>
      <w:r w:rsidRPr="002370BA">
        <w:rPr>
          <w:rFonts w:ascii="Book Antiqua" w:hAnsi="Book Antiqua"/>
          <w:b/>
          <w:i/>
          <w:iCs/>
          <w:sz w:val="20"/>
          <w:szCs w:val="20"/>
          <w:u w:val="single"/>
        </w:rPr>
        <w:t>TEN-E:</w:t>
      </w:r>
    </w:p>
    <w:p w:rsidR="0057422D" w:rsidRPr="002370BA" w:rsidRDefault="0057422D" w:rsidP="0057422D">
      <w:pPr>
        <w:pStyle w:val="ListParagraph"/>
        <w:numPr>
          <w:ilvl w:val="0"/>
          <w:numId w:val="276"/>
        </w:numPr>
        <w:spacing w:after="0" w:line="240" w:lineRule="auto"/>
        <w:jc w:val="both"/>
        <w:rPr>
          <w:rFonts w:ascii="Book Antiqua" w:eastAsia="Calibri" w:hAnsi="Book Antiqua" w:cs="Times New Roman"/>
        </w:rPr>
      </w:pPr>
      <w:r w:rsidRPr="002370BA">
        <w:rPr>
          <w:rFonts w:ascii="Book Antiqua" w:hAnsi="Book Antiqua"/>
        </w:rPr>
        <w:t>Funksionalizimi i tregut të përbashkët të energjisë elektrike me Shqipërinë;</w:t>
      </w:r>
    </w:p>
    <w:p w:rsidR="0057422D" w:rsidRPr="002370BA" w:rsidRDefault="0057422D" w:rsidP="0057422D">
      <w:pPr>
        <w:pStyle w:val="ListParagraph"/>
        <w:numPr>
          <w:ilvl w:val="0"/>
          <w:numId w:val="276"/>
        </w:numPr>
        <w:spacing w:after="0" w:line="240" w:lineRule="auto"/>
        <w:jc w:val="both"/>
        <w:rPr>
          <w:rFonts w:ascii="Book Antiqua" w:eastAsia="Calibri" w:hAnsi="Book Antiqua" w:cs="Times New Roman"/>
        </w:rPr>
      </w:pPr>
      <w:r w:rsidRPr="002370BA">
        <w:rPr>
          <w:rFonts w:ascii="Book Antiqua" w:hAnsi="Book Antiqua"/>
        </w:rPr>
        <w:t>Anëtarësimi i KOSTT ne ENTSO-E;</w:t>
      </w:r>
    </w:p>
    <w:p w:rsidR="0057422D" w:rsidRPr="002370BA" w:rsidRDefault="0057422D" w:rsidP="0057422D">
      <w:pPr>
        <w:pStyle w:val="ListParagraph"/>
        <w:numPr>
          <w:ilvl w:val="0"/>
          <w:numId w:val="276"/>
        </w:numPr>
        <w:spacing w:after="0" w:line="240" w:lineRule="auto"/>
        <w:jc w:val="both"/>
        <w:rPr>
          <w:rFonts w:ascii="Book Antiqua" w:hAnsi="Book Antiqua"/>
        </w:rPr>
      </w:pPr>
      <w:r w:rsidRPr="002370BA">
        <w:rPr>
          <w:rFonts w:ascii="Book Antiqua" w:eastAsia="Calibri" w:hAnsi="Book Antiqua"/>
        </w:rPr>
        <w:t>Harmonizimi i Kodit të Rrjetit me Kodin e Rrjetit ENTSO-E “Network Code”</w:t>
      </w:r>
      <w:r w:rsidRPr="002370BA">
        <w:rPr>
          <w:rStyle w:val="tlid-translation"/>
          <w:rFonts w:ascii="Book Antiqua" w:hAnsi="Book Antiqua"/>
        </w:rPr>
        <w:t>.</w:t>
      </w:r>
    </w:p>
    <w:p w:rsidR="0057422D" w:rsidRPr="002370BA" w:rsidRDefault="0057422D" w:rsidP="0057422D">
      <w:pPr>
        <w:pStyle w:val="Heading1"/>
        <w:numPr>
          <w:ilvl w:val="1"/>
          <w:numId w:val="14"/>
        </w:numPr>
        <w:spacing w:before="240"/>
        <w:ind w:left="720" w:hanging="720"/>
        <w:jc w:val="both"/>
        <w:rPr>
          <w:rFonts w:ascii="Book Antiqua" w:hAnsi="Book Antiqua"/>
          <w:b/>
          <w:color w:val="auto"/>
          <w:sz w:val="20"/>
          <w:szCs w:val="20"/>
        </w:rPr>
      </w:pPr>
      <w:bookmarkStart w:id="407" w:name="_Toc472327596"/>
      <w:bookmarkStart w:id="408" w:name="_Toc84533561"/>
      <w:r w:rsidRPr="002370BA">
        <w:rPr>
          <w:rFonts w:ascii="Book Antiqua" w:hAnsi="Book Antiqua"/>
          <w:b/>
          <w:color w:val="auto"/>
          <w:sz w:val="20"/>
          <w:szCs w:val="20"/>
        </w:rPr>
        <w:t>Kapitulli 22 i acquis-së: Politikat rajonale dhe koordinimi i instrumenteve strukturore</w:t>
      </w:r>
      <w:bookmarkEnd w:id="407"/>
      <w:bookmarkEnd w:id="408"/>
    </w:p>
    <w:p w:rsidR="0057422D" w:rsidRPr="002370BA" w:rsidRDefault="0057422D" w:rsidP="0057422D">
      <w:pPr>
        <w:spacing w:before="120" w:after="0" w:line="240" w:lineRule="auto"/>
        <w:jc w:val="both"/>
        <w:rPr>
          <w:rFonts w:ascii="Book Antiqua" w:hAnsi="Book Antiqua"/>
          <w:sz w:val="20"/>
          <w:szCs w:val="20"/>
        </w:rPr>
      </w:pPr>
      <w:bookmarkStart w:id="409" w:name="_Toc472327597"/>
      <w:r w:rsidRPr="002370BA">
        <w:rPr>
          <w:rFonts w:ascii="Book Antiqua" w:hAnsi="Book Antiqua"/>
          <w:sz w:val="20"/>
          <w:szCs w:val="20"/>
        </w:rPr>
        <w:t xml:space="preserve">Ky kapitull mbulon të gjitha aspektet e fondeve strukturore dhe atyre të kohezionit të cilat BE u akordon shteteve në kuadër të paketës së zgjerimit me qëllim të harmonizimit të nivelit të zhvillimit të vendit përkatës në tërë territorin e tij dhe arritjes së konvergjencës zhvillimore të të gjitha rajoneve. Kjo është e domosdoshme në mënyrë që shteti i ardhshëm anëtar të jetë në gjendje të funksionojë në tërë territorin e tij në përputhje me kriteret e përcaktuara me </w:t>
      </w:r>
      <w:r w:rsidRPr="002370BA">
        <w:rPr>
          <w:rFonts w:ascii="Book Antiqua" w:hAnsi="Book Antiqua"/>
          <w:i/>
          <w:sz w:val="20"/>
          <w:szCs w:val="20"/>
        </w:rPr>
        <w:t>acquis</w:t>
      </w:r>
      <w:r w:rsidRPr="002370BA">
        <w:rPr>
          <w:rFonts w:ascii="Book Antiqua" w:hAnsi="Book Antiqua"/>
          <w:sz w:val="20"/>
          <w:szCs w:val="20"/>
        </w:rPr>
        <w:t xml:space="preserve"> dhe me standardet relevante. Më konkretisht, substanca e asaj që mbulon ky kapitull përfshin përpilimin, miratimin dhe zbatimin e programeve të Fondeve Strukturore dhe Fondit të Kohezionit, në përputhje me organizimin e territorial të vendit përkatës. Më tej, pasi që këto programe negociohen me Komisionin Evropian, por zbatimi i tyre është përgjegjësi e vendit përkatës, dhe kjo ndodh pas anëtarësimit, gjatë procesit të anëtarësimit kërkohet ndërmarrja e masave parapërgatitore në drejtim të kësaj. </w:t>
      </w:r>
      <w:r w:rsidRPr="002370BA">
        <w:rPr>
          <w:rFonts w:ascii="Book Antiqua" w:hAnsi="Book Antiqua"/>
          <w:i/>
          <w:sz w:val="20"/>
          <w:szCs w:val="20"/>
        </w:rPr>
        <w:t>Acquis</w:t>
      </w:r>
      <w:r w:rsidRPr="002370BA">
        <w:rPr>
          <w:rFonts w:ascii="Book Antiqua" w:hAnsi="Book Antiqua"/>
          <w:sz w:val="20"/>
          <w:szCs w:val="20"/>
        </w:rPr>
        <w:t xml:space="preserve"> në këtë kapitull konsiston kryesisht në rregullore kornizë dhe rregullore për zbatim, të cilat nuk kërkojnë ndryshime në legjislacionin kombëtar, por vetëm zbatim të dispozitave ligjore të BE-së nëpërmjet legjislacionit të Kosovës, me qëllim që të sigurohet zbatimi i instrumenteve financiare të BE-së në përputhje me rregullat e vendosura nga BE.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përputhje me këtë, në periudhën para se të bëhet shtet kandidat, Kosova duhet të vendosë strukturat ligjore, institucionale e administrative në mënyrë që kur të vijë koha të mund të zbatojë me sukses dhe në mënyrë të duhur këto programe. Prandaj ky kapitull ofron një përmbledhje të përgjithshme të nevojave të Kosovës për sa u përket masave të tilla, si dhe nevojave për t’u përgatitur për përfitim të mëtejshëm nga asistenca e BE-së që do të përfitojë gjatë procesit të anëtarësimit. Bazuar në këto nevoja, Kosova duhet të hartojë politikat konceptuale për fondet strukturore dhe për politikat rajonale dhe të planifikojë ngritjen e kapaciteteve të veta të qëndrueshme administrative për zbatimin e tyre.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 xml:space="preserve">Kërkesat e MSA-së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MSA, në nenet 121, 122, 123, 124 dhe 125, i mundëson Kosovës qasje në asistencën e ofruar nga BE si pjesë e procesit të integrimit evropian të vendit. Asistenca e BE-së kushtëzohet me përmbushjen e kritereve politike për procesin e integrimit evropian dhe obligimeve nga procesi i stabilizim-asociimit dhe do të fokusohet në përafrimin e legjislacionit vendor me atë të BE-së, zhvillimin ekonomik të vendit dhe përmirësimin e qeverisjes. Ajo do të jetë e bazuar në programe vjetore apo shumëvjeçare të pajtuara në mes Kosovës dhe BE-së, brenda një kornize indikative shumëvjeçare. Asistenca e BE-së mund të jepet edhe në formë të ndihmës makro-financiare, në koordinim me institucionet ndërkombëtare financiare, në kuadër të realizimit të programeve në mes Kosovës dhe Fondit Monetar Ndërkombëtar.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 të përmbushur obligimet e veta në kuadër të MSA-së, Kosova duhet të sigurohet që bashkëpunimi financiar do të vazhdojë të mbështesë reformat demokratike, ekonomike dhe institucionale, në përputhje me procesin e stabilizim-asociimit. Kosova duhet të fuqizojë koordinimin e donatorëve dhe asistenca financiare e BE-së duhet të koordinohet ngushtë me burimet e tjera nga shtetet anëtare dhe vendet e tjera </w:t>
      </w:r>
      <w:r w:rsidRPr="002370BA">
        <w:rPr>
          <w:rFonts w:ascii="Book Antiqua" w:hAnsi="Book Antiqua"/>
          <w:sz w:val="20"/>
          <w:szCs w:val="20"/>
        </w:rPr>
        <w:lastRenderedPageBreak/>
        <w:t xml:space="preserve">jashtë BE-së si dhe institucionet financiare ndërkombëtare. Kosova obligohet që të ofrojë informata të rregullta për të gjitha burimet e asistencës.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Që nga viti 2007, BE ka ofruar ndihmë financiare për vendet kandidate dhe kandidate potenciale për anëtarësim në BE në kuadër të Instrumentit të Asistencës së Para-Anëtarësimit (IPA), në përputhje me Rregulloren e Këshillit (KE) nr. 1085/2006 e datës 17 korrik 2006 që themeloi Instrumentin për Asistencën e Para-Anëtarësimit (në tekstin e mëtejmë: Rregullorja Kornizë), në përputhje me nenin 17 të Rregullores Kornizë dhe me nenin 7 të Rregullores (KE) nr. 718/2007 mbi zbatimin e Rregullores së Këshillit (KE) nr. 1085/2006. Çdo vend përfitues ka arritur një marrëveshje kornizë me Komisionin Evropian në mënyrë që të përcaktohen rregullat dhe parimet e bashkëpunimit të paraparë me Rregulloren Kornizë. Asistenca e dhënë nëpërmjet IPA-s është vazhduar për periudhën 2014-2020, me rregulloren 231/2014 të Parlamentit Evropian dhe të Këshillit që themelon një instrument të para-anëtarësimit (IPA 2), përkatësisht rregulloren për zbatimin e IPA 2. Qeveria e Republikës së Kosovës dhe KE (KE) kanë nënshkruar Marrëveshjen Kornizë e cila ka hyrë në fuqi më 16 prill 2015. Bazuar në Marrëveshjen Kornizë, për çdo program vjetor të IPA-s nënshkruhen marrëveshjet financiare.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b/>
          <w:i/>
          <w:iCs/>
          <w:sz w:val="20"/>
          <w:szCs w:val="20"/>
        </w:rPr>
        <w:t xml:space="preserve">Gjendja aktuale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iCs/>
          <w:sz w:val="20"/>
          <w:szCs w:val="20"/>
        </w:rPr>
        <w:t>Korniza legjislative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Siç u tha, </w:t>
      </w:r>
      <w:r w:rsidRPr="002370BA">
        <w:rPr>
          <w:rFonts w:ascii="Book Antiqua" w:hAnsi="Book Antiqua"/>
          <w:i/>
          <w:sz w:val="20"/>
          <w:szCs w:val="20"/>
        </w:rPr>
        <w:t>acquis</w:t>
      </w:r>
      <w:r w:rsidRPr="002370BA">
        <w:rPr>
          <w:rFonts w:ascii="Book Antiqua" w:hAnsi="Book Antiqua"/>
          <w:sz w:val="20"/>
          <w:szCs w:val="20"/>
        </w:rPr>
        <w:t xml:space="preserve"> në këtë kapitull konsiston kryesisht në rregullore kornizë dhe rregullore për zbatim, të cilat nuk kërkojnë ndryshime në legjislacionin kombëtar, por vetëm zbatimin e tyre nëpërmjet legjislacionit vendor, me qëllim që të sigurohet zbatimi i instrumenteve financiare të BE-së në përputhje me rregullat e BE-së. Megjithatë, zbatimi i duhur i këtyre fondeve kërkon transpozim të </w:t>
      </w:r>
      <w:r w:rsidRPr="002370BA">
        <w:rPr>
          <w:rFonts w:ascii="Book Antiqua" w:hAnsi="Book Antiqua"/>
          <w:i/>
          <w:sz w:val="20"/>
          <w:szCs w:val="20"/>
        </w:rPr>
        <w:t>acquis</w:t>
      </w:r>
      <w:r w:rsidRPr="002370BA">
        <w:rPr>
          <w:rFonts w:ascii="Book Antiqua" w:hAnsi="Book Antiqua"/>
          <w:sz w:val="20"/>
          <w:szCs w:val="20"/>
        </w:rPr>
        <w:t xml:space="preserve">-së në fushate ndërlidhura, sikurse ndihma shtetërore, mjedisi dhe prokurimi publik. Masat në këtë drejtim mbulohen nga kapitujt përkatës të këtij Programi.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iCs/>
          <w:sz w:val="20"/>
          <w:szCs w:val="20"/>
        </w:rPr>
        <w:t xml:space="preserve">Korniza institucionale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Cs/>
          <w:sz w:val="20"/>
          <w:szCs w:val="20"/>
        </w:rPr>
        <w:t xml:space="preserve">Korniza institucionale në këtë fushë përbëhet nga: </w:t>
      </w:r>
    </w:p>
    <w:p w:rsidR="0057422D" w:rsidRPr="002370BA" w:rsidRDefault="0057422D" w:rsidP="0057422D">
      <w:pPr>
        <w:pStyle w:val="ListParagraph"/>
        <w:numPr>
          <w:ilvl w:val="0"/>
          <w:numId w:val="15"/>
        </w:numPr>
        <w:spacing w:after="0" w:line="240" w:lineRule="auto"/>
        <w:jc w:val="both"/>
        <w:rPr>
          <w:rFonts w:ascii="Book Antiqua" w:hAnsi="Book Antiqua"/>
        </w:rPr>
      </w:pPr>
      <w:r w:rsidRPr="002370BA">
        <w:rPr>
          <w:rFonts w:ascii="Book Antiqua" w:hAnsi="Book Antiqua"/>
        </w:rPr>
        <w:t>Zyra e Kryeministrit;</w:t>
      </w:r>
    </w:p>
    <w:p w:rsidR="0057422D" w:rsidRPr="002370BA" w:rsidRDefault="0057422D" w:rsidP="0057422D">
      <w:pPr>
        <w:pStyle w:val="ListParagraph"/>
        <w:numPr>
          <w:ilvl w:val="0"/>
          <w:numId w:val="15"/>
        </w:numPr>
        <w:spacing w:after="0" w:line="240" w:lineRule="auto"/>
        <w:jc w:val="both"/>
        <w:rPr>
          <w:rFonts w:ascii="Book Antiqua" w:hAnsi="Book Antiqua"/>
        </w:rPr>
      </w:pPr>
      <w:r w:rsidRPr="002370BA">
        <w:rPr>
          <w:rFonts w:ascii="Book Antiqua" w:hAnsi="Book Antiqua"/>
        </w:rPr>
        <w:t xml:space="preserve">Ministria e Zhvillimit Rajonal.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iCs/>
          <w:sz w:val="20"/>
          <w:szCs w:val="20"/>
        </w:rPr>
        <w:t>Programimi</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Programimi i asistencës së BE-së nëpërmjet IPA-s bazohet në Dokumentin Indikativ Strategjik 2014-2020, i cili përcakton sektorët dhe prioritetet afatgjate për periudhën 2014-2020. Asistenca e dhënë përmes IPA për periudhën 2014-2020 përfshin një shumë prej mbi 602 milionë eurosh. Programimi është sektorial, i bazuar në dokumentet planifikuese sektoriale, si dokumente të cilat përmbajnë informatat relevante për sektorët përkatës. Janë hartuar 7 dokumente për sektorët në vijim:</w:t>
      </w:r>
    </w:p>
    <w:p w:rsidR="0057422D" w:rsidRPr="002370BA" w:rsidRDefault="0057422D" w:rsidP="0057422D">
      <w:pPr>
        <w:pStyle w:val="ListParagraph"/>
        <w:numPr>
          <w:ilvl w:val="0"/>
          <w:numId w:val="16"/>
        </w:numPr>
        <w:spacing w:after="0" w:line="240" w:lineRule="auto"/>
        <w:jc w:val="both"/>
        <w:rPr>
          <w:rFonts w:ascii="Book Antiqua" w:hAnsi="Book Antiqua"/>
        </w:rPr>
      </w:pPr>
      <w:r w:rsidRPr="002370BA">
        <w:rPr>
          <w:rFonts w:ascii="Book Antiqua" w:hAnsi="Book Antiqua"/>
        </w:rPr>
        <w:t>Sundimin e ligjit;</w:t>
      </w:r>
    </w:p>
    <w:p w:rsidR="0057422D" w:rsidRPr="002370BA" w:rsidRDefault="0057422D" w:rsidP="0057422D">
      <w:pPr>
        <w:pStyle w:val="ListParagraph"/>
        <w:numPr>
          <w:ilvl w:val="0"/>
          <w:numId w:val="16"/>
        </w:numPr>
        <w:spacing w:after="0" w:line="240" w:lineRule="auto"/>
        <w:jc w:val="both"/>
        <w:rPr>
          <w:rFonts w:ascii="Book Antiqua" w:hAnsi="Book Antiqua"/>
        </w:rPr>
      </w:pPr>
      <w:r w:rsidRPr="002370BA">
        <w:rPr>
          <w:rFonts w:ascii="Book Antiqua" w:hAnsi="Book Antiqua"/>
        </w:rPr>
        <w:t xml:space="preserve">Energjinë; </w:t>
      </w:r>
    </w:p>
    <w:p w:rsidR="0057422D" w:rsidRPr="002370BA" w:rsidRDefault="0057422D" w:rsidP="0057422D">
      <w:pPr>
        <w:pStyle w:val="ListParagraph"/>
        <w:numPr>
          <w:ilvl w:val="0"/>
          <w:numId w:val="16"/>
        </w:numPr>
        <w:spacing w:after="0" w:line="240" w:lineRule="auto"/>
        <w:jc w:val="both"/>
        <w:rPr>
          <w:rFonts w:ascii="Book Antiqua" w:hAnsi="Book Antiqua"/>
        </w:rPr>
      </w:pPr>
      <w:r w:rsidRPr="002370BA">
        <w:rPr>
          <w:rFonts w:ascii="Book Antiqua" w:hAnsi="Book Antiqua"/>
        </w:rPr>
        <w:t>Bujqësinë;</w:t>
      </w:r>
    </w:p>
    <w:p w:rsidR="0057422D" w:rsidRPr="002370BA" w:rsidRDefault="0057422D" w:rsidP="0057422D">
      <w:pPr>
        <w:pStyle w:val="ListParagraph"/>
        <w:numPr>
          <w:ilvl w:val="0"/>
          <w:numId w:val="16"/>
        </w:numPr>
        <w:spacing w:after="0" w:line="240" w:lineRule="auto"/>
        <w:jc w:val="both"/>
        <w:rPr>
          <w:rFonts w:ascii="Book Antiqua" w:hAnsi="Book Antiqua"/>
        </w:rPr>
      </w:pPr>
      <w:r w:rsidRPr="002370BA">
        <w:rPr>
          <w:rFonts w:ascii="Book Antiqua" w:hAnsi="Book Antiqua"/>
        </w:rPr>
        <w:t xml:space="preserve">Reformën e administratës publike; </w:t>
      </w:r>
    </w:p>
    <w:p w:rsidR="0057422D" w:rsidRPr="002370BA" w:rsidRDefault="0057422D" w:rsidP="0057422D">
      <w:pPr>
        <w:pStyle w:val="ListParagraph"/>
        <w:numPr>
          <w:ilvl w:val="0"/>
          <w:numId w:val="16"/>
        </w:numPr>
        <w:spacing w:after="0" w:line="240" w:lineRule="auto"/>
        <w:jc w:val="both"/>
        <w:rPr>
          <w:rFonts w:ascii="Book Antiqua" w:hAnsi="Book Antiqua"/>
        </w:rPr>
      </w:pPr>
      <w:r w:rsidRPr="002370BA">
        <w:rPr>
          <w:rFonts w:ascii="Book Antiqua" w:hAnsi="Book Antiqua"/>
        </w:rPr>
        <w:t>Konkurrueshmërinë dhe inovacionin;</w:t>
      </w:r>
    </w:p>
    <w:p w:rsidR="0057422D" w:rsidRPr="002370BA" w:rsidRDefault="0057422D" w:rsidP="0057422D">
      <w:pPr>
        <w:pStyle w:val="ListParagraph"/>
        <w:numPr>
          <w:ilvl w:val="0"/>
          <w:numId w:val="16"/>
        </w:numPr>
        <w:spacing w:after="0" w:line="240" w:lineRule="auto"/>
        <w:jc w:val="both"/>
        <w:rPr>
          <w:rFonts w:ascii="Book Antiqua" w:hAnsi="Book Antiqua"/>
        </w:rPr>
      </w:pPr>
      <w:r w:rsidRPr="002370BA">
        <w:rPr>
          <w:rFonts w:ascii="Book Antiqua" w:hAnsi="Book Antiqua"/>
        </w:rPr>
        <w:t xml:space="preserve">Arsimin, punësimin dhe politikat sociale; </w:t>
      </w:r>
    </w:p>
    <w:p w:rsidR="0057422D" w:rsidRPr="002370BA" w:rsidRDefault="0057422D" w:rsidP="0057422D">
      <w:pPr>
        <w:pStyle w:val="ListParagraph"/>
        <w:numPr>
          <w:ilvl w:val="0"/>
          <w:numId w:val="16"/>
        </w:numPr>
        <w:spacing w:after="0" w:line="240" w:lineRule="auto"/>
        <w:jc w:val="both"/>
        <w:rPr>
          <w:rFonts w:ascii="Book Antiqua" w:hAnsi="Book Antiqua"/>
        </w:rPr>
      </w:pPr>
      <w:r w:rsidRPr="002370BA">
        <w:rPr>
          <w:rFonts w:ascii="Book Antiqua" w:hAnsi="Book Antiqua"/>
        </w:rPr>
        <w:t xml:space="preserve">Mjedisin.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Marrëveshja financiare për IPA 2016 pjesa e parë ka hyrë në fuqi, sikurse dhe marrëveshja financiare për IPA 2016, pjesa e dytë. Nga kjo e fundit Kosova do të përfitojë nga përkrahja e drejtpërdrejtë buxhetore në kuadër të sektorit të administratës publike shumën prej 25 milionë euro, e cila ka filluar të disbursohet duke filluar nga viti 2019. Gjithashtu ka hyrë në fuqi marrëveshja financiare për IPA 2017 pjesa e parë, si dhe IPA 2017, pjesa e dytë, e cila përkrah menaxhimin e financave publike me shumë të njëjtë, 25 milionë euro si përkrahje buxhetore sektoriale. Gjatë vitit 2018 dhe 2019 kanë filluar përgatitjet për programimin e IPA 2019 dhe 2020 dhe gjatë vitit 2019 ka hyrë në fuqi marrëveshja për IPA 2018 dhe për IPA 2019, pjesa e </w:t>
      </w:r>
      <w:r w:rsidRPr="002370BA">
        <w:rPr>
          <w:rFonts w:ascii="Book Antiqua" w:hAnsi="Book Antiqua"/>
          <w:sz w:val="20"/>
          <w:szCs w:val="20"/>
        </w:rPr>
        <w:lastRenderedPageBreak/>
        <w:t>parë, ndërsa gjatë vitit 2020 janë përfunduar marrëveshjet financiare për programet në kuadër të IPA 2019, pjesa e dytë dhe marrëveshja financiare për IPA 2020.</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Për të koordinuar të gjitha investimet infrastrukturore në Republikën e Kosovës, të financuara nga burimet e brendshme dhe ato të jashtme, me Vendim të Qeverisë më 8 korrik 2015 është themeluar Këshilli Kombëtar për Investime (KKI). Më 9 korrik 2020 vendimi është ndryshuar dhe është themeluar Komisioni për Planifikim Strategjik (KPS) që udhëhiqet nga Kryeministri dhe që luan rolin e Këshillit Kombëtar për Investime. Ndërsa, më datën 18 dhjetor 2017 Qeveria e Kosovës aprovoi Listën Prioritare të Projekteve Infrastrukturore ku përfshihen 63 projekte me vlerë prej 3, 4 miliardë euro në katër (4) sektorë: Transporti, Mjedisi, Energjia dhe sektori Social.</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kontekst të bashkëpunimit me shtetet e tjera, janë miratuar programet shumëvjeçare (IPA 2014-2020) për bashkëpunimin ndërkufitar me shtetet e rajonit, sikurse Kosovë-Shqipëri, Kosovë-Mal i Zi dhe Kosovë-Maqedoni e Veriut. Janë nënshkruar marrëveshjet e partneritetit për menaxhimin e asistencës teknike për programin e bashkëpunimit ndërkufitar me secilin shtet partner për periudhën shumëvjeçare IPA II 2014-2020. Gjatë kësaj periudhe, për shkak të procesit të ndryshimeve ku Mali i Zi pritet të kalojë në sistem të decentralizuar të menaxhimit, më 10 shkurt 2017 është nënshkruar dhe ka hyrë në fuqi marrëveshja bilaterale në mes Kosovës dhe Malit të Zi për programin e bashkëpunimit ndërkufitar.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Për më tepër, janë nënshkruar marrëveshjet financiare trepalëshe vjetore për vitet 2019 dhe 2020 për programin e bashkëpunimit ndërkufitar në mes Komisionit Evropian, Kosovës dhe Maqedonisë së Veriut, dhe pritet të përfundohet edhe marrëveshjet në mes Komisionit Evropian, Kosovës dhe Shqipërisë, si dhe në mes Komisionit Evropian, Kosovës dhe Malit të Zi. Këto marrëveshje pritet të hyjnë në fuqi në momentin e njoftimit të palëve përmes kanaleve diplomatike.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Strukturat për zbatimin e programit të bashkëpunimit ndërkufitar me shtetet partnere përbëhen nga: Struktura Operative (SO) e udhëhequr nga MPL, ku sekretari i përgjithshëm i MAPL është udhëheqës i SO, deleguar nga NIPAC-u. Strukturat e tjera për zbatimin e këtij programi janë: Sekretariati Teknik i Përbashkët (JTS) dhe Komitetet e Përbashkëta Monitoruese (JMC) për secilin shtet bashkëpunues në këtë program. Në programin e bashkëpunimit ndërkufitar me Malin e Zi, rolin e auditorit në kuadër të shtetit të Kosovës e bartë Njësia Qendrore Harmonizuese e Auditimit të Brendshëm në kuadër të MFPT, ndërsa Trupi Kontrollues është në kuadër të MAPL-së.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iCs/>
          <w:sz w:val="20"/>
          <w:szCs w:val="20"/>
        </w:rPr>
        <w:t>Monitorimi</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Komiteti i Përbashkët Monitorues i IPA-s siguron monitorimin e realizimit të programeve dhe projekteve të financuara nëpërmjet burimeve të IPA-s, i cili takohet mbi baza vjetore. Monitorimi i përgjithshëm i asistencës së donatorëve dhe në veçanti i asistencës së BE-së bëhet në dy mënyra: shfrytëzimi i raportimit të rregullt të donatorëve në kuadër të Platformës për Menaxhimin e Ndihmës (PMN) dhe pjesëmarrja e zyrtarëve në kuadër të takimeve të Komiteteve Drejtuese të projekteve.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b/>
          <w:i/>
          <w:iCs/>
          <w:sz w:val="20"/>
          <w:szCs w:val="20"/>
        </w:rPr>
        <w:t xml:space="preserve">Objektivat prioritare afatmesme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Përderisa ka përfunduar programimi i IPA II dhe tani pritet të fillojë instrumenti i ri – IPA III, ende nuk janë përcaktuar obligimet e sakta të Kosovës për IPA III</w:t>
      </w:r>
      <w:r w:rsidRPr="002370BA">
        <w:rPr>
          <w:rFonts w:ascii="Book Antiqua" w:hAnsi="Book Antiqua"/>
          <w:b/>
          <w:i/>
          <w:iCs/>
          <w:sz w:val="20"/>
          <w:szCs w:val="20"/>
        </w:rPr>
        <w:t xml:space="preserve">. </w:t>
      </w:r>
    </w:p>
    <w:p w:rsidR="0057422D" w:rsidRPr="002370BA" w:rsidRDefault="0057422D" w:rsidP="0057422D">
      <w:pPr>
        <w:pStyle w:val="Heading1"/>
        <w:numPr>
          <w:ilvl w:val="1"/>
          <w:numId w:val="14"/>
        </w:numPr>
        <w:spacing w:before="240"/>
        <w:ind w:left="720" w:hanging="720"/>
        <w:jc w:val="both"/>
        <w:rPr>
          <w:rFonts w:ascii="Book Antiqua" w:hAnsi="Book Antiqua"/>
          <w:b/>
          <w:color w:val="auto"/>
          <w:sz w:val="20"/>
          <w:szCs w:val="20"/>
        </w:rPr>
      </w:pPr>
      <w:bookmarkStart w:id="410" w:name="_Toc84533562"/>
      <w:bookmarkEnd w:id="409"/>
      <w:r w:rsidRPr="002370BA">
        <w:rPr>
          <w:rFonts w:ascii="Book Antiqua" w:hAnsi="Book Antiqua"/>
          <w:b/>
          <w:color w:val="auto"/>
          <w:sz w:val="20"/>
          <w:szCs w:val="20"/>
        </w:rPr>
        <w:t>Kapitulli 23 i acquis-së: Gjyqësori dhe të drejtat themelore</w:t>
      </w:r>
      <w:bookmarkEnd w:id="410"/>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Kapitulli 23 i acquis mbulon këto fusha: sistemin gjyqësor, politikat kundër korrupsion dhe të drejtat themelore. Politikat e Bashkimit Evropian në fushën e gjyqësorit dhe të drejtave themelore synojnë të ruajnë dhe zhvillojnë më tej BE-në si një zonë të lirisë, sigurisë dhe drejtësisë. Krijimi i një gjyqësori të pavarur dhe efikas është i një rëndësie të madhe. Paanshmëria, integriteti dhe një standard i lartë i gjykimeve nga gjykatat është i një rëndësie thelbësore për ruajtjen e sundimit të ligjit. Kjo kërkon një angazhim të fortë për të eliminuar ndikimet e jashtme mbi gjyqësorin dhe për të kushtuar burime të mjaftueshme financiare si dhe trajnime në fushën e gjyqësorit. Gjithashtu, garancitë ligjore për procedurat e gjykimit të drejtë duhet të jetë në vend. Njëkohësisht, nga Shtetet Anëtare kërkohet luftimi i korrupsionit në mënyrë efektive, pasi </w:t>
      </w:r>
      <w:r w:rsidRPr="002370BA">
        <w:rPr>
          <w:rFonts w:ascii="Book Antiqua" w:hAnsi="Book Antiqua"/>
          <w:sz w:val="20"/>
          <w:szCs w:val="20"/>
        </w:rPr>
        <w:lastRenderedPageBreak/>
        <w:t>që kjo përbën një kërcënim për stabilitetin e institucioneve demokratike dhe sundimin e ligjit. Një kornizë solide ligjore dhe institucionale e besueshme është e nevojshme për të mbështetur një politikë koherente për parandalimin dhe pengimin e korrupsionit. Për më tepër, shtetet anëtare duhet të sigurojnë respektimin e të drejtave themelore dhe të drejtave të qytetarëve të BE-së, siç garantohet me legjislacionin e BE-së dhe me Kartën e të Drejtave Themelore.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Kërkesat e MSA-së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Sistemi gjyqësor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kuadër të fushëveprimit të sistemit gjyqësor, në përputhje me detyrimet dhe kërkesat e aderimit në Bashkimin Evropian që dalin nga MSA (Neni 83) kërkohet të intensifikohet bashkëpunimi me BE-në në fushën e gjyqësorit, me fokus në forcimin e institucioneve, me qëllim të konsolidimit të shtetit të së drejtës përmes forcimit të pavarësisë, paanshmërisë dhe llogaridhënies së sistemit gjyqësor. Bashkëpunimi do të fokusohet në veçanti në administrimin e drejtësisë, zhvillimin e strukturave adekuate të gjykatave e prokurorive, dhe të organeve të e tjera gjyqësore, me qëllim të përgatitjes së tyre të duhur për bashkëpunim në çështjet civile, komerciale e penale, si dhe për parandalimin, hetimin, ndjekjen dhe gjykimin e krimit të organizuar, korrupsionit dhe terrorizmit.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Politikat kundër korrupsionit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Sipas obligimeve të dala nga MSA, neni 83 (Fuqizimi i institucioneve dhe shtetit të së drejtës) dhe 91 (Parandalimi dhe luftimi i krimit të organizuar dhe aktiviteteve të e tjera të paligjshme), kërkohet zhvillimi i strukturave adekuate të policisë, prokurorëve dhe gjyqtarëve dhe organeve të e tjera gjyqësore dhe të zbatimit të ligjit në mënyrë që të mundësohet parandalimi, hetimi, ndjekja penale dhe gjykimi i veprave korruptive në mënyre efektive (Neni 83). Gjithashtu, sipas nenit 91, kërkohet që palët të bashkëpunojnë me qëllim të forcimit të strukturave të Kosovës për luftimin dhe parandalimin e veprimtarive kriminale në veçanti të korrupsionit dhe formave të e tjera të krimeve të rënda me një shtrirje ndërkufitare. Në këtë drejtim kërkohet që Kosova të respektoj konventat përkatëse ndërkombëtare dhe instrumenteve në këtë fushë. Në nivelin e parandalimit, Kosovës i kërkohet të synojë zbatimin e masave të cilat janë ekuivalente me ato të përcaktuara në legjislacionin përkatës të BE-së, </w:t>
      </w:r>
      <w:r w:rsidRPr="002370BA">
        <w:rPr>
          <w:rFonts w:ascii="Book Antiqua" w:eastAsia="TTA2037A88t00" w:hAnsi="Book Antiqua"/>
          <w:sz w:val="20"/>
          <w:szCs w:val="20"/>
        </w:rPr>
        <w:t>dhe t'ju përmbahet konventave dhe instrumenteve përkatëse ndërkombëtare të lidhura me këtë fushë.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Të drejtat themelore, mbrojtja e minoriteteve dhe trashëgimia kulturore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Sa i përket mbrojtjes së të drejtave themelore dhe mbrojtjes së minoriteteve, në përputhje me kërkesat që dalin nga MSA, duhet të sigurohet respektimi i parimeve demokratike dhe të drejtave e njeriut, siç janë shpallur në Deklaratën Universale të të Drejtave të Njeriut të vitit 1948 dhe siç janë përkufizuar në Konventën për Mbrojtjen e të Drejtave dhe Lirive Themelore të Njeriut të vitit 1950, në aktin final të Helsinkit dhe në Kartën e Parisit për një Evropë të re (Neni 3). Gjithashtu institucionet e Kosovës duhet të sigurojnë respektimin të drejtës dhe instrumenteve ndërkombëtare, përfshirë ato që ndërlidhen me mbrojtjen e të drejtave të njeriut dhe të drejtave themelore, e deri tek mbrojtja e personave që u përkasin minoriteteve, pa diskriminim mbi çfarëdo baze (Neni 4).</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Mbrojtja e të dhënave personale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Bazuar në obligimet që dalin nga neni 84 i MSA, institucionet e Republikës së Kosovës duhet të sigurohen që legjislacioni i mbrojtjes së të dhënave personale, të korrespondon me atë të acquis-it të BE-së. Mbrojtja e të dhënave personale, duhet të zhvillohet në atë mënyrë që t’i përshtatet kërkesave të legjislacionit të BE-së nga kjo fushë.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 xml:space="preserve">Kërkesat nga mekanizmat e tjerë të aderimit në BE </w:t>
      </w:r>
    </w:p>
    <w:p w:rsidR="0057422D" w:rsidRPr="002370BA" w:rsidRDefault="0057422D" w:rsidP="0057422D">
      <w:pPr>
        <w:spacing w:before="120" w:after="0" w:line="240" w:lineRule="auto"/>
        <w:jc w:val="both"/>
        <w:rPr>
          <w:rFonts w:ascii="Book Antiqua" w:hAnsi="Book Antiqua"/>
          <w:i/>
          <w:sz w:val="20"/>
          <w:szCs w:val="20"/>
          <w:u w:val="single"/>
        </w:rPr>
      </w:pPr>
      <w:r w:rsidRPr="002370BA">
        <w:rPr>
          <w:rFonts w:ascii="Book Antiqua" w:hAnsi="Book Antiqua"/>
          <w:i/>
          <w:sz w:val="20"/>
          <w:szCs w:val="20"/>
          <w:u w:val="single"/>
        </w:rPr>
        <w:t>Sistemi gjyqësor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color w:val="000000" w:themeColor="text1"/>
          <w:sz w:val="20"/>
          <w:szCs w:val="20"/>
        </w:rPr>
        <w:t xml:space="preserve">Sipas të gjeturave të </w:t>
      </w:r>
      <w:r w:rsidRPr="002370BA">
        <w:rPr>
          <w:rFonts w:ascii="Book Antiqua" w:hAnsi="Book Antiqua"/>
          <w:i/>
          <w:color w:val="000000" w:themeColor="text1"/>
          <w:sz w:val="20"/>
          <w:szCs w:val="20"/>
        </w:rPr>
        <w:t xml:space="preserve">Raportit të KE-së për Kosovën – 2021, </w:t>
      </w:r>
      <w:r w:rsidRPr="002370BA">
        <w:rPr>
          <w:rFonts w:ascii="Book Antiqua" w:eastAsia="MS Mincho" w:hAnsi="Book Antiqua"/>
          <w:color w:val="000000" w:themeColor="text1"/>
          <w:sz w:val="20"/>
          <w:szCs w:val="20"/>
        </w:rPr>
        <w:t xml:space="preserve">Kosova akoma është në një </w:t>
      </w:r>
      <w:r w:rsidRPr="002370BA">
        <w:rPr>
          <w:rFonts w:ascii="Book Antiqua" w:eastAsia="MS Mincho" w:hAnsi="Book Antiqua"/>
          <w:b/>
          <w:color w:val="000000" w:themeColor="text1"/>
          <w:sz w:val="20"/>
          <w:szCs w:val="20"/>
        </w:rPr>
        <w:t>fazë të hershme</w:t>
      </w:r>
      <w:r w:rsidRPr="002370BA">
        <w:rPr>
          <w:rFonts w:ascii="Book Antiqua" w:eastAsia="MS Mincho" w:hAnsi="Book Antiqua"/>
          <w:color w:val="000000" w:themeColor="text1"/>
          <w:sz w:val="20"/>
          <w:szCs w:val="20"/>
        </w:rPr>
        <w:t xml:space="preserve"> në zhvillimin e një sistemi gjyqësor funksional. Administrimi i përgjithshëm i drejtësisë vazhdon të jetë i ngadaltë, joefikas dhe i cenueshëm ndaj ndikimit të tepërt politik. Edhe pse ka pasur progres pasi që </w:t>
      </w:r>
      <w:r w:rsidRPr="002370BA">
        <w:rPr>
          <w:rFonts w:ascii="Book Antiqua" w:eastAsia="MS Mincho" w:hAnsi="Book Antiqua"/>
          <w:color w:val="000000" w:themeColor="text1"/>
          <w:sz w:val="20"/>
          <w:szCs w:val="20"/>
        </w:rPr>
        <w:lastRenderedPageBreak/>
        <w:t>Rishikimi Funksional i Sektorit të Sundimit të Ligjit rezultoi me miratimin e Strategjisë së Sundimit të Ligjit dhe Planit të Veprimit, si dhe është funksionalizuar sistemi elektronik i menaxhimit të lëndëve dhe sistemi qendror i evidencës penale, akoma mbeten sfida në këtë fushë. Gjatë vitit në vijim, Kosova në veçanti duhet:</w:t>
      </w:r>
    </w:p>
    <w:p w:rsidR="0057422D" w:rsidRPr="002370BA" w:rsidRDefault="0057422D" w:rsidP="0057422D">
      <w:pPr>
        <w:pStyle w:val="Default"/>
        <w:numPr>
          <w:ilvl w:val="0"/>
          <w:numId w:val="300"/>
        </w:numPr>
        <w:jc w:val="both"/>
        <w:rPr>
          <w:rFonts w:ascii="Book Antiqua" w:eastAsia="MS Mincho" w:hAnsi="Book Antiqua"/>
          <w:color w:val="000000" w:themeColor="text1"/>
          <w:sz w:val="20"/>
          <w:szCs w:val="20"/>
          <w:lang w:val="sq-AL"/>
        </w:rPr>
      </w:pPr>
      <w:r w:rsidRPr="002370BA">
        <w:rPr>
          <w:rFonts w:ascii="Book Antiqua" w:hAnsi="Book Antiqua"/>
          <w:color w:val="000000" w:themeColor="text1"/>
          <w:sz w:val="20"/>
          <w:szCs w:val="20"/>
          <w:lang w:val="sq-AL"/>
        </w:rPr>
        <w:t>Të vazhdohet puna për t’i përmirësuar mekanizmat që synojnë të rrisin më tej llogaridhënien, integritetin dhe profesionalizmin e institucioneve të sundimit të ligjit, në veçanti, vlerësimet e performancës, procedurat disiplinore dhe sistemin e deklarimit të pasurisë. Masat e përfshira në dokumente të politikave të merren parasysh dhe të thjeshtohen;</w:t>
      </w:r>
    </w:p>
    <w:p w:rsidR="0057422D" w:rsidRPr="002370BA" w:rsidRDefault="0057422D" w:rsidP="0057422D">
      <w:pPr>
        <w:pStyle w:val="Default"/>
        <w:numPr>
          <w:ilvl w:val="0"/>
          <w:numId w:val="300"/>
        </w:numPr>
        <w:jc w:val="both"/>
        <w:rPr>
          <w:rFonts w:ascii="Book Antiqua" w:eastAsia="MS Mincho" w:hAnsi="Book Antiqua"/>
          <w:color w:val="000000" w:themeColor="text1"/>
          <w:sz w:val="20"/>
          <w:szCs w:val="20"/>
          <w:lang w:val="sq-AL"/>
        </w:rPr>
      </w:pPr>
      <w:r w:rsidRPr="002370BA">
        <w:rPr>
          <w:rFonts w:ascii="Book Antiqua" w:hAnsi="Book Antiqua"/>
          <w:color w:val="000000" w:themeColor="text1"/>
          <w:spacing w:val="-4"/>
          <w:sz w:val="20"/>
          <w:szCs w:val="20"/>
          <w:lang w:val="sq-AL"/>
        </w:rPr>
        <w:t>Në hartimin e reformave të ardhshme, të garantohet një proces gjithëpërfshirës, transparent dhe përfshirës duke përfshirë të gjithë akterët dhe konsensusin më të gjerë politik të mundshëm. Çdo reformë duhet të udhëhiqet nga standardet dhe praktikat më të mira ndërkombëtare, evropiane, jurisprudenca përkatëse ndërkombëtare, si dhe opinionet e Komisionit të Venecias</w:t>
      </w:r>
      <w:r w:rsidRPr="002370BA">
        <w:rPr>
          <w:rFonts w:ascii="Book Antiqua" w:eastAsia="MS Mincho" w:hAnsi="Book Antiqua"/>
          <w:color w:val="000000" w:themeColor="text1"/>
          <w:sz w:val="20"/>
          <w:szCs w:val="20"/>
          <w:lang w:val="sq-AL"/>
        </w:rPr>
        <w:t>;</w:t>
      </w:r>
    </w:p>
    <w:p w:rsidR="0057422D" w:rsidRPr="002370BA" w:rsidRDefault="0057422D" w:rsidP="0057422D">
      <w:pPr>
        <w:pStyle w:val="Default"/>
        <w:numPr>
          <w:ilvl w:val="0"/>
          <w:numId w:val="300"/>
        </w:numPr>
        <w:jc w:val="both"/>
        <w:rPr>
          <w:rFonts w:ascii="Book Antiqua" w:eastAsia="MS Mincho" w:hAnsi="Book Antiqua"/>
          <w:color w:val="000000" w:themeColor="text1"/>
          <w:sz w:val="20"/>
          <w:szCs w:val="20"/>
          <w:lang w:val="sq-AL"/>
        </w:rPr>
      </w:pPr>
      <w:r w:rsidRPr="002370BA">
        <w:rPr>
          <w:rFonts w:ascii="Book Antiqua" w:eastAsia="MS Mincho" w:hAnsi="Book Antiqua"/>
          <w:color w:val="000000" w:themeColor="text1"/>
          <w:sz w:val="20"/>
          <w:szCs w:val="20"/>
          <w:lang w:val="sq-AL"/>
        </w:rPr>
        <w:t>Të përshpejtojë përpjekjet për të zvogëluar rastet e pazgjidhura, bazuar në një strategji digjitalizimi, përfshirë përdorimin e përgjithshëm (në tërë sistemin) të Sistemit të Menaxhimit Informativ të Lëndëve (SIML) nga gjyqtarët, prokurorët dhe stafi mbështetës, dhe të promovojë e financojë në mënyrë të duhur përdorimin e mjeteve alternative për zgjidhjen e kontesteve, si ndërmjetësimi. Të sigurojë të dhëna të besueshme statistikore</w:t>
      </w:r>
      <w:r w:rsidRPr="002370BA">
        <w:rPr>
          <w:rFonts w:ascii="Book Antiqua" w:eastAsia="Calibri" w:hAnsi="Book Antiqua"/>
          <w:color w:val="000000" w:themeColor="text1"/>
          <w:sz w:val="20"/>
          <w:szCs w:val="20"/>
          <w:lang w:val="sq-AL"/>
        </w:rPr>
        <w:t>,</w:t>
      </w:r>
      <w:r w:rsidRPr="002370BA">
        <w:rPr>
          <w:rFonts w:ascii="Book Antiqua" w:eastAsia="MS Mincho" w:hAnsi="Book Antiqua"/>
          <w:color w:val="000000" w:themeColor="text1"/>
          <w:sz w:val="20"/>
          <w:szCs w:val="20"/>
          <w:lang w:val="sq-AL"/>
        </w:rPr>
        <w:t xml:space="preserve"> në përputhje me metodologjinë e Komisionit Evropian për Efikasitetin e Drejtësisë (CEPEJ).</w:t>
      </w:r>
    </w:p>
    <w:p w:rsidR="0057422D" w:rsidRPr="002370BA" w:rsidRDefault="0057422D" w:rsidP="0057422D">
      <w:pPr>
        <w:spacing w:before="120" w:after="0" w:line="240" w:lineRule="auto"/>
        <w:jc w:val="both"/>
        <w:rPr>
          <w:rFonts w:ascii="Book Antiqua" w:hAnsi="Book Antiqua"/>
          <w:b/>
          <w:color w:val="000000" w:themeColor="text1"/>
          <w:spacing w:val="-2"/>
          <w:sz w:val="20"/>
          <w:szCs w:val="20"/>
        </w:rPr>
      </w:pPr>
      <w:r w:rsidRPr="002370BA">
        <w:rPr>
          <w:rFonts w:ascii="Book Antiqua" w:hAnsi="Book Antiqua"/>
          <w:color w:val="000000" w:themeColor="text1"/>
          <w:sz w:val="20"/>
          <w:szCs w:val="20"/>
        </w:rPr>
        <w:t xml:space="preserve">Sipas kërkesave të dala nga takimi i </w:t>
      </w:r>
      <w:r w:rsidRPr="002370BA">
        <w:rPr>
          <w:rFonts w:ascii="Book Antiqua" w:hAnsi="Book Antiqua"/>
          <w:i/>
          <w:color w:val="000000" w:themeColor="text1"/>
          <w:sz w:val="20"/>
          <w:szCs w:val="20"/>
        </w:rPr>
        <w:t>Nënkomiteti për Drejtësi, Liri dhe Siguri</w:t>
      </w:r>
      <w:r w:rsidRPr="002370BA">
        <w:rPr>
          <w:rFonts w:ascii="Book Antiqua" w:hAnsi="Book Antiqua"/>
          <w:b/>
          <w:i/>
          <w:color w:val="000000" w:themeColor="text1"/>
          <w:sz w:val="20"/>
          <w:szCs w:val="20"/>
        </w:rPr>
        <w:t xml:space="preserve">, </w:t>
      </w:r>
      <w:r w:rsidRPr="002370BA">
        <w:rPr>
          <w:rFonts w:ascii="Book Antiqua" w:hAnsi="Book Antiqua"/>
          <w:color w:val="000000" w:themeColor="text1"/>
          <w:sz w:val="20"/>
          <w:szCs w:val="20"/>
        </w:rPr>
        <w:t>të mbajtur në Qershor 2021</w:t>
      </w:r>
      <w:r w:rsidRPr="002370BA">
        <w:rPr>
          <w:rFonts w:ascii="Book Antiqua" w:hAnsi="Book Antiqua"/>
          <w:b/>
          <w:i/>
          <w:color w:val="000000" w:themeColor="text1"/>
          <w:sz w:val="20"/>
          <w:szCs w:val="20"/>
        </w:rPr>
        <w:t>, rekomandohet f</w:t>
      </w:r>
      <w:r w:rsidRPr="002370BA">
        <w:rPr>
          <w:rFonts w:ascii="Book Antiqua" w:hAnsi="Book Antiqua"/>
          <w:color w:val="000000" w:themeColor="text1"/>
          <w:sz w:val="20"/>
          <w:szCs w:val="20"/>
        </w:rPr>
        <w:t xml:space="preserve">inalizimi Strategjisë dhe Planit të Veprimit për Sundimin e ligjit dhe zbatimi pa vonesë përmes një procesi të rregullt, të strukturuar dhe të unifikuar. Gjithashtu është diskutuar që të vazhdohen përpjekje lidhur me krijimin mekanizmave në zgjidhjen e problemit në sistemin e drejtësisë, respektivisht </w:t>
      </w:r>
      <w:r w:rsidRPr="002370BA">
        <w:rPr>
          <w:rFonts w:ascii="Book Antiqua" w:hAnsi="Book Antiqua"/>
          <w:color w:val="000000" w:themeColor="text1"/>
          <w:spacing w:val="-2"/>
          <w:sz w:val="20"/>
          <w:szCs w:val="20"/>
        </w:rPr>
        <w:t>ndikimin e pandemisë COVID-19 në gjyqësor, duke u fokusuar si në vijim:</w:t>
      </w:r>
      <w:r w:rsidRPr="002370BA">
        <w:rPr>
          <w:rFonts w:ascii="Book Antiqua" w:hAnsi="Book Antiqua"/>
          <w:b/>
          <w:color w:val="000000" w:themeColor="text1"/>
          <w:spacing w:val="-2"/>
          <w:sz w:val="20"/>
          <w:szCs w:val="20"/>
        </w:rPr>
        <w:t xml:space="preserve"> </w:t>
      </w:r>
    </w:p>
    <w:p w:rsidR="0057422D" w:rsidRPr="002370BA" w:rsidRDefault="0057422D" w:rsidP="0057422D">
      <w:pPr>
        <w:pStyle w:val="BodyText"/>
        <w:widowControl w:val="0"/>
        <w:numPr>
          <w:ilvl w:val="0"/>
          <w:numId w:val="301"/>
        </w:numPr>
        <w:tabs>
          <w:tab w:val="left" w:pos="820"/>
        </w:tabs>
        <w:spacing w:after="0"/>
        <w:ind w:right="120"/>
        <w:jc w:val="both"/>
        <w:rPr>
          <w:rFonts w:ascii="Book Antiqua" w:hAnsi="Book Antiqua"/>
          <w:color w:val="000000" w:themeColor="text1"/>
          <w:sz w:val="20"/>
          <w:szCs w:val="20"/>
        </w:rPr>
      </w:pPr>
      <w:r w:rsidRPr="002370BA">
        <w:rPr>
          <w:rFonts w:ascii="Book Antiqua" w:hAnsi="Book Antiqua"/>
          <w:color w:val="000000" w:themeColor="text1"/>
          <w:sz w:val="20"/>
          <w:szCs w:val="20"/>
        </w:rPr>
        <w:t>Të vazhdohet puna për t’i përmirësuar mekanizmat që synojnë të rrisin më tej llogaridhënien, integritetin dhe profesionalizmin e institucioneve të sundimit të ligjit, në veçanti, vlerësimet e performancës, procedurat disiplinore dhe sistemin e deklarimit të pasurisë. Masat e përfshira në dokumente të ndryshme të merren parasysh dhe të thjeshtohen;</w:t>
      </w:r>
    </w:p>
    <w:p w:rsidR="0057422D" w:rsidRPr="002370BA" w:rsidRDefault="0057422D" w:rsidP="0057422D">
      <w:pPr>
        <w:pStyle w:val="BodyText"/>
        <w:widowControl w:val="0"/>
        <w:numPr>
          <w:ilvl w:val="0"/>
          <w:numId w:val="301"/>
        </w:numPr>
        <w:tabs>
          <w:tab w:val="left" w:pos="820"/>
        </w:tabs>
        <w:spacing w:after="0"/>
        <w:ind w:right="120"/>
        <w:jc w:val="both"/>
        <w:rPr>
          <w:rFonts w:ascii="Book Antiqua" w:hAnsi="Book Antiqua"/>
          <w:color w:val="000000" w:themeColor="text1"/>
          <w:sz w:val="20"/>
          <w:szCs w:val="20"/>
        </w:rPr>
      </w:pPr>
      <w:r w:rsidRPr="002370BA">
        <w:rPr>
          <w:rFonts w:ascii="Book Antiqua" w:hAnsi="Book Antiqua"/>
          <w:color w:val="000000" w:themeColor="text1"/>
          <w:spacing w:val="-4"/>
          <w:sz w:val="20"/>
          <w:szCs w:val="20"/>
        </w:rPr>
        <w:t>Në hartimin e reformave të ardhshme, garantoni një proces gjithëpërfshirës, transparent dhe gjithpërfshirës duke përfshirë të gjithë akterët dhe konsensusin më të gjerë politik të mundshëm. Çdo reformë duhet të udhëhiqet nga standardet dhe praktikat më të mira ndërkombëtare, evropiane, jurisprudenca përkatëse ndërkombëtare, si dhe opinionet e Komisionit të Venecias;</w:t>
      </w:r>
    </w:p>
    <w:p w:rsidR="0057422D" w:rsidRPr="002370BA" w:rsidRDefault="0057422D" w:rsidP="0057422D">
      <w:pPr>
        <w:pStyle w:val="BodyText"/>
        <w:widowControl w:val="0"/>
        <w:numPr>
          <w:ilvl w:val="0"/>
          <w:numId w:val="301"/>
        </w:numPr>
        <w:tabs>
          <w:tab w:val="left" w:pos="820"/>
        </w:tabs>
        <w:spacing w:after="0"/>
        <w:ind w:right="120"/>
        <w:jc w:val="both"/>
        <w:rPr>
          <w:rFonts w:ascii="Book Antiqua" w:hAnsi="Book Antiqua"/>
          <w:color w:val="000000" w:themeColor="text1"/>
          <w:sz w:val="20"/>
          <w:szCs w:val="20"/>
        </w:rPr>
      </w:pPr>
      <w:r w:rsidRPr="002370BA">
        <w:rPr>
          <w:rFonts w:ascii="Book Antiqua" w:hAnsi="Book Antiqua"/>
          <w:color w:val="000000" w:themeColor="text1"/>
          <w:sz w:val="20"/>
          <w:szCs w:val="20"/>
        </w:rPr>
        <w:t>Të kryhet një vlerësim gjithëpërfshirës i funksionimit të sistemit të masave disiplinore për gjyqtarët dhe prokurorët si dhe të vazhdojnë përpjekjet për zbatimin e procedurave disiplinore ndaj gjyqtarëve dhe prokurorëve dhe publikimin e vendimeve disiplinore në përputhje me Ligjin;</w:t>
      </w:r>
    </w:p>
    <w:p w:rsidR="0057422D" w:rsidRPr="002370BA" w:rsidRDefault="0057422D" w:rsidP="0057422D">
      <w:pPr>
        <w:pStyle w:val="BodyText"/>
        <w:widowControl w:val="0"/>
        <w:numPr>
          <w:ilvl w:val="0"/>
          <w:numId w:val="301"/>
        </w:numPr>
        <w:tabs>
          <w:tab w:val="left" w:pos="820"/>
        </w:tabs>
        <w:spacing w:after="0"/>
        <w:ind w:right="120"/>
        <w:jc w:val="both"/>
        <w:rPr>
          <w:rFonts w:ascii="Book Antiqua" w:hAnsi="Book Antiqua"/>
          <w:color w:val="000000" w:themeColor="text1"/>
          <w:sz w:val="20"/>
          <w:szCs w:val="20"/>
        </w:rPr>
      </w:pPr>
      <w:r w:rsidRPr="002370BA">
        <w:rPr>
          <w:rFonts w:ascii="Book Antiqua" w:hAnsi="Book Antiqua"/>
          <w:color w:val="000000" w:themeColor="text1"/>
          <w:sz w:val="20"/>
          <w:szCs w:val="20"/>
        </w:rPr>
        <w:t>Të krijohet dhe funksionalizohet deri në fund të vitit 2021 një bazë të dhënash elektronike, e cila do t’i regjistrojë të gjitha ankesat dhe kërkesat për fillimin e hetimeve disiplinore dhe informatat e paraqitura nga autoriteti kompetent;</w:t>
      </w:r>
    </w:p>
    <w:p w:rsidR="0057422D" w:rsidRPr="002370BA" w:rsidRDefault="0057422D" w:rsidP="0057422D">
      <w:pPr>
        <w:pStyle w:val="BodyText"/>
        <w:widowControl w:val="0"/>
        <w:numPr>
          <w:ilvl w:val="0"/>
          <w:numId w:val="301"/>
        </w:numPr>
        <w:tabs>
          <w:tab w:val="left" w:pos="820"/>
        </w:tabs>
        <w:spacing w:after="0"/>
        <w:ind w:right="120"/>
        <w:jc w:val="both"/>
        <w:rPr>
          <w:rFonts w:ascii="Book Antiqua" w:hAnsi="Book Antiqua"/>
          <w:color w:val="000000" w:themeColor="text1"/>
          <w:sz w:val="20"/>
          <w:szCs w:val="20"/>
        </w:rPr>
      </w:pPr>
      <w:r w:rsidRPr="002370BA">
        <w:rPr>
          <w:rFonts w:ascii="Book Antiqua" w:hAnsi="Book Antiqua"/>
          <w:color w:val="000000" w:themeColor="text1"/>
          <w:sz w:val="20"/>
          <w:szCs w:val="20"/>
        </w:rPr>
        <w:t xml:space="preserve">Të përfundohet </w:t>
      </w:r>
      <w:r w:rsidRPr="002370BA">
        <w:rPr>
          <w:rFonts w:ascii="Book Antiqua" w:hAnsi="Book Antiqua"/>
          <w:color w:val="000000" w:themeColor="text1"/>
          <w:spacing w:val="-2"/>
          <w:sz w:val="20"/>
          <w:szCs w:val="20"/>
        </w:rPr>
        <w:t>procesi i përzgjedhjes së anëtarëve të mbetur të KGJK-së dhe KPK-së pa vonesë. Procesi i përzgjedhjes të jetë transparent, i bazuar në merita, duke respektuar ekuilibrin e bazuar në pakica dhe gjini, dhe që kandidatët e përzgjedhur të përmbushin kërkesat ligjore për këto pozita. Mundësoni monitorimin e partnerëve ndërkombëtarë si dhe shoqërisë civile gjatë gjithë procesit të përzgjedhjes;</w:t>
      </w:r>
    </w:p>
    <w:p w:rsidR="0057422D" w:rsidRPr="002370BA" w:rsidRDefault="0057422D" w:rsidP="0057422D">
      <w:pPr>
        <w:pStyle w:val="BodyText"/>
        <w:widowControl w:val="0"/>
        <w:numPr>
          <w:ilvl w:val="0"/>
          <w:numId w:val="301"/>
        </w:numPr>
        <w:tabs>
          <w:tab w:val="left" w:pos="820"/>
        </w:tabs>
        <w:spacing w:after="0"/>
        <w:ind w:right="120"/>
        <w:jc w:val="both"/>
        <w:rPr>
          <w:rFonts w:ascii="Book Antiqua" w:hAnsi="Book Antiqua"/>
          <w:color w:val="000000" w:themeColor="text1"/>
          <w:sz w:val="20"/>
          <w:szCs w:val="20"/>
        </w:rPr>
      </w:pPr>
      <w:r w:rsidRPr="002370BA">
        <w:rPr>
          <w:rFonts w:ascii="Book Antiqua" w:hAnsi="Book Antiqua"/>
          <w:color w:val="000000" w:themeColor="text1"/>
          <w:sz w:val="20"/>
          <w:szCs w:val="20"/>
        </w:rPr>
        <w:t xml:space="preserve">Të </w:t>
      </w:r>
      <w:r w:rsidRPr="002370BA">
        <w:rPr>
          <w:rFonts w:ascii="Book Antiqua" w:hAnsi="Book Antiqua"/>
          <w:color w:val="000000" w:themeColor="text1"/>
          <w:spacing w:val="-2"/>
          <w:sz w:val="20"/>
          <w:szCs w:val="20"/>
        </w:rPr>
        <w:t>krijohet infrastrukturë funksionale të TI-së në të gjitha gjykatat për t’i lehtësuar seancat në distancë, për të siguruar funksionimin e vazhdueshëm të sistemit të drejtësisë, pavarësisht pandemisë dhe kufizimeve të tjera;</w:t>
      </w:r>
    </w:p>
    <w:p w:rsidR="0057422D" w:rsidRPr="002370BA" w:rsidRDefault="0057422D" w:rsidP="0057422D">
      <w:pPr>
        <w:pStyle w:val="ListParagraph"/>
        <w:numPr>
          <w:ilvl w:val="0"/>
          <w:numId w:val="298"/>
        </w:numPr>
        <w:spacing w:line="240" w:lineRule="auto"/>
        <w:jc w:val="both"/>
        <w:rPr>
          <w:rFonts w:ascii="Book Antiqua" w:hAnsi="Book Antiqua"/>
        </w:rPr>
      </w:pPr>
      <w:r w:rsidRPr="002370BA">
        <w:rPr>
          <w:rFonts w:ascii="Book Antiqua" w:hAnsi="Book Antiqua"/>
          <w:color w:val="000000" w:themeColor="text1"/>
        </w:rPr>
        <w:t>Të sigurohet përdorimi i plotë i Sistemit të Informacionit për Menaxhimin e Rasteve (CMIS) për të gjitha rastet si dhe në Sistemin Kombëtar Qendror të Evidencës Penale (NCCR) përmes trajnimit të gjyqtarëve, prokurorëve dhe stafit mbështetës, dhe masave të tjera.</w:t>
      </w:r>
    </w:p>
    <w:p w:rsidR="0057422D" w:rsidRPr="002370BA" w:rsidRDefault="0057422D" w:rsidP="0057422D">
      <w:pPr>
        <w:spacing w:line="240" w:lineRule="auto"/>
        <w:jc w:val="both"/>
        <w:rPr>
          <w:rFonts w:ascii="Book Antiqua" w:hAnsi="Book Antiqua"/>
          <w:i/>
          <w:sz w:val="20"/>
          <w:szCs w:val="20"/>
          <w:u w:val="single"/>
        </w:rPr>
      </w:pPr>
      <w:r w:rsidRPr="002370BA">
        <w:rPr>
          <w:rFonts w:ascii="Book Antiqua" w:hAnsi="Book Antiqua"/>
          <w:i/>
          <w:sz w:val="20"/>
          <w:szCs w:val="20"/>
          <w:u w:val="single"/>
        </w:rPr>
        <w:t>Politikat kundër korrupsionit</w:t>
      </w:r>
    </w:p>
    <w:p w:rsidR="0057422D" w:rsidRPr="002370BA" w:rsidRDefault="0057422D" w:rsidP="0057422D">
      <w:pPr>
        <w:spacing w:after="0" w:line="240" w:lineRule="auto"/>
        <w:jc w:val="both"/>
        <w:rPr>
          <w:rFonts w:ascii="Book Antiqua" w:eastAsia="MS Mincho" w:hAnsi="Book Antiqua"/>
          <w:color w:val="000000" w:themeColor="text1"/>
          <w:sz w:val="20"/>
          <w:szCs w:val="20"/>
        </w:rPr>
      </w:pPr>
      <w:r w:rsidRPr="002370BA">
        <w:rPr>
          <w:rFonts w:ascii="Book Antiqua" w:hAnsi="Book Antiqua"/>
          <w:color w:val="000000" w:themeColor="text1"/>
          <w:sz w:val="20"/>
          <w:szCs w:val="20"/>
        </w:rPr>
        <w:t xml:space="preserve">Sipas të gjeturave të </w:t>
      </w:r>
      <w:r w:rsidRPr="002370BA">
        <w:rPr>
          <w:rFonts w:ascii="Book Antiqua" w:hAnsi="Book Antiqua"/>
          <w:i/>
          <w:color w:val="000000" w:themeColor="text1"/>
          <w:sz w:val="20"/>
          <w:szCs w:val="20"/>
        </w:rPr>
        <w:t>Raportit të KE-së për Kosovën – 20</w:t>
      </w:r>
      <w:r w:rsidRPr="002370BA">
        <w:rPr>
          <w:rFonts w:ascii="Book Antiqua" w:hAnsi="Book Antiqua"/>
          <w:color w:val="000000" w:themeColor="text1"/>
          <w:sz w:val="20"/>
          <w:szCs w:val="20"/>
        </w:rPr>
        <w:t xml:space="preserve">21, </w:t>
      </w:r>
      <w:r w:rsidRPr="002370BA">
        <w:rPr>
          <w:rFonts w:ascii="Book Antiqua" w:eastAsia="MS Mincho" w:hAnsi="Book Antiqua"/>
          <w:color w:val="000000" w:themeColor="text1"/>
          <w:sz w:val="20"/>
          <w:szCs w:val="20"/>
        </w:rPr>
        <w:t>është arritur progres</w:t>
      </w:r>
      <w:r w:rsidRPr="002370BA">
        <w:rPr>
          <w:rFonts w:ascii="Book Antiqua" w:eastAsia="MS Mincho" w:hAnsi="Book Antiqua"/>
          <w:b/>
          <w:color w:val="000000" w:themeColor="text1"/>
          <w:sz w:val="20"/>
          <w:szCs w:val="20"/>
        </w:rPr>
        <w:t xml:space="preserve"> </w:t>
      </w:r>
      <w:r w:rsidRPr="002370BA">
        <w:rPr>
          <w:rFonts w:ascii="Book Antiqua" w:eastAsia="MS Mincho" w:hAnsi="Book Antiqua"/>
          <w:color w:val="000000" w:themeColor="text1"/>
          <w:sz w:val="20"/>
          <w:szCs w:val="20"/>
        </w:rPr>
        <w:t xml:space="preserve">i kufizuar në politikat kundër korrupsionit, përfshirë në hetimin dhe ndjekjen penale të rasteve të nivelit të lartë dhe përmirësimit të </w:t>
      </w:r>
      <w:r w:rsidRPr="002370BA">
        <w:rPr>
          <w:rFonts w:ascii="Book Antiqua" w:eastAsia="MS Mincho" w:hAnsi="Book Antiqua"/>
          <w:color w:val="000000" w:themeColor="text1"/>
          <w:sz w:val="20"/>
          <w:szCs w:val="20"/>
        </w:rPr>
        <w:lastRenderedPageBreak/>
        <w:t>performancës dhe strukturës së Prokurorisë Speciale, përkatësisht Departamentit të Korrupsionit dhe Krimit Financiar. Pavarësisht përpjekjeve të bëra, ekziston nevoja për vullnet vazhdueshëm politik për të trajtuar në mënyrë efektive korrupsionin, si dhe për një përgjigje të fuqishme të drejtësisë penale ndaj korrupsionit të nivelit të lartë.</w:t>
      </w:r>
    </w:p>
    <w:p w:rsidR="0057422D" w:rsidRPr="002370BA" w:rsidRDefault="0057422D" w:rsidP="0057422D">
      <w:pPr>
        <w:pStyle w:val="Default"/>
        <w:numPr>
          <w:ilvl w:val="0"/>
          <w:numId w:val="302"/>
        </w:numPr>
        <w:jc w:val="both"/>
        <w:rPr>
          <w:rFonts w:ascii="Book Antiqua" w:eastAsia="MS Mincho" w:hAnsi="Book Antiqua"/>
          <w:color w:val="000000" w:themeColor="text1"/>
          <w:sz w:val="20"/>
          <w:szCs w:val="20"/>
          <w:lang w:val="sq-AL"/>
        </w:rPr>
      </w:pPr>
      <w:r w:rsidRPr="002370BA">
        <w:rPr>
          <w:rFonts w:ascii="Book Antiqua" w:eastAsia="MS Mincho" w:hAnsi="Book Antiqua"/>
          <w:color w:val="000000" w:themeColor="text1"/>
          <w:sz w:val="20"/>
          <w:szCs w:val="20"/>
          <w:lang w:val="sq-AL"/>
        </w:rPr>
        <w:t>Kosova duhet në veçanti të miratojë Ligjin për Agjencinë për Parandalimin e Korrupsionit, duke reformuar kompetencat e Agjencisë Kundër Korrupsionit, dhe Ligjin e ri për Deklarimin e Pasurisë, dhe të forcojë kapacitetet e Agjencisë për të siguruar zbatimin e duhur të legjislacionit në kompetencë të saj;</w:t>
      </w:r>
    </w:p>
    <w:p w:rsidR="0057422D" w:rsidRPr="002370BA" w:rsidRDefault="0057422D" w:rsidP="0057422D">
      <w:pPr>
        <w:pStyle w:val="Default"/>
        <w:numPr>
          <w:ilvl w:val="0"/>
          <w:numId w:val="302"/>
        </w:numPr>
        <w:jc w:val="both"/>
        <w:rPr>
          <w:rFonts w:ascii="Book Antiqua" w:eastAsia="MS Mincho" w:hAnsi="Book Antiqua"/>
          <w:color w:val="000000" w:themeColor="text1"/>
          <w:sz w:val="20"/>
          <w:szCs w:val="20"/>
          <w:lang w:val="sq-AL"/>
        </w:rPr>
      </w:pPr>
      <w:r w:rsidRPr="002370BA">
        <w:rPr>
          <w:rFonts w:ascii="Book Antiqua" w:eastAsia="MS Mincho" w:hAnsi="Book Antiqua"/>
          <w:color w:val="000000" w:themeColor="text1"/>
          <w:sz w:val="20"/>
          <w:szCs w:val="20"/>
          <w:lang w:val="sq-AL"/>
        </w:rPr>
        <w:t>Të forcojë efikasitetin e regjimit të konfiskimit përmes promovimit të përdorimit sistematik të konfiskimit të zgjeruar dhe ‘të rregullt’ nga prokuroria penale dhe policia. Të krijohet fondi I konfiskimit dhe të përmirësohet procesi i shitjes së pasurive të sekuestruara dhe të konfiskuara të menaxhuara nga Agjencia për Administrimin e Pasurisë së Sekuestruar dhe të Konfiskuar (AAPSK);</w:t>
      </w:r>
    </w:p>
    <w:p w:rsidR="0057422D" w:rsidRPr="002370BA" w:rsidRDefault="0057422D" w:rsidP="0057422D">
      <w:pPr>
        <w:pStyle w:val="Default"/>
        <w:numPr>
          <w:ilvl w:val="0"/>
          <w:numId w:val="302"/>
        </w:numPr>
        <w:jc w:val="both"/>
        <w:rPr>
          <w:rFonts w:ascii="Book Antiqua" w:eastAsia="MS Mincho" w:hAnsi="Book Antiqua"/>
          <w:color w:val="000000" w:themeColor="text1"/>
          <w:sz w:val="20"/>
          <w:szCs w:val="20"/>
          <w:lang w:val="sq-AL"/>
        </w:rPr>
      </w:pPr>
      <w:r w:rsidRPr="002370BA">
        <w:rPr>
          <w:rFonts w:ascii="Book Antiqua" w:eastAsia="MS Mincho" w:hAnsi="Book Antiqua"/>
          <w:color w:val="000000" w:themeColor="text1"/>
          <w:sz w:val="20"/>
          <w:szCs w:val="20"/>
          <w:lang w:val="sq-AL"/>
        </w:rPr>
        <w:t>Të miratohet Kodi i rishikuar i Procedurës Penale, duke përfshirë në të dispozitat për suspendimin e zyrtarëve publikë të akuzuar për vepra të lidhura me korrupsion;</w:t>
      </w:r>
    </w:p>
    <w:p w:rsidR="0057422D" w:rsidRPr="002370BA" w:rsidRDefault="0057422D" w:rsidP="0057422D">
      <w:pPr>
        <w:pStyle w:val="Default"/>
        <w:numPr>
          <w:ilvl w:val="0"/>
          <w:numId w:val="302"/>
        </w:numPr>
        <w:jc w:val="both"/>
        <w:rPr>
          <w:rFonts w:ascii="Book Antiqua" w:eastAsia="MS Mincho" w:hAnsi="Book Antiqua"/>
          <w:color w:val="000000" w:themeColor="text1"/>
          <w:sz w:val="20"/>
          <w:szCs w:val="20"/>
          <w:lang w:val="sq-AL"/>
        </w:rPr>
      </w:pPr>
      <w:r w:rsidRPr="002370BA">
        <w:rPr>
          <w:rFonts w:ascii="Book Antiqua" w:eastAsia="MS Mincho" w:hAnsi="Book Antiqua"/>
          <w:color w:val="000000" w:themeColor="text1"/>
          <w:sz w:val="20"/>
          <w:szCs w:val="20"/>
          <w:lang w:val="sq-AL"/>
        </w:rPr>
        <w:t>Të sigurohet që raportet financiare dhe raportet e shpenzimeve të fushatave të partive politike të publikohen dhe auditohen në mënyrë konsistente dhe të zbatohen sanksione për shkelje të ligjeve përkatëse. Të ndryshohet korniza ligjore që rregullon financimin e partive politike dhe fushatave, në përputhje me opinionin e Komisionit të Venedikut, për të siguruar zbatim efektiv, llogaridhënie dhe transparencë.</w:t>
      </w:r>
    </w:p>
    <w:p w:rsidR="0057422D" w:rsidRPr="002370BA" w:rsidRDefault="0057422D" w:rsidP="0057422D">
      <w:pPr>
        <w:spacing w:before="120" w:after="0" w:line="240" w:lineRule="auto"/>
        <w:jc w:val="both"/>
        <w:rPr>
          <w:rFonts w:ascii="Book Antiqua" w:hAnsi="Book Antiqua"/>
          <w:spacing w:val="-2"/>
          <w:sz w:val="20"/>
          <w:szCs w:val="20"/>
        </w:rPr>
      </w:pPr>
      <w:r w:rsidRPr="002370BA">
        <w:rPr>
          <w:rFonts w:ascii="Book Antiqua" w:hAnsi="Book Antiqua"/>
          <w:color w:val="000000" w:themeColor="text1"/>
          <w:sz w:val="20"/>
          <w:szCs w:val="20"/>
        </w:rPr>
        <w:t xml:space="preserve">Sipas obligimeve të dala nga </w:t>
      </w:r>
      <w:r w:rsidRPr="002370BA">
        <w:rPr>
          <w:rFonts w:ascii="Book Antiqua" w:hAnsi="Book Antiqua"/>
          <w:i/>
          <w:color w:val="000000" w:themeColor="text1"/>
          <w:sz w:val="20"/>
          <w:szCs w:val="20"/>
        </w:rPr>
        <w:t>Nën-komiteti për Drejtësi, Liri dhe Siguri</w:t>
      </w:r>
      <w:r w:rsidRPr="002370BA">
        <w:rPr>
          <w:rFonts w:ascii="Book Antiqua" w:hAnsi="Book Antiqua"/>
          <w:color w:val="000000" w:themeColor="text1"/>
          <w:sz w:val="20"/>
          <w:szCs w:val="20"/>
        </w:rPr>
        <w:t>, të mbajtur në Qershor 2021, institucionet e Republikës së Kosovës duhet të përkushtohen në finalizimin e amandamentimit të kornizës ligjore në fushën e luftës kundër korrupsionit, si miratimi i Kodit të ri të Procedurës Penale, Ligjit për Agjencinë për parandalimin e korrupsionit dhe Ligjit</w:t>
      </w:r>
      <w:r w:rsidRPr="002370BA">
        <w:rPr>
          <w:rFonts w:ascii="Book Antiqua" w:hAnsi="Book Antiqua"/>
          <w:spacing w:val="-2"/>
          <w:sz w:val="20"/>
          <w:szCs w:val="20"/>
        </w:rPr>
        <w:t xml:space="preserve"> për deklarimin e pasurisë dhe sigurimi i burimeve të nevojshme njerëzore, financiare dhe logjistike për Agjencinë.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pacing w:val="-2"/>
          <w:sz w:val="20"/>
          <w:szCs w:val="20"/>
        </w:rPr>
        <w:t>Për më tepër duhet të përafrohet më tej legjislacioni që lidhet me pastrimin e parave me acquis përkatëse të BE-së, dhe më konkretisht Direktivën e katërt kundër pastrimit të parave si dhe vazhdimi i</w:t>
      </w:r>
      <w:r w:rsidRPr="002370BA">
        <w:rPr>
          <w:rFonts w:ascii="Book Antiqua" w:hAnsi="Book Antiqua"/>
          <w:sz w:val="20"/>
          <w:szCs w:val="20"/>
        </w:rPr>
        <w:t xml:space="preserve"> zbatimit të rekomandimeve nga PECK II Vlerësimi i Luftës kundër Pastrimit të Parave/kundër Financimit të Terrorizmit për t'u përafruar më tej me standardet e MONEYVAL dhe FATF.</w:t>
      </w:r>
    </w:p>
    <w:p w:rsidR="0057422D" w:rsidRPr="002370BA" w:rsidRDefault="0057422D" w:rsidP="0057422D">
      <w:pPr>
        <w:spacing w:before="120" w:after="0" w:line="240" w:lineRule="auto"/>
        <w:jc w:val="both"/>
        <w:rPr>
          <w:rFonts w:ascii="Book Antiqua" w:hAnsi="Book Antiqua"/>
          <w:color w:val="000000" w:themeColor="text1"/>
          <w:sz w:val="20"/>
          <w:szCs w:val="20"/>
        </w:rPr>
      </w:pPr>
      <w:r w:rsidRPr="002370BA">
        <w:rPr>
          <w:rFonts w:ascii="Book Antiqua" w:hAnsi="Book Antiqua"/>
          <w:sz w:val="20"/>
          <w:szCs w:val="20"/>
        </w:rPr>
        <w:t>Korniza ligjore e rishikuar për financat e partive politike dhe fushatave duhet të miratohet në përputhje me rekomandimet e Komisionit të Venecias.</w:t>
      </w:r>
    </w:p>
    <w:p w:rsidR="0057422D" w:rsidRPr="002370BA" w:rsidRDefault="0057422D" w:rsidP="0057422D">
      <w:pPr>
        <w:pStyle w:val="BodyText"/>
        <w:widowControl w:val="0"/>
        <w:tabs>
          <w:tab w:val="left" w:pos="820"/>
        </w:tabs>
        <w:spacing w:before="42" w:after="0"/>
        <w:ind w:right="123"/>
        <w:jc w:val="both"/>
        <w:rPr>
          <w:rFonts w:ascii="Book Antiqua" w:hAnsi="Book Antiqua"/>
          <w:color w:val="000000" w:themeColor="text1"/>
          <w:sz w:val="20"/>
          <w:szCs w:val="20"/>
        </w:rPr>
      </w:pPr>
      <w:r w:rsidRPr="002370BA">
        <w:rPr>
          <w:rFonts w:ascii="Book Antiqua" w:hAnsi="Book Antiqua"/>
          <w:sz w:val="20"/>
          <w:szCs w:val="20"/>
        </w:rPr>
        <w:t>Duhet të krijohet Fondi i Konfiskimit në funksion të mundësimit të ripërdorimit për qëllime shoqërore të parave dhe pasurive që rezultojnë nga aktivitetet kriminale</w:t>
      </w:r>
    </w:p>
    <w:p w:rsidR="0057422D" w:rsidRPr="002370BA" w:rsidRDefault="0057422D" w:rsidP="0057422D">
      <w:pPr>
        <w:spacing w:before="120" w:after="0" w:line="240" w:lineRule="auto"/>
        <w:jc w:val="both"/>
        <w:rPr>
          <w:rFonts w:ascii="Book Antiqua" w:hAnsi="Book Antiqua" w:cs="Times New Roman"/>
          <w:sz w:val="20"/>
          <w:szCs w:val="20"/>
          <w:lang w:eastAsia="ja-JP"/>
        </w:rPr>
      </w:pPr>
      <w:r w:rsidRPr="002370BA">
        <w:rPr>
          <w:rFonts w:ascii="Book Antiqua" w:hAnsi="Book Antiqua"/>
          <w:color w:val="000000" w:themeColor="text1"/>
          <w:sz w:val="20"/>
          <w:szCs w:val="20"/>
        </w:rPr>
        <w:t xml:space="preserve">Për më tepër, </w:t>
      </w:r>
      <w:r w:rsidRPr="002370BA">
        <w:rPr>
          <w:rFonts w:ascii="Book Antiqua" w:hAnsi="Book Antiqua"/>
          <w:sz w:val="20"/>
          <w:szCs w:val="20"/>
        </w:rPr>
        <w:t>duhet të vazhdohet prioritizimi dhe rritja e punës për rastet e korrupsionit të nivelit të lartë dhe krimit të organizuar në lidhje me procesin e heqjes së vizave, në mënyrë që të vazhdohet me ndërtimin e rasteve të shënjestruara të fuqishëm për hetime proaktive, ndjekje penale, dënime përfundimtare dhe konfiskime përfundimtare të pasurive penale.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Të drejtat themelore, mbrojtja e minoriteteve dhe trashëgimia kulturore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Bazuar në të gjeturat e </w:t>
      </w:r>
      <w:r w:rsidRPr="002370BA">
        <w:rPr>
          <w:rFonts w:ascii="Book Antiqua" w:hAnsi="Book Antiqua"/>
          <w:i/>
          <w:sz w:val="20"/>
          <w:szCs w:val="20"/>
        </w:rPr>
        <w:t>Raportit të KE-së për Kosovën – 2021</w:t>
      </w:r>
      <w:r w:rsidRPr="002370BA">
        <w:rPr>
          <w:rFonts w:ascii="Book Antiqua" w:hAnsi="Book Antiqua"/>
          <w:sz w:val="20"/>
          <w:szCs w:val="20"/>
        </w:rPr>
        <w:t xml:space="preserve">, në fushën e të drejtave themelore, </w:t>
      </w:r>
      <w:r w:rsidRPr="002370BA">
        <w:rPr>
          <w:rFonts w:ascii="Book Antiqua" w:eastAsia="Times New Roman" w:hAnsi="Book Antiqua"/>
          <w:color w:val="000000"/>
          <w:sz w:val="20"/>
          <w:szCs w:val="20"/>
        </w:rPr>
        <w:t>kuadri ligjor garanton mbrojtjen e të drejtave themelore dhe është në përputhje me standardet evropiane. Mirëpo duhet bërë më shumë për të promovuar dhe siguruar zbatimin e plotë të legjislacionit dhe politikave të të drejtave të njeriut. Koordinimi i qeverisë për mekanizmat e mbrojtjes së të drejtave të njeriut dhe atyre të pakicave, si në nivelin qendror dhe atë lokal, duhet të përmirësohet dhe çështjet e të drejtave themelore duhet të zënë vend më lart në agjendën politike. Ka mungesë të burimeve njerëzore dhe financiare dhe autoritetet përkatëse janë ende të varura nga mbështetja e donatorëve. Mekanizmat e koordinimit ndërministror shpesh trajtohen si formalitet dhe janë provuar të jenë joefektivë në avancimin e të drejtave të njeriut.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olor w:val="000000"/>
          <w:sz w:val="20"/>
          <w:szCs w:val="20"/>
        </w:rPr>
        <w:t>Më shumë përpjekje duhet të bëhen për të adresuar rekomandimet e raportit të vitit 2019, të cilat janë ende të zbatueshme. Kosova duhet në veçanti:</w:t>
      </w:r>
    </w:p>
    <w:p w:rsidR="0057422D" w:rsidRPr="002370BA" w:rsidRDefault="0057422D" w:rsidP="0057422D">
      <w:pPr>
        <w:pStyle w:val="ListParagraph"/>
        <w:numPr>
          <w:ilvl w:val="0"/>
          <w:numId w:val="299"/>
        </w:numPr>
        <w:spacing w:after="0" w:line="240" w:lineRule="auto"/>
        <w:ind w:left="720"/>
        <w:jc w:val="both"/>
        <w:rPr>
          <w:rFonts w:ascii="Book Antiqua" w:hAnsi="Book Antiqua"/>
        </w:rPr>
      </w:pPr>
      <w:r w:rsidRPr="002370BA">
        <w:rPr>
          <w:rFonts w:ascii="Book Antiqua" w:eastAsia="Arial Narrow" w:hAnsi="Book Antiqua" w:cs="Arial Narrow"/>
          <w:color w:val="000000"/>
        </w:rPr>
        <w:lastRenderedPageBreak/>
        <w:t xml:space="preserve">Të </w:t>
      </w:r>
      <w:r w:rsidRPr="002370BA">
        <w:rPr>
          <w:rFonts w:ascii="Book Antiqua" w:eastAsia="Times New Roman" w:hAnsi="Book Antiqua"/>
          <w:color w:val="000000"/>
        </w:rPr>
        <w:t>rivlerësojë dhe forcojë efikasitetin dhe efektivitetin e mekanizmave për koordinimin dhe zbatimin e politikave dhe strategjive të të drejtave të njeriut. Të forcohet roli i zyrtarëve kundër diskriminimit në ministri dhe komuna;</w:t>
      </w:r>
    </w:p>
    <w:p w:rsidR="0057422D" w:rsidRPr="002370BA" w:rsidRDefault="0057422D" w:rsidP="0057422D">
      <w:pPr>
        <w:pStyle w:val="ListParagraph"/>
        <w:numPr>
          <w:ilvl w:val="0"/>
          <w:numId w:val="299"/>
        </w:numPr>
        <w:spacing w:after="0" w:line="240" w:lineRule="auto"/>
        <w:ind w:left="720"/>
        <w:jc w:val="both"/>
        <w:rPr>
          <w:rFonts w:ascii="Book Antiqua" w:hAnsi="Book Antiqua"/>
        </w:rPr>
      </w:pPr>
      <w:r w:rsidRPr="002370BA">
        <w:rPr>
          <w:rFonts w:ascii="Book Antiqua" w:eastAsia="Arial Narrow" w:hAnsi="Book Antiqua" w:cs="Arial Narrow"/>
          <w:color w:val="000000"/>
        </w:rPr>
        <w:t>Të</w:t>
      </w:r>
      <w:r w:rsidRPr="002370BA">
        <w:rPr>
          <w:rFonts w:ascii="Book Antiqua" w:eastAsia="Times New Roman" w:hAnsi="Book Antiqua"/>
          <w:color w:val="000000"/>
        </w:rPr>
        <w:t xml:space="preserve"> forcojë zbatimin e Ligjit për Barazi Gjinore dhe të ndërmarrë veprime konkrete për të siguruar funksionimin e strehimoreve për viktimat e dhunës me bazë gjinore;</w:t>
      </w:r>
    </w:p>
    <w:p w:rsidR="0057422D" w:rsidRPr="002370BA" w:rsidRDefault="0057422D" w:rsidP="0057422D">
      <w:pPr>
        <w:pStyle w:val="ListParagraph"/>
        <w:numPr>
          <w:ilvl w:val="0"/>
          <w:numId w:val="299"/>
        </w:numPr>
        <w:spacing w:after="0" w:line="240" w:lineRule="auto"/>
        <w:ind w:left="720"/>
        <w:jc w:val="both"/>
        <w:rPr>
          <w:rFonts w:ascii="Book Antiqua" w:hAnsi="Book Antiqua"/>
        </w:rPr>
      </w:pPr>
      <w:r w:rsidRPr="002370BA">
        <w:rPr>
          <w:rFonts w:ascii="Book Antiqua" w:eastAsia="Arial Narrow" w:hAnsi="Book Antiqua" w:cs="Arial Narrow"/>
          <w:color w:val="000000"/>
        </w:rPr>
        <w:t>Të</w:t>
      </w:r>
      <w:r w:rsidRPr="002370BA">
        <w:rPr>
          <w:rFonts w:ascii="Book Antiqua" w:eastAsia="Times New Roman" w:hAnsi="Book Antiqua"/>
          <w:color w:val="000000"/>
          <w:spacing w:val="3"/>
        </w:rPr>
        <w:t xml:space="preserve"> miratojë Strategjinë për Kthim dhe Komunitete dhe të sigurojë zbatimin e duhur të Strategjisë për Përfshirjen e Komuniteteve Rom dhe Ashkali</w:t>
      </w:r>
      <w:r w:rsidRPr="002370BA">
        <w:rPr>
          <w:rStyle w:val="FootnoteReference"/>
          <w:rFonts w:ascii="Book Antiqua" w:eastAsia="Times New Roman" w:hAnsi="Book Antiqua"/>
          <w:color w:val="000000"/>
          <w:spacing w:val="3"/>
        </w:rPr>
        <w:footnoteReference w:id="15"/>
      </w:r>
      <w:r w:rsidRPr="002370BA">
        <w:rPr>
          <w:rFonts w:ascii="Book Antiqua" w:eastAsia="Times New Roman" w:hAnsi="Book Antiqua"/>
          <w:color w:val="000000"/>
          <w:spacing w:val="3"/>
        </w:rPr>
        <w:t xml:space="preserve"> në shoqërinë e Kosovës 2017-2021;</w:t>
      </w:r>
    </w:p>
    <w:p w:rsidR="0057422D" w:rsidRPr="002370BA" w:rsidRDefault="0057422D" w:rsidP="0057422D">
      <w:pPr>
        <w:pStyle w:val="ListParagraph"/>
        <w:numPr>
          <w:ilvl w:val="0"/>
          <w:numId w:val="299"/>
        </w:numPr>
        <w:spacing w:after="0" w:line="240" w:lineRule="auto"/>
        <w:ind w:left="720"/>
        <w:jc w:val="both"/>
        <w:rPr>
          <w:rFonts w:ascii="Book Antiqua" w:hAnsi="Book Antiqua"/>
        </w:rPr>
      </w:pPr>
      <w:r w:rsidRPr="002370BA">
        <w:rPr>
          <w:rFonts w:ascii="Book Antiqua" w:eastAsia="Arial Narrow" w:hAnsi="Book Antiqua" w:cs="Arial Narrow"/>
          <w:color w:val="000000"/>
        </w:rPr>
        <w:t>Të</w:t>
      </w:r>
      <w:r w:rsidRPr="002370BA">
        <w:rPr>
          <w:rFonts w:ascii="Book Antiqua" w:eastAsia="Times New Roman" w:hAnsi="Book Antiqua"/>
          <w:color w:val="000000"/>
          <w:spacing w:val="3"/>
        </w:rPr>
        <w:t xml:space="preserve"> miratojë Ligjin për Trashëgiminë Kulturore dhe Ligjin për Lirinë Fetare dhe të sigurojë funksionimin e qëndrueshëm të Këshillit për Zbatim dhe Monitorim. Të avancohet mbrojtja e trashëgimisë kulturore duke zbatuar plotësisht legjislacionin për zonat e veçanta të mbrojtura dhe ndërtimet e paligjshme.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olor w:val="000000"/>
          <w:sz w:val="20"/>
          <w:szCs w:val="20"/>
        </w:rPr>
        <w:t xml:space="preserve">Kurse, </w:t>
      </w:r>
      <w:r w:rsidRPr="002370BA">
        <w:rPr>
          <w:rFonts w:ascii="Book Antiqua" w:eastAsia="Times New Roman" w:hAnsi="Book Antiqua"/>
          <w:i/>
          <w:color w:val="000000"/>
          <w:sz w:val="20"/>
          <w:szCs w:val="20"/>
          <w:u w:val="single"/>
        </w:rPr>
        <w:t>sa i përket fushës së lirisë së shprehjes</w:t>
      </w:r>
      <w:r w:rsidRPr="002370BA">
        <w:rPr>
          <w:rFonts w:ascii="Book Antiqua" w:eastAsia="Times New Roman" w:hAnsi="Book Antiqua"/>
          <w:color w:val="000000"/>
          <w:sz w:val="20"/>
          <w:szCs w:val="20"/>
        </w:rPr>
        <w:t xml:space="preserve">, është bërë </w:t>
      </w:r>
      <w:r w:rsidRPr="002370BA">
        <w:rPr>
          <w:rFonts w:ascii="Book Antiqua" w:eastAsia="Times New Roman" w:hAnsi="Book Antiqua"/>
          <w:b/>
          <w:bCs/>
          <w:color w:val="000000"/>
          <w:sz w:val="20"/>
          <w:szCs w:val="20"/>
        </w:rPr>
        <w:t>përparim i kufizuar</w:t>
      </w:r>
      <w:r w:rsidRPr="002370BA">
        <w:rPr>
          <w:rFonts w:ascii="Book Antiqua" w:eastAsia="Times New Roman" w:hAnsi="Book Antiqua"/>
          <w:color w:val="000000"/>
          <w:sz w:val="20"/>
          <w:szCs w:val="20"/>
        </w:rPr>
        <w:t xml:space="preserve"> në adresimin e rekomandimeve të raportit të mëparshëm. Mbeten shqetësuese fushatat e shpifjeve publike dhe kërcënimet ndaj gazetarëve. Ekzistojnë shqetësime të veçanta në lidhje me lirinë e shprehjes në veri të Kosovës, përfshirë vetëcensurën.</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Times New Roman" w:hAnsi="Book Antiqua"/>
          <w:color w:val="000000"/>
          <w:sz w:val="20"/>
          <w:szCs w:val="20"/>
        </w:rPr>
        <w:t xml:space="preserve">Iniciativat ligjore të Komisionit për Qeverisje Lokale, Administratë Publike dhe Media të Kuvendit të Kosovës (projektligjet për transmetuesin publik dhe Komisionin e Pavarur të Mediave) nuk kishin transparencë. </w:t>
      </w:r>
      <w:r w:rsidRPr="002370BA">
        <w:rPr>
          <w:rFonts w:ascii="Book Antiqua" w:eastAsia="MS Mincho" w:hAnsi="Book Antiqua"/>
          <w:sz w:val="20"/>
          <w:szCs w:val="20"/>
        </w:rPr>
        <w:t>Puna për ndryshimin e Ligjit për Radio Televizionin e Kosovës dhe Ligjit për Komisionin e Pavarur të Mediave ka ngecur, dhe që të dyja janë çështje të kahershme</w:t>
      </w:r>
      <w:r w:rsidRPr="002370BA">
        <w:rPr>
          <w:rFonts w:ascii="Book Antiqua" w:eastAsia="Times New Roman" w:hAnsi="Book Antiqua"/>
          <w:color w:val="000000"/>
          <w:sz w:val="20"/>
          <w:szCs w:val="20"/>
        </w:rPr>
        <w:t>. Mungesa e vetëqëndrueshmërisë financiare i lë mediat të cenueshme ndaj interesave politike dhe të biznesit. Kjo përforcohet më tej nga mungesa e informacionit dhe të dhënave mbi përfituesin përfundimtar të pronësisë së mediave - dispozitat për këtë ende nuk janë të përfshira në ligj.</w:t>
      </w:r>
    </w:p>
    <w:p w:rsidR="0057422D" w:rsidRPr="002370BA" w:rsidRDefault="0057422D" w:rsidP="0057422D">
      <w:pPr>
        <w:spacing w:before="120" w:after="0" w:line="240" w:lineRule="auto"/>
        <w:jc w:val="both"/>
        <w:rPr>
          <w:rFonts w:ascii="Book Antiqua" w:hAnsi="Book Antiqua"/>
          <w:color w:val="000000" w:themeColor="text1"/>
          <w:sz w:val="20"/>
          <w:szCs w:val="20"/>
        </w:rPr>
      </w:pPr>
      <w:r w:rsidRPr="002370BA">
        <w:rPr>
          <w:rFonts w:ascii="Book Antiqua" w:eastAsia="Times New Roman" w:hAnsi="Book Antiqua"/>
          <w:color w:val="000000" w:themeColor="text1"/>
          <w:sz w:val="20"/>
          <w:szCs w:val="20"/>
        </w:rPr>
        <w:t>Për të adresuar rekomandimet e raportit të vitit 2021, Kosova duhet në veçanti:</w:t>
      </w:r>
    </w:p>
    <w:p w:rsidR="0057422D" w:rsidRPr="002370BA" w:rsidRDefault="0057422D" w:rsidP="0057422D">
      <w:pPr>
        <w:pStyle w:val="Default"/>
        <w:numPr>
          <w:ilvl w:val="0"/>
          <w:numId w:val="303"/>
        </w:numPr>
        <w:jc w:val="both"/>
        <w:rPr>
          <w:rFonts w:ascii="Book Antiqua" w:eastAsia="MS Mincho" w:hAnsi="Book Antiqua"/>
          <w:sz w:val="20"/>
          <w:szCs w:val="20"/>
          <w:lang w:val="sq-AL"/>
        </w:rPr>
      </w:pPr>
      <w:r w:rsidRPr="002370BA">
        <w:rPr>
          <w:rFonts w:ascii="Book Antiqua" w:eastAsia="MS Mincho" w:hAnsi="Book Antiqua"/>
          <w:sz w:val="20"/>
          <w:szCs w:val="20"/>
          <w:lang w:val="sq-AL"/>
        </w:rPr>
        <w:t>Të rishikojë Ligjin për Radio Televizionin e Kosovës, për të siguruar financim të qëndrueshëm në atë mënyrë që të ruajë pavarësinë e tij;</w:t>
      </w:r>
    </w:p>
    <w:p w:rsidR="0057422D" w:rsidRPr="002370BA" w:rsidRDefault="0057422D" w:rsidP="0057422D">
      <w:pPr>
        <w:pStyle w:val="Default"/>
        <w:numPr>
          <w:ilvl w:val="0"/>
          <w:numId w:val="303"/>
        </w:numPr>
        <w:jc w:val="both"/>
        <w:rPr>
          <w:rFonts w:ascii="Book Antiqua" w:eastAsia="MS Mincho" w:hAnsi="Book Antiqua"/>
          <w:sz w:val="20"/>
          <w:szCs w:val="20"/>
          <w:lang w:val="sq-AL"/>
        </w:rPr>
      </w:pPr>
      <w:r w:rsidRPr="002370BA">
        <w:rPr>
          <w:rFonts w:ascii="Book Antiqua" w:eastAsia="MS Mincho" w:hAnsi="Book Antiqua"/>
          <w:sz w:val="20"/>
          <w:szCs w:val="20"/>
          <w:lang w:val="sq-AL"/>
        </w:rPr>
        <w:t>Të rishikojë Ligjin për Komisionin e Pavarur të Mediave, për të përditësuar kompetencat e tij, përfshirë mediat audio-vizuale në përputhje me Direktivën për Shërbimet Mediale Audio-vizuale;</w:t>
      </w:r>
    </w:p>
    <w:p w:rsidR="0057422D" w:rsidRPr="002370BA" w:rsidRDefault="0057422D" w:rsidP="0057422D">
      <w:pPr>
        <w:pStyle w:val="Default"/>
        <w:numPr>
          <w:ilvl w:val="0"/>
          <w:numId w:val="303"/>
        </w:numPr>
        <w:jc w:val="both"/>
        <w:rPr>
          <w:rFonts w:ascii="Book Antiqua" w:eastAsia="MS Mincho" w:hAnsi="Book Antiqua"/>
          <w:sz w:val="20"/>
          <w:szCs w:val="20"/>
          <w:lang w:val="sq-AL"/>
        </w:rPr>
      </w:pPr>
      <w:r w:rsidRPr="002370BA">
        <w:rPr>
          <w:rFonts w:ascii="Book Antiqua" w:eastAsia="MS Mincho" w:hAnsi="Book Antiqua"/>
          <w:sz w:val="20"/>
          <w:szCs w:val="20"/>
          <w:lang w:val="sq-AL"/>
        </w:rPr>
        <w:t>Të përmirësojë më tej reagimin e institucioneve përgjegjëse ndaj sulmeve fizike ndaj gazetarëve dhe formave të tjera të presionit, përfshirë bashkëpunimin më të mirë ndërinstitucional;</w:t>
      </w:r>
    </w:p>
    <w:p w:rsidR="0057422D" w:rsidRPr="002370BA" w:rsidRDefault="0057422D" w:rsidP="0057422D">
      <w:pPr>
        <w:pStyle w:val="Default"/>
        <w:numPr>
          <w:ilvl w:val="0"/>
          <w:numId w:val="303"/>
        </w:numPr>
        <w:jc w:val="both"/>
        <w:rPr>
          <w:rFonts w:ascii="Book Antiqua" w:eastAsia="MS Mincho" w:hAnsi="Book Antiqua"/>
          <w:sz w:val="20"/>
          <w:szCs w:val="20"/>
          <w:lang w:val="sq-AL"/>
        </w:rPr>
      </w:pPr>
      <w:r w:rsidRPr="002370BA">
        <w:rPr>
          <w:rFonts w:ascii="Book Antiqua" w:eastAsia="MS Mincho" w:hAnsi="Book Antiqua"/>
          <w:sz w:val="20"/>
          <w:szCs w:val="20"/>
          <w:lang w:val="sq-AL"/>
        </w:rPr>
        <w:t>Të rrisë disponueshmërinë e të dhënave në tregun audio-vizual, veçanërisht kur bëhet fjalë për pronësinë e mediave.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Sipas obligimeve të dala nga Nënkomiteti për Drejtësi, Liri dhe Siguri, është i nevojshëm përkushtimi i institucioneve për zbatimin e pakos së ligjeve për të drejtat e njeriut, dhe t'i jepet prioritet më i lartë politik mbrojtjes së të drejtave të njeriut. Institucionet e vendit duhet të ndërmarrin hapa konkretë për të fuqizuar koordinimin e mekanizmave ekzistues për të drejtat e njeriut në nivel qendror dhe atë lokal, si dhe për të fuqizuar rolin e zyrtarëve për të drejtat e njeriut në ministri dhe komuna. Nevojitet të sigurohet monitorimi i duhur i aktivitete përcjellëse për raportet dhe rekomandimet nga Avokati i Popullit, në funksion të rritjes së mëtejshme të shkallës së zbatimit.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Institucionet e sundimit te ligjit duhet të vazhdojnë të hetojnë në mënyrë të plotë sulmet ndaj gazetarëve, rastet e dhunës seksuale dhe dhunës në familje, krimet e urrejtjes, gjuha e urrejtjes dhe diskriminimi dhe sulmet ndaj personave të komunitetit LGBTI, duke siguruar hetime në kohë dhe të plota dhe gjykim të rasteve të tilla.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Të miratohen aktet nënligjore për Ligjin për Mbrojtjen e Fëmijëve. Si dhe të ndërmerren hapa më konkretë për zbatimin e Ligjit për Personat Paraplegjik dhe Tetraplegjik dhe Ligjit për Personat e Verbër. Gjihthashtu duhet të prioritizohet miratimi i Kodit Civil dhe të gjithë legjislacionit të specializuar përkatës për të siguruar një zbatim të qëndrueshëm dhe të harmonizuar të legjislacionit të ri civil.</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Duhet të miratohet Ligji i rishikuar kundër Dhunës në Familje me qëllim që të jetë në përputhje me Kodin Penal aktual i cili e përcakton dhunën në familje si vepër të ndarë penale, me Konventën e Këshillit të Evropës për parandalimin dhe luftimin e dhunës kundër grave dhe dhunës në familje (Konventa e Stambollit), kjo e fundit e cila është pjesë e Kushtetutës së Kosovës që nga shtatori 2020, dhe të vazhdohet me trajnimin e gjyqtarëve, prokurorëve dhe policisë mbi legjislacionin penal në lidhje me dhunën në familje dhe format e tjera të dhunës me bazë gjinore. Qeveria duhet të ndajë buxhet të qëndrueshëm dhe të përhershëm për financimin e strehimoreve, në mënyrë që funksionimi i tyre të jetë i qëndrueshëm dhe efikas dhe të parandalohen mbylljet e tyre të përkohshme. Gjithashtu duhet të sigurohen mjete për mirëmbajtjen dhe përpunimin e të dhënave të bazës së integruar të të dhënave për dhunën në familje të themeluar në kuadër të Ministrisë së Drejtësisë, duke siguruar koordinimin ndërinstitucional dhe furnizimin e rregullt të informacioneve nga të gjitha institucionet përkatëse.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color w:val="000000" w:themeColor="text1"/>
          <w:sz w:val="20"/>
          <w:szCs w:val="20"/>
        </w:rPr>
        <w:t>Në kuadër të fushës së lirirë së shprehjes, duhet të sigurohet pa vonesa të mëtejshme financimi i qëndrueshëm për RTK-në në një mënyrë që ruan pavarësinë e saj. Gjithashtu duhet të rishikohet Ligji mbi Komisionin e Pavarur për Media në mënyrë që të përditësohen kompetencat në lidhje me shërbimet e mediave audio-vizuale online që mbulohen nga Direktiva e vitit 2010 për shërbimet e mediave audio-vizuale.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Mbrojtja e të dhënave personale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color w:val="000000" w:themeColor="text1"/>
          <w:sz w:val="20"/>
          <w:szCs w:val="20"/>
        </w:rPr>
        <w:t>Sipas të gjeturave të Raportit të KE-së për Kosovën – 2021, ligji për mbrojtjen e të dhënave personale është gjerësisht në përputhje me Rregulloren e Përgjithshme të BE-së për Mbrojtjen e të Dhënave dhe Direktivën për Zbatimin e Ligjit. Megjithatë, Agjencia për Informim dhe Privatësi, të cilës ligji i besonte një sërë detyrash të rëndësishme mbikëqyrëse, nuk ka qenë funksionale për shkak të boshllëkut të vazhdueshëm të kryesisë prej disa vitesh. Kuvendi i Kosovës emëroi Komisionerin e Agjencisë për Informim dhe Privatësi në qershor 2021. Është thelbësore dhe urgjente që Agjencia të ecë me shpejtësi përpara dhe të jetë funksionale dhe efektive</w:t>
      </w:r>
      <w:r w:rsidRPr="002370BA">
        <w:rPr>
          <w:rFonts w:ascii="Book Antiqua" w:eastAsia="Times New Roman" w:hAnsi="Book Antiqua" w:cs="Times New Roman"/>
          <w:sz w:val="20"/>
          <w:szCs w:val="20"/>
        </w:rPr>
        <w: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b/>
          <w:i/>
          <w:sz w:val="20"/>
          <w:szCs w:val="20"/>
        </w:rPr>
        <w:t xml:space="preserve">Gjendja aktuale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Korniza legjislative dhe ajo e politikave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Sistemi gjyqësor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Gjykatat;</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Prokurorin e Shtetit;</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Këshillin Gjyqësor te Kosovës;</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Këshillin Prokurorial të Kosovës;</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Gjykatën Kushtetuese të Kosovës;</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përgjegjësinë disiplinore të gjyqtarëve dhe Prokurorëve;</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Akademinë e Drejtësisë;</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Noterinë;</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Ndërmjetësim;</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 xml:space="preserve">Ligji për Procedurën Përmbarimore; </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 xml:space="preserve">Ligjit për Ekzekutimin e Sanksioneve Penale; </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Kodi Penal i Republikës së Kosovës;</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 xml:space="preserve">Kodi i Procedurës Penale i Republikës së Kosovës; </w:t>
      </w:r>
    </w:p>
    <w:p w:rsidR="0057422D" w:rsidRPr="002370BA" w:rsidRDefault="0057422D" w:rsidP="0057422D">
      <w:pPr>
        <w:pStyle w:val="ListParagraph"/>
        <w:numPr>
          <w:ilvl w:val="0"/>
          <w:numId w:val="278"/>
        </w:numPr>
        <w:spacing w:after="0" w:line="240" w:lineRule="auto"/>
        <w:jc w:val="both"/>
        <w:rPr>
          <w:rFonts w:ascii="Book Antiqua" w:hAnsi="Book Antiqua"/>
        </w:rPr>
      </w:pPr>
      <w:r w:rsidRPr="002370BA">
        <w:rPr>
          <w:rFonts w:ascii="Book Antiqua" w:hAnsi="Book Antiqua"/>
        </w:rPr>
        <w:t>Ligji për Përgjegjësinë Penale te Personave Juridik.</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 xml:space="preserve">Korniza e politikave </w:t>
      </w:r>
      <w:r w:rsidRPr="002370BA">
        <w:rPr>
          <w:rFonts w:ascii="Book Antiqua" w:hAnsi="Book Antiqua"/>
          <w:sz w:val="20"/>
          <w:szCs w:val="20"/>
        </w:rPr>
        <w:t xml:space="preserve">në këtë fushë përbëhet nga këto dokumente: </w:t>
      </w:r>
    </w:p>
    <w:p w:rsidR="0057422D" w:rsidRPr="002370BA" w:rsidRDefault="0057422D" w:rsidP="0057422D">
      <w:pPr>
        <w:pStyle w:val="ListParagraph"/>
        <w:numPr>
          <w:ilvl w:val="0"/>
          <w:numId w:val="279"/>
        </w:numPr>
        <w:spacing w:after="0" w:line="240" w:lineRule="auto"/>
        <w:jc w:val="both"/>
        <w:rPr>
          <w:rFonts w:ascii="Book Antiqua" w:hAnsi="Book Antiqua"/>
          <w:color w:val="000000" w:themeColor="text1"/>
        </w:rPr>
      </w:pPr>
      <w:r w:rsidRPr="002370BA">
        <w:rPr>
          <w:rFonts w:ascii="Book Antiqua" w:hAnsi="Book Antiqua"/>
          <w:color w:val="000000" w:themeColor="text1"/>
        </w:rPr>
        <w:t>Plani Strategjik i sistemit prokurorial 2022 - 2024;</w:t>
      </w:r>
    </w:p>
    <w:p w:rsidR="0057422D" w:rsidRPr="002370BA" w:rsidRDefault="0057422D" w:rsidP="0057422D">
      <w:pPr>
        <w:pStyle w:val="ListParagraph"/>
        <w:numPr>
          <w:ilvl w:val="0"/>
          <w:numId w:val="279"/>
        </w:numPr>
        <w:spacing w:after="0" w:line="240" w:lineRule="auto"/>
        <w:jc w:val="both"/>
        <w:rPr>
          <w:rFonts w:ascii="Book Antiqua" w:hAnsi="Book Antiqua"/>
          <w:color w:val="000000" w:themeColor="text1"/>
        </w:rPr>
      </w:pPr>
      <w:r w:rsidRPr="002370BA">
        <w:rPr>
          <w:rFonts w:ascii="Book Antiqua" w:hAnsi="Book Antiqua"/>
          <w:color w:val="000000" w:themeColor="text1"/>
        </w:rPr>
        <w:t>Strategjia dhe Plani i Veprimit për reduktimin e Lëndëve të Vjetra;</w:t>
      </w:r>
    </w:p>
    <w:p w:rsidR="0057422D" w:rsidRPr="002370BA" w:rsidRDefault="0057422D" w:rsidP="0057422D">
      <w:pPr>
        <w:pStyle w:val="ListParagraph"/>
        <w:numPr>
          <w:ilvl w:val="0"/>
          <w:numId w:val="279"/>
        </w:numPr>
        <w:spacing w:after="0" w:line="240" w:lineRule="auto"/>
        <w:jc w:val="both"/>
        <w:rPr>
          <w:rFonts w:ascii="Book Antiqua" w:hAnsi="Book Antiqua"/>
        </w:rPr>
      </w:pPr>
      <w:r w:rsidRPr="002370BA">
        <w:rPr>
          <w:rFonts w:ascii="Book Antiqua" w:hAnsi="Book Antiqua"/>
          <w:color w:val="000000" w:themeColor="text1"/>
        </w:rPr>
        <w:t>Plani i Veprimit për Menaxhimin e Krizës në gjyqësor</w:t>
      </w:r>
      <w:r w:rsidRPr="002370BA">
        <w:rPr>
          <w:rFonts w:ascii="Book Antiqua" w:hAnsi="Book Antiqua"/>
        </w:rPr>
        <w:t>.</w:t>
      </w:r>
    </w:p>
    <w:p w:rsidR="0057422D" w:rsidRPr="002370BA" w:rsidRDefault="0057422D" w:rsidP="0057422D">
      <w:pPr>
        <w:spacing w:before="120" w:after="0" w:line="240" w:lineRule="auto"/>
        <w:ind w:hanging="43"/>
        <w:jc w:val="both"/>
        <w:rPr>
          <w:rFonts w:ascii="Book Antiqua" w:hAnsi="Book Antiqua"/>
          <w:i/>
          <w:sz w:val="20"/>
          <w:szCs w:val="20"/>
          <w:u w:val="single"/>
        </w:rPr>
      </w:pPr>
      <w:r w:rsidRPr="002370BA">
        <w:rPr>
          <w:rFonts w:ascii="Book Antiqua" w:hAnsi="Book Antiqua"/>
          <w:i/>
          <w:sz w:val="20"/>
          <w:szCs w:val="20"/>
          <w:u w:val="single"/>
        </w:rPr>
        <w:t>Politikat kundër korrupsionit</w:t>
      </w:r>
    </w:p>
    <w:p w:rsidR="0057422D" w:rsidRPr="002370BA" w:rsidRDefault="0057422D" w:rsidP="0057422D">
      <w:pPr>
        <w:spacing w:before="120" w:after="0" w:line="240" w:lineRule="auto"/>
        <w:ind w:hanging="43"/>
        <w:jc w:val="both"/>
        <w:rPr>
          <w:rFonts w:ascii="Book Antiqua" w:hAnsi="Book Antiqua"/>
          <w:i/>
          <w:sz w:val="20"/>
          <w:szCs w:val="20"/>
          <w:u w:val="single"/>
        </w:rPr>
      </w:pPr>
      <w:r w:rsidRPr="002370BA">
        <w:rPr>
          <w:rFonts w:ascii="Book Antiqua" w:hAnsi="Book Antiqua"/>
          <w:sz w:val="20"/>
          <w:szCs w:val="20"/>
        </w:rPr>
        <w:lastRenderedPageBreak/>
        <w:t xml:space="preserve">Fushën e politikave kundër-korrupsion në Republikën e Kosovës e rregullojnë ligjet në vijim: </w:t>
      </w:r>
    </w:p>
    <w:p w:rsidR="0057422D" w:rsidRPr="002370BA" w:rsidRDefault="0057422D" w:rsidP="0057422D">
      <w:pPr>
        <w:pStyle w:val="ListParagraph"/>
        <w:numPr>
          <w:ilvl w:val="0"/>
          <w:numId w:val="280"/>
        </w:numPr>
        <w:spacing w:after="0" w:line="240" w:lineRule="auto"/>
        <w:jc w:val="both"/>
        <w:rPr>
          <w:rFonts w:ascii="Book Antiqua" w:hAnsi="Book Antiqua"/>
        </w:rPr>
      </w:pPr>
      <w:r w:rsidRPr="002370BA">
        <w:rPr>
          <w:rFonts w:ascii="Book Antiqua" w:hAnsi="Book Antiqua"/>
        </w:rPr>
        <w:t>Ligji për Deklarimin, Prejardhjen dhe Kontrollin e Pasurisë dhe të Dhuratave të gjithë Zyrtarëve të Lartë Publik;</w:t>
      </w:r>
    </w:p>
    <w:p w:rsidR="0057422D" w:rsidRPr="002370BA" w:rsidRDefault="0057422D" w:rsidP="0057422D">
      <w:pPr>
        <w:pStyle w:val="ListParagraph"/>
        <w:numPr>
          <w:ilvl w:val="0"/>
          <w:numId w:val="280"/>
        </w:numPr>
        <w:spacing w:after="0" w:line="240" w:lineRule="auto"/>
        <w:jc w:val="both"/>
        <w:rPr>
          <w:rFonts w:ascii="Book Antiqua" w:hAnsi="Book Antiqua"/>
        </w:rPr>
      </w:pPr>
      <w:r w:rsidRPr="002370BA">
        <w:rPr>
          <w:rFonts w:ascii="Book Antiqua" w:hAnsi="Book Antiqua"/>
        </w:rPr>
        <w:t>Ligji për Parandalimin e Konfliktit të Interesit në Ushtrimin e Funksionit Publik;</w:t>
      </w:r>
    </w:p>
    <w:p w:rsidR="0057422D" w:rsidRPr="002370BA" w:rsidRDefault="0057422D" w:rsidP="0057422D">
      <w:pPr>
        <w:pStyle w:val="ListParagraph"/>
        <w:numPr>
          <w:ilvl w:val="0"/>
          <w:numId w:val="280"/>
        </w:numPr>
        <w:spacing w:after="0" w:line="240" w:lineRule="auto"/>
        <w:jc w:val="both"/>
        <w:rPr>
          <w:rFonts w:ascii="Book Antiqua" w:hAnsi="Book Antiqua"/>
        </w:rPr>
      </w:pPr>
      <w:r w:rsidRPr="002370BA">
        <w:rPr>
          <w:rFonts w:ascii="Book Antiqua" w:hAnsi="Book Antiqua"/>
        </w:rPr>
        <w:t>Ligj për Agjencinë Kundër Korrupsionit;</w:t>
      </w:r>
    </w:p>
    <w:p w:rsidR="0057422D" w:rsidRPr="002370BA" w:rsidRDefault="0057422D" w:rsidP="0057422D">
      <w:pPr>
        <w:pStyle w:val="ListParagraph"/>
        <w:numPr>
          <w:ilvl w:val="0"/>
          <w:numId w:val="280"/>
        </w:numPr>
        <w:spacing w:after="0" w:line="240" w:lineRule="auto"/>
        <w:jc w:val="both"/>
        <w:rPr>
          <w:rFonts w:ascii="Book Antiqua" w:hAnsi="Book Antiqua"/>
        </w:rPr>
      </w:pPr>
      <w:r w:rsidRPr="002370BA">
        <w:rPr>
          <w:rFonts w:ascii="Book Antiqua" w:hAnsi="Book Antiqua"/>
        </w:rPr>
        <w:t>Ligj për Mbrojtjen e Sinjalizuesve;</w:t>
      </w:r>
    </w:p>
    <w:p w:rsidR="0057422D" w:rsidRPr="002370BA" w:rsidRDefault="0057422D" w:rsidP="0057422D">
      <w:pPr>
        <w:pStyle w:val="ListParagraph"/>
        <w:numPr>
          <w:ilvl w:val="0"/>
          <w:numId w:val="280"/>
        </w:numPr>
        <w:spacing w:after="0" w:line="240" w:lineRule="auto"/>
        <w:jc w:val="both"/>
        <w:rPr>
          <w:rFonts w:ascii="Book Antiqua" w:hAnsi="Book Antiqua"/>
        </w:rPr>
      </w:pPr>
      <w:r w:rsidRPr="002370BA">
        <w:rPr>
          <w:rFonts w:ascii="Book Antiqua" w:hAnsi="Book Antiqua"/>
        </w:rPr>
        <w:t>Ligji mbi Financimin e Subjekteve Politike;</w:t>
      </w:r>
    </w:p>
    <w:p w:rsidR="0057422D" w:rsidRPr="002370BA" w:rsidRDefault="0057422D" w:rsidP="0057422D">
      <w:pPr>
        <w:pStyle w:val="ListParagraph"/>
        <w:numPr>
          <w:ilvl w:val="0"/>
          <w:numId w:val="280"/>
        </w:numPr>
        <w:spacing w:after="0" w:line="240" w:lineRule="auto"/>
        <w:jc w:val="both"/>
        <w:rPr>
          <w:rFonts w:ascii="Book Antiqua" w:hAnsi="Book Antiqua"/>
        </w:rPr>
      </w:pPr>
      <w:r w:rsidRPr="002370BA">
        <w:rPr>
          <w:rFonts w:ascii="Book Antiqua" w:hAnsi="Book Antiqua"/>
        </w:rPr>
        <w:t>Ligji për Prokurimin Publik.</w:t>
      </w:r>
    </w:p>
    <w:p w:rsidR="0057422D" w:rsidRPr="002370BA" w:rsidRDefault="0057422D" w:rsidP="0057422D">
      <w:pPr>
        <w:spacing w:before="120" w:after="0" w:line="240" w:lineRule="auto"/>
        <w:jc w:val="both"/>
        <w:rPr>
          <w:rFonts w:ascii="Book Antiqua" w:hAnsi="Book Antiqua"/>
          <w:i/>
          <w:sz w:val="20"/>
          <w:szCs w:val="20"/>
          <w:u w:val="single"/>
        </w:rPr>
      </w:pPr>
      <w:r w:rsidRPr="002370BA">
        <w:rPr>
          <w:rFonts w:ascii="Book Antiqua" w:hAnsi="Book Antiqua"/>
          <w:i/>
          <w:sz w:val="20"/>
          <w:szCs w:val="20"/>
          <w:u w:val="single"/>
        </w:rPr>
        <w:t>Korniza e politikave</w:t>
      </w:r>
      <w:r w:rsidRPr="002370BA">
        <w:rPr>
          <w:rFonts w:ascii="Book Antiqua" w:hAnsi="Book Antiqua"/>
          <w:sz w:val="20"/>
          <w:szCs w:val="20"/>
        </w:rPr>
        <w:t xml:space="preserve"> në këtë fushë përbëhet nga këto dokumente:</w:t>
      </w:r>
      <w:r w:rsidRPr="002370BA">
        <w:rPr>
          <w:rFonts w:ascii="Book Antiqua" w:hAnsi="Book Antiqua"/>
          <w:sz w:val="20"/>
          <w:szCs w:val="20"/>
          <w:u w:val="single"/>
        </w:rPr>
        <w:t xml:space="preserve"> </w:t>
      </w:r>
    </w:p>
    <w:p w:rsidR="0057422D" w:rsidRPr="002370BA" w:rsidRDefault="0057422D" w:rsidP="0057422D">
      <w:pPr>
        <w:pStyle w:val="ListParagraph"/>
        <w:numPr>
          <w:ilvl w:val="0"/>
          <w:numId w:val="281"/>
        </w:numPr>
        <w:spacing w:after="0" w:line="240" w:lineRule="auto"/>
        <w:jc w:val="both"/>
        <w:rPr>
          <w:rFonts w:ascii="Book Antiqua" w:hAnsi="Book Antiqua"/>
          <w:color w:val="000000" w:themeColor="text1"/>
        </w:rPr>
      </w:pPr>
      <w:r w:rsidRPr="002370BA">
        <w:rPr>
          <w:rFonts w:ascii="Book Antiqua" w:hAnsi="Book Antiqua"/>
          <w:color w:val="000000" w:themeColor="text1"/>
        </w:rPr>
        <w:t>Plani Strategjik i sistemit prokurorial 2022 - 2024;</w:t>
      </w:r>
    </w:p>
    <w:p w:rsidR="0057422D" w:rsidRPr="002370BA" w:rsidRDefault="0057422D" w:rsidP="0057422D">
      <w:pPr>
        <w:pStyle w:val="ListParagraph"/>
        <w:numPr>
          <w:ilvl w:val="0"/>
          <w:numId w:val="281"/>
        </w:numPr>
        <w:spacing w:after="0" w:line="240" w:lineRule="auto"/>
        <w:jc w:val="both"/>
        <w:rPr>
          <w:rFonts w:ascii="Book Antiqua" w:hAnsi="Book Antiqua"/>
        </w:rPr>
      </w:pPr>
      <w:r w:rsidRPr="002370BA">
        <w:rPr>
          <w:rFonts w:ascii="Book Antiqua" w:hAnsi="Book Antiqua"/>
          <w:color w:val="000000" w:themeColor="text1"/>
        </w:rPr>
        <w:t>Strategjia e sistemit gjyqësor për zgjidhjen e lëndëve të korrupsionit dhe krimit të organizuar 2022-2024</w:t>
      </w:r>
      <w:r w:rsidRPr="002370BA">
        <w:rPr>
          <w:rFonts w:ascii="Book Antiqua" w:hAnsi="Book Antiqua"/>
        </w:rPr>
        <w:t>.</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u w:val="single"/>
        </w:rPr>
        <w:t>Të drejtat themelore</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Mbrojtje nga Diskriminimi;</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Avokatin e Popullit;</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Barazi Gjinore, Ligji për Mbrojtje nga Dhuna në Familje;</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Kodi Penal i Republikës së Kosovës;</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Kodi i Drejtësisë për të Mitur</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Mbrojtjen e Fëmijës;</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Aspektet Civile të Rrëmbimit Ndërkombëtar të Fëmijëve;</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Aftësim, Riaftësim dhe Punësim të Personave me Aftësi të Kufizuar;</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Personat e Verbër;</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Përkrahjen Materiale Familjeve të Fëmijëve me Aftësi të Kufizuar të Përhershme;</w:t>
      </w:r>
    </w:p>
    <w:p w:rsidR="0057422D" w:rsidRPr="002370BA" w:rsidRDefault="0057422D" w:rsidP="0057422D">
      <w:pPr>
        <w:pStyle w:val="ListParagraph"/>
        <w:numPr>
          <w:ilvl w:val="0"/>
          <w:numId w:val="282"/>
        </w:numPr>
        <w:spacing w:after="0" w:line="240" w:lineRule="auto"/>
        <w:jc w:val="both"/>
        <w:rPr>
          <w:rFonts w:ascii="Book Antiqua" w:hAnsi="Book Antiqua"/>
        </w:rPr>
      </w:pPr>
      <w:r w:rsidRPr="002370BA">
        <w:rPr>
          <w:rFonts w:ascii="Book Antiqua" w:hAnsi="Book Antiqua"/>
        </w:rPr>
        <w:t>Ligji për Statusin dhe të Drejtat e Personave Paraplegjik dhe Tetrapelgjik.</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 xml:space="preserve">Korniza e politikave </w:t>
      </w:r>
      <w:r w:rsidRPr="002370BA">
        <w:rPr>
          <w:rFonts w:ascii="Book Antiqua" w:hAnsi="Book Antiqua"/>
          <w:sz w:val="20"/>
          <w:szCs w:val="20"/>
        </w:rPr>
        <w:t xml:space="preserve">në këtë fushë përbëhet nga këto dokumente: </w:t>
      </w:r>
    </w:p>
    <w:p w:rsidR="0057422D" w:rsidRPr="002370BA" w:rsidRDefault="0057422D" w:rsidP="0057422D">
      <w:pPr>
        <w:pStyle w:val="ListParagraph"/>
        <w:numPr>
          <w:ilvl w:val="0"/>
          <w:numId w:val="283"/>
        </w:numPr>
        <w:spacing w:after="0" w:line="240" w:lineRule="auto"/>
        <w:jc w:val="both"/>
        <w:rPr>
          <w:rFonts w:ascii="Book Antiqua" w:hAnsi="Book Antiqua"/>
          <w:color w:val="000000" w:themeColor="text1"/>
        </w:rPr>
      </w:pPr>
      <w:r w:rsidRPr="002370BA">
        <w:rPr>
          <w:rFonts w:ascii="Book Antiqua" w:hAnsi="Book Antiqua"/>
          <w:color w:val="000000" w:themeColor="text1"/>
        </w:rPr>
        <w:t>Programi për mbrojtjen dhe promovimin e të drejtave të njeriut;</w:t>
      </w:r>
    </w:p>
    <w:p w:rsidR="0057422D" w:rsidRPr="002370BA" w:rsidRDefault="0057422D" w:rsidP="0057422D">
      <w:pPr>
        <w:pStyle w:val="ListParagraph"/>
        <w:numPr>
          <w:ilvl w:val="0"/>
          <w:numId w:val="283"/>
        </w:numPr>
        <w:spacing w:after="0" w:line="240" w:lineRule="auto"/>
        <w:jc w:val="both"/>
        <w:rPr>
          <w:rFonts w:ascii="Book Antiqua" w:hAnsi="Book Antiqua"/>
        </w:rPr>
      </w:pPr>
      <w:r w:rsidRPr="002370BA">
        <w:rPr>
          <w:rFonts w:ascii="Book Antiqua" w:hAnsi="Book Antiqua"/>
        </w:rPr>
        <w:t>Strategjia Nacionale për të Drejtat e Personave me Aftësi të Kufizuar 2013-2023;</w:t>
      </w:r>
    </w:p>
    <w:p w:rsidR="0057422D" w:rsidRPr="002370BA" w:rsidRDefault="0057422D" w:rsidP="0057422D">
      <w:pPr>
        <w:pStyle w:val="ListParagraph"/>
        <w:numPr>
          <w:ilvl w:val="0"/>
          <w:numId w:val="283"/>
        </w:numPr>
        <w:spacing w:after="0" w:line="240" w:lineRule="auto"/>
        <w:jc w:val="both"/>
        <w:rPr>
          <w:rFonts w:ascii="Book Antiqua" w:hAnsi="Book Antiqua"/>
        </w:rPr>
      </w:pPr>
      <w:r w:rsidRPr="002370BA">
        <w:rPr>
          <w:rFonts w:ascii="Book Antiqua" w:hAnsi="Book Antiqua"/>
        </w:rPr>
        <w:t>Strategjia kombëtare për të drejta pronësore;</w:t>
      </w:r>
    </w:p>
    <w:p w:rsidR="0057422D" w:rsidRPr="002370BA" w:rsidRDefault="0057422D" w:rsidP="0057422D">
      <w:pPr>
        <w:pStyle w:val="ListParagraph"/>
        <w:numPr>
          <w:ilvl w:val="0"/>
          <w:numId w:val="283"/>
        </w:numPr>
        <w:spacing w:after="0" w:line="240" w:lineRule="auto"/>
        <w:jc w:val="both"/>
        <w:rPr>
          <w:rFonts w:ascii="Book Antiqua" w:hAnsi="Book Antiqua"/>
        </w:rPr>
      </w:pPr>
      <w:r w:rsidRPr="002370BA">
        <w:rPr>
          <w:rFonts w:ascii="Book Antiqua" w:hAnsi="Book Antiqua"/>
        </w:rPr>
        <w:t>Procedurat Standarde të Veprimit Kundër Dhunës në Familje;</w:t>
      </w:r>
    </w:p>
    <w:p w:rsidR="0057422D" w:rsidRPr="002370BA" w:rsidRDefault="0057422D" w:rsidP="0057422D">
      <w:pPr>
        <w:pStyle w:val="ListParagraph"/>
        <w:numPr>
          <w:ilvl w:val="0"/>
          <w:numId w:val="283"/>
        </w:numPr>
        <w:spacing w:after="0" w:line="240" w:lineRule="auto"/>
        <w:jc w:val="both"/>
        <w:rPr>
          <w:rFonts w:ascii="Book Antiqua" w:hAnsi="Book Antiqua"/>
        </w:rPr>
      </w:pPr>
      <w:r w:rsidRPr="002370BA">
        <w:rPr>
          <w:rFonts w:ascii="Book Antiqua" w:eastAsia="MS Mincho" w:hAnsi="Book Antiqua"/>
        </w:rPr>
        <w:t>Programi i Kosovës për Barazi Gjinore dje plani i Veprimit 2020-2024</w:t>
      </w:r>
    </w:p>
    <w:p w:rsidR="0057422D" w:rsidRPr="002370BA" w:rsidRDefault="0057422D" w:rsidP="0057422D">
      <w:pPr>
        <w:pStyle w:val="ListParagraph"/>
        <w:numPr>
          <w:ilvl w:val="0"/>
          <w:numId w:val="283"/>
        </w:numPr>
        <w:spacing w:after="0" w:line="240" w:lineRule="auto"/>
        <w:jc w:val="both"/>
        <w:rPr>
          <w:rFonts w:ascii="Book Antiqua" w:hAnsi="Book Antiqua"/>
        </w:rPr>
      </w:pPr>
      <w:r w:rsidRPr="002370BA">
        <w:rPr>
          <w:rFonts w:ascii="Book Antiqua" w:hAnsi="Book Antiqua"/>
        </w:rPr>
        <w:t>Strategjia për të drejtat e fëmijëve 2019 – 2023.</w:t>
      </w:r>
    </w:p>
    <w:p w:rsidR="0057422D" w:rsidRPr="002370BA" w:rsidRDefault="0057422D" w:rsidP="0057422D">
      <w:pPr>
        <w:pStyle w:val="BodyText"/>
        <w:spacing w:before="120" w:after="0"/>
        <w:ind w:right="259"/>
        <w:jc w:val="both"/>
        <w:rPr>
          <w:rFonts w:ascii="Book Antiqua" w:hAnsi="Book Antiqua"/>
          <w:i/>
          <w:sz w:val="20"/>
          <w:szCs w:val="20"/>
          <w:u w:val="single"/>
        </w:rPr>
      </w:pPr>
      <w:r w:rsidRPr="002370BA">
        <w:rPr>
          <w:rFonts w:ascii="Book Antiqua" w:hAnsi="Book Antiqua"/>
          <w:i/>
          <w:sz w:val="20"/>
          <w:szCs w:val="20"/>
          <w:u w:val="single"/>
        </w:rPr>
        <w:t>Mbrojtja e minoriteteve dhe trashëgimia kulturore</w:t>
      </w:r>
    </w:p>
    <w:p w:rsidR="0057422D" w:rsidRPr="002370BA" w:rsidRDefault="0057422D" w:rsidP="0057422D">
      <w:pPr>
        <w:pStyle w:val="BodyText"/>
        <w:spacing w:before="120" w:after="0"/>
        <w:ind w:right="259"/>
        <w:jc w:val="both"/>
        <w:rPr>
          <w:rFonts w:ascii="Book Antiqua" w:hAnsi="Book Antiqua"/>
          <w:i/>
          <w:sz w:val="20"/>
          <w:szCs w:val="20"/>
        </w:rPr>
      </w:pPr>
      <w:r w:rsidRPr="002370BA">
        <w:rPr>
          <w:rFonts w:ascii="Book Antiqua" w:hAnsi="Book Antiqua"/>
          <w:sz w:val="20"/>
          <w:szCs w:val="20"/>
        </w:rPr>
        <w:t xml:space="preserve">Ligjet të cilat mbulojnë fushën e mbrojtjes së minoriteteve dhe trashëgimisë kulturore janë si në vijim: </w:t>
      </w:r>
    </w:p>
    <w:p w:rsidR="0057422D" w:rsidRPr="002370BA" w:rsidRDefault="0057422D" w:rsidP="0057422D">
      <w:pPr>
        <w:pStyle w:val="ListParagraph"/>
        <w:numPr>
          <w:ilvl w:val="0"/>
          <w:numId w:val="284"/>
        </w:numPr>
        <w:spacing w:after="0" w:line="240" w:lineRule="auto"/>
        <w:jc w:val="both"/>
        <w:rPr>
          <w:rFonts w:ascii="Book Antiqua" w:hAnsi="Book Antiqua"/>
        </w:rPr>
      </w:pPr>
      <w:r w:rsidRPr="002370BA">
        <w:rPr>
          <w:rFonts w:ascii="Book Antiqua" w:hAnsi="Book Antiqua"/>
        </w:rPr>
        <w:t xml:space="preserve">Ligji për Mbrojtjen dhe Promovimin e të drejtave të Komuniteteve dhe Pjesëtarëve të tyre në Republikën e Kosovës; </w:t>
      </w:r>
    </w:p>
    <w:p w:rsidR="0057422D" w:rsidRPr="002370BA" w:rsidRDefault="0057422D" w:rsidP="0057422D">
      <w:pPr>
        <w:pStyle w:val="ListParagraph"/>
        <w:numPr>
          <w:ilvl w:val="0"/>
          <w:numId w:val="284"/>
        </w:numPr>
        <w:spacing w:after="0" w:line="240" w:lineRule="auto"/>
        <w:jc w:val="both"/>
        <w:rPr>
          <w:rFonts w:ascii="Book Antiqua" w:hAnsi="Book Antiqua"/>
        </w:rPr>
      </w:pPr>
      <w:r w:rsidRPr="002370BA">
        <w:rPr>
          <w:rFonts w:ascii="Book Antiqua" w:hAnsi="Book Antiqua"/>
        </w:rPr>
        <w:t>Ligji për Përdorimin e Gjuhëve;</w:t>
      </w:r>
    </w:p>
    <w:p w:rsidR="0057422D" w:rsidRPr="002370BA" w:rsidRDefault="0057422D" w:rsidP="0057422D">
      <w:pPr>
        <w:pStyle w:val="ListParagraph"/>
        <w:numPr>
          <w:ilvl w:val="0"/>
          <w:numId w:val="284"/>
        </w:numPr>
        <w:spacing w:after="0" w:line="240" w:lineRule="auto"/>
        <w:jc w:val="both"/>
        <w:rPr>
          <w:rFonts w:ascii="Book Antiqua" w:hAnsi="Book Antiqua"/>
        </w:rPr>
      </w:pPr>
      <w:r w:rsidRPr="002370BA">
        <w:rPr>
          <w:rFonts w:ascii="Book Antiqua" w:hAnsi="Book Antiqua"/>
        </w:rPr>
        <w:t>Ligji për Zonat e Veçanta të Mbrojtura.</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Korniza e politikave</w:t>
      </w:r>
      <w:r w:rsidRPr="002370BA">
        <w:rPr>
          <w:rFonts w:ascii="Book Antiqua" w:hAnsi="Book Antiqua"/>
          <w:sz w:val="20"/>
          <w:szCs w:val="20"/>
        </w:rPr>
        <w:t xml:space="preserve"> në këtë fushë përbëhet nga këto dokumente: </w:t>
      </w:r>
    </w:p>
    <w:p w:rsidR="0057422D" w:rsidRPr="002370BA" w:rsidRDefault="0057422D" w:rsidP="0057422D">
      <w:pPr>
        <w:pStyle w:val="ListParagraph"/>
        <w:numPr>
          <w:ilvl w:val="0"/>
          <w:numId w:val="285"/>
        </w:numPr>
        <w:spacing w:after="0" w:line="240" w:lineRule="auto"/>
        <w:jc w:val="both"/>
        <w:rPr>
          <w:rFonts w:ascii="Book Antiqua" w:hAnsi="Book Antiqua"/>
          <w:color w:val="000000" w:themeColor="text1"/>
        </w:rPr>
      </w:pPr>
      <w:r w:rsidRPr="002370BA">
        <w:rPr>
          <w:rFonts w:ascii="Book Antiqua" w:hAnsi="Book Antiqua"/>
          <w:color w:val="000000" w:themeColor="text1"/>
        </w:rPr>
        <w:t>Strategjia për Komunitete dhe Kthim;</w:t>
      </w:r>
    </w:p>
    <w:p w:rsidR="0057422D" w:rsidRPr="002370BA" w:rsidRDefault="0057422D" w:rsidP="0057422D">
      <w:pPr>
        <w:pStyle w:val="ListParagraph"/>
        <w:numPr>
          <w:ilvl w:val="0"/>
          <w:numId w:val="285"/>
        </w:numPr>
        <w:spacing w:after="0" w:line="240" w:lineRule="auto"/>
        <w:jc w:val="both"/>
        <w:rPr>
          <w:rFonts w:ascii="Book Antiqua" w:hAnsi="Book Antiqua"/>
        </w:rPr>
      </w:pPr>
      <w:r w:rsidRPr="002370BA">
        <w:rPr>
          <w:rFonts w:ascii="Book Antiqua" w:hAnsi="Book Antiqua"/>
          <w:color w:val="000000" w:themeColor="text1"/>
        </w:rPr>
        <w:t>Strategjia Kombëtare për Trashëgimi Kulturore 2017-2027</w:t>
      </w:r>
      <w:r w:rsidRPr="002370BA">
        <w:rPr>
          <w:rFonts w:ascii="Book Antiqua" w:hAnsi="Book Antiqua"/>
        </w:rPr>
        <w:t>.</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u w:val="single"/>
        </w:rPr>
        <w:t>Mbrojtja e të dhënave personale:</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Ligji për mbrojtjen e të dhënave personale.</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Korniza institucionale</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u w:val="single"/>
        </w:rPr>
        <w:t>Sistemi gjyqësor</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lastRenderedPageBreak/>
        <w:t xml:space="preserve">Korniza institucionale në fushën e sistemit gjyqësor përbëhet nga institucionet në vijim: </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Ministria e Drejtësisë;</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Këshilli Gjyqësor i Kosovës;</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 xml:space="preserve">Këshilli Prokurorial i Kosovës; </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 xml:space="preserve">Prokurori i Shtetit; </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 xml:space="preserve">Akademia e Drejtësisë; </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 xml:space="preserve">Gjykatat themelore; </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Gjykata e Apelit;</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 xml:space="preserve">Gjykata Supreme; </w:t>
      </w:r>
    </w:p>
    <w:p w:rsidR="0057422D" w:rsidRPr="002370BA" w:rsidRDefault="0057422D" w:rsidP="0057422D">
      <w:pPr>
        <w:pStyle w:val="ListParagraph"/>
        <w:numPr>
          <w:ilvl w:val="0"/>
          <w:numId w:val="286"/>
        </w:numPr>
        <w:spacing w:after="0" w:line="240" w:lineRule="auto"/>
        <w:jc w:val="both"/>
        <w:rPr>
          <w:rFonts w:ascii="Book Antiqua" w:hAnsi="Book Antiqua"/>
        </w:rPr>
      </w:pPr>
      <w:r w:rsidRPr="002370BA">
        <w:rPr>
          <w:rFonts w:ascii="Book Antiqua" w:hAnsi="Book Antiqua"/>
        </w:rPr>
        <w:t xml:space="preserve">Gjykata Kushtetuese.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Si institucione te tjera që mbulojnë fushën e sistemit të drejtësisë janë edhe Oda e Noterëve të Kosovës, Oda e Avokatëve të Kosovës, dhe Oda e Përmbaruesve Privat të Kosovës.</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Politikat kundër korrupsionit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institucionale në fushën e politikave kundër korrupsionit përbëhet nga këto institucione: </w:t>
      </w:r>
    </w:p>
    <w:p w:rsidR="0057422D" w:rsidRPr="002370BA" w:rsidRDefault="0057422D" w:rsidP="0057422D">
      <w:pPr>
        <w:pStyle w:val="ListParagraph"/>
        <w:numPr>
          <w:ilvl w:val="0"/>
          <w:numId w:val="287"/>
        </w:numPr>
        <w:spacing w:after="0" w:line="240" w:lineRule="auto"/>
        <w:jc w:val="both"/>
        <w:rPr>
          <w:rFonts w:ascii="Book Antiqua" w:hAnsi="Book Antiqua"/>
        </w:rPr>
      </w:pPr>
      <w:r w:rsidRPr="002370BA">
        <w:rPr>
          <w:rFonts w:ascii="Book Antiqua" w:hAnsi="Book Antiqua"/>
        </w:rPr>
        <w:t xml:space="preserve">Agjencia Kundër Korrupsionit; </w:t>
      </w:r>
    </w:p>
    <w:p w:rsidR="0057422D" w:rsidRPr="002370BA" w:rsidRDefault="0057422D" w:rsidP="0057422D">
      <w:pPr>
        <w:pStyle w:val="ListParagraph"/>
        <w:numPr>
          <w:ilvl w:val="0"/>
          <w:numId w:val="287"/>
        </w:numPr>
        <w:spacing w:after="0" w:line="240" w:lineRule="auto"/>
        <w:jc w:val="both"/>
        <w:rPr>
          <w:rFonts w:ascii="Book Antiqua" w:hAnsi="Book Antiqua"/>
        </w:rPr>
      </w:pPr>
      <w:r w:rsidRPr="002370BA">
        <w:rPr>
          <w:rFonts w:ascii="Book Antiqua" w:hAnsi="Book Antiqua"/>
        </w:rPr>
        <w:t>Task Forca Speciale Anti–Korrupsion e PSRK-së;</w:t>
      </w:r>
    </w:p>
    <w:p w:rsidR="0057422D" w:rsidRPr="002370BA" w:rsidRDefault="0057422D" w:rsidP="0057422D">
      <w:pPr>
        <w:pStyle w:val="ListParagraph"/>
        <w:numPr>
          <w:ilvl w:val="0"/>
          <w:numId w:val="287"/>
        </w:numPr>
        <w:spacing w:after="0" w:line="240" w:lineRule="auto"/>
        <w:jc w:val="both"/>
        <w:rPr>
          <w:rFonts w:ascii="Book Antiqua" w:hAnsi="Book Antiqua"/>
        </w:rPr>
      </w:pPr>
      <w:r w:rsidRPr="002370BA">
        <w:rPr>
          <w:rFonts w:ascii="Book Antiqua" w:hAnsi="Book Antiqua"/>
        </w:rPr>
        <w:t xml:space="preserve">Koordinatori Kombëtar për Luftimin e Krimit Ekonomik; </w:t>
      </w:r>
    </w:p>
    <w:p w:rsidR="0057422D" w:rsidRPr="002370BA" w:rsidRDefault="0057422D" w:rsidP="0057422D">
      <w:pPr>
        <w:pStyle w:val="ListParagraph"/>
        <w:numPr>
          <w:ilvl w:val="0"/>
          <w:numId w:val="287"/>
        </w:numPr>
        <w:spacing w:after="0" w:line="240" w:lineRule="auto"/>
        <w:jc w:val="both"/>
        <w:rPr>
          <w:rFonts w:ascii="Book Antiqua" w:hAnsi="Book Antiqua"/>
        </w:rPr>
      </w:pPr>
      <w:r w:rsidRPr="002370BA">
        <w:rPr>
          <w:rFonts w:ascii="Book Antiqua" w:hAnsi="Book Antiqua"/>
        </w:rPr>
        <w:t>Këshilli Kombëtar Kundër Korrupsionit;</w:t>
      </w:r>
    </w:p>
    <w:p w:rsidR="0057422D" w:rsidRPr="002370BA" w:rsidRDefault="0057422D" w:rsidP="0057422D">
      <w:pPr>
        <w:pStyle w:val="ListParagraph"/>
        <w:numPr>
          <w:ilvl w:val="0"/>
          <w:numId w:val="287"/>
        </w:numPr>
        <w:spacing w:after="0" w:line="240" w:lineRule="auto"/>
        <w:jc w:val="both"/>
        <w:rPr>
          <w:rFonts w:ascii="Book Antiqua" w:hAnsi="Book Antiqua"/>
        </w:rPr>
      </w:pPr>
      <w:r w:rsidRPr="002370BA">
        <w:rPr>
          <w:rFonts w:ascii="Book Antiqua" w:hAnsi="Book Antiqua"/>
        </w:rPr>
        <w:t>Prokuroritë Themelore;</w:t>
      </w:r>
    </w:p>
    <w:p w:rsidR="0057422D" w:rsidRPr="002370BA" w:rsidRDefault="0057422D" w:rsidP="0057422D">
      <w:pPr>
        <w:pStyle w:val="ListParagraph"/>
        <w:numPr>
          <w:ilvl w:val="0"/>
          <w:numId w:val="287"/>
        </w:numPr>
        <w:spacing w:after="0" w:line="240" w:lineRule="auto"/>
        <w:jc w:val="both"/>
        <w:rPr>
          <w:rFonts w:ascii="Book Antiqua" w:hAnsi="Book Antiqua"/>
        </w:rPr>
      </w:pPr>
      <w:r w:rsidRPr="002370BA">
        <w:rPr>
          <w:rFonts w:ascii="Book Antiqua" w:hAnsi="Book Antiqua"/>
        </w:rPr>
        <w:t>Mekanizmi përcjellës për ngritjen e bashkëpunimit ndërinstitucional - Këshilli Prokurorial i Kosovës ka realizuar krijimin e bazës së të dhënave/Mekanizmin përcjellës me qëllim të harmonizimit të raporteve statistikore në mes të subjekteve parashtruese të kallëzimeve penale.</w:t>
      </w:r>
    </w:p>
    <w:p w:rsidR="0057422D" w:rsidRPr="002370BA" w:rsidRDefault="0057422D" w:rsidP="0057422D">
      <w:pPr>
        <w:pStyle w:val="BodyText"/>
        <w:spacing w:before="120" w:after="0"/>
        <w:ind w:right="259"/>
        <w:jc w:val="both"/>
        <w:rPr>
          <w:rFonts w:ascii="Book Antiqua" w:hAnsi="Book Antiqua"/>
          <w:i/>
          <w:sz w:val="20"/>
          <w:szCs w:val="20"/>
          <w:u w:val="single"/>
        </w:rPr>
      </w:pPr>
      <w:r w:rsidRPr="002370BA">
        <w:rPr>
          <w:rFonts w:ascii="Book Antiqua" w:hAnsi="Book Antiqua"/>
          <w:i/>
          <w:sz w:val="20"/>
          <w:szCs w:val="20"/>
          <w:u w:val="single"/>
        </w:rPr>
        <w:t>Të drejtat themelore</w:t>
      </w:r>
    </w:p>
    <w:p w:rsidR="0057422D" w:rsidRPr="002370BA" w:rsidRDefault="0057422D" w:rsidP="0057422D">
      <w:pPr>
        <w:pStyle w:val="BodyText"/>
        <w:spacing w:before="120" w:after="0"/>
        <w:ind w:right="259"/>
        <w:jc w:val="both"/>
        <w:rPr>
          <w:rFonts w:ascii="Book Antiqua" w:hAnsi="Book Antiqua"/>
          <w:sz w:val="20"/>
          <w:szCs w:val="20"/>
        </w:rPr>
      </w:pPr>
      <w:r w:rsidRPr="002370BA">
        <w:rPr>
          <w:rFonts w:ascii="Book Antiqua" w:hAnsi="Book Antiqua"/>
          <w:sz w:val="20"/>
          <w:szCs w:val="20"/>
        </w:rPr>
        <w:t xml:space="preserve">Korniza institucionale në fushën e të drejtave themelore përbëhet nga këto mekanizma: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Zyra për Qeverisje të Mirë, të Drejtat e Njeriut, Mundësi të Barabarta dhe kundër Diskriminimit (ZKM);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Institucioni i Avokatit të Popullit;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Agjencia për Barazi Gjinore;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Zyrtarët/ët për Barazi gjinore në ministri dhe komuna;</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Zyrtarët për mbrojtje nga Diskriminimi në Ministri dhe Komuna;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Agjencia Kosovare për Krahasim dhe Verifikim të Pronës;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Koordinatori Nacional Kundër Dhunës në Familje;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Komiteti Ndërministror për të Drejtat e Fëmijëve;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Grupi Koordinues Ndërministror për të Drejtat e Njeriut</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Grupi Këshillëdhënës dhe Koordinues për të drejtat e personave nga komuniteti LGBTI;</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Shërbimi Korrektues i Kosovës;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Shërbimi Sprovues i Kosovës;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Inspektorati i MD-së për ShKK;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Mekanizmi Kombëtar për Parandalimin e torturës dhe trajtimeve të e tjera mizore, jonjerëzore ose poshtëruese; </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Agjencia për Ndihmë Juridike Falas;</w:t>
      </w:r>
    </w:p>
    <w:p w:rsidR="0057422D" w:rsidRPr="002370BA" w:rsidRDefault="0057422D" w:rsidP="0057422D">
      <w:pPr>
        <w:pStyle w:val="ListParagraph"/>
        <w:numPr>
          <w:ilvl w:val="0"/>
          <w:numId w:val="288"/>
        </w:numPr>
        <w:spacing w:after="0" w:line="240" w:lineRule="auto"/>
        <w:jc w:val="both"/>
        <w:rPr>
          <w:rFonts w:ascii="Book Antiqua" w:hAnsi="Book Antiqua"/>
        </w:rPr>
      </w:pPr>
      <w:r w:rsidRPr="002370BA">
        <w:rPr>
          <w:rFonts w:ascii="Book Antiqua" w:hAnsi="Book Antiqua"/>
        </w:rPr>
        <w:t xml:space="preserve">Këshilli Nacional për Personat me Aftësi të Kufizuara.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Mbrojtja e minoriteteve dhe trashëgimia kulturore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institucionale në fushën e mbrojtjes së minoriteteve dhe trashëgimisë kulturore përbëhet nga: </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Ministria për Komunitete dhe Kthim;</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 xml:space="preserve">Ministria e Kulturës, Rinisë dhe Sportit; </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 xml:space="preserve">Këshilli Konsultativ për Komunitete; </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lastRenderedPageBreak/>
        <w:t xml:space="preserve">Këshilli Zbatues Monitorues; </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Zyra e Komisionarit për Gjuhët;</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Zyra për Çështje të Komuniteteve;</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 xml:space="preserve"> Grupi Teknik i Punues për Koordinimin e zbatimit të rekomandimeve të Konventës Kornizë për Mbrojtje të Pakicave Kombëtare; </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 xml:space="preserve">Komitetet Lokale për Siguri Publike; </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 xml:space="preserve">Këshillat Komunal për Siguri në Bashkësi. </w:t>
      </w:r>
    </w:p>
    <w:p w:rsidR="0057422D" w:rsidRPr="002370BA" w:rsidRDefault="0057422D" w:rsidP="0057422D">
      <w:pPr>
        <w:pStyle w:val="ListParagraph"/>
        <w:numPr>
          <w:ilvl w:val="0"/>
          <w:numId w:val="289"/>
        </w:numPr>
        <w:spacing w:after="0" w:line="240" w:lineRule="auto"/>
        <w:jc w:val="both"/>
        <w:rPr>
          <w:rFonts w:ascii="Book Antiqua" w:hAnsi="Book Antiqua"/>
        </w:rPr>
      </w:pPr>
      <w:r w:rsidRPr="002370BA">
        <w:rPr>
          <w:rFonts w:ascii="Book Antiqua" w:hAnsi="Book Antiqua"/>
        </w:rPr>
        <w:t xml:space="preserve">Komiteti Komunal Veprues perMonitorimin e zbatimit të strategjisë dhe planit të veprimit për përfshirjen e komuniteteve Rom dhe Ashkali në shoqërinë kosovare. </w:t>
      </w:r>
    </w:p>
    <w:p w:rsidR="0057422D" w:rsidRPr="002370BA" w:rsidRDefault="0057422D" w:rsidP="0057422D">
      <w:pPr>
        <w:pStyle w:val="ListParagraph"/>
        <w:numPr>
          <w:ilvl w:val="0"/>
          <w:numId w:val="289"/>
        </w:numPr>
        <w:spacing w:line="240" w:lineRule="auto"/>
        <w:jc w:val="both"/>
        <w:rPr>
          <w:rFonts w:ascii="Book Antiqua" w:hAnsi="Book Antiqua"/>
        </w:rPr>
      </w:pPr>
      <w:r w:rsidRPr="002370BA">
        <w:rPr>
          <w:rFonts w:ascii="Book Antiqua" w:hAnsi="Book Antiqua"/>
        </w:rPr>
        <w:t>Grupi Teknik Punues për Mbrojtjen nga Diskriminimi të Komunitetit rom, ashkali dhe egjiptas.</w:t>
      </w:r>
    </w:p>
    <w:p w:rsidR="0057422D" w:rsidRPr="002370BA" w:rsidRDefault="0057422D" w:rsidP="0057422D">
      <w:pPr>
        <w:spacing w:after="0" w:line="240" w:lineRule="auto"/>
        <w:jc w:val="both"/>
        <w:rPr>
          <w:rFonts w:ascii="Book Antiqua" w:hAnsi="Book Antiqua"/>
          <w:i/>
          <w:sz w:val="20"/>
          <w:szCs w:val="20"/>
        </w:rPr>
      </w:pPr>
      <w:r w:rsidRPr="002370BA">
        <w:rPr>
          <w:rFonts w:ascii="Book Antiqua" w:hAnsi="Book Antiqua"/>
          <w:i/>
          <w:sz w:val="20"/>
          <w:szCs w:val="20"/>
          <w:u w:val="single"/>
        </w:rPr>
        <w:t>Mbrojtja e të dhënave personale</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Agjencia e Informacionit dhe Privatësisë.</w:t>
      </w:r>
    </w:p>
    <w:p w:rsidR="0057422D" w:rsidRPr="002370BA" w:rsidRDefault="0057422D" w:rsidP="0057422D">
      <w:pPr>
        <w:spacing w:before="120" w:after="0" w:line="240" w:lineRule="auto"/>
        <w:jc w:val="both"/>
        <w:rPr>
          <w:rFonts w:ascii="Book Antiqua" w:hAnsi="Book Antiqua"/>
          <w:b/>
          <w:i/>
          <w:sz w:val="20"/>
          <w:szCs w:val="20"/>
        </w:rPr>
      </w:pPr>
      <w:r w:rsidRPr="002370BA">
        <w:rPr>
          <w:rFonts w:ascii="Book Antiqua" w:hAnsi="Book Antiqua"/>
          <w:b/>
          <w:i/>
          <w:sz w:val="20"/>
          <w:szCs w:val="20"/>
        </w:rPr>
        <w:t>Mbështetja e donatorëve</w:t>
      </w:r>
    </w:p>
    <w:p w:rsidR="0057422D" w:rsidRPr="002370BA" w:rsidRDefault="0057422D" w:rsidP="0057422D">
      <w:pPr>
        <w:spacing w:before="120" w:after="0" w:line="240" w:lineRule="auto"/>
        <w:jc w:val="both"/>
        <w:rPr>
          <w:rFonts w:ascii="Book Antiqua" w:hAnsi="Book Antiqua"/>
          <w:b/>
          <w:i/>
          <w:sz w:val="20"/>
          <w:szCs w:val="20"/>
        </w:rPr>
      </w:pPr>
      <w:r w:rsidRPr="002370BA">
        <w:rPr>
          <w:rFonts w:ascii="Book Antiqua" w:hAnsi="Book Antiqua"/>
          <w:i/>
          <w:sz w:val="20"/>
          <w:szCs w:val="20"/>
          <w:u w:val="single"/>
        </w:rPr>
        <w:t xml:space="preserve">Sistemi gjyqësor </w:t>
      </w:r>
    </w:p>
    <w:p w:rsidR="0057422D" w:rsidRPr="002370BA" w:rsidRDefault="0057422D" w:rsidP="0057422D">
      <w:pPr>
        <w:spacing w:before="120" w:after="0" w:line="240" w:lineRule="auto"/>
        <w:jc w:val="both"/>
        <w:rPr>
          <w:rFonts w:ascii="Book Antiqua" w:hAnsi="Book Antiqua"/>
          <w:b/>
          <w:i/>
          <w:sz w:val="20"/>
          <w:szCs w:val="20"/>
        </w:rPr>
      </w:pPr>
      <w:r w:rsidRPr="002370BA">
        <w:rPr>
          <w:rFonts w:ascii="Book Antiqua" w:hAnsi="Book Antiqua"/>
          <w:sz w:val="20"/>
          <w:szCs w:val="20"/>
        </w:rPr>
        <w:t>Në vijim përmblidhen projektet e asistencës së BE-së dhe asaj bilaterale në fushën e gjyqësorit.</w:t>
      </w:r>
    </w:p>
    <w:p w:rsidR="0057422D" w:rsidRPr="002370BA" w:rsidRDefault="0057422D" w:rsidP="0057422D">
      <w:pPr>
        <w:spacing w:before="120" w:after="0" w:line="240" w:lineRule="auto"/>
        <w:jc w:val="both"/>
        <w:rPr>
          <w:rFonts w:ascii="Book Antiqua" w:hAnsi="Book Antiqua"/>
          <w:b/>
          <w:i/>
          <w:sz w:val="20"/>
          <w:szCs w:val="20"/>
        </w:rPr>
      </w:pPr>
      <w:r w:rsidRPr="002370BA">
        <w:rPr>
          <w:rFonts w:ascii="Book Antiqua" w:hAnsi="Book Antiqua"/>
          <w:i/>
          <w:sz w:val="20"/>
          <w:szCs w:val="20"/>
        </w:rPr>
        <w:t>Sistemi i Menaxhimit Informative të Lëndëve</w:t>
      </w:r>
      <w:r w:rsidRPr="002370BA">
        <w:rPr>
          <w:rFonts w:ascii="Book Antiqua" w:hAnsi="Book Antiqua"/>
          <w:sz w:val="20"/>
          <w:szCs w:val="20"/>
        </w:rPr>
        <w:t xml:space="preserve"> ka për qëllim mbështetjen e institucioneve të drejtësisë në Kosovë. Ky projekt, i mbështetur nga Ministria e Punëve të Jashtme të Norvegjisë, ka për qëllim të siguroj asistencë teknike Këshillit Gjyqësor të Kosovës (KGjK) ne automatizimin e funksionimit të punës në të gjitha gjykatat dhe prokuroritë e Kosovës.</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u w:val="single"/>
        </w:rPr>
        <w:t>Projekti i IPA-s, EUKOJUST</w:t>
      </w:r>
      <w:r w:rsidRPr="002370BA">
        <w:rPr>
          <w:rFonts w:ascii="Book Antiqua" w:hAnsi="Book Antiqua"/>
          <w:sz w:val="20"/>
          <w:szCs w:val="20"/>
        </w:rPr>
        <w:t xml:space="preserve"> mbështet sistemin e drejtësisë, financohet nga BE, dhe zbatohet nga konsorciumi mes IRZ, CILC dhe Ministria e Drejtësisë e Kroacisë.Përfitues të këtij projekti janë: KPK, KGJK, prokuroritë dhe gjykatat, Ministria e Drejtësisë dhe Akademia e Drejtësisë Projekti ka filluar implementimin me 1 tetor 2020 dhe do të zgjasë 40 muaj. Qëllimi kryesor i projektit është </w:t>
      </w:r>
      <w:r w:rsidRPr="002370BA">
        <w:rPr>
          <w:rFonts w:ascii="Book Antiqua" w:hAnsi="Book Antiqua"/>
          <w:i/>
          <w:sz w:val="20"/>
          <w:szCs w:val="20"/>
        </w:rPr>
        <w:t>Reformimi i sistemit të drejtësisë në linjë me standardet evropiane dhe ndërkombëtare.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cs="Times New Roman"/>
          <w:sz w:val="20"/>
          <w:szCs w:val="20"/>
        </w:rPr>
        <w:t xml:space="preserve">Ne tetor te vitit 2020 ka filluar implementimi i projektit gjithëpërfshirës të IPA 2018 për mbështetjen e sistemit të drejtësisë në Kosovë me vlerë prej EUR 7.0 milion. Ky projekt zbatohet nga konzorciumi IRZ, Ministria e Drejtësisë Kroate dhe Qendra për Bashkëpunim Ligjor Ndërkombëtar – CILC. </w:t>
      </w:r>
      <w:r w:rsidRPr="002370BA">
        <w:rPr>
          <w:rFonts w:ascii="Book Antiqua" w:hAnsi="Book Antiqua"/>
          <w:sz w:val="20"/>
          <w:szCs w:val="20"/>
        </w:rPr>
        <w:t xml:space="preserve">Projektisynon forcimin e sistemit gjyqësor në Kosovë dhe përafrimin e standardeve të tij me ato evropiane dhe acquis të BE-së. Kjo do të arrihet nëpërmjet forcimit të pavarësisë dhe paanësisë, llogaridhënies, profesionalizmit, cilësisë, efikasitetit dhe transparencës së institucioneve në sektorin e drejtësisë. Programi do të mbështesë menaxhimin e përgjithshëm të sektorit të drejtësisë dhe do të zhvillohen aktivitete për të mbështetur institucionet, ngritjen e kapaciteteve dhe përmirësimin e kushteve të punës. Përveç kësaj, veprimi do të mbështes luftën kundër dhunës në familje dhe do të rrisë qasjen në drejtësi për të gjithë qytetarët, me fokus të veçantë tek gratë, grupet e cenueshme dhe të margjinalizuara. Ne qershor te vitit 2020 gjithashtu ka filluar implementimi i Projektit PECK III me vlere prej EUR 2.25 milion i cili financohet nga IPA 2018 dhe bashkefinancohet dhe zbatohet nga Keshilli i Evropes.Projekti synon zbatimin e metodologjive të njohura ndërkombëtarisht GRECO dhe MONEYVAL për forcimin e institucioneve të Kosovës në luftën kundër korrupsionit, pastrimit të parave dhe terrorizmit.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Institucionet e drejtësisë do të mbështeten tutje edhe me programin IPA 2020 me vlere prej EUR 3.5 milion, përkatësisht mbështetje me pajisje te teknologjise informative për funksionalizimin e mëtejshëm të Sistemit të Menaxhimit Informativ të Lëndëve në të gjithë gjykatat dhe prokurori si dhe ndërtimin e qendrës së rimëkëmbjes në rastet kur qendra kryesore e të dhënave ka probleme teknike dhe dështon. Projekti synon gjithashtu te mbeshtet tutje funksionalizimin dhe permiresimin e kushteve te Akademise te Drejtesise.</w:t>
      </w:r>
      <w:r w:rsidRPr="002370BA">
        <w:rPr>
          <w:rFonts w:ascii="Book Antiqua" w:hAnsi="Book Antiqua" w:cs="Times New Roman"/>
          <w:sz w:val="20"/>
          <w:szCs w:val="20"/>
        </w:rPr>
        <w:t xml:space="preserve"> Pasi Qeveria e Kosovës ka marrur përsipër të ndërtojobjektin e ri, projekti do të plotësojë këtë investim me pajisje të nevojshme dhe furnizim shtesë.</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Sistemi i drejtesise ne Kosove mbeshtet tutje me projektin “Mbështetje për Profesionet Ligjore në Kosovë – LINK” me vlerë prej EUR 0.8 milion Projekti i paraparë për IPA 2020 është shtyer për vitin programues </w:t>
      </w:r>
      <w:r w:rsidRPr="002370BA">
        <w:rPr>
          <w:rFonts w:ascii="Book Antiqua" w:hAnsi="Book Antiqua" w:cs="Times New Roman"/>
          <w:sz w:val="20"/>
          <w:szCs w:val="20"/>
        </w:rPr>
        <w:lastRenderedPageBreak/>
        <w:t>IPA 2021 per shkaqe te situates te krijuar me pandemine globale Covid-19. Ky projekt do të zbatohet nga Këshilli I Evropës dhe synon të ngit kapacitetet e profesionistëve ligjorë (Akademia e Drejtësisë e Kosovës, Shoqata e Avokatëve të Kosovës, studente të universitetit, profesorë) lidhur me jurisprudencën e Gjykatës Evropiane të të Drejtave të Njeriut dhe metodologjisë HELP.</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Ky projekt është në fazë të hershme të planifikimit dhe do të detajizohet tutje më 2021, ndërsa kontraktohet tentativisht më 2022.</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cs="Times New Roman"/>
          <w:sz w:val="20"/>
          <w:szCs w:val="20"/>
        </w:rPr>
        <w:t xml:space="preserve">BE gjithashtu parasheh vazhdimësine e projektit EKOJUST ne fazën e dytë për të mbështetur systemin e Drejtësisë ndërmjet IPA 2022 me vlerë tentative EUR 9.0 milion. Projekt synon të rris më tej kapacitetet menaxheriale të KGJK-së dhe gjykatave, dhe të forcoj kapacitetet e tyre në trajtimin e rasteve të natyrës speciale të krimit kibernetik dhe dhunës në familje.Projekti gjithashtu do te mbeshtes administrimin e sistemit prokurorial dhe do të përmirësojë kapacitetet e administrimit të Akademisë së Drejtësisë për zhvillimin, menaxhimin dhe matjen e programeve të trajnimit.Se fundi projekti do te vazhdoj mbështetjen për hartimin ligjor dhe te politikave dhe do të përmirësojë mekanizmat përgjegjës për mbrojtjen e të drejtave të njeriut. </w:t>
      </w:r>
    </w:p>
    <w:p w:rsidR="0057422D" w:rsidRPr="002370BA" w:rsidRDefault="0057422D" w:rsidP="0057422D">
      <w:pPr>
        <w:spacing w:before="120" w:line="240" w:lineRule="auto"/>
        <w:jc w:val="both"/>
        <w:rPr>
          <w:rFonts w:ascii="Book Antiqua" w:hAnsi="Book Antiqua"/>
          <w:color w:val="000000" w:themeColor="text1"/>
          <w:sz w:val="20"/>
          <w:szCs w:val="20"/>
          <w:shd w:val="clear" w:color="auto" w:fill="FFFFFF"/>
        </w:rPr>
      </w:pPr>
      <w:r w:rsidRPr="002370BA">
        <w:rPr>
          <w:rFonts w:ascii="Book Antiqua" w:hAnsi="Book Antiqua"/>
          <w:color w:val="000000" w:themeColor="text1"/>
          <w:sz w:val="20"/>
          <w:szCs w:val="20"/>
        </w:rPr>
        <w:t>Sistemi Kombëtar i Evidencës Penale- NCCR i mbështetur nga BE ka për qëllim t</w:t>
      </w:r>
      <w:r w:rsidRPr="002370BA">
        <w:rPr>
          <w:rFonts w:ascii="Book Antiqua" w:hAnsi="Book Antiqua"/>
          <w:color w:val="000000" w:themeColor="text1"/>
          <w:sz w:val="20"/>
          <w:szCs w:val="20"/>
          <w:shd w:val="clear" w:color="auto" w:fill="FFFFFF"/>
        </w:rPr>
        <w:t>ë mbështesë reformat politike, ligjore dhe administrative për dixhitalizimin e të dhënave penale në nivel të gjykatave dhe nivel qëndror, si dhe të sigurojë lëshimin e çertifikatave të besueshme në përputhje me standardet ndërkombëtare.</w:t>
      </w:r>
    </w:p>
    <w:p w:rsidR="0057422D" w:rsidRPr="002370BA" w:rsidRDefault="0057422D" w:rsidP="0057422D">
      <w:pPr>
        <w:pStyle w:val="HTMLPreformatted"/>
        <w:shd w:val="clear" w:color="auto" w:fill="F8F9FA"/>
        <w:jc w:val="both"/>
        <w:rPr>
          <w:rFonts w:ascii="Book Antiqua" w:hAnsi="Book Antiqua" w:cs="Courier New"/>
          <w:color w:val="000000" w:themeColor="text1"/>
        </w:rPr>
      </w:pPr>
      <w:r w:rsidRPr="002370BA">
        <w:rPr>
          <w:rFonts w:ascii="Book Antiqua" w:hAnsi="Book Antiqua"/>
          <w:color w:val="000000" w:themeColor="text1"/>
        </w:rPr>
        <w:t xml:space="preserve">Projekti Aktiviteti për Drejtësi nga USAID fokusohet në forcimin e kapaciteteve institucionale me qëllim të </w:t>
      </w:r>
      <w:r w:rsidRPr="002370BA">
        <w:rPr>
          <w:rFonts w:ascii="Book Antiqua" w:hAnsi="Book Antiqua"/>
          <w:color w:val="000000" w:themeColor="text1"/>
          <w:shd w:val="clear" w:color="auto" w:fill="FFFFFF"/>
        </w:rPr>
        <w:t xml:space="preserve">ofrimit të qytetarëve qasje në shërbime gjyqësore më kualitative si dhe mjete të shumta për të zgjidhur nevojat e sistemit gjyqësor.Projekti është paraparë të zgjas 5 vite dhe do të ndikoj në rritjen e besimit të publikut në </w:t>
      </w:r>
      <w:r w:rsidRPr="002370BA">
        <w:rPr>
          <w:rFonts w:ascii="Book Antiqua" w:hAnsi="Book Antiqua" w:cs="Courier New"/>
          <w:color w:val="000000" w:themeColor="text1"/>
        </w:rPr>
        <w:t>në sistemin e drejtësisë dhe sundimin e ligjit.</w:t>
      </w:r>
    </w:p>
    <w:p w:rsidR="0057422D" w:rsidRPr="002370BA" w:rsidRDefault="0057422D" w:rsidP="0057422D">
      <w:pPr>
        <w:spacing w:before="120" w:after="0" w:line="240" w:lineRule="auto"/>
        <w:jc w:val="both"/>
        <w:rPr>
          <w:rFonts w:ascii="Book Antiqua" w:hAnsi="Book Antiqua"/>
          <w:color w:val="000000" w:themeColor="text1"/>
          <w:sz w:val="20"/>
          <w:szCs w:val="20"/>
          <w:shd w:val="clear" w:color="auto" w:fill="FFFFFF"/>
        </w:rPr>
      </w:pPr>
      <w:r w:rsidRPr="002370BA">
        <w:rPr>
          <w:rFonts w:ascii="Book Antiqua" w:hAnsi="Book Antiqua"/>
          <w:color w:val="000000" w:themeColor="text1"/>
          <w:sz w:val="20"/>
          <w:szCs w:val="20"/>
          <w:shd w:val="clear" w:color="auto" w:fill="FFFFFF"/>
        </w:rPr>
        <w:t>Programi i USAID-it Drejtësia Komerciale është projekt 5 vjeçar, si dhe ka për qëllim përmirësimin e cilësisë së drejtësisë komerciale, duke u përqendruar në reformat që do të zvogëlojnë mundësitë për korrupsion, do të rregullojnë rrjedhën e duhur të lëndëve dhe do të përmirësojnë kapacitetin e gjykatave mbi të drejtën dhe procedurën komerciale. Ndër të tjera programi ka në fokus rritjen e shfrytëzimit të zgjidhjeve alternative të mosmarrëveshjeve, respektivisht ndërmjetësimit.</w:t>
      </w:r>
    </w:p>
    <w:p w:rsidR="0057422D" w:rsidRPr="002370BA" w:rsidRDefault="0057422D" w:rsidP="0057422D">
      <w:pPr>
        <w:spacing w:before="120" w:after="0" w:line="240" w:lineRule="auto"/>
        <w:jc w:val="both"/>
        <w:rPr>
          <w:rFonts w:ascii="Book Antiqua" w:hAnsi="Book Antiqua"/>
          <w:sz w:val="20"/>
          <w:szCs w:val="20"/>
        </w:rPr>
      </w:pPr>
      <w:r w:rsidRPr="002370BA">
        <w:rPr>
          <w:rStyle w:val="Strong"/>
          <w:rFonts w:ascii="Book Antiqua" w:hAnsi="Book Antiqua"/>
          <w:color w:val="000000" w:themeColor="text1"/>
          <w:sz w:val="20"/>
          <w:szCs w:val="20"/>
          <w:shd w:val="clear" w:color="auto" w:fill="FFFFFF"/>
        </w:rPr>
        <w:t xml:space="preserve">Byroja Ndërkombëtare për Çështje të Narkotikëve dhe të Zbatimit të Ligjit (INL)-Ambasada Amerikane në Kosovë, do të financojë projektin për video-inqizimin e seancave gjyqësore në të gjitha gjykatat e Kosovës dhe degët e tyre. </w:t>
      </w:r>
      <w:r w:rsidRPr="002370BA">
        <w:rPr>
          <w:rFonts w:ascii="Book Antiqua" w:hAnsi="Book Antiqua"/>
          <w:color w:val="000000" w:themeColor="text1"/>
          <w:sz w:val="20"/>
          <w:szCs w:val="20"/>
          <w:shd w:val="clear" w:color="auto" w:fill="FFFFFF"/>
        </w:rPr>
        <w:t xml:space="preserve">INL do të pajisë zyrat e gjyqtarëve dhe zyrën kryesore të KGJK-së me pajisje transkriptimi, si dhe do t’i sigurojë sekretariatit të KGJK-së pajisje për videokonferenca. </w:t>
      </w:r>
      <w:r w:rsidRPr="002370BA">
        <w:rPr>
          <w:rStyle w:val="Strong"/>
          <w:rFonts w:ascii="Book Antiqua" w:hAnsi="Book Antiqua"/>
          <w:color w:val="000000" w:themeColor="text1"/>
          <w:sz w:val="20"/>
          <w:szCs w:val="20"/>
          <w:shd w:val="clear" w:color="auto" w:fill="FFFFFF"/>
        </w:rPr>
        <w:t xml:space="preserve">Në këtë mënyrë projekti </w:t>
      </w:r>
      <w:r w:rsidRPr="002370BA">
        <w:rPr>
          <w:rFonts w:ascii="Book Antiqua" w:hAnsi="Book Antiqua"/>
          <w:color w:val="000000" w:themeColor="text1"/>
          <w:sz w:val="20"/>
          <w:szCs w:val="20"/>
          <w:shd w:val="clear" w:color="auto" w:fill="FFFFFF"/>
        </w:rPr>
        <w:t>do të ndikoj drejtëpërdrejtë në rritjen e efikasitetit të gjyqësorit, transparencës, qasjes në drejtësi besueshmërisë së publikut në gjyqësor dhe modernizimit të gjyqësorit.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Asistenca e BE-së në fushën e </w:t>
      </w:r>
      <w:r w:rsidRPr="002370BA">
        <w:rPr>
          <w:rFonts w:ascii="Book Antiqua" w:hAnsi="Book Antiqua"/>
          <w:i/>
          <w:sz w:val="20"/>
          <w:szCs w:val="20"/>
        </w:rPr>
        <w:t xml:space="preserve">të drejtave themelore </w:t>
      </w:r>
      <w:r w:rsidRPr="002370BA">
        <w:rPr>
          <w:rFonts w:ascii="Book Antiqua" w:hAnsi="Book Antiqua"/>
          <w:sz w:val="20"/>
          <w:szCs w:val="20"/>
        </w:rPr>
        <w:t xml:space="preserve">përfshin projektet e përshkruara në vijim. </w:t>
      </w:r>
    </w:p>
    <w:p w:rsidR="0057422D" w:rsidRPr="002370BA" w:rsidRDefault="0057422D" w:rsidP="0057422D">
      <w:pPr>
        <w:spacing w:before="120" w:after="0" w:line="240" w:lineRule="auto"/>
        <w:jc w:val="both"/>
        <w:rPr>
          <w:rStyle w:val="hps"/>
          <w:rFonts w:ascii="Book Antiqua" w:hAnsi="Book Antiqua"/>
          <w:sz w:val="20"/>
          <w:szCs w:val="20"/>
        </w:rPr>
      </w:pPr>
      <w:r w:rsidRPr="002370BA">
        <w:rPr>
          <w:rFonts w:ascii="Book Antiqua" w:hAnsi="Book Antiqua" w:cstheme="minorHAnsi"/>
          <w:sz w:val="20"/>
          <w:szCs w:val="20"/>
        </w:rPr>
        <w:t xml:space="preserve">Kthimi </w:t>
      </w:r>
      <w:r w:rsidRPr="002370BA">
        <w:rPr>
          <w:rStyle w:val="hps"/>
          <w:rFonts w:ascii="Book Antiqua" w:hAnsi="Book Antiqua" w:cstheme="minorHAnsi"/>
          <w:sz w:val="20"/>
          <w:szCs w:val="20"/>
        </w:rPr>
        <w:t>dhe Ri-integrimi në Kosovë V (</w:t>
      </w:r>
      <w:r w:rsidRPr="002370BA">
        <w:rPr>
          <w:rStyle w:val="atn"/>
          <w:rFonts w:ascii="Book Antiqua" w:hAnsi="Book Antiqua" w:cstheme="minorHAnsi"/>
          <w:sz w:val="20"/>
          <w:szCs w:val="20"/>
        </w:rPr>
        <w:t>EU-</w:t>
      </w:r>
      <w:r w:rsidRPr="002370BA">
        <w:rPr>
          <w:rFonts w:ascii="Book Antiqua" w:hAnsi="Book Antiqua" w:cstheme="minorHAnsi"/>
          <w:sz w:val="20"/>
          <w:szCs w:val="20"/>
        </w:rPr>
        <w:t xml:space="preserve">RRK </w:t>
      </w:r>
      <w:r w:rsidRPr="002370BA">
        <w:rPr>
          <w:rStyle w:val="hps"/>
          <w:rFonts w:ascii="Book Antiqua" w:hAnsi="Book Antiqua" w:cstheme="minorHAnsi"/>
          <w:sz w:val="20"/>
          <w:szCs w:val="20"/>
        </w:rPr>
        <w:t>V</w:t>
      </w:r>
      <w:r w:rsidRPr="002370BA">
        <w:rPr>
          <w:rFonts w:ascii="Book Antiqua" w:hAnsi="Book Antiqua" w:cstheme="minorHAnsi"/>
          <w:sz w:val="20"/>
          <w:szCs w:val="20"/>
        </w:rPr>
        <w:t xml:space="preserve">), </w:t>
      </w:r>
      <w:r w:rsidRPr="002370BA">
        <w:rPr>
          <w:rStyle w:val="hps"/>
          <w:rFonts w:ascii="Book Antiqua" w:hAnsi="Book Antiqua" w:cstheme="minorHAnsi"/>
          <w:sz w:val="20"/>
          <w:szCs w:val="20"/>
        </w:rPr>
        <w:t>Programi i financuar nga BE në kuadër të IPA 2016, i bashkë-financuar nga MKK dhe është duke u zbatuar nga Organizata Ndërkombëtare për Migrim (IOM), ka për qëllim të kontribuojë në përpjekjet e Qeverisë së Kosovës për të promovuar një ambient tolerant dhe multi-etnike, të bazuar në respektimin e të drejtave universale të njeriut, të cilat janë të përshtatshme për kthim të qëndrueshëm dhe ri-integrimin e personave të zhvendosur dhe familjeve të refugjatëve nga radhët e minoriteteve. Projekti mbështet rreth 400 familje të kthyera në të gjitha fazat e aktiviteteve të saj në komunat e përzgjedhura. Aktivitetet e programit filluan më 2018, dhe pritet të përfundojë brenda 36-48 muajsh.</w:t>
      </w:r>
    </w:p>
    <w:p w:rsidR="0057422D" w:rsidRPr="002370BA" w:rsidRDefault="0057422D" w:rsidP="0057422D">
      <w:pPr>
        <w:spacing w:before="120" w:after="0" w:line="240" w:lineRule="auto"/>
        <w:jc w:val="both"/>
        <w:rPr>
          <w:rFonts w:ascii="Book Antiqua" w:hAnsi="Book Antiqua"/>
          <w:sz w:val="20"/>
          <w:szCs w:val="20"/>
        </w:rPr>
      </w:pPr>
      <w:r w:rsidRPr="002370BA">
        <w:rPr>
          <w:rStyle w:val="hps"/>
          <w:rFonts w:ascii="Book Antiqua" w:hAnsi="Book Antiqua"/>
          <w:color w:val="000000" w:themeColor="text1"/>
          <w:sz w:val="20"/>
          <w:szCs w:val="20"/>
        </w:rPr>
        <w:t xml:space="preserve">Programi i BE-së për Stabilizimin e Komuniteteve, faza e katërt (BE- CSP IV) në kuadër të IPA 2018 është duke u zbatuar. </w:t>
      </w:r>
      <w:r w:rsidRPr="002370BA">
        <w:rPr>
          <w:rFonts w:ascii="Book Antiqua" w:hAnsi="Book Antiqua"/>
          <w:color w:val="000000" w:themeColor="text1"/>
          <w:sz w:val="20"/>
          <w:szCs w:val="20"/>
        </w:rPr>
        <w:t xml:space="preserve">Nga fillimi i implementimit nga muaji janar i vitit 2020 e deri më tani, programi EU-CSP IV ka zbatuar gjithsej 142 projekte nga 156 projekte të aprovuara. Në përgjithësi projektet e zbatuara kanë krijuar vende të punës (me orar të plotë, me kohë të pjesshme dhe vende të siguruar pozitave ekzistuese). 30-40% e bizneseve të mbështetura kanë qenë grupe të rrezikuara në aspektin e zhvillimit në mesin e </w:t>
      </w:r>
      <w:r w:rsidRPr="002370BA">
        <w:rPr>
          <w:rFonts w:ascii="Book Antiqua" w:hAnsi="Book Antiqua"/>
          <w:color w:val="000000" w:themeColor="text1"/>
          <w:sz w:val="20"/>
          <w:szCs w:val="20"/>
        </w:rPr>
        <w:lastRenderedPageBreak/>
        <w:t>komuniteteve jo-shumicë (gratë, të rinjtë, personat me aftësi të kufizuara, dhe të kthyerit nga komunitetet jo-shumicë). Në periudhen në vijim do të ketë aktivitete për pranimin, aprovimin dhe zbatimin e projekteve tek përfituesit</w:t>
      </w:r>
      <w:r w:rsidRPr="002370BA">
        <w:rPr>
          <w:rFonts w:ascii="Book Antiqua" w:hAnsi="Book Antiqua"/>
          <w:sz w:val="20"/>
          <w:szCs w:val="20"/>
        </w:rPr>
        <w:t>.</w:t>
      </w:r>
    </w:p>
    <w:p w:rsidR="0057422D" w:rsidRPr="002370BA" w:rsidRDefault="0057422D" w:rsidP="0057422D">
      <w:pPr>
        <w:spacing w:before="120" w:after="0" w:line="240" w:lineRule="auto"/>
        <w:jc w:val="both"/>
        <w:rPr>
          <w:rFonts w:ascii="Book Antiqua" w:hAnsi="Book Antiqua"/>
          <w:sz w:val="20"/>
          <w:szCs w:val="20"/>
        </w:rPr>
      </w:pPr>
      <w:r w:rsidRPr="002370BA">
        <w:rPr>
          <w:rStyle w:val="hps"/>
          <w:rFonts w:ascii="Book Antiqua" w:hAnsi="Book Antiqua"/>
          <w:color w:val="000000" w:themeColor="text1"/>
          <w:sz w:val="20"/>
          <w:szCs w:val="20"/>
        </w:rPr>
        <w:t xml:space="preserve">Programi i financuar nga BE dhe Ministria për Komunitete dhe Kthim, synon të mbështesë krijimin e një shoqërie gjithëpërfshirëse shumetnike në Kosovë, krijimin e mundësive për krijimin e të ardhurave për komunitetet jo-shumicë, promovimin e ri-integrimit të qëndrueshëm të të kthyerve, përmes mbështetjes së stabilitetit socio-ekonomik dhe iniciativave të zhvillimit të komunitetit, duke rritur kështu perspektivat e integrimit dhe përfshirjen sociale. Së pari, përmes sjelljes së mbështetjes në krijimin dhe zhvillimin e bizneseve kolektive/të shoqëruara, do t'i ndihmojë ata në zhvillimin e operacioneve kolektive të biznesit, krijimin e një prodhimi të ri me vlerë të shtuar dhe përfitimin së bashku përmes rezultateve të tyre maksimale dhe pozicionit të forcuar.Së dyti, aksioni mbështet sipërmarrës të rinj ose operacionalë jo-shumicë për të vendosur ose rritur prodhimin e tyre përmes ndihmës materiale dhe </w:t>
      </w:r>
      <w:r w:rsidRPr="002370BA">
        <w:rPr>
          <w:rStyle w:val="hps"/>
          <w:rFonts w:ascii="Book Antiqua" w:hAnsi="Book Antiqua"/>
          <w:i/>
          <w:color w:val="000000" w:themeColor="text1"/>
          <w:sz w:val="20"/>
          <w:szCs w:val="20"/>
        </w:rPr>
        <w:t>knoë-hoë</w:t>
      </w:r>
      <w:r w:rsidRPr="002370BA">
        <w:rPr>
          <w:rStyle w:val="hps"/>
          <w:rFonts w:ascii="Book Antiqua" w:hAnsi="Book Antiqua"/>
          <w:color w:val="000000" w:themeColor="text1"/>
          <w:sz w:val="20"/>
          <w:szCs w:val="20"/>
        </w:rPr>
        <w:t xml:space="preserve">, si dhe krijimin e lidhjeve të biznesit dhe qasjes së zgjeruar në treg. Së treti, përmes zbatimit të projekteve të nivelit të komunitetit, aksioni do të mbështesë drejtpërdrejt një gamë të gjerë të iniciativave për të adresuar shqetësimet, përparësitë dhe nevojat e komunitetit më të gjerë, duke nxitur mundësi të integrimit social (ri) midis anëtarëve të komunitetit. Të gjitha aktivitetet bëhen në bashkëpunim të ngushtë me autoritetet lokale të cilët luajnë një rol të rëndësishëm në secilin hap të procesit. </w:t>
      </w:r>
      <w:r w:rsidRPr="002370BA">
        <w:rPr>
          <w:rFonts w:ascii="Book Antiqua" w:hAnsi="Book Antiqua"/>
          <w:color w:val="000000" w:themeColor="text1"/>
          <w:sz w:val="20"/>
          <w:szCs w:val="20"/>
        </w:rPr>
        <w:t>Periudha e zbatimit të projektit është 24-30 muaj.</w:t>
      </w:r>
    </w:p>
    <w:p w:rsidR="0057422D" w:rsidRPr="002370BA" w:rsidRDefault="0057422D" w:rsidP="0057422D">
      <w:pPr>
        <w:spacing w:before="120" w:after="0" w:line="240" w:lineRule="auto"/>
        <w:jc w:val="both"/>
        <w:rPr>
          <w:rFonts w:ascii="Book Antiqua" w:hAnsi="Book Antiqua"/>
          <w:sz w:val="20"/>
          <w:szCs w:val="20"/>
        </w:rPr>
      </w:pPr>
      <w:r w:rsidRPr="002370BA">
        <w:rPr>
          <w:rStyle w:val="hps"/>
          <w:rFonts w:ascii="Book Antiqua" w:hAnsi="Book Antiqua"/>
          <w:sz w:val="20"/>
          <w:szCs w:val="20"/>
        </w:rPr>
        <w:t xml:space="preserve">Projekti për mbështetje të mbylljes së qendrave kolektive faza e dytë, programi i financuar nga BE-ja në kuadër të IPA 2018, i bashkë-financuar nga MKK, i cili projekt zyrtarisht ka filluar në muajin janar 2020 dhe në këtë periudhë kanë filluar takimet/aktivitetet për zbatimin e projektit. Projekti do të kontribuojë në zbatimin e mirë të strategjive për familjet e zhvendosura në qendra kolektive, duke mbështetur realizimin e zgjidhjeve të qëndrueshme për integrimin e tyre social dhe ekonomik. Aktiviteti do të zhvillohet përmes ndërhyrjeve shumëpalëshe që synojnë mbështetjen e një integrimi dinjitoz dhe të qëndrueshëm për deri në 70 familje përfituese direkte (142 individë) që banojnë në këto qendra kolektive. Si përfitues indirekt, komunat Leposaviq, Zveqan dhe Graqanicë do të përfitojnë nga kapaciteti i rritur për të ofruar zgjidhje të qëndrueshme për popullatën e tyre të zhvendosur.Priten tre rezultate kryesore: mbyllja e 14 qendrave / qendrave kolektive dhe zgjidhjeve të qëndrueshme të strehimit të ofruara deri në 70 familje të zhvendosura që lehtësojnë daljen e tyre nga qendrat kolektive drejt një jete dinjitoze; ofrimi i mbështetjes socio-ekonomike për deri në 70 familje të zhvendosura; dhe mbështetje për zhvillimin e komunitetit dhe infrastrukturë të përmirësuar në tre komuna. Aktivitetet në sektorë të ndryshëm (strehimi, ndihma humanitare, gjenerimi i të ardhurave, integrimi social) do të zbatohen paralelisht. Të gjitha aktivitetet bëhen në bashkëpunim të ngushtë me autoritetet lokale të cilët luajnë një rol të rëndësishëm në secilin hap të procesit. </w:t>
      </w:r>
      <w:r w:rsidRPr="002370BA">
        <w:rPr>
          <w:rFonts w:ascii="Book Antiqua" w:hAnsi="Book Antiqua"/>
          <w:sz w:val="20"/>
          <w:szCs w:val="20"/>
        </w:rPr>
        <w:t>Periudha e zbatimit të projektit është 24 - 30 muaj.</w:t>
      </w:r>
    </w:p>
    <w:p w:rsidR="0057422D" w:rsidRPr="002370BA" w:rsidRDefault="0057422D" w:rsidP="0057422D">
      <w:pPr>
        <w:spacing w:before="120" w:after="0" w:line="240" w:lineRule="auto"/>
        <w:jc w:val="both"/>
        <w:rPr>
          <w:rStyle w:val="hps"/>
          <w:rFonts w:ascii="Book Antiqua" w:hAnsi="Book Antiqua"/>
          <w:sz w:val="20"/>
          <w:szCs w:val="20"/>
        </w:rPr>
      </w:pPr>
      <w:r w:rsidRPr="002370BA">
        <w:rPr>
          <w:rFonts w:ascii="Book Antiqua" w:hAnsi="Book Antiqua"/>
          <w:sz w:val="20"/>
          <w:szCs w:val="20"/>
        </w:rPr>
        <w:t>Me kornizën e planifikuar financiare tw IPA III kryesisht IPA 2021 wshtw paraparw mbeshtetja e vazhdueshme e komuniteteve nw Kosovw me projektin “</w:t>
      </w:r>
      <w:r w:rsidRPr="002370BA">
        <w:rPr>
          <w:rStyle w:val="hps"/>
          <w:rFonts w:ascii="Book Antiqua" w:hAnsi="Book Antiqua"/>
          <w:sz w:val="20"/>
          <w:szCs w:val="20"/>
        </w:rPr>
        <w:t>Stabilizimin e Komuniteteve faza e V (BE-CSP V) me vlerë totale EUR 3.0 milion (2.5 nga BE dhe 0.5 bashkëfinancim nga MKK). Projekti ka pwr qwllim krijimin e mundësive pwr tw gjeneruar të ardhura për komunitetet jo-shumicë (posaçërisht për gratë, të rinjtë dhe komunitetin RAE) në sektorët kyç ekonomikë në Kosovë duke rritur kështu perspektivat e tyre (ri) të integrimit. Faza V e projektit gjithashtu synon përmirësimin e përfshirjes sociale dhe qëndrueshmërisë së komuniteteve te cilat jane në disavantazh (posaçërisht gratë, rinia dhe komunitetet romë, ashkali e egjiptas) përmes stimulimit të iniciativave të përshtatura të komunitetit ndëretnik që kontribuojnë në ndërtimin e besimit dhe pajtimin.</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Gjithashtu me kornizwn IPA 2022 wshtw planfikuar projekti “</w:t>
      </w:r>
      <w:r w:rsidRPr="002370BA">
        <w:rPr>
          <w:rStyle w:val="hps"/>
          <w:rFonts w:ascii="Book Antiqua" w:hAnsi="Book Antiqua"/>
          <w:sz w:val="20"/>
          <w:szCs w:val="20"/>
        </w:rPr>
        <w:t xml:space="preserve">Kthimi dhe Ri-integrimi në Kosovë faza e VI (RRK VI)” me vlerw totale EUR 8.0 milion (6.0 financuar nga BE ndwrsa 2.0 bashkwfinancim nga MKR). Projekti do tw zbatohet nga IOM dhe ka pwr qwllim qw </w:t>
      </w:r>
      <w:r w:rsidRPr="002370BA">
        <w:rPr>
          <w:rFonts w:ascii="Book Antiqua" w:hAnsi="Book Antiqua"/>
          <w:sz w:val="20"/>
          <w:szCs w:val="20"/>
        </w:rPr>
        <w:t>aktorët shtetërorë dhe jo-shtetërorë në Kosovë tw zbatojnë kthimin dhe riintegrimin e qëndrueshëm të deri në 260 familjeve të zhvendosura, si dhe do tw financoj shtesw për ndërtimin e kapaciteteve.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Nw 2020 gjithashtu wshtw nwnshkruar kontrata e Binjakezimit me Latvi dhe Gjermanine pwr mbwshtetje tw mwtutjeshme tw Agjencisw pwr Informim dhe Privaci me vlerw EUR 2.0 milion. Projekti pritet tw fillojw implementimin nw 2021 dhe synon tw përmirësoj performancën e Agjencisw për Informim dhe Privatësisë, duke forcuar kapacitetet institucionale, ligjore dhe kornizwn rregullatore dhe ndërgjegjësimi e publikut për mbrojtjen e të dhënave dhe qasjen nëinformimi publik.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Tw drejtat e fwmijeve gjithashtu do tw mbeshteten me projektin e planifikuar nw kuadwr tw IPA 2020 i cili parasheh implementimin nga UNICEF nw Kosovw me vlerw totale EUR 2.2 milion (bashkwfinancim nga UNICEF me 300,000). Qwllimi i ketij projekti wshtw të rritet numri i djemve dhe vajzave që përfitojnë nga qasjet dhe shërbimet multi-disiplinore duke iu përgjigjur dobësive socio-ekonomike, dhunës, neglizhimit, abuzimit dhe aksesit të pabarabartë në drejtësi.</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Tw drejtat e njeriut gjithashtu janw duke u mbwshtetur nga projekti “Promovimi i diversitetit dhe barazisë në Kosovë” me vlere EUR 0.3 milion i cili zbatohet nw kuadwr tw programit Horizontal Facility II, i bashkw financuar nga IPA me shumw pwrfitues dhe Keshilli i Evropes. Projekti ka filluar nw maj 2019 dhe pwrfundon nw maj 2022. Projekti synon të forcoj kapacitetet dhe për të mbështetur autoritetet për të përmirësuar zbatimin e politikës / ligjore kornizë në lidhje me antidiskriminimin, luftimin e gjuhës së urrejtjes dhe mbrojtjen e të drejtave të personave LGBTI në përputhje me standardet dhe rekomandimet e vendosura nga Këshilli i Evropës - veçanërisht ato të Komisioni Evropian për Racizmin dhe Intolerancën (ECRI). Më konkretisht, veprimi do të kontribuojë në forcimin e kapaciteteve të Zyrës për Qeverisje të Mirë në Zyrën e Kryeministrit dhe Institucionin e Avokatit te Popullit në lidhje me mekanizmat e mbrojtjes së të drejtave të njeriut. Nëpërmjet dimensionit të tij rajonal, veprimi synon gjithashtu të forcojë bashkëpunimin dhe sinergjinë midis Kosoves dhe organet e barazisë së Ballkanit Perëndimor në luftimin e diskriminimit dhe gjuhës së urrejtjes në rajon.</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b/>
          <w:i/>
          <w:w w:val="110"/>
          <w:sz w:val="20"/>
          <w:szCs w:val="20"/>
        </w:rPr>
        <w:t>Objektivat prioritare afatmesme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Sistemi gjyqësor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Me qëllim të përmbushjes së obligimeve të dala nga MSA dhe nga dokumentet e mekanizmat e tjera të aderimit në BE në kuadër të fushëveprimit të kapitullit 23, gjatë periudhës 2021-2025 Qeveria e Kosovës do të fokusohet në këto objektiva prioritare afatmesme: </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Finalizimi, miratimi dhe zbatimi i politikave për procesin e vetingut në sistemin e drejtësisë duke përfshirë krijimin e mekanizmave të procesit të vetingut në gjykata dhe prokurori;</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Reforma e sistemit të drejtësisë përmes avancimit të mëtejmë të kornizës ligjore dhe të politikave duke u bazuar në analizat e rishikimit funksional të sektorit të sundimit të Ligjit.</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Avancimi i kornizës ligjore dhe sistemit të administrimit të pasurisë së sekuestruar apo të konfiskuar;</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Rregullimi i bazës ligjore për krijimin e gjykatës administrative.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mc:AlternateContent>
          <mc:Choice Requires="wps">
            <w:drawing>
              <wp:anchor distT="0" distB="0" distL="114300" distR="114300" simplePos="0" relativeHeight="251662336" behindDoc="1" locked="0" layoutInCell="1" allowOverlap="1" wp14:anchorId="0BF99027" wp14:editId="001BE696">
                <wp:simplePos x="0" y="0"/>
                <wp:positionH relativeFrom="page">
                  <wp:posOffset>2301240</wp:posOffset>
                </wp:positionH>
                <wp:positionV relativeFrom="paragraph">
                  <wp:posOffset>883285</wp:posOffset>
                </wp:positionV>
                <wp:extent cx="3175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D94DB" id="Rectangle 11" o:spid="_x0000_s1026" style="position:absolute;margin-left:181.2pt;margin-top:69.55pt;width:2.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" fillcolor="black" stroked="f">
                <w10:wrap anchorx="page"/>
              </v:rect>
            </w:pict>
          </mc:Fallback>
        </mc:AlternateContent>
      </w:r>
      <w:r w:rsidRPr="002370BA">
        <w:rPr>
          <w:rFonts w:ascii="Book Antiqua" w:hAnsi="Book Antiqua"/>
          <w:sz w:val="20"/>
          <w:szCs w:val="20"/>
        </w:rPr>
        <w:t>Me qëllim që të identifikohen dhe përcaktohen objektivat strategjike dhe zhvillimore për fushën e sundimit të ligjit të rritet efektivitet i institucioneve shtetërore në zbatimin e ligjit, do të rishikohet korniza ligjore e sundimit të ligjit, si dhe proceset e bashkëpunimit midis institucioneve që kanë përgjegjësi në fushën e sundimit të ligjit. Gjithashtu do të vlerësohen kapacitetet institucionale për sundimin e ligjit; nxjerrja e rekomandimeve për përmirësimin e kuadrit ligjor, si dhe të proceseve të bashkëpunimit. Ky proces do të udhëhiqet nga MD e cila për ecurinë, rezultatet dhe rekomandimet e rishikimit funksional i raporton Komitetit Drejtues, të përbërë nga përfaqësuesit e institucioneve si në vijim: MD, MPB, MFPT, KGjK, KPK, AKI, dhe përfaqësues të donatorëve ndërkombëtar që ofrojnë asistencë teknike në përkrahje të rishikimit funksional. Ky Komitet Drejtues ka për detyrë që të përcaktoj vijat e përgjithshme të ecurisë së rishikimit funksional në bazë të rekomandimeve të MD dhe ti paraqes Qeverisë së Kosovës propozimin për Strategjinë Kombëtare për Sundimin e Ligjit në Kosovë. Për këtë çështje MD do të lidh memorandume të bashkëpunimit me institucione të pavarura të fushës së Sundimit të Ligjit për bashkëpunim dhe bashkërendim të aktiviteteve në kuadër të këtij procesi;</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Rritja e numrit të noterëve konform ndryshimeve të reflektuara në Ligjin e ri të Noterisë;</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Rritja e numrit të përmbaruesve privatë;</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lastRenderedPageBreak/>
        <w:t>Rritja e numrit të ndërmjetësuesve;</w:t>
      </w:r>
    </w:p>
    <w:p w:rsidR="0057422D" w:rsidRPr="002370BA" w:rsidRDefault="0057422D" w:rsidP="0057422D">
      <w:pPr>
        <w:pStyle w:val="ListParagraph"/>
        <w:numPr>
          <w:ilvl w:val="0"/>
          <w:numId w:val="290"/>
        </w:numPr>
        <w:spacing w:after="0" w:line="240" w:lineRule="auto"/>
        <w:jc w:val="both"/>
        <w:rPr>
          <w:rFonts w:ascii="Book Antiqua" w:hAnsi="Book Antiqua"/>
        </w:rPr>
      </w:pPr>
      <w:r w:rsidRPr="002370BA">
        <w:rPr>
          <w:rFonts w:ascii="Book Antiqua" w:hAnsi="Book Antiqua"/>
        </w:rPr>
        <w:t>Realizimi i trajnimeve për noterë, përmbarues privatë dhe ndërmjetësues.</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periudhën afatmesme, KGJK me qëllim të përmbushjes së obligimeve të dala nga MSA do të fokusohet në këto objektiva prioritare afatmesme: </w:t>
      </w:r>
    </w:p>
    <w:p w:rsidR="0057422D" w:rsidRPr="002370BA" w:rsidRDefault="0057422D" w:rsidP="0057422D">
      <w:pPr>
        <w:pStyle w:val="ListParagraph"/>
        <w:numPr>
          <w:ilvl w:val="0"/>
          <w:numId w:val="291"/>
        </w:numPr>
        <w:spacing w:after="0" w:line="240" w:lineRule="auto"/>
        <w:jc w:val="both"/>
        <w:rPr>
          <w:rFonts w:ascii="Book Antiqua" w:hAnsi="Book Antiqua"/>
          <w:color w:val="000000" w:themeColor="text1"/>
        </w:rPr>
      </w:pPr>
      <w:r w:rsidRPr="002370BA">
        <w:rPr>
          <w:rFonts w:ascii="Book Antiqua" w:hAnsi="Book Antiqua"/>
          <w:color w:val="000000" w:themeColor="text1"/>
        </w:rPr>
        <w:t>Monitorimi i zbatimit të politikave, strategjive dhe vendimeve të KGJK-së;</w:t>
      </w:r>
    </w:p>
    <w:p w:rsidR="0057422D" w:rsidRPr="002370BA" w:rsidRDefault="0057422D" w:rsidP="0057422D">
      <w:pPr>
        <w:pStyle w:val="ListParagraph"/>
        <w:numPr>
          <w:ilvl w:val="0"/>
          <w:numId w:val="291"/>
        </w:numPr>
        <w:spacing w:after="0" w:line="240" w:lineRule="auto"/>
        <w:jc w:val="both"/>
        <w:rPr>
          <w:rFonts w:ascii="Book Antiqua" w:hAnsi="Book Antiqua"/>
          <w:color w:val="000000" w:themeColor="text1"/>
        </w:rPr>
      </w:pPr>
      <w:r w:rsidRPr="002370BA">
        <w:rPr>
          <w:rFonts w:ascii="Book Antiqua" w:hAnsi="Book Antiqua"/>
          <w:color w:val="000000" w:themeColor="text1"/>
        </w:rPr>
        <w:t>Ngritjen e kapacitetit në gjykata në administrimin e drejtësisë përmes ngritjes së numrit të stafit mbështetës;</w:t>
      </w:r>
    </w:p>
    <w:p w:rsidR="0057422D" w:rsidRPr="002370BA" w:rsidRDefault="0057422D" w:rsidP="0057422D">
      <w:pPr>
        <w:pStyle w:val="ListParagraph"/>
        <w:numPr>
          <w:ilvl w:val="0"/>
          <w:numId w:val="291"/>
        </w:numPr>
        <w:spacing w:after="0" w:line="240" w:lineRule="auto"/>
        <w:jc w:val="both"/>
        <w:rPr>
          <w:rFonts w:ascii="Book Antiqua" w:hAnsi="Book Antiqua"/>
          <w:color w:val="000000" w:themeColor="text1"/>
        </w:rPr>
      </w:pPr>
      <w:r w:rsidRPr="002370BA">
        <w:rPr>
          <w:rFonts w:ascii="Book Antiqua" w:hAnsi="Book Antiqua"/>
          <w:color w:val="000000" w:themeColor="text1"/>
        </w:rPr>
        <w:t>Avancimin e mëtejmë të sistemit elektronik të menaxhimit të lëndëve; Vlerësimin e vazhdueshëm të nevojave të gjyqtarëve për trajnime në veçanti për të gjyqtarëve në Departamentin Special në kuadër të Gjykatës Themelore të Prishtinës dhe Gjykatës se Apelit dhe gjyqtarëve të Gjykatës Ekonomike pas themelimit dhe funksionalizimit të së njëjtës.</w:t>
      </w:r>
    </w:p>
    <w:p w:rsidR="0057422D" w:rsidRPr="002370BA" w:rsidRDefault="0057422D" w:rsidP="0057422D">
      <w:pPr>
        <w:pStyle w:val="ListParagraph"/>
        <w:numPr>
          <w:ilvl w:val="0"/>
          <w:numId w:val="291"/>
        </w:numPr>
        <w:spacing w:after="0" w:line="240" w:lineRule="auto"/>
        <w:jc w:val="both"/>
        <w:rPr>
          <w:rFonts w:ascii="Book Antiqua" w:hAnsi="Book Antiqua"/>
          <w:color w:val="000000" w:themeColor="text1"/>
        </w:rPr>
      </w:pPr>
      <w:r w:rsidRPr="002370BA">
        <w:rPr>
          <w:rFonts w:ascii="Book Antiqua" w:hAnsi="Book Antiqua"/>
          <w:color w:val="000000" w:themeColor="text1"/>
        </w:rPr>
        <w:t xml:space="preserve">Konsolidimin e vazhdueshëm të Projektit të Sistemit te Centralizuar Nacional të Evidencës Penale në Kosovë. </w:t>
      </w:r>
    </w:p>
    <w:p w:rsidR="0057422D" w:rsidRPr="002370BA" w:rsidRDefault="0057422D" w:rsidP="0057422D">
      <w:pPr>
        <w:pStyle w:val="ListParagraph"/>
        <w:numPr>
          <w:ilvl w:val="0"/>
          <w:numId w:val="291"/>
        </w:numPr>
        <w:spacing w:after="0" w:line="240" w:lineRule="auto"/>
        <w:jc w:val="both"/>
        <w:rPr>
          <w:rFonts w:ascii="Book Antiqua" w:hAnsi="Book Antiqua"/>
          <w:color w:val="000000" w:themeColor="text1"/>
        </w:rPr>
      </w:pPr>
      <w:r w:rsidRPr="002370BA">
        <w:rPr>
          <w:rFonts w:ascii="Book Antiqua" w:hAnsi="Book Antiqua"/>
          <w:color w:val="000000" w:themeColor="text1"/>
        </w:rPr>
        <w:t>Krijimin, përditësimin dhe monitorimin ebazë elektronike të të dhënave për të regjistruar të gjitha ankesat dhe kërkesat për fillimin e hetimeve disiplinore dhe informacionin e paraqitur nga autoritetet kompetente.</w:t>
      </w:r>
    </w:p>
    <w:p w:rsidR="0057422D" w:rsidRPr="002370BA" w:rsidRDefault="0057422D" w:rsidP="0057422D">
      <w:pPr>
        <w:pStyle w:val="ListParagraph"/>
        <w:numPr>
          <w:ilvl w:val="0"/>
          <w:numId w:val="291"/>
        </w:numPr>
        <w:spacing w:after="0" w:line="240" w:lineRule="auto"/>
        <w:jc w:val="both"/>
        <w:rPr>
          <w:rFonts w:ascii="Book Antiqua" w:hAnsi="Book Antiqua"/>
          <w:color w:val="000000" w:themeColor="text1"/>
        </w:rPr>
      </w:pPr>
      <w:r w:rsidRPr="002370BA">
        <w:rPr>
          <w:rFonts w:ascii="Book Antiqua" w:eastAsia="Times New Roman" w:hAnsi="Book Antiqua"/>
          <w:color w:val="000000" w:themeColor="text1"/>
          <w:spacing w:val="-2"/>
        </w:rPr>
        <w:t>Emërimin e anëtarëve të mbetur të Këshillit Gjyqësor të Kosovës për të kompletuar përbërjen e Këshillit.</w:t>
      </w:r>
    </w:p>
    <w:p w:rsidR="0057422D" w:rsidRPr="002370BA" w:rsidRDefault="0057422D" w:rsidP="0057422D">
      <w:pPr>
        <w:pStyle w:val="ListParagraph"/>
        <w:numPr>
          <w:ilvl w:val="0"/>
          <w:numId w:val="291"/>
        </w:numPr>
        <w:spacing w:line="240" w:lineRule="auto"/>
        <w:jc w:val="both"/>
        <w:rPr>
          <w:rFonts w:ascii="Book Antiqua" w:hAnsi="Book Antiqua"/>
          <w:color w:val="000000" w:themeColor="text1"/>
        </w:rPr>
      </w:pPr>
      <w:r w:rsidRPr="002370BA">
        <w:rPr>
          <w:rFonts w:ascii="Book Antiqua" w:hAnsi="Book Antiqua"/>
          <w:color w:val="000000" w:themeColor="text1"/>
        </w:rPr>
        <w:t>Fuqizimi i kapaciteteve të komisioneve dhe stafit përgjegjës për zhvillimin e procedurave disiplinore dhe vlerësimin e performancës së gjyqtarëve;</w:t>
      </w:r>
    </w:p>
    <w:p w:rsidR="0057422D" w:rsidRPr="002370BA" w:rsidRDefault="0057422D" w:rsidP="0057422D">
      <w:pPr>
        <w:pStyle w:val="ListParagraph"/>
        <w:numPr>
          <w:ilvl w:val="0"/>
          <w:numId w:val="291"/>
        </w:numPr>
        <w:spacing w:line="240" w:lineRule="auto"/>
        <w:jc w:val="both"/>
        <w:rPr>
          <w:rFonts w:ascii="Book Antiqua" w:hAnsi="Book Antiqua"/>
          <w:color w:val="000000" w:themeColor="text1"/>
        </w:rPr>
      </w:pPr>
      <w:r w:rsidRPr="002370BA">
        <w:rPr>
          <w:rFonts w:ascii="Book Antiqua" w:hAnsi="Book Antiqua"/>
          <w:color w:val="000000" w:themeColor="text1"/>
        </w:rPr>
        <w:t xml:space="preserve">Draftimin dhe miratimin e akteve nënligjore lidhur me Gjykatën Komerciale dhe plotësim ndryshimin e akteve ekzistuese. </w:t>
      </w:r>
    </w:p>
    <w:p w:rsidR="0057422D" w:rsidRPr="002370BA" w:rsidRDefault="0057422D" w:rsidP="0057422D">
      <w:pPr>
        <w:pStyle w:val="ListParagraph"/>
        <w:numPr>
          <w:ilvl w:val="0"/>
          <w:numId w:val="291"/>
        </w:numPr>
        <w:spacing w:after="0" w:line="240" w:lineRule="auto"/>
        <w:jc w:val="both"/>
        <w:rPr>
          <w:rFonts w:ascii="Book Antiqua" w:hAnsi="Book Antiqua"/>
        </w:rPr>
      </w:pPr>
      <w:r w:rsidRPr="002370BA">
        <w:rPr>
          <w:rFonts w:ascii="Book Antiqua" w:hAnsi="Book Antiqua"/>
          <w:color w:val="000000" w:themeColor="text1"/>
        </w:rPr>
        <w:t>Vazhdimi i promovimit të përdorimit të ndërmjetësimit te gjyqtarët dhe publiku</w:t>
      </w:r>
      <w:r w:rsidRPr="002370BA">
        <w:rPr>
          <w:rFonts w:ascii="Book Antiqua" w:hAnsi="Book Antiqua"/>
        </w:rPr>
        <w: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periudhën afatmesme, KPK me qëllim të ngritjes së efikasitetit dhe efektivitetit të sistemit prokurorial, konform mandatit dhe sfidave të identifikuara në Raportin e KE-së për Kosovën synon: </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Avancimin e sistemit të administrimit dhe llogaridhënies në sistemin prokurorial;</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Forcimi i kapaciteteve të KPK-së dhe komisioneve të KPK-së;</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Miratimin dhe mbikëqyrjen e politikave për zvogëlimin e numrit të rasteve me fokus në trajtimin e rasteve të korrupsionit, krimit ekonomik dhe krimit të organizuar;</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color w:val="000000" w:themeColor="text1"/>
        </w:rPr>
        <w:t>Konsolidimi i mekanizmave të nevojshëm për zbatim dhe zbatimi i Planit strategjik të sistemit prokurorial 2022-2024</w:t>
      </w:r>
      <w:r w:rsidRPr="002370BA">
        <w:rPr>
          <w:rFonts w:ascii="Book Antiqua" w:hAnsi="Book Antiqua"/>
        </w:rPr>
        <w:t>;</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Avancimi i mëtejshëm i sistemit të arkivimit të dosjeve në sistemin prokurorial;</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Avancimi i procesit të mbledhjes, përpunimit dhe raportimittë statistikave;</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Ngritjen e kapaciteteve profesionale të prokurorëve dhe personelit administrativ;</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Avancimi i mëtejshëm i kapaciteteve profesionale të PSRK-së në zbatim të strukturës së re organizative në këtë prokurori;</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Kompletimi i akteve nënligjore konform ndryshimeve të fundit ligjore;</w:t>
      </w:r>
    </w:p>
    <w:p w:rsidR="0057422D" w:rsidRPr="002370BA" w:rsidRDefault="0057422D" w:rsidP="0057422D">
      <w:pPr>
        <w:pStyle w:val="ListParagraph"/>
        <w:numPr>
          <w:ilvl w:val="0"/>
          <w:numId w:val="292"/>
        </w:numPr>
        <w:spacing w:after="0" w:line="240" w:lineRule="auto"/>
        <w:jc w:val="both"/>
        <w:rPr>
          <w:rFonts w:ascii="Book Antiqua" w:hAnsi="Book Antiqua"/>
        </w:rPr>
      </w:pPr>
      <w:r w:rsidRPr="002370BA">
        <w:rPr>
          <w:rFonts w:ascii="Book Antiqua" w:hAnsi="Book Antiqua"/>
        </w:rPr>
        <w:t>Avancimi i mëtejmë i sistemit elektronik të menaxhimit të lëndëve.</w:t>
      </w:r>
    </w:p>
    <w:p w:rsidR="0057422D" w:rsidRPr="002370BA" w:rsidRDefault="0057422D" w:rsidP="0057422D">
      <w:pPr>
        <w:pStyle w:val="ListParagraph"/>
        <w:numPr>
          <w:ilvl w:val="0"/>
          <w:numId w:val="292"/>
        </w:numPr>
        <w:spacing w:line="240" w:lineRule="auto"/>
        <w:jc w:val="both"/>
        <w:rPr>
          <w:rFonts w:ascii="Book Antiqua" w:hAnsi="Book Antiqua"/>
        </w:rPr>
      </w:pPr>
      <w:r w:rsidRPr="002370BA">
        <w:rPr>
          <w:rFonts w:ascii="Book Antiqua" w:hAnsi="Book Antiqua"/>
        </w:rPr>
        <w:t>Fuqizimi i kapaciteteve të komisioneve dhe stafit përgjegjës për zhvillimin e procedurave disiplinore dhe vlerësimin e performancës së prokurorëve dhe stafit;</w:t>
      </w:r>
    </w:p>
    <w:p w:rsidR="0057422D" w:rsidRPr="002370BA" w:rsidRDefault="0057422D" w:rsidP="0057422D">
      <w:pPr>
        <w:pStyle w:val="ListParagraph"/>
        <w:numPr>
          <w:ilvl w:val="0"/>
          <w:numId w:val="292"/>
        </w:numPr>
        <w:spacing w:line="240" w:lineRule="auto"/>
        <w:jc w:val="both"/>
        <w:rPr>
          <w:rFonts w:ascii="Book Antiqua" w:hAnsi="Book Antiqua"/>
        </w:rPr>
      </w:pPr>
      <w:r w:rsidRPr="002370BA">
        <w:rPr>
          <w:rFonts w:ascii="Book Antiqua" w:hAnsi="Book Antiqua"/>
          <w:color w:val="000000" w:themeColor="text1"/>
        </w:rPr>
        <w:t>Përditësimin dhe monitorimin në baza të vazhdueshme të bazes elektronike të të dhënave për të regjistruar të gjitha ankesat dhe kërkesat për fillimin e hetimeve disiplinore dhe informacionin e paraqitur nga autoritetet kompetente</w:t>
      </w:r>
      <w:r w:rsidRPr="002370BA">
        <w:rPr>
          <w:rFonts w:ascii="Book Antiqua" w:hAnsi="Book Antiqua"/>
        </w:rPr>
        <w:t>.</w:t>
      </w:r>
    </w:p>
    <w:p w:rsidR="0057422D" w:rsidRPr="002370BA" w:rsidRDefault="0057422D" w:rsidP="0057422D">
      <w:pPr>
        <w:pStyle w:val="CommentText"/>
        <w:jc w:val="both"/>
        <w:rPr>
          <w:rFonts w:ascii="Book Antiqua" w:hAnsi="Book Antiqua"/>
          <w:color w:val="000000" w:themeColor="text1"/>
        </w:rPr>
      </w:pPr>
      <w:r w:rsidRPr="002370BA">
        <w:rPr>
          <w:rFonts w:ascii="Book Antiqua" w:hAnsi="Book Antiqua"/>
          <w:color w:val="000000" w:themeColor="text1"/>
        </w:rPr>
        <w:t xml:space="preserve">Në periudhën afatmesme, </w:t>
      </w:r>
      <w:r w:rsidRPr="002370BA">
        <w:rPr>
          <w:rFonts w:ascii="Book Antiqua" w:hAnsi="Book Antiqua"/>
          <w:i/>
          <w:color w:val="000000" w:themeColor="text1"/>
        </w:rPr>
        <w:t>Akademia e Drejtësisë</w:t>
      </w:r>
      <w:r w:rsidRPr="002370BA">
        <w:rPr>
          <w:rFonts w:ascii="Book Antiqua" w:hAnsi="Book Antiqua"/>
          <w:color w:val="000000" w:themeColor="text1"/>
        </w:rPr>
        <w:t xml:space="preserve"> në pajtim me mandatin e saj të përcaktuar me ligj synon: </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Aftësimin e gjyqtarëve dhe prokurorëve të sapo emëruar si dhe përgatitjen profesionale përshtatshmërisht me rolin dhe detyrat e funksionit përkatës;</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Avancimin e vazhdueshëm të njohurive profesionale të gjyqtarëve, prokurorëve, stafit administrativ gjyqësor dhe prokurorial si dhe profesionisteve të tjerë ligjor në shkathtësitë dhe kompetencat profesionale dhe interdisciplinare;</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lastRenderedPageBreak/>
        <w:t xml:space="preserve">Ngriten e kapaciteteve profesionale të profesioneve të lira; </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Rritjen e cilësisë së programeve trajnuese, kapaciteteve analitike dhe hulumtuese si dhe veprimtarisë botuese.</w:t>
      </w:r>
    </w:p>
    <w:p w:rsidR="0057422D" w:rsidRPr="002370BA" w:rsidRDefault="0057422D" w:rsidP="0057422D">
      <w:pPr>
        <w:pStyle w:val="CommentText"/>
        <w:jc w:val="both"/>
        <w:rPr>
          <w:rFonts w:ascii="Book Antiqua" w:hAnsi="Book Antiqua"/>
          <w:color w:val="000000" w:themeColor="text1"/>
        </w:rPr>
      </w:pPr>
    </w:p>
    <w:p w:rsidR="0057422D" w:rsidRPr="002370BA" w:rsidRDefault="0057422D" w:rsidP="0057422D">
      <w:pPr>
        <w:pStyle w:val="CommentText"/>
        <w:jc w:val="both"/>
        <w:rPr>
          <w:rFonts w:ascii="Book Antiqua" w:hAnsi="Book Antiqua"/>
          <w:color w:val="000000" w:themeColor="text1"/>
        </w:rPr>
      </w:pPr>
      <w:r w:rsidRPr="002370BA">
        <w:rPr>
          <w:rFonts w:ascii="Book Antiqua" w:hAnsi="Book Antiqua"/>
          <w:color w:val="000000" w:themeColor="text1"/>
        </w:rPr>
        <w:t xml:space="preserve">Aftësimi i gjyqtarëve dhe prokurorëve të sapo emëruar do të bëhet përmes zbatimit të trajnimit fillestar përmes trajnimeve teorike dhe trajnimeve praktike në gjykatat, përkatësisht prokuroritë ku janë të emëruar nën mentorimin e mentorëve. </w:t>
      </w:r>
    </w:p>
    <w:p w:rsidR="0057422D" w:rsidRPr="002370BA" w:rsidRDefault="0057422D" w:rsidP="0057422D">
      <w:pPr>
        <w:pStyle w:val="CommentText"/>
        <w:jc w:val="both"/>
        <w:rPr>
          <w:rFonts w:ascii="Book Antiqua" w:hAnsi="Book Antiqua"/>
          <w:color w:val="000000" w:themeColor="text1"/>
        </w:rPr>
      </w:pPr>
    </w:p>
    <w:p w:rsidR="0057422D" w:rsidRPr="002370BA" w:rsidRDefault="0057422D" w:rsidP="0057422D">
      <w:pPr>
        <w:spacing w:after="0" w:line="240" w:lineRule="auto"/>
        <w:jc w:val="both"/>
        <w:rPr>
          <w:rFonts w:ascii="Book Antiqua" w:hAnsi="Book Antiqua"/>
          <w:color w:val="000000" w:themeColor="text1"/>
          <w:sz w:val="20"/>
          <w:szCs w:val="20"/>
        </w:rPr>
      </w:pPr>
      <w:r w:rsidRPr="002370BA">
        <w:rPr>
          <w:rFonts w:ascii="Book Antiqua" w:hAnsi="Book Antiqua"/>
          <w:color w:val="000000" w:themeColor="text1"/>
          <w:sz w:val="20"/>
          <w:szCs w:val="20"/>
        </w:rPr>
        <w:t>Avancimi i vazhdueshëm i gjyqtarëve dhe prokurorëve, stafit administrativ të gjykatave dhe prokurorive dhe profesionistëve tjerë ligjor synohet përmes zbatimit të trajnimeve të vazhdueshme me fokus në:</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Zbatimit të trajnimeve cilësore të specializuara ;</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Zbatimit të trajnime cilësore sipas kompetencës dhe kërkesave të gjyqtarëve dhe prokurorëve;</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 xml:space="preserve">Zbatimit të tryezave në fushën penale, civile dhe administrative për unifikimin e praktikës </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 xml:space="preserve">Zbatimin e trajnimeve të detyrueshme sipas kërkesave nga KGJK dhe KPK; si dhe </w:t>
      </w:r>
    </w:p>
    <w:p w:rsidR="0057422D" w:rsidRPr="002370BA" w:rsidRDefault="0057422D" w:rsidP="0057422D">
      <w:pPr>
        <w:pStyle w:val="ListParagraph"/>
        <w:numPr>
          <w:ilvl w:val="0"/>
          <w:numId w:val="293"/>
        </w:numPr>
        <w:spacing w:after="0" w:line="240" w:lineRule="auto"/>
        <w:jc w:val="both"/>
        <w:rPr>
          <w:rFonts w:ascii="Book Antiqua" w:hAnsi="Book Antiqua"/>
          <w:color w:val="000000" w:themeColor="text1"/>
        </w:rPr>
      </w:pPr>
      <w:r w:rsidRPr="002370BA">
        <w:rPr>
          <w:rFonts w:ascii="Book Antiqua" w:hAnsi="Book Antiqua"/>
          <w:color w:val="000000" w:themeColor="text1"/>
        </w:rPr>
        <w:t>Zbatimin e trajnimeve nga modulet e trajnimit bazik për bashkëpunëtorë profesional dhe zyrtarë ligjor si dhe për stafin tjetër administrativ gjyqësor dhe prokurorial.</w:t>
      </w:r>
    </w:p>
    <w:p w:rsidR="0057422D" w:rsidRPr="002370BA" w:rsidRDefault="0057422D" w:rsidP="0057422D">
      <w:pPr>
        <w:pStyle w:val="CommentText"/>
        <w:jc w:val="both"/>
        <w:rPr>
          <w:rFonts w:ascii="Book Antiqua" w:hAnsi="Book Antiqua"/>
          <w:color w:val="000000" w:themeColor="text1"/>
        </w:rPr>
      </w:pPr>
    </w:p>
    <w:p w:rsidR="0057422D" w:rsidRPr="002370BA" w:rsidRDefault="0057422D" w:rsidP="0057422D">
      <w:pPr>
        <w:pStyle w:val="CommentText"/>
        <w:jc w:val="both"/>
        <w:rPr>
          <w:rFonts w:ascii="Book Antiqua" w:hAnsi="Book Antiqua"/>
          <w:color w:val="000000" w:themeColor="text1"/>
        </w:rPr>
      </w:pPr>
      <w:r w:rsidRPr="002370BA">
        <w:rPr>
          <w:rFonts w:ascii="Book Antiqua" w:hAnsi="Book Antiqua"/>
          <w:color w:val="000000" w:themeColor="text1"/>
        </w:rPr>
        <w:t>Vëmendje të veçantë do të kenë edhe trajnimet për profesionet e lira, përkatësisht ato profile për të cilat AD ka arrite memorandume të bashkëpunimit dhe ka kërkesa nga odat përkatëse.</w:t>
      </w:r>
    </w:p>
    <w:p w:rsidR="0057422D" w:rsidRPr="002370BA" w:rsidRDefault="0057422D" w:rsidP="0057422D">
      <w:pPr>
        <w:pStyle w:val="CommentText"/>
        <w:numPr>
          <w:ilvl w:val="0"/>
          <w:numId w:val="304"/>
        </w:numPr>
        <w:jc w:val="both"/>
        <w:rPr>
          <w:rFonts w:ascii="Book Antiqua" w:hAnsi="Book Antiqua"/>
        </w:rPr>
      </w:pPr>
      <w:r w:rsidRPr="002370BA">
        <w:rPr>
          <w:rFonts w:ascii="Book Antiqua" w:hAnsi="Book Antiqua"/>
          <w:color w:val="000000" w:themeColor="text1"/>
        </w:rPr>
        <w:t>Rritja e cilësisë së programeve trajnuese, kapaciteteve analitike dhe hulumtuese si dhe veprimtarisë botuese do të bëhet përmes zbatimit të mekanizmave për vlerësim duke përfshirë strategjitë e vendit që kanë relevancë për gjyqësorin. Gjithashtu në krijimin e burimeve të reja ligjore që lehtësojnë dhe ndihmojnë procesin e punës në gjykata dhe prokurori</w:t>
      </w:r>
      <w:r w:rsidRPr="002370BA">
        <w:rPr>
          <w:rFonts w:ascii="Book Antiqua" w:hAnsi="Book Antiqua"/>
        </w:rPr>
        <w:t>.</w:t>
      </w:r>
    </w:p>
    <w:p w:rsidR="0057422D" w:rsidRPr="002370BA" w:rsidRDefault="0057422D" w:rsidP="0057422D">
      <w:pPr>
        <w:spacing w:before="120" w:after="0" w:line="240" w:lineRule="auto"/>
        <w:rPr>
          <w:rFonts w:ascii="Book Antiqua" w:hAnsi="Book Antiqua"/>
          <w:i/>
          <w:sz w:val="20"/>
          <w:szCs w:val="20"/>
        </w:rPr>
      </w:pPr>
      <w:r w:rsidRPr="002370BA">
        <w:rPr>
          <w:rFonts w:ascii="Book Antiqua" w:hAnsi="Book Antiqua"/>
          <w:i/>
          <w:sz w:val="20"/>
          <w:szCs w:val="20"/>
          <w:u w:val="single"/>
        </w:rPr>
        <w:t>Politikat kundër korrupsionit</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Me qëllim të përmbushjes së obligimeve të dala nga MSA-së dhe nga dokumentet e mekanizmat e tjera të aderimit në BE në kuadër të fushëveprimit të kapitullit 23, gjatë periudhës 2021-2025 Agjencia Kundër Korrupsion do të fokusohet në këto objektiva prioritare afatmesme: </w:t>
      </w:r>
    </w:p>
    <w:p w:rsidR="0057422D" w:rsidRPr="002370BA" w:rsidRDefault="0057422D" w:rsidP="0057422D">
      <w:pPr>
        <w:pStyle w:val="ListParagraph"/>
        <w:numPr>
          <w:ilvl w:val="0"/>
          <w:numId w:val="294"/>
        </w:numPr>
        <w:spacing w:after="0" w:line="240" w:lineRule="auto"/>
        <w:jc w:val="both"/>
        <w:rPr>
          <w:rFonts w:ascii="Book Antiqua" w:hAnsi="Book Antiqua"/>
        </w:rPr>
      </w:pPr>
      <w:r w:rsidRPr="002370BA">
        <w:rPr>
          <w:rFonts w:ascii="Book Antiqua" w:hAnsi="Book Antiqua"/>
        </w:rPr>
        <w:t>Hartimi i Analizës për vlerësimin e mandatit të Agjencisë Kundër Korrupsionit. Kjo analizë parasheh nevojën e krijimit të mekanizmave për vlerësimin e rrezikut të korrupsionit në sektorë të ndryshëm; vlerësimi i hapësirave në legjislacion të cilat mundësojnë korrupsionin “corruption legislation proofing”, si dhe monitorimi i zbatimit të planeve të integritetit.</w:t>
      </w:r>
    </w:p>
    <w:p w:rsidR="0057422D" w:rsidRPr="002370BA" w:rsidRDefault="0057422D" w:rsidP="0057422D">
      <w:pPr>
        <w:pStyle w:val="ListParagraph"/>
        <w:numPr>
          <w:ilvl w:val="0"/>
          <w:numId w:val="294"/>
        </w:numPr>
        <w:spacing w:after="0" w:line="240" w:lineRule="auto"/>
        <w:jc w:val="both"/>
        <w:rPr>
          <w:rFonts w:ascii="Book Antiqua" w:hAnsi="Book Antiqua"/>
        </w:rPr>
      </w:pPr>
      <w:r w:rsidRPr="002370BA">
        <w:rPr>
          <w:rFonts w:ascii="Book Antiqua" w:hAnsi="Book Antiqua"/>
        </w:rPr>
        <w:t>Plotësimi i mandatit me masa shtesë për zbatimin e procedurës së hetimeve paraprake dhe kontrollit te prejardhjes së pasurisë së zyrtarëve të lartë publikë;</w:t>
      </w:r>
    </w:p>
    <w:p w:rsidR="0057422D" w:rsidRPr="002370BA" w:rsidRDefault="0057422D" w:rsidP="0057422D">
      <w:pPr>
        <w:pStyle w:val="ListParagraph"/>
        <w:numPr>
          <w:ilvl w:val="0"/>
          <w:numId w:val="294"/>
        </w:numPr>
        <w:spacing w:after="0" w:line="240" w:lineRule="auto"/>
        <w:jc w:val="both"/>
        <w:rPr>
          <w:rFonts w:ascii="Book Antiqua" w:hAnsi="Book Antiqua"/>
        </w:rPr>
      </w:pPr>
      <w:r w:rsidRPr="002370BA">
        <w:rPr>
          <w:rFonts w:ascii="Book Antiqua" w:hAnsi="Book Antiqua"/>
          <w:color w:val="000000" w:themeColor="text1"/>
        </w:rPr>
        <w:t>Ngritja e kapaciteteve institucionale të zyrtarëve të Agjencisë për zbatimin e ligjit për mbrojtjen e sinjalizuesve</w:t>
      </w:r>
      <w:r w:rsidRPr="002370BA">
        <w:rPr>
          <w:rFonts w:ascii="Book Antiqua" w:hAnsi="Book Antiqua"/>
        </w:rPr>
        <w:t>.</w:t>
      </w:r>
    </w:p>
    <w:p w:rsidR="0057422D" w:rsidRPr="002370BA" w:rsidRDefault="0057422D" w:rsidP="0057422D">
      <w:pPr>
        <w:pStyle w:val="CommentText"/>
        <w:spacing w:before="120"/>
        <w:jc w:val="both"/>
        <w:rPr>
          <w:rFonts w:ascii="Book Antiqua" w:hAnsi="Book Antiqua"/>
        </w:rPr>
      </w:pPr>
      <w:r w:rsidRPr="002370BA">
        <w:rPr>
          <w:rFonts w:ascii="Book Antiqua" w:hAnsi="Book Antiqua"/>
        </w:rPr>
        <w:t xml:space="preserve">Në periudhën afatmesme, Akademia e Drejtësisë do të ketë në fokus në: </w:t>
      </w:r>
    </w:p>
    <w:p w:rsidR="0057422D" w:rsidRPr="002370BA" w:rsidRDefault="0057422D" w:rsidP="0057422D">
      <w:pPr>
        <w:pStyle w:val="CommentText"/>
        <w:numPr>
          <w:ilvl w:val="0"/>
          <w:numId w:val="295"/>
        </w:numPr>
        <w:jc w:val="both"/>
        <w:rPr>
          <w:rFonts w:ascii="Book Antiqua" w:hAnsi="Book Antiqua"/>
        </w:rPr>
      </w:pPr>
      <w:r w:rsidRPr="002370BA">
        <w:rPr>
          <w:rFonts w:ascii="Book Antiqua" w:hAnsi="Book Antiqua"/>
          <w:color w:val="000000" w:themeColor="text1"/>
        </w:rPr>
        <w:t>Zbatimin e trajnimeve të specializuara në luftën kundër krimit të organizuar. Në kuadër të këtyre trajnimeve do të trajtohen tematikat si në vijim: PST kundër korrupsionit, shpëlarjes së parave dhe hetimit financiar, krimi kibernetik dhe kriptovalutat, mashtrimi në prokurimin publik si dhe ekstremizimi dhe radikalizmi dhe terrorizmi. Prioritet për AD-në do të jenë edhe tryezat të cilat do të unifikojnë praktikën gjyqësore veçanërisht në fushën e sekuestrimit dhe konfiskimit si dhe për politikën ndëshkimore</w:t>
      </w:r>
      <w:r w:rsidRPr="002370BA">
        <w:rPr>
          <w:rFonts w:ascii="Book Antiqua" w:hAnsi="Book Antiqua"/>
        </w:rPr>
        <w:t>.</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u w:val="single"/>
        </w:rPr>
        <w:t>Të drejtat themelore</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Me qëllim të përmbushjes së obligimeve të dala nga MSA dhe nga dokumentet e mekanizmat e tjera të aderimit në BE në kuadër të fushëveprimit të kapitullit 23, prioritet i Qeverisë së Kosovës në fushën e të drejtave themelore gjatë periudhës 2021-2025 do të jetë, forcimi dhe fuqizimi i koordinimit ndërinstitucional në fushën e të drejtave të njeriut, zbatimi i ligjeve aktuale dhe fokusimi në përditësimin dhe zbatimin e strategjive dhe programeve për të drejtat e njeriut, duke siguruar qasje afatgjatë në këtë drejtim. Më konkretisht: </w:t>
      </w:r>
    </w:p>
    <w:p w:rsidR="0057422D" w:rsidRPr="002370BA" w:rsidRDefault="0057422D" w:rsidP="0057422D">
      <w:pPr>
        <w:pStyle w:val="BodyText"/>
        <w:widowControl w:val="0"/>
        <w:numPr>
          <w:ilvl w:val="0"/>
          <w:numId w:val="296"/>
        </w:numPr>
        <w:autoSpaceDE w:val="0"/>
        <w:autoSpaceDN w:val="0"/>
        <w:spacing w:after="0"/>
        <w:jc w:val="both"/>
        <w:rPr>
          <w:rFonts w:ascii="Book Antiqua" w:hAnsi="Book Antiqua"/>
          <w:sz w:val="20"/>
          <w:szCs w:val="20"/>
        </w:rPr>
      </w:pPr>
      <w:r w:rsidRPr="002370BA">
        <w:rPr>
          <w:rFonts w:ascii="Book Antiqua" w:hAnsi="Book Antiqua"/>
          <w:sz w:val="20"/>
          <w:szCs w:val="20"/>
        </w:rPr>
        <w:lastRenderedPageBreak/>
        <w:t>Të sigurohet monitorimin i duhur i përcjelljes së raporteve dhe rekomandimeve nga Avokati i Popullit për të rritur më tej shkallën e zbatimit;</w:t>
      </w:r>
    </w:p>
    <w:p w:rsidR="0057422D" w:rsidRPr="002370BA" w:rsidRDefault="0057422D" w:rsidP="0057422D">
      <w:pPr>
        <w:pStyle w:val="BodyText"/>
        <w:widowControl w:val="0"/>
        <w:numPr>
          <w:ilvl w:val="0"/>
          <w:numId w:val="296"/>
        </w:numPr>
        <w:autoSpaceDE w:val="0"/>
        <w:autoSpaceDN w:val="0"/>
        <w:spacing w:after="0"/>
        <w:jc w:val="both"/>
        <w:rPr>
          <w:rFonts w:ascii="Book Antiqua" w:hAnsi="Book Antiqua"/>
          <w:sz w:val="20"/>
          <w:szCs w:val="20"/>
        </w:rPr>
      </w:pPr>
      <w:r w:rsidRPr="002370BA">
        <w:rPr>
          <w:rFonts w:ascii="Book Antiqua" w:hAnsi="Book Antiqua"/>
          <w:sz w:val="20"/>
          <w:szCs w:val="20"/>
        </w:rPr>
        <w:t>Krijimi dhe funksionalizimi i plotë i mekanizmave institucionalë për mbrojtjen nga diskriminimi në të gjitha ministritë dhe komunat dhe vendosja e një sistemi të koordinimit ndërmjet tyre dhe Zyrës së Qeverisjes së Mirë;</w:t>
      </w:r>
    </w:p>
    <w:p w:rsidR="0057422D" w:rsidRPr="002370BA" w:rsidRDefault="0057422D" w:rsidP="0057422D">
      <w:pPr>
        <w:pStyle w:val="BodyText"/>
        <w:widowControl w:val="0"/>
        <w:numPr>
          <w:ilvl w:val="0"/>
          <w:numId w:val="296"/>
        </w:numPr>
        <w:autoSpaceDE w:val="0"/>
        <w:autoSpaceDN w:val="0"/>
        <w:spacing w:after="0"/>
        <w:jc w:val="both"/>
        <w:rPr>
          <w:rFonts w:ascii="Book Antiqua" w:hAnsi="Book Antiqua"/>
          <w:color w:val="000000" w:themeColor="text1"/>
          <w:sz w:val="20"/>
          <w:szCs w:val="20"/>
        </w:rPr>
      </w:pPr>
      <w:r w:rsidRPr="002370BA">
        <w:rPr>
          <w:rFonts w:ascii="Book Antiqua" w:hAnsi="Book Antiqua"/>
          <w:color w:val="000000" w:themeColor="text1"/>
          <w:sz w:val="20"/>
          <w:szCs w:val="20"/>
        </w:rPr>
        <w:t>Fuqizimi i rolit të zyrtarëve për barazi gjinore në ministri dhe komuna;</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color w:val="000000" w:themeColor="text1"/>
        </w:rPr>
        <w:t>Fuqizimi i rolit te grave dhe vajzave ne vendimmarrje, fuqizimit ekonomik te tyre dhe eliminimit te dhunës ne baze gjinore dhe dhunës ne familje;</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rPr>
        <w:t>Harmonizimi i Legjislacionit për reformën zgjedhore me Ligjin për Barazi Gjinore;</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rPr>
        <w:t>Zbatimi i Programit të Kosovës për Barazi Gjinore dhe krijimi i sistemit të monitorimit për zbatimin e tij;</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rPr>
        <w:t>Miratimi i Strategjisë së re kundër dhunës në familje;</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rPr>
        <w:t xml:space="preserve">Zbatimi i Vlerësimit të Ndikimit Gjinor për kornizën rregullative; </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rPr>
        <w:t>Avancimin e sektorit të të drejtave pronësore, duke synuar në përkufizimin më të qartë me ligj të të drejtave pronësore dhe ofrimin e mekanizmave më efikas, të qasshëm dhe të përballueshëm përmes të cilëve qytetarët do të mund të fitojnë njohjen juridike të të drejtave të tyre;</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rPr>
        <w:t>Përmirësimi i politikave për ekzekutimin e sanksioneve penale, si dhe sensibilizimi i gjykatave për rritjen e numrit të rasteve të shqiptimit të dënimeve alternative kundrejt shqiptimit të dënimeve me burg;</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hAnsi="Book Antiqua"/>
        </w:rPr>
        <w:t>Të hetohen në mënyrë të plotë sulmet ndaj gazetarëve, rastet e dhunës seksuale dhe dhunës në familje, krimet e urrejtjes, gjuha e urrejtjes dhe diskriminimi dhe sulmet ndaj personave të komunitetit LGBTI, duke siguruar hetime në kohë dhe të plota dhe gjykim të rasteve të tilla;</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eastAsia="Times New Roman" w:hAnsi="Book Antiqua"/>
          <w:color w:val="000000"/>
        </w:rPr>
        <w:t>Të sigurohet financim të qëndrueshëm për transmetuesin publik dhe të rishikohet korniza legjislative që rregullon funksionimin e Komisionit të Pavarur të Mediave;</w:t>
      </w:r>
    </w:p>
    <w:p w:rsidR="0057422D" w:rsidRPr="002370BA" w:rsidRDefault="0057422D" w:rsidP="0057422D">
      <w:pPr>
        <w:pStyle w:val="ListParagraph"/>
        <w:numPr>
          <w:ilvl w:val="0"/>
          <w:numId w:val="296"/>
        </w:numPr>
        <w:spacing w:after="0" w:line="240" w:lineRule="auto"/>
        <w:jc w:val="both"/>
        <w:rPr>
          <w:rFonts w:ascii="Book Antiqua" w:hAnsi="Book Antiqua"/>
        </w:rPr>
      </w:pPr>
      <w:r w:rsidRPr="002370BA">
        <w:rPr>
          <w:rFonts w:ascii="Book Antiqua" w:eastAsia="Times New Roman" w:hAnsi="Book Antiqua"/>
          <w:color w:val="000000" w:themeColor="text1"/>
        </w:rPr>
        <w:t>Të ndërmarrë veprime konkrete për të siguruar funksionimin e strehimoreve për viktimat e dhunës me bazë gjinore</w:t>
      </w:r>
      <w:r w:rsidRPr="002370BA">
        <w:rPr>
          <w:rFonts w:ascii="Book Antiqua" w:eastAsia="Times New Roman" w:hAnsi="Book Antiqua"/>
          <w:color w:val="000000"/>
        </w:rPr>
        <w: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periudhën afatmesme, Akademia e Drejtësisë do të ketë në fokus ngritjen e kapaciteteve profesionale dhe interdisciplinare të gjyqtarëve, prokurorëve dhe stafit administrativ gjyqësor e prokurorial në fushën e të drejtave të njeriut dhe mbrojtjen kundër diskriminimit në përputhje me praktikat e Gjykatës Evropiane për të Drejtat e Njeriut dhe ofrimin e burimeve ligjore për përfituesit, nëpërmjet bibliotekës si dhe materiale të ndryshme hulumtuese.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Mbrojtja e minoriteteve dhe trashëgimia kulturore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një periudhë afatmesme, do të ndërmerren masa për përfshirjen e grupeve të margjinalizuara dhe të komuniteteve minoritare në arsimin e lartë. Në të njëjtën kohë duhet të vazhdohet me angazhimin për përmirësimin e qasjes së refugjatëve dhe personave të zhvendosur në pronat e tyre dhe shërbime publike, si dhe tu ofrohen mundësi më të mira ekonomike.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Rishikimi i kornizës ligjore, përfshirë, </w:t>
      </w:r>
    </w:p>
    <w:p w:rsidR="0057422D" w:rsidRPr="002370BA" w:rsidRDefault="0057422D" w:rsidP="0057422D">
      <w:pPr>
        <w:pStyle w:val="ListParagraph"/>
        <w:numPr>
          <w:ilvl w:val="0"/>
          <w:numId w:val="297"/>
        </w:numPr>
        <w:spacing w:after="0" w:line="240" w:lineRule="auto"/>
        <w:jc w:val="both"/>
        <w:rPr>
          <w:rFonts w:ascii="Book Antiqua" w:hAnsi="Book Antiqua"/>
        </w:rPr>
      </w:pPr>
      <w:r w:rsidRPr="002370BA">
        <w:rPr>
          <w:rFonts w:ascii="Book Antiqua" w:hAnsi="Book Antiqua"/>
        </w:rPr>
        <w:t>Ligjin për personat e zhvendosur;</w:t>
      </w:r>
    </w:p>
    <w:p w:rsidR="0057422D" w:rsidRPr="002370BA" w:rsidRDefault="0057422D" w:rsidP="0057422D">
      <w:pPr>
        <w:pStyle w:val="ListParagraph"/>
        <w:numPr>
          <w:ilvl w:val="0"/>
          <w:numId w:val="297"/>
        </w:numPr>
        <w:spacing w:after="0" w:line="240" w:lineRule="auto"/>
        <w:jc w:val="both"/>
        <w:rPr>
          <w:rFonts w:ascii="Book Antiqua" w:hAnsi="Book Antiqua"/>
        </w:rPr>
      </w:pPr>
      <w:r w:rsidRPr="002370BA">
        <w:rPr>
          <w:rFonts w:ascii="Book Antiqua" w:hAnsi="Book Antiqua"/>
        </w:rPr>
        <w:t xml:space="preserve">Ligjin për Rikthimin e Objekteve të Trashëgimisë Kulturore të Marra Ilegalisht; </w:t>
      </w:r>
    </w:p>
    <w:p w:rsidR="0057422D" w:rsidRPr="002370BA" w:rsidRDefault="0057422D" w:rsidP="0057422D">
      <w:pPr>
        <w:pStyle w:val="ListParagraph"/>
        <w:numPr>
          <w:ilvl w:val="0"/>
          <w:numId w:val="297"/>
        </w:numPr>
        <w:spacing w:after="0" w:line="240" w:lineRule="auto"/>
        <w:jc w:val="both"/>
        <w:rPr>
          <w:rFonts w:ascii="Book Antiqua" w:hAnsi="Book Antiqua"/>
        </w:rPr>
      </w:pPr>
      <w:r w:rsidRPr="002370BA">
        <w:rPr>
          <w:rFonts w:ascii="Book Antiqua" w:hAnsi="Book Antiqua"/>
        </w:rPr>
        <w:t>Ligjin mbi Eksportin e të Mirave Kulturore;</w:t>
      </w:r>
    </w:p>
    <w:p w:rsidR="0057422D" w:rsidRPr="002370BA" w:rsidRDefault="0057422D" w:rsidP="0057422D">
      <w:pPr>
        <w:pStyle w:val="ListParagraph"/>
        <w:numPr>
          <w:ilvl w:val="0"/>
          <w:numId w:val="297"/>
        </w:numPr>
        <w:spacing w:after="0" w:line="240" w:lineRule="auto"/>
        <w:jc w:val="both"/>
        <w:rPr>
          <w:rFonts w:ascii="Book Antiqua" w:hAnsi="Book Antiqua"/>
        </w:rPr>
      </w:pPr>
      <w:r w:rsidRPr="002370BA">
        <w:rPr>
          <w:rFonts w:ascii="Book Antiqua" w:hAnsi="Book Antiqua"/>
        </w:rPr>
        <w:t>Rritjen e fondeve për restaurimin e monumenteve të trashëgimisë kulturore: historike, kulturore dhe fetare.</w:t>
      </w:r>
    </w:p>
    <w:p w:rsidR="0057422D" w:rsidRPr="002370BA" w:rsidRDefault="0057422D" w:rsidP="0057422D">
      <w:pPr>
        <w:tabs>
          <w:tab w:val="left" w:pos="820"/>
        </w:tabs>
        <w:spacing w:before="120" w:after="0" w:line="240" w:lineRule="auto"/>
        <w:ind w:right="72"/>
        <w:jc w:val="both"/>
        <w:rPr>
          <w:rFonts w:ascii="Book Antiqua" w:hAnsi="Book Antiqua"/>
          <w:sz w:val="20"/>
          <w:szCs w:val="20"/>
        </w:rPr>
      </w:pPr>
      <w:r w:rsidRPr="002370BA">
        <w:rPr>
          <w:rFonts w:ascii="Book Antiqua" w:hAnsi="Book Antiqua"/>
          <w:sz w:val="20"/>
          <w:szCs w:val="20"/>
        </w:rPr>
        <w:t>Në funksion të mbrojtjes, ruajtjes dhe promovimit të trashëgimisë kulturore vëmendje e veçantë do t’i kushtohet bashkëpunimit ndërkufitar dhe përfshirjes së zonave të trashëgimisë në Kosovë në agjendat rajonale të zhvillimit të turizmit kulturor.</w:t>
      </w:r>
    </w:p>
    <w:p w:rsidR="0057422D" w:rsidRPr="002370BA" w:rsidRDefault="0057422D" w:rsidP="0057422D">
      <w:pPr>
        <w:pStyle w:val="ListParagraph"/>
        <w:numPr>
          <w:ilvl w:val="0"/>
          <w:numId w:val="299"/>
        </w:numPr>
        <w:tabs>
          <w:tab w:val="center" w:pos="450"/>
          <w:tab w:val="right" w:pos="8306"/>
        </w:tabs>
        <w:spacing w:after="0" w:line="240" w:lineRule="auto"/>
        <w:jc w:val="both"/>
        <w:rPr>
          <w:rFonts w:ascii="Book Antiqua" w:hAnsi="Book Antiqua"/>
          <w:color w:val="000000" w:themeColor="text1"/>
          <w:spacing w:val="3"/>
        </w:rPr>
      </w:pPr>
      <w:r w:rsidRPr="002370BA">
        <w:rPr>
          <w:rFonts w:ascii="Book Antiqua" w:hAnsi="Book Antiqua"/>
          <w:color w:val="000000" w:themeColor="text1"/>
          <w:spacing w:val="3"/>
        </w:rPr>
        <w:t>Të avancohet mbrojtja e trashëgimisë kulturore duke pasuruar bazën ligjore me aktet nënligjore në mënyrë që të përmirësohet zbatimi i kornizës ligjore që lidhet me të, dhe përmes integrimit të arrihet përmirësimi i Trashëgimisë Kulturore në planifikimin urban;</w:t>
      </w:r>
    </w:p>
    <w:p w:rsidR="0057422D" w:rsidRPr="002370BA" w:rsidRDefault="0057422D" w:rsidP="0057422D">
      <w:pPr>
        <w:numPr>
          <w:ilvl w:val="0"/>
          <w:numId w:val="299"/>
        </w:numPr>
        <w:spacing w:after="0" w:line="240" w:lineRule="auto"/>
        <w:contextualSpacing/>
        <w:jc w:val="both"/>
        <w:rPr>
          <w:rFonts w:ascii="Book Antiqua" w:hAnsi="Book Antiqua"/>
          <w:color w:val="000000" w:themeColor="text1"/>
          <w:spacing w:val="3"/>
          <w:sz w:val="20"/>
          <w:szCs w:val="20"/>
        </w:rPr>
      </w:pPr>
      <w:r w:rsidRPr="002370BA">
        <w:rPr>
          <w:rFonts w:ascii="Book Antiqua" w:hAnsi="Book Antiqua"/>
          <w:color w:val="000000" w:themeColor="text1"/>
          <w:spacing w:val="3"/>
          <w:sz w:val="20"/>
          <w:szCs w:val="20"/>
        </w:rPr>
        <w:lastRenderedPageBreak/>
        <w:t>Të përmirësohet ruajtja, mbrojtja dhe promovimi i Trashëgimisë Kulturore të luajtshme, përmes krijimit të mekanizmave ligjorë për eksportin/importin dhe parandalimin e trafikimit të objekteve kulturore, duke transpozuar direktivat përkatëse të BE-së në rregullore;</w:t>
      </w:r>
    </w:p>
    <w:p w:rsidR="0057422D" w:rsidRPr="002370BA" w:rsidRDefault="0057422D" w:rsidP="0057422D">
      <w:pPr>
        <w:numPr>
          <w:ilvl w:val="0"/>
          <w:numId w:val="299"/>
        </w:numPr>
        <w:tabs>
          <w:tab w:val="center" w:pos="540"/>
          <w:tab w:val="right" w:pos="8306"/>
        </w:tabs>
        <w:spacing w:after="0" w:line="240" w:lineRule="auto"/>
        <w:jc w:val="both"/>
        <w:rPr>
          <w:rFonts w:ascii="Book Antiqua" w:hAnsi="Book Antiqua" w:cs="Arial"/>
          <w:color w:val="000000" w:themeColor="text1"/>
          <w:sz w:val="20"/>
          <w:szCs w:val="20"/>
        </w:rPr>
      </w:pPr>
      <w:r w:rsidRPr="002370BA">
        <w:rPr>
          <w:rFonts w:ascii="Book Antiqua" w:hAnsi="Book Antiqua" w:cs="Arial"/>
          <w:color w:val="000000" w:themeColor="text1"/>
          <w:sz w:val="20"/>
          <w:szCs w:val="20"/>
        </w:rPr>
        <w:t>Në fushën e Trashëgimisë Kulturore, kërkohet që të plotësohet ndryshohet ligji për trashëgiminë kulturore. Aktivitete tjera për përmirësimin e zbatueshmerisë së Kornizës ligjore lidhur me Trashëgiminë Kulturore të përcaktuara në Planin Strategjik Operacional (PSO), mes tjerash përfshinë edhe hartimin e Udhëzimit Administartiv për përcaktimin e Perimetrit dhe Zonën e Mbrojtur të Aseteve të Trashëgimisë Kulturore, si dhe Politikave të Menaxhimit të zhvillimit brenda tyre. Me miratimin e kësaj Rregulloreje do të përmirësohet marrja e përgjegjësisë në rastet e dëmtimit të aseteve Trashëgimisë Kulturore dhe ndërtimeve ilegale në Zonat e Mbrojtura të aseteve.</w:t>
      </w:r>
    </w:p>
    <w:p w:rsidR="0057422D" w:rsidRPr="002370BA" w:rsidRDefault="0057422D" w:rsidP="0057422D">
      <w:pPr>
        <w:numPr>
          <w:ilvl w:val="0"/>
          <w:numId w:val="299"/>
        </w:numPr>
        <w:tabs>
          <w:tab w:val="center" w:pos="450"/>
          <w:tab w:val="right" w:pos="8306"/>
        </w:tabs>
        <w:spacing w:after="0" w:line="240" w:lineRule="auto"/>
        <w:jc w:val="both"/>
        <w:rPr>
          <w:rFonts w:ascii="Book Antiqua" w:hAnsi="Book Antiqua" w:cs="Times New Roman"/>
          <w:color w:val="000000" w:themeColor="text1"/>
          <w:sz w:val="20"/>
          <w:szCs w:val="20"/>
        </w:rPr>
      </w:pPr>
      <w:r w:rsidRPr="002370BA">
        <w:rPr>
          <w:rFonts w:ascii="Book Antiqua" w:hAnsi="Book Antiqua" w:cs="Arial"/>
          <w:color w:val="000000" w:themeColor="text1"/>
          <w:sz w:val="20"/>
          <w:szCs w:val="20"/>
        </w:rPr>
        <w:t>Me funksionalizimin e Këshillit Kombëtar për Trashëgimi Kulturore dhe përcaktimin e procedurave të Inventarizimit deri tek Mbrojtja me anë të Rregullores, së shpejti do bëhet rregullimi i statusit të mbrojtjes së përhershme për të gjitha kategoritë e trashëgimisë kulturore.</w:t>
      </w:r>
    </w:p>
    <w:p w:rsidR="0057422D" w:rsidRPr="002370BA" w:rsidRDefault="0057422D" w:rsidP="0057422D">
      <w:pPr>
        <w:numPr>
          <w:ilvl w:val="0"/>
          <w:numId w:val="299"/>
        </w:numPr>
        <w:tabs>
          <w:tab w:val="center" w:pos="450"/>
          <w:tab w:val="right" w:pos="8306"/>
        </w:tabs>
        <w:spacing w:after="0" w:line="240" w:lineRule="auto"/>
        <w:jc w:val="both"/>
        <w:rPr>
          <w:rFonts w:ascii="Book Antiqua" w:hAnsi="Book Antiqua"/>
          <w:color w:val="000000" w:themeColor="text1"/>
          <w:spacing w:val="3"/>
          <w:sz w:val="20"/>
          <w:szCs w:val="20"/>
        </w:rPr>
      </w:pPr>
      <w:r w:rsidRPr="002370BA">
        <w:rPr>
          <w:rFonts w:ascii="Book Antiqua" w:hAnsi="Book Antiqua"/>
          <w:color w:val="000000" w:themeColor="text1"/>
          <w:spacing w:val="3"/>
          <w:sz w:val="20"/>
          <w:szCs w:val="20"/>
        </w:rPr>
        <w:t>Avancimit të mekanizmave për monitorim dhe mirëmbajtje sistematike të monumenteve të trashëgimisë kulturore do t’i paraprijë vlerësimi i zbatimit dhe shqyrtimi i Strategjisë Kombëtare për Trashëgimi Kulturore 2017-2027.</w:t>
      </w:r>
    </w:p>
    <w:p w:rsidR="0057422D" w:rsidRPr="002370BA" w:rsidRDefault="0057422D" w:rsidP="0057422D">
      <w:pPr>
        <w:numPr>
          <w:ilvl w:val="0"/>
          <w:numId w:val="299"/>
        </w:numPr>
        <w:tabs>
          <w:tab w:val="center" w:pos="540"/>
          <w:tab w:val="right" w:pos="8306"/>
        </w:tabs>
        <w:spacing w:after="0" w:line="240" w:lineRule="auto"/>
        <w:jc w:val="both"/>
        <w:rPr>
          <w:rFonts w:ascii="Book Antiqua" w:hAnsi="Book Antiqua"/>
          <w:color w:val="000000" w:themeColor="text1"/>
          <w:spacing w:val="3"/>
          <w:sz w:val="20"/>
          <w:szCs w:val="20"/>
        </w:rPr>
      </w:pPr>
      <w:r w:rsidRPr="002370BA">
        <w:rPr>
          <w:rFonts w:ascii="Book Antiqua" w:hAnsi="Book Antiqua"/>
          <w:color w:val="000000" w:themeColor="text1"/>
          <w:spacing w:val="3"/>
          <w:sz w:val="20"/>
          <w:szCs w:val="20"/>
        </w:rPr>
        <w:t>Në fushën e trashëgimisë kulturore synohet edhe ngritja e kapaciteteve profesionale dhe efikasitetit të shërbyesve civil dhe punonjësve profesional në mbrojtjen e trashëgimisë kulturore, dhe mbështetja financiare e institucioneve të trashëgimisë kulturore përmes ri-organizimit të skemës organizative të institucioneve vartëse të trashëgimisë kulturore.</w:t>
      </w:r>
    </w:p>
    <w:p w:rsidR="0057422D" w:rsidRPr="002370BA" w:rsidRDefault="0057422D" w:rsidP="0057422D">
      <w:pPr>
        <w:tabs>
          <w:tab w:val="left" w:pos="820"/>
        </w:tabs>
        <w:spacing w:before="120" w:after="0" w:line="240" w:lineRule="auto"/>
        <w:ind w:right="72"/>
        <w:jc w:val="both"/>
        <w:rPr>
          <w:rFonts w:ascii="Book Antiqua" w:hAnsi="Book Antiqua"/>
          <w:color w:val="000000" w:themeColor="text1"/>
          <w:sz w:val="20"/>
          <w:szCs w:val="20"/>
        </w:rPr>
      </w:pPr>
      <w:r w:rsidRPr="002370BA">
        <w:rPr>
          <w:rFonts w:ascii="Book Antiqua" w:hAnsi="Book Antiqua" w:cs="Arial"/>
          <w:color w:val="000000" w:themeColor="text1"/>
          <w:sz w:val="20"/>
          <w:szCs w:val="20"/>
        </w:rPr>
        <w:t>MKRS në cilësinë e anëtarit të Këshillit Zbatues Monitorues do të vazhdojë të mbështesë KZM-në. Të vazhdohet me funksionimin e Këshillit Zbatues Monitorues.</w:t>
      </w:r>
    </w:p>
    <w:p w:rsidR="0057422D" w:rsidRPr="002370BA" w:rsidRDefault="0057422D" w:rsidP="0057422D">
      <w:pPr>
        <w:spacing w:before="120" w:after="0" w:line="240" w:lineRule="auto"/>
        <w:jc w:val="both"/>
        <w:rPr>
          <w:rFonts w:ascii="Book Antiqua" w:hAnsi="Book Antiqua"/>
          <w:color w:val="000000" w:themeColor="text1"/>
          <w:sz w:val="20"/>
          <w:szCs w:val="20"/>
        </w:rPr>
      </w:pPr>
      <w:r w:rsidRPr="002370BA">
        <w:rPr>
          <w:rFonts w:ascii="Book Antiqua" w:hAnsi="Book Antiqua"/>
          <w:i/>
          <w:color w:val="000000" w:themeColor="text1"/>
          <w:sz w:val="20"/>
          <w:szCs w:val="20"/>
          <w:u w:val="single"/>
        </w:rPr>
        <w:t>Mbrojtja e të dhënave personale</w:t>
      </w:r>
    </w:p>
    <w:p w:rsidR="0057422D" w:rsidRPr="002370BA" w:rsidRDefault="0057422D" w:rsidP="0057422D">
      <w:pPr>
        <w:spacing w:after="0" w:line="240" w:lineRule="auto"/>
        <w:jc w:val="both"/>
        <w:rPr>
          <w:rFonts w:ascii="Book Antiqua" w:hAnsi="Book Antiqua"/>
          <w:color w:val="000000" w:themeColor="text1"/>
          <w:sz w:val="20"/>
          <w:szCs w:val="20"/>
        </w:rPr>
      </w:pPr>
    </w:p>
    <w:p w:rsidR="0057422D" w:rsidRPr="002370BA" w:rsidRDefault="0057422D" w:rsidP="0057422D">
      <w:pPr>
        <w:spacing w:after="0" w:line="240" w:lineRule="auto"/>
        <w:jc w:val="both"/>
        <w:rPr>
          <w:rFonts w:ascii="Book Antiqua" w:hAnsi="Book Antiqua"/>
          <w:color w:val="000000" w:themeColor="text1"/>
          <w:sz w:val="20"/>
          <w:szCs w:val="20"/>
        </w:rPr>
      </w:pPr>
      <w:r w:rsidRPr="002370BA">
        <w:rPr>
          <w:rFonts w:ascii="Book Antiqua" w:hAnsi="Book Antiqua"/>
          <w:color w:val="000000" w:themeColor="text1"/>
          <w:sz w:val="20"/>
          <w:szCs w:val="20"/>
        </w:rPr>
        <w:t xml:space="preserve">Me qëllim të përmbushjes së obligimeve të dala nga MSA-së dhe nga dokumentet e mekanizmat e tjera të aderimit në BE në kuadër të fushëveprimit të kapitullit 23, gjatë periudhës 2022-2026 Agjencia për Informim dhe Privatësi do të fokusohet në këto objektiva prioritare afatmesme: </w:t>
      </w:r>
    </w:p>
    <w:p w:rsidR="0057422D" w:rsidRPr="002370BA" w:rsidRDefault="0057422D" w:rsidP="0057422D">
      <w:pPr>
        <w:pStyle w:val="ListParagraph"/>
        <w:numPr>
          <w:ilvl w:val="0"/>
          <w:numId w:val="292"/>
        </w:numPr>
        <w:spacing w:after="0" w:line="240" w:lineRule="auto"/>
        <w:jc w:val="both"/>
        <w:rPr>
          <w:rFonts w:ascii="Book Antiqua" w:hAnsi="Book Antiqua"/>
          <w:color w:val="000000" w:themeColor="text1"/>
        </w:rPr>
      </w:pPr>
      <w:r w:rsidRPr="002370BA">
        <w:rPr>
          <w:rFonts w:ascii="Book Antiqua" w:hAnsi="Book Antiqua"/>
          <w:color w:val="000000" w:themeColor="text1"/>
        </w:rPr>
        <w:t>Ngritjen e kapaciteteve dhe forcimi profesional i inspektorëve dhe personelit të AIP-së;</w:t>
      </w:r>
    </w:p>
    <w:p w:rsidR="0057422D" w:rsidRPr="002370BA" w:rsidRDefault="0057422D" w:rsidP="0057422D">
      <w:pPr>
        <w:pStyle w:val="ListParagraph"/>
        <w:numPr>
          <w:ilvl w:val="0"/>
          <w:numId w:val="292"/>
        </w:numPr>
        <w:spacing w:after="0" w:line="240" w:lineRule="auto"/>
        <w:jc w:val="both"/>
        <w:rPr>
          <w:rFonts w:ascii="Book Antiqua" w:hAnsi="Book Antiqua"/>
          <w:color w:val="000000" w:themeColor="text1"/>
        </w:rPr>
      </w:pPr>
      <w:r w:rsidRPr="002370BA">
        <w:rPr>
          <w:rFonts w:ascii="Book Antiqua" w:hAnsi="Book Antiqua"/>
          <w:color w:val="000000" w:themeColor="text1"/>
        </w:rPr>
        <w:t>Hartimi i Strategjisë për Mbrojtjen e të Dhënave Personale;</w:t>
      </w:r>
    </w:p>
    <w:p w:rsidR="0057422D" w:rsidRPr="002370BA" w:rsidRDefault="0057422D" w:rsidP="0057422D">
      <w:pPr>
        <w:pStyle w:val="ListParagraph"/>
        <w:numPr>
          <w:ilvl w:val="0"/>
          <w:numId w:val="292"/>
        </w:numPr>
        <w:spacing w:after="0" w:line="240" w:lineRule="auto"/>
        <w:jc w:val="both"/>
        <w:rPr>
          <w:rFonts w:ascii="Book Antiqua" w:hAnsi="Book Antiqua"/>
          <w:color w:val="000000" w:themeColor="text1"/>
        </w:rPr>
      </w:pPr>
      <w:r w:rsidRPr="002370BA">
        <w:rPr>
          <w:rFonts w:ascii="Book Antiqua" w:hAnsi="Book Antiqua"/>
          <w:color w:val="000000" w:themeColor="text1"/>
        </w:rPr>
        <w:t>Avancimi i mekanizmave Inspektues për Mbikqyrjen e Zbatimit të Ligjit;</w:t>
      </w:r>
    </w:p>
    <w:p w:rsidR="0057422D" w:rsidRPr="002370BA" w:rsidRDefault="0057422D" w:rsidP="0057422D">
      <w:pPr>
        <w:pStyle w:val="ListParagraph"/>
        <w:numPr>
          <w:ilvl w:val="0"/>
          <w:numId w:val="292"/>
        </w:numPr>
        <w:spacing w:after="0" w:line="240" w:lineRule="auto"/>
        <w:jc w:val="both"/>
        <w:rPr>
          <w:rFonts w:ascii="Book Antiqua" w:hAnsi="Book Antiqua"/>
          <w:color w:val="000000" w:themeColor="text1"/>
        </w:rPr>
      </w:pPr>
      <w:r w:rsidRPr="002370BA">
        <w:rPr>
          <w:rFonts w:ascii="Book Antiqua" w:hAnsi="Book Antiqua"/>
          <w:color w:val="000000" w:themeColor="text1"/>
        </w:rPr>
        <w:t>Krijimi i sistemit elektronik të menaxhimit të lëndëve inspektuese;</w:t>
      </w:r>
    </w:p>
    <w:p w:rsidR="0057422D" w:rsidRPr="002370BA" w:rsidRDefault="0057422D" w:rsidP="0057422D">
      <w:pPr>
        <w:pStyle w:val="ListParagraph"/>
        <w:numPr>
          <w:ilvl w:val="0"/>
          <w:numId w:val="292"/>
        </w:numPr>
        <w:spacing w:after="0" w:line="240" w:lineRule="auto"/>
        <w:jc w:val="both"/>
        <w:rPr>
          <w:rFonts w:ascii="Book Antiqua" w:hAnsi="Book Antiqua"/>
          <w:color w:val="000000" w:themeColor="text1"/>
        </w:rPr>
      </w:pPr>
      <w:r w:rsidRPr="002370BA">
        <w:rPr>
          <w:rFonts w:ascii="Book Antiqua" w:hAnsi="Book Antiqua"/>
          <w:color w:val="000000" w:themeColor="text1"/>
        </w:rPr>
        <w:t>Krijimi i sistemit elektronik të menaxhimit të ankesave;</w:t>
      </w:r>
    </w:p>
    <w:p w:rsidR="0057422D" w:rsidRPr="002370BA" w:rsidRDefault="0057422D" w:rsidP="0057422D">
      <w:pPr>
        <w:pStyle w:val="ListParagraph"/>
        <w:numPr>
          <w:ilvl w:val="0"/>
          <w:numId w:val="292"/>
        </w:numPr>
        <w:spacing w:after="0" w:line="240" w:lineRule="auto"/>
        <w:jc w:val="both"/>
        <w:rPr>
          <w:rFonts w:ascii="Book Antiqua" w:hAnsi="Book Antiqua"/>
          <w:color w:val="000000" w:themeColor="text1"/>
        </w:rPr>
      </w:pPr>
      <w:r w:rsidRPr="002370BA">
        <w:rPr>
          <w:rFonts w:ascii="Book Antiqua" w:hAnsi="Book Antiqua"/>
          <w:color w:val="000000" w:themeColor="text1"/>
        </w:rPr>
        <w:t>Kompletimi i akteve nënligjore konform ndryshimeve ligjore;</w:t>
      </w:r>
    </w:p>
    <w:p w:rsidR="0057422D" w:rsidRPr="002370BA" w:rsidRDefault="0057422D" w:rsidP="0057422D">
      <w:pPr>
        <w:pStyle w:val="ListParagraph"/>
        <w:numPr>
          <w:ilvl w:val="0"/>
          <w:numId w:val="292"/>
        </w:numPr>
        <w:spacing w:after="0" w:line="240" w:lineRule="auto"/>
        <w:jc w:val="both"/>
        <w:rPr>
          <w:rFonts w:ascii="Book Antiqua" w:hAnsi="Book Antiqua"/>
          <w:color w:val="000000" w:themeColor="text1"/>
        </w:rPr>
      </w:pPr>
      <w:r w:rsidRPr="002370BA">
        <w:rPr>
          <w:rFonts w:ascii="Book Antiqua" w:hAnsi="Book Antiqua"/>
          <w:color w:val="000000" w:themeColor="text1"/>
        </w:rPr>
        <w:t>Avancimi i procesit të mbledhjes, përpunimit dhe raportimit të statistikave</w:t>
      </w:r>
    </w:p>
    <w:p w:rsidR="0057422D" w:rsidRPr="002370BA" w:rsidRDefault="0057422D" w:rsidP="0057422D">
      <w:pPr>
        <w:pStyle w:val="Heading1"/>
        <w:numPr>
          <w:ilvl w:val="1"/>
          <w:numId w:val="14"/>
        </w:numPr>
        <w:spacing w:before="240"/>
        <w:ind w:left="720" w:hanging="720"/>
        <w:jc w:val="both"/>
        <w:rPr>
          <w:rFonts w:ascii="Book Antiqua" w:hAnsi="Book Antiqua"/>
          <w:b/>
          <w:color w:val="auto"/>
          <w:sz w:val="20"/>
          <w:szCs w:val="20"/>
        </w:rPr>
      </w:pPr>
      <w:bookmarkStart w:id="411" w:name="_Toc84533563"/>
      <w:r w:rsidRPr="002370BA">
        <w:rPr>
          <w:rFonts w:ascii="Book Antiqua" w:hAnsi="Book Antiqua"/>
          <w:b/>
          <w:color w:val="auto"/>
          <w:sz w:val="20"/>
          <w:szCs w:val="20"/>
        </w:rPr>
        <w:t>Kapitulli 24 i acquis-së: Drejtësia, liria dhe siguria</w:t>
      </w:r>
      <w:bookmarkEnd w:id="411"/>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Ky kapitull mbulon këto fusha: menaxhimin e kufirit, migrimin, parandalimin dhe kontrollimin e migracionit të parregullt, politikën e vizave, sigurinë e dokumenteve, luftën kundër krimit të organizuar dhe bashkëpunimin policor, luftimin e shpëlarjes së parasë dhe financimit të terrorizmit, luftën kundër terrorizmit, luftimin e narkotikëve dhe bashkëpunimi gjyqësor në çështjet penale dhe civile. Fusha e drejtësisë, lirisë dhe sigurisë është ndër fushat më dinamike të politikave në kuadër të BE-së dhe politikat e BE-së në këtë fushë synojnë të ruajnë dhe zhvillojnë më tej BE-në si një zonë të lirisë, sigurisë dhe drejtësisë dhe të garantojnë sigurinë, të drejtat dhe lëvizjen e lirë në BE. Legjislacioni i BE-së në këtë fushë bazohet mbi parimet e përgjithshme që rrjedhin nga Traktati i BE-së, Traktati i Funksionimit të BE-së, si dhe nga jurisprudenca e Gjykatës së Drejtësisë së BE-së.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Fushat e mbuluara përfshijnë harmonizimin e së drejtës private ndërkombëtare, marrëveshjet e ekstradimit ndërmjet shteteve anëtare, politikat e kontrollit të brendshëm dhe të jashtëm të kufirit, vizave, migracionin, politikat e azilit, bashkëpunimin policor dhe gjyqësor si dhe luftimin e krimit (përfshirë luftimin e terrorizmit, krimit të organizuar, trafikimit të narkotikëve, trafikimit me njerëz, krimit kibernetik etj.). </w:t>
      </w:r>
      <w:r w:rsidRPr="002370BA">
        <w:rPr>
          <w:rFonts w:ascii="Book Antiqua" w:hAnsi="Book Antiqua"/>
          <w:sz w:val="20"/>
          <w:szCs w:val="20"/>
        </w:rPr>
        <w:lastRenderedPageBreak/>
        <w:t xml:space="preserve">Kosova duhet të bëjë transpozimin gradual të acquis-së në këtë fushë, dhe të zhvillojë e zbatojë një kornizë adekuate të politikave e gjithashtu edhe ndërtojë e ngritë institucione me kapacitete për të zbatuar acquis-në e transpozuar. Njëkohësisht, nga Shtetet Anëtare kërkohet të kenë kapacitetet e nevojshme administrative brenda agjencive të zbatimit të ligjit dhe organeve të e tjera relevante, të cilat duhet arritur standardet e nevojshme në këto fusha. Edhe pse pjesa më e detajuar e politikave të BE-së për drejtësinë, lirinë dhe sigurinë është e përfshirë në acquis-në e Schengenit, ku bëjnë pjesë heqja e kontrolleve të brendshme kufitare në BE, megjithatë, për vendet e reja anëtare pjesët thelbësore të Schengen acquis zbatohen pas vendimit të veçantë të Këshillit të ndërmarrë pas anëtarësimit.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Kërkesat e MSA-së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MSA, në anën tjetër, në mënyrë eksplicite vendosë një sërë obligimesh për Kosovën, të përfshira në Titullin VII, përkatësisht nga nenet 83-93 të MSA-së.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Sipas MSA-së, në fushën e menaxhimit të kufirit, Kosova do të përkujdeset në përafrimin e legjislacionit përkatës në përputhje me acquis të BE-së, intensifikimin e bashkëpunimit rajonal, shkëmbimin e informatave, ngritjen e kapaciteteve institucionale dhe luftimin e krimit ndërkufitar. Sa i përket politikës së vizave, Kosova do të përkujdeset që të transpozojë në një periudhe afatshkurtër legjislacionin përkatës vendor në harmoni me acquis të BE-së. Në veçanti, Kosova do të përkujdeset që të zgjerojë dhe funksionalizojë rrjetin e sistemit të lëshimit vizave.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sundimit të ligjit, kërkesat e MSA-së dhe nga mekanizmat e të tjerë të aderimit në BE konsistojnë në fuqizimin dhe konsolidimin e institucioneve te sundimit te ligjit. Kjo sidomos vihet në dukje nga neni 83 i MSA i cili thekson se, bashkëpunimi në këtë fushë do të fokusohet veçanërisht në fuqizimin e pavarësisë, paanshmërisë dhe llogaridhënies se gjyqësorit. Në lidhje me këtë, është veçanërisht i domosdoshëm zhvillimi i kapaciteteve profesionale nga radhët e pjesëtarëve të policisë, prokurorëve dhe gjyqtarëve për të parandaluar, hetuar, ndjekur dhe gjykuar veprat e krimit të organizuar, korrupsionit dhe terrorizmit.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Lidhur me migrimin përgjithësisht, Kosova do të harmonizojë legjislacionin vendor me acquis të BE-së, lidhur me kushtet e hyrjes dhe qëndrimit të ligjshëm të të huajve në Kosovë, kushtet e punësimit të tyre, bashkimin familjar, qëndrimin afatgjatë, studimin, hulumtimin, punëtorët e kualifikuar, punëtorët sezonal, lëvizjen e punëtorëve brenda ndërmarrjeve dhe masat ndëshkuese ndaj punëdhënësve. Për menaxhimin e migrimit të rregullt, Kosova do të respektojë parimin e trajtimit të drejtë dhe të barabartë të grave dhe burrave të huaj, gjithashtu duke promovuar integrimin e tyre.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parandalimit dhe kontrollit të migrimit të parregullt, Kosova do të vazhdojë të ndërmarrë masat e nevojshme për parandalimin dhe kontrollin e migrimit të paligjshëm, përfshirë trafikimin dhe kontrabandimin me migrantë. Gjithashtu do të sigurojë mbrojtjen e të drejtave themelore të migrantëve dhe ofrimin e asistencës për migrantët në nevojë.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Kosova do të vazhdojë riatdhesimin dhe kthimin e shtetasve të Kosovës, shtetasve të vendeve të treta dhe personave pa shtetësi të cilët kanë hyrë në territorin e ndonjë shteti të BE-së përmes Kosovës ose që kanë hyrë në territorin e Kosovës përmes ndonjë shteti anëtarë të BE-së. Gjithashtu, Kosova do të fillojë negociatat për nënshkrimin e marrëveshjeve më qëllim të përcaktimit të procedurave specifike për riatdhesimin e këtyre personave. Gjithashtu, Kosova do t’i pajisë qytetarët e saj me dokumente përkatëse të identitetit dhe do të ofrojë lehtësira administrative për këtë qëllim. Kosova do të vazhdojë përpjekjet për nënshkrimin e marrëveshjeve për riatdhesim brenda mundësive, me shtetet që janë pjesë e procesit të Stabilizim-Asociimit, dhe do të merr masa të nevojshme për sigurimin e zbatimit të shpejtë dhe fleksibil të këtyre marrëveshjeve.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politikën e azilit Kosova do të garantojë standardet ndërkombëtare në përputhje me Konventën e Gjenevës lidhur me statusin e refugjatëve 1951, dhe Protokollin lidhur me statusin e refugjateve 1967. Vëmendje e veçantë do t’i kushtohet të drejtave të azilkërkuesve, duke respektuar parimin “non- refoulement”. Kosova do të sigurojë harmonizimin e legjislacionit vendor me acquis të BE-se, veçanërisht </w:t>
      </w:r>
      <w:r w:rsidRPr="002370BA">
        <w:rPr>
          <w:rFonts w:ascii="Book Antiqua" w:hAnsi="Book Antiqua"/>
          <w:sz w:val="20"/>
          <w:szCs w:val="20"/>
        </w:rPr>
        <w:lastRenderedPageBreak/>
        <w:t xml:space="preserve">rreth pranimit të azilkërkuesve, trajtimit të kërkesave për azil dhe në menaxhimin e kthimit të azilkërkuesve në vendin e origjinës.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Me qëllim të parandalimit dhe luftimit të krimit të organizuar dhe aktiviteteve tjera ilegale Kosova do të harmonizojë legjislacionin me Acquis të BE-se dhe do të forcojë mekanizmat për parandalimin dhe luftimin e të gjitha formave të krimit të organizuar. Kosova do të marrë pjesë dhe do të bashkëpunojë me mekanizmat rajonal dhe ndërkombëtarë në luftimin e krimit të organizuar dhe do t’u përmbahet konventave dhe instrumenteve ndërkombëtare në këtë fushë.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shpëlarjes së parasë dhe financimit të terrorizmit, Kosova do të ndërmarrë masat e nevojshme në mënyrë që të parandalojë përdorimin e sistemeve financiare me qëllim të shpëlarjes së të ardhurave nga aktivitetet kriminale dhe financimit të terrorizmit. Kosova do të harmonizojë legjislacionin vendor me acquis të BE-së dhe do të forcojë mekanizmat për luftimin e shpëlarjes së parasë, dhe financimit të terrorizmit, njëkohësisht duke adaptuar standardet ndërkombëtare ne këtë fushë e veçanërisht standardet e rekomanduara nga FATF (Financial Action Task Force).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Sa i përket bashkëpunimit në luftimin e drogave të paligjshme, Kosova do të vazhdojë bashkëpunimin për të siguruar një qasje të balancuar dhe të integruar, duke harmonizuar legjislacionin me acquis të BE-së dhe duke forcuar strukturat për luftimin e drogave të paligjshme. Kosova do të fokusohet gjithashtu edhe në menaxhimin e pasojave shëndetësorë dhe sociale të abuzimit të drogave dhe në menaxhimin efektiv të prekursorëve, në harmoni me parimet e përbashkëta të strategjisë së BE-së për droga dhe dokumentet e tjera përkatëse.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fushën e luftës kundër terrorizmit, Kosova do të vazhdojë me harmonizimin e legjislacionit me acquis të BE-së dhe do të fuqizojë mekanizmat institucional për parandalimin, luftimin dhe financimin e terrorizmit, duke siguruar sundimin e ligjit, të drejtat e njeriut, liritë themelore, të drejtën ndërkombëtare për refugjatë dhe të drejtën ndërkombëtare humanitare.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w:t>
      </w:r>
      <w:r w:rsidRPr="002370BA">
        <w:rPr>
          <w:rFonts w:ascii="Book Antiqua" w:hAnsi="Book Antiqua"/>
          <w:b/>
          <w:sz w:val="20"/>
          <w:szCs w:val="20"/>
        </w:rPr>
        <w:t>fushën e menaxhimit të kufirit</w:t>
      </w:r>
      <w:r w:rsidRPr="002370BA">
        <w:rPr>
          <w:rFonts w:ascii="Book Antiqua" w:hAnsi="Book Antiqua"/>
          <w:sz w:val="20"/>
          <w:szCs w:val="20"/>
        </w:rPr>
        <w:t xml:space="preserve">, </w:t>
      </w:r>
      <w:r w:rsidRPr="002370BA">
        <w:rPr>
          <w:rFonts w:ascii="Book Antiqua" w:hAnsi="Book Antiqua"/>
          <w:i/>
          <w:sz w:val="20"/>
          <w:szCs w:val="20"/>
        </w:rPr>
        <w:t>Raporti i KE-së për Kosovën – 2021</w:t>
      </w:r>
      <w:r w:rsidRPr="002370BA">
        <w:rPr>
          <w:rFonts w:ascii="Book Antiqua" w:hAnsi="Book Antiqua"/>
          <w:sz w:val="20"/>
          <w:szCs w:val="20"/>
        </w:rPr>
        <w:t xml:space="preserve"> dhe rekomandimet nga </w:t>
      </w:r>
      <w:r w:rsidRPr="002370BA">
        <w:rPr>
          <w:rFonts w:ascii="Book Antiqua" w:hAnsi="Book Antiqua"/>
          <w:i/>
          <w:sz w:val="20"/>
          <w:szCs w:val="20"/>
        </w:rPr>
        <w:t>Nënkomiteti për Drejtësi, Liri dhe Siguri</w:t>
      </w:r>
      <w:r w:rsidRPr="002370BA">
        <w:rPr>
          <w:rFonts w:ascii="Book Antiqua" w:hAnsi="Book Antiqua"/>
          <w:sz w:val="20"/>
          <w:szCs w:val="20"/>
        </w:rPr>
        <w:t xml:space="preserve"> theksojnë që nevojiten përpjekje të mëtutjeshme për të siguruar funksionalizimin e plot</w:t>
      </w:r>
      <w:r w:rsidRPr="002370BA">
        <w:rPr>
          <w:rFonts w:ascii="Book Antiqua" w:hAnsi="Book Antiqua" w:cs="Times New Roman"/>
          <w:sz w:val="20"/>
          <w:szCs w:val="20"/>
        </w:rPr>
        <w:t>ë të</w:t>
      </w:r>
      <w:r w:rsidRPr="002370BA">
        <w:rPr>
          <w:rFonts w:ascii="Book Antiqua" w:hAnsi="Book Antiqua"/>
          <w:sz w:val="20"/>
          <w:szCs w:val="20"/>
        </w:rPr>
        <w:t xml:space="preserve"> QKMK-s</w:t>
      </w:r>
      <w:r w:rsidRPr="002370BA">
        <w:rPr>
          <w:rFonts w:ascii="Book Antiqua" w:hAnsi="Book Antiqua" w:cs="Times New Roman"/>
          <w:sz w:val="20"/>
          <w:szCs w:val="20"/>
        </w:rPr>
        <w:t>ë</w:t>
      </w:r>
      <w:r w:rsidRPr="002370BA">
        <w:rPr>
          <w:rFonts w:ascii="Book Antiqua" w:hAnsi="Book Antiqua"/>
          <w:sz w:val="20"/>
          <w:szCs w:val="20"/>
        </w:rPr>
        <w:t>, ndër të tjera, edhe duke zbatuar plotësisht Planin e Veprimit të QKMK-së. Sa i përket bashkëpunimit ndërinstitucional në këtë fushë, sipas raportit ky bashkëpunim mund të përmirësohet më tej në lidhje me shkëmbimin e informacionit dhe analizën e përbashkët të rrezikut. Për më tepër, raporti identifikon si sfida në parandalimin efektiv të krimit mungesën e lidhjes me rrjetet e rëndësishme ndërkombëtare siç është ‘Interpol I-24/7’ si dhe mungesën e qasjes në bazat e të dhënave ndërkombëtare. Megjithëse, objektetet e dy PKK-ve të financuara nga BE Merdare dhe Mutivodë janë gati, autoritetet serbe janë ende duke punuar në objektet e vjetra të përkohshme dhe në të parën vetëm njëra anë (dalja nga Kosova) është e hapur, sepse Serbia nuk e ka vendosur stafin në anën tjetër (dalja nga Serbia) e PKK-së. Sipas raportit, duhet të merren masa shtesë për të luftuar kalimet e parregullta dhe aktivitetet kriminale relevante (përfshirë korrupsionin), veçanërisht përgjatë kufirit me Serbinë.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Më tutje, nënkomiteti rekomandon që të forcohet digjitalizimi i menaxhimit të kufirit duke zhvilluar përditësimet e nevojshme të sistemeve përkatëse të TI -së dhe duke blerë pajisje adekuate si dhe të forcohet koncepti i menaxhimit humanitar të kufirit.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fushën e azilit, </w:t>
      </w:r>
      <w:r w:rsidRPr="002370BA">
        <w:rPr>
          <w:rFonts w:ascii="Book Antiqua" w:hAnsi="Book Antiqua"/>
          <w:i/>
          <w:sz w:val="20"/>
          <w:szCs w:val="20"/>
        </w:rPr>
        <w:t>Raporti i KE-së për Kosovën – 2021</w:t>
      </w:r>
      <w:r w:rsidRPr="002370BA">
        <w:rPr>
          <w:rFonts w:ascii="Book Antiqua" w:hAnsi="Book Antiqua"/>
          <w:sz w:val="20"/>
          <w:szCs w:val="20"/>
        </w:rPr>
        <w:t xml:space="preserve"> dhe </w:t>
      </w:r>
      <w:r w:rsidRPr="002370BA">
        <w:rPr>
          <w:rFonts w:ascii="Book Antiqua" w:hAnsi="Book Antiqua"/>
          <w:i/>
          <w:sz w:val="20"/>
          <w:szCs w:val="20"/>
        </w:rPr>
        <w:t>Nënkomiteti për Drejtësi, Liri dhe Siguri</w:t>
      </w:r>
      <w:r w:rsidRPr="002370BA">
        <w:rPr>
          <w:rFonts w:ascii="Book Antiqua" w:hAnsi="Book Antiqua"/>
          <w:sz w:val="20"/>
          <w:szCs w:val="20"/>
        </w:rPr>
        <w:t xml:space="preserve"> vënë në pah nevojën për vazhdimin e ngritjes së kapaciteteve për trajtimin e kërkesave për azil dhe ngritjes së numrit të stafit në fushën e azilit, si dhe mangësi në zbatimin efektiv të legjislacionit. Gjithashtu, sipas raportit Qendra për Azil dhe Qendra për Mbajtjen e të Huajve përballen me mungesa në lidhje me njësitë e strehimit të papërshtatshëm, mungesën e zonave të sigurta, mungesën e pajisjeve mjekësore të brendshme dhe mungesën e personelit të duhur mbikëqyrës të specializuar për të siguruar të drejtat dhe nevojat themelore, veçanërisht mbështetjen psiko-sociale. Po ashtu, nevojiten përkthyes të kualifikuar për t'i shërbyer këtyre qendrave dhe policisë kufitare. Për më tepër, policia kufitare ka nevojë për ngritje të mëtejshme të kapaciteteve në fushën e mbrojtjes së ndjeshme ndaj migrimit.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Sipas raportit, kapacitetet e zyrtarëve të kontaktit të parë për identifikimin, shqyrtimin dhe referimin e personave që kërkojnë mbrojtje ndërkombëtare dhe personat me nevoja specifike brenda flukseve t</w:t>
      </w:r>
      <w:r w:rsidRPr="002370BA">
        <w:rPr>
          <w:rFonts w:ascii="Book Antiqua" w:hAnsi="Book Antiqua" w:cs="Times New Roman"/>
          <w:sz w:val="20"/>
          <w:szCs w:val="20"/>
        </w:rPr>
        <w:t>ë</w:t>
      </w:r>
      <w:r w:rsidRPr="002370BA">
        <w:rPr>
          <w:rFonts w:ascii="Book Antiqua" w:hAnsi="Book Antiqua"/>
          <w:sz w:val="20"/>
          <w:szCs w:val="20"/>
        </w:rPr>
        <w:t xml:space="preserve"> përziera të migrimit duhet të përmirësohen. Duhet të forcohet më tutje vlerësimi i kërkesave në fushën e azilit bazuar në merita.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fushën e migrimit, </w:t>
      </w:r>
      <w:r w:rsidRPr="002370BA">
        <w:rPr>
          <w:rFonts w:ascii="Book Antiqua" w:hAnsi="Book Antiqua"/>
          <w:i/>
          <w:sz w:val="20"/>
          <w:szCs w:val="20"/>
        </w:rPr>
        <w:t>Raporti i KE-së për Kosovën – 2021</w:t>
      </w:r>
      <w:r w:rsidRPr="002370BA">
        <w:rPr>
          <w:rFonts w:ascii="Book Antiqua" w:hAnsi="Book Antiqua"/>
          <w:sz w:val="20"/>
          <w:szCs w:val="20"/>
        </w:rPr>
        <w:t xml:space="preserve"> si dhe </w:t>
      </w:r>
      <w:r w:rsidRPr="002370BA">
        <w:rPr>
          <w:rFonts w:ascii="Book Antiqua" w:hAnsi="Book Antiqua"/>
          <w:i/>
          <w:sz w:val="20"/>
          <w:szCs w:val="20"/>
        </w:rPr>
        <w:t>Nënkomiteti për Drejtësi, Liri dhe Siguri</w:t>
      </w:r>
      <w:r w:rsidRPr="002370BA">
        <w:rPr>
          <w:rFonts w:ascii="Book Antiqua" w:hAnsi="Book Antiqua"/>
          <w:sz w:val="20"/>
          <w:szCs w:val="20"/>
        </w:rPr>
        <w:t xml:space="preserve"> identifikojn</w:t>
      </w:r>
      <w:r w:rsidRPr="002370BA">
        <w:rPr>
          <w:rFonts w:ascii="Book Antiqua" w:hAnsi="Book Antiqua" w:cs="Times New Roman"/>
          <w:sz w:val="20"/>
          <w:szCs w:val="20"/>
        </w:rPr>
        <w:t>ë</w:t>
      </w:r>
      <w:r w:rsidRPr="002370BA">
        <w:rPr>
          <w:rFonts w:ascii="Book Antiqua" w:hAnsi="Book Antiqua"/>
          <w:sz w:val="20"/>
          <w:szCs w:val="20"/>
        </w:rPr>
        <w:t xml:space="preserve"> disa sfida, përfshirë nevojën për bashkëpunim dhe bashkërendim më të ngushtë ndërinstitucional. Raporti thekson se Autoriteti Qeveritar për Migrim (AQM) duhet të marrë rol më proaktiv në udhëheqjen e politikave në këtë fushë. Për më tepër, sipas Raportit dhe nënkomitetit duhet të miratohet statuti i AQM-së, i cili do të forcojë më tej rolin e AQM-së dhe të qartësojë përbërjen dhe funksionin e saj. Vazhdon të mbetet sfidë ofrimi i kujdesit të mirëfilltë për shumicën e grupeve të cenueshme të migrantëve. Regjistrimi i migrantëve në kufi ose stacione policore </w:t>
      </w:r>
      <w:r w:rsidRPr="002370BA">
        <w:rPr>
          <w:rFonts w:ascii="Book Antiqua" w:hAnsi="Book Antiqua" w:cs="Times New Roman"/>
          <w:sz w:val="20"/>
          <w:szCs w:val="20"/>
        </w:rPr>
        <w:t>është</w:t>
      </w:r>
      <w:r w:rsidRPr="002370BA">
        <w:rPr>
          <w:rFonts w:ascii="Book Antiqua" w:hAnsi="Book Antiqua"/>
          <w:sz w:val="20"/>
          <w:szCs w:val="20"/>
        </w:rPr>
        <w:t xml:space="preserve"> sfidë për shkak të mungesës së pajisjeve biometrike. Gjithashtu, theksohet nevoja për të vazhduar përpjekjet për të parandaluar kontrabandimin e njerëzve. Sipas raportit, Ligji për Azilin dhe Ligji për të Huajt duhet të rishikohen për të përfshirë një kategori të mbrojtjes humanitare, duke zgjatur periudhën e kthimit vullnetar dhe duke reflektuar mbi ekzistencën e qendrës së re të pritjes. Për më tepër, sipas nënkomitetit legjislacioni i kthimit duhet të jetë në përputhje me strategjinë e re të BE-së, e cila synon rritjen e numrit të kthimeve vullnetare dhe përmirësimin e cilësisë së mbështetjes së ofruar për të kthyerit. Migrantët e mbetur jashtë qendrave të azilit paraqitën një sfidë të veçantë ku meqë nuk ishin të regjistruar, ata nuk morën asistencë qeveritare. Gjithashtu, sipas raportit është shumë me rëndësi të vendosen masa alternative të mbajtjes për migrantët që i nënshtrohen kthimit.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fushën e riintegrimit, </w:t>
      </w:r>
      <w:r w:rsidRPr="002370BA">
        <w:rPr>
          <w:rFonts w:ascii="Book Antiqua" w:hAnsi="Book Antiqua"/>
          <w:i/>
          <w:sz w:val="20"/>
          <w:szCs w:val="20"/>
        </w:rPr>
        <w:t>Raporti i KE-së për Kosovën – 2021</w:t>
      </w:r>
      <w:r w:rsidRPr="002370BA">
        <w:rPr>
          <w:rFonts w:ascii="Book Antiqua" w:hAnsi="Book Antiqua"/>
          <w:sz w:val="20"/>
          <w:szCs w:val="20"/>
        </w:rPr>
        <w:t xml:space="preserve"> dhe </w:t>
      </w:r>
      <w:r w:rsidRPr="002370BA">
        <w:rPr>
          <w:rFonts w:ascii="Book Antiqua" w:hAnsi="Book Antiqua"/>
          <w:i/>
          <w:sz w:val="20"/>
          <w:szCs w:val="20"/>
        </w:rPr>
        <w:t>Nënkomiteti për Drejtësi, Liri dhe Siguri</w:t>
      </w:r>
      <w:r w:rsidRPr="002370BA">
        <w:rPr>
          <w:rFonts w:ascii="Book Antiqua" w:hAnsi="Book Antiqua"/>
          <w:sz w:val="20"/>
          <w:szCs w:val="20"/>
        </w:rPr>
        <w:t xml:space="preserve"> theksojnë nevojën për një koordinim më të mirë ndërinstitucional, përfshirë me komunat, si dhe monitorim dhe vlerësim të përmirësuar sistematik. Në këtë drejtim duhet të vendoset një sistem i ndjeshëm ndaj gjinisë që arrin tek të kthyerit më të rrezikuar dhe që përqendrohet më shumë në mbështetjen e qëndrueshme të komunitetit. Gjithashtu, raporti rekomandon përfshirjen e refugjatëve në skemat e mbrojtjes sociale për të mbështetur përfshirjen dhe integrimin e tyre në shoqëri. Për më tepër, nënkomiteti thekson se mbrojtja e fëmijëve dhe qasja në arsim për aplikuesit dhe refugjatët, duke përfshirë kurset e gjuhës, skemat e qirasë, përfitimet sociale, qasjen në tregun e punës dhe mundësitë për mbështetje te vetja duhet të kenë përparësi.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fushës e shpëlarjes së parave dhe financimit të terrorizmit, </w:t>
      </w:r>
      <w:r w:rsidRPr="002370BA">
        <w:rPr>
          <w:rFonts w:ascii="Book Antiqua" w:hAnsi="Book Antiqua"/>
          <w:i/>
          <w:sz w:val="20"/>
          <w:szCs w:val="20"/>
        </w:rPr>
        <w:t xml:space="preserve">Raporti i KE-së për Kosovën – 2021 </w:t>
      </w:r>
      <w:r w:rsidRPr="002370BA">
        <w:rPr>
          <w:rFonts w:ascii="Book Antiqua" w:hAnsi="Book Antiqua"/>
          <w:sz w:val="20"/>
          <w:szCs w:val="20"/>
        </w:rPr>
        <w:t>thekson se Ligji për Luftimin e Shpëlarjes së Parave dhe Financimit të Terrorizmit ende nuk është në linjë me acquis dhe standardet e tjera ndërkombëtare. Ky ligj nuk duhet t</w:t>
      </w:r>
      <w:r w:rsidRPr="002370BA">
        <w:rPr>
          <w:rFonts w:ascii="Book Antiqua" w:hAnsi="Book Antiqua" w:cs="Times New Roman"/>
          <w:sz w:val="20"/>
          <w:szCs w:val="20"/>
        </w:rPr>
        <w:t xml:space="preserve">ë </w:t>
      </w:r>
      <w:r w:rsidRPr="002370BA">
        <w:rPr>
          <w:rFonts w:ascii="Book Antiqua" w:hAnsi="Book Antiqua"/>
          <w:sz w:val="20"/>
          <w:szCs w:val="20"/>
        </w:rPr>
        <w:t>vendos kufizime të panevojshme në qëndrueshmërinë financiare të OSHC-ve me rrezikshmëri të ulët. Gjithashtu, raporti përmend se shpëlarja e parave nuk hetohet si vepër penale në vete, por gjithmonë në lidhje me vepra të tjera penale, dhe se hetimet paralele financiare nuk janë duke u zhvilluar në mënyre sistematike për rastet e krimit të organizuar. Lufta kundër pastrimit të parave dhe financimit të terrorizmit nuk po jep rezultate bindëse. Raporti i KE-së, si dhe konkluzionet e n</w:t>
      </w:r>
      <w:r w:rsidRPr="002370BA">
        <w:rPr>
          <w:rFonts w:ascii="Book Antiqua" w:hAnsi="Book Antiqua" w:cs="Times New Roman"/>
          <w:sz w:val="20"/>
          <w:szCs w:val="20"/>
        </w:rPr>
        <w:t>ënkomitetit</w:t>
      </w:r>
      <w:r w:rsidRPr="002370BA">
        <w:rPr>
          <w:rFonts w:ascii="Book Antiqua" w:hAnsi="Book Antiqua"/>
          <w:sz w:val="20"/>
          <w:szCs w:val="20"/>
        </w:rPr>
        <w:t xml:space="preserve"> k</w:t>
      </w:r>
      <w:r w:rsidRPr="002370BA">
        <w:rPr>
          <w:rFonts w:ascii="Book Antiqua" w:hAnsi="Book Antiqua" w:cs="Times New Roman"/>
          <w:sz w:val="20"/>
          <w:szCs w:val="20"/>
        </w:rPr>
        <w:t>ërkojnë</w:t>
      </w:r>
      <w:r w:rsidRPr="002370BA">
        <w:rPr>
          <w:rFonts w:ascii="Book Antiqua" w:hAnsi="Book Antiqua"/>
          <w:sz w:val="20"/>
          <w:szCs w:val="20"/>
        </w:rPr>
        <w:t xml:space="preserve"> që të zbatohen rekomandimet e raporteve të FATF/Moneyval si dhe të rritet bashkëpunimi ndërmjet autoriteteve relevante.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bashkëpunimit në fushën e narkotikëve, </w:t>
      </w:r>
      <w:r w:rsidRPr="002370BA">
        <w:rPr>
          <w:rFonts w:ascii="Book Antiqua" w:hAnsi="Book Antiqua"/>
          <w:i/>
          <w:sz w:val="20"/>
          <w:szCs w:val="20"/>
        </w:rPr>
        <w:t>Raporti i KE-së për Kosovën – 2021</w:t>
      </w:r>
      <w:r w:rsidRPr="002370BA">
        <w:rPr>
          <w:rFonts w:ascii="Book Antiqua" w:hAnsi="Book Antiqua"/>
          <w:sz w:val="20"/>
          <w:szCs w:val="20"/>
        </w:rPr>
        <w:t xml:space="preserve"> dhe </w:t>
      </w:r>
      <w:r w:rsidRPr="002370BA">
        <w:rPr>
          <w:rFonts w:ascii="Book Antiqua" w:hAnsi="Book Antiqua"/>
          <w:i/>
          <w:sz w:val="20"/>
          <w:szCs w:val="20"/>
        </w:rPr>
        <w:t>Nënkomiteti për Drejtësi, Liri dhe Siguri</w:t>
      </w:r>
      <w:r w:rsidRPr="002370BA">
        <w:rPr>
          <w:rFonts w:ascii="Book Antiqua" w:hAnsi="Book Antiqua"/>
          <w:sz w:val="20"/>
          <w:szCs w:val="20"/>
        </w:rPr>
        <w:t xml:space="preserve"> theksojnë që ende nuk është miratuar një projektligj për narkotikë më gjithëpërfshirës, i rishikuar, i cili është në përputhje me legjislacionin më të fundit të BE-së. Raporti thekson se Observatori Nacional i Narkotikëve është krijuar por me burime të kufizuara dhe pa udhëheqës. Përderisa është marrë një vendim për të rritur numrin e personelit të Observatorit, ky ende nuk është zbatuar. Raporti rekomandon funksionalizimin e Sistemi të paralajmërimit të hershëm si dhe vë në pah vështir</w:t>
      </w:r>
      <w:r w:rsidRPr="002370BA">
        <w:rPr>
          <w:rFonts w:ascii="Book Antiqua" w:hAnsi="Book Antiqua" w:cs="Times New Roman"/>
          <w:sz w:val="20"/>
          <w:szCs w:val="20"/>
        </w:rPr>
        <w:t>ë</w:t>
      </w:r>
      <w:r w:rsidRPr="002370BA">
        <w:rPr>
          <w:rFonts w:ascii="Book Antiqua" w:hAnsi="Book Antiqua"/>
          <w:sz w:val="20"/>
          <w:szCs w:val="20"/>
        </w:rPr>
        <w:t>sitë në grumbullimin e të dhënave në mënyrë rutinore. Raporti dhe nënkomiteti rekomandojnë që të vazhdohet me hartimin e një protokolli apo PSO-je për ruajtjen, trajtimin dhe shkatërrimin e prekursorëve të drogës. Po ashtu, raporti vë në pah v</w:t>
      </w:r>
      <w:r w:rsidRPr="002370BA">
        <w:rPr>
          <w:rFonts w:ascii="Book Antiqua" w:hAnsi="Book Antiqua" w:cs="Times New Roman"/>
          <w:sz w:val="20"/>
          <w:szCs w:val="20"/>
        </w:rPr>
        <w:t xml:space="preserve">ështirësitë </w:t>
      </w:r>
      <w:r w:rsidRPr="002370BA">
        <w:rPr>
          <w:rFonts w:ascii="Book Antiqua" w:hAnsi="Book Antiqua"/>
          <w:sz w:val="20"/>
          <w:szCs w:val="20"/>
        </w:rPr>
        <w:t>në bashkëpunimin n</w:t>
      </w:r>
      <w:r w:rsidRPr="002370BA">
        <w:rPr>
          <w:rFonts w:ascii="Book Antiqua" w:hAnsi="Book Antiqua" w:cs="Times New Roman"/>
          <w:sz w:val="20"/>
          <w:szCs w:val="20"/>
        </w:rPr>
        <w:t xml:space="preserve">ë mes të </w:t>
      </w:r>
      <w:r w:rsidRPr="002370BA">
        <w:rPr>
          <w:rFonts w:ascii="Book Antiqua" w:hAnsi="Book Antiqua"/>
          <w:sz w:val="20"/>
          <w:szCs w:val="20"/>
        </w:rPr>
        <w:t xml:space="preserve">agjencive në luftën kundër trafikimit të drogës. Raporti thekson se rritja e bashkëpunimit dhe koordinimit midis agjencive të zbatimit të ligjit në rajonin e Ballkanit Perëndimor është me rëndësi parësore dhe kjo mund të ndodhë vetëm përmes bashkëpunimit të përmirësuar ndër-agjenci dhe shkëmbimit të informacionit në të gjitha nivelet.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Lidhur me </w:t>
      </w:r>
      <w:r w:rsidRPr="002370BA">
        <w:rPr>
          <w:rFonts w:ascii="Book Antiqua" w:hAnsi="Book Antiqua"/>
          <w:i/>
          <w:sz w:val="20"/>
          <w:szCs w:val="20"/>
        </w:rPr>
        <w:t>luftimin e krimit të organizuar</w:t>
      </w:r>
      <w:r w:rsidRPr="002370BA">
        <w:rPr>
          <w:rFonts w:ascii="Book Antiqua" w:hAnsi="Book Antiqua"/>
          <w:sz w:val="20"/>
          <w:szCs w:val="20"/>
        </w:rPr>
        <w:t xml:space="preserve">, </w:t>
      </w:r>
      <w:r w:rsidRPr="002370BA">
        <w:rPr>
          <w:rFonts w:ascii="Book Antiqua" w:hAnsi="Book Antiqua"/>
          <w:i/>
          <w:sz w:val="20"/>
          <w:szCs w:val="20"/>
        </w:rPr>
        <w:t>Raporti i KE-së 2021</w:t>
      </w:r>
      <w:r w:rsidRPr="002370BA">
        <w:rPr>
          <w:rFonts w:ascii="Book Antiqua" w:hAnsi="Book Antiqua"/>
          <w:sz w:val="20"/>
          <w:szCs w:val="20"/>
        </w:rPr>
        <w:t xml:space="preserve"> thekson se Kosova është në një fazë të hershme ku ka pasur progres të limituar në </w:t>
      </w:r>
      <w:r w:rsidRPr="002370BA">
        <w:rPr>
          <w:rFonts w:ascii="Book Antiqua" w:hAnsi="Book Antiqua"/>
          <w:bCs/>
          <w:sz w:val="20"/>
          <w:szCs w:val="20"/>
        </w:rPr>
        <w:t>hetimin dhe ndjekjen penale të rasteve të krimit të organizuar, duke theksuar se duhen përpjekje të vazhdueshme për të pasur hetime më proaktive, vendime gjyqësore të formës së prerë dhe konfiskim përfundimtar të pasurisë</w:t>
      </w:r>
      <w:r w:rsidRPr="002370BA">
        <w:rPr>
          <w:rFonts w:ascii="Book Antiqua" w:hAnsi="Book Antiqua"/>
          <w:sz w:val="20"/>
          <w:szCs w:val="20"/>
        </w:rPr>
        <w:t>. Raporti thekson se mjetet e parashikuara sipas Kodit Penal dhe Ligjit për kompetencat e zgjeruara të konfiskimit ende nuk janë shfrytëzuar plotësisht nga policia dhe prokurorët. Gjithashtu, nevojiten masa për të forcuar prokurorinë si dhe për të siguruar që të mos ketë ndërhyrje politike në aktivitetet operacionale të të gjitha organeve të zbatimit të ligjit. Sipas raportit, krimi i organizuar në veri të Kosovës vazhdon të mbetet sfidë për agjencitë e zbatimit të ligjit. Në përgjithësi, Kosova ka përmbushur pjesërisht rekomandimet e identifikuara vitin e kaluar, gjegjësisht ato për trajnimin dhe ngritjen e vetëdijes lidhur me legjislacionin e ri, duke përfshirë konfiskimin, kapacitetin e Prokurorisë Speciale, disa elemente të policimit të udhëhequr nga inteligjenca, si dhe zbatimin e pjesshëm të ligjeve të miratuara në vitin 2018. Megjithatë, raporti ende rekomandon se Kosova duhet të të rrisë edhe më tej numrin e prokurorëve në Prokurorinë Speciale për të hetuar dhe ndjekur penalisht rastet e krimit të organizuar të nivelit të lartë dhe të ofrojë trajnime për përforcimin e kapaciteteve të tyre për të kryer hetime financiare, konfiskuar pasuri dhe mbrojtur efektivisht dëshmitarët. M</w:t>
      </w:r>
      <w:r w:rsidRPr="002370BA">
        <w:rPr>
          <w:rFonts w:ascii="Book Antiqua" w:hAnsi="Book Antiqua" w:cs="Times New Roman"/>
          <w:sz w:val="20"/>
          <w:szCs w:val="20"/>
        </w:rPr>
        <w:t>ë tutje, Kosova</w:t>
      </w:r>
      <w:r w:rsidRPr="002370BA">
        <w:rPr>
          <w:rFonts w:ascii="Book Antiqua" w:hAnsi="Book Antiqua"/>
          <w:sz w:val="20"/>
          <w:szCs w:val="20"/>
        </w:rPr>
        <w:t xml:space="preserve"> të zbatojë në mënyrë konkrete qasjet e policimit të udhëhequr nga inteligjenca dhe policimit në komunitet, përfshirë përmes riorganizimit dhe rritjes së burimeve të Drejtorisë së Policisë së Kosovës për Analizë dhe Inteligjencë, si dhe duke rritur praninë e zyrtarëve në nivel komuniteti. Raporti gjithashtu kërkon shkëmbim më të mirë të informacionit ndërmjet institucioneve për luftimin e krimit, përfshirë qasje në bazat e të dhënave dhe rritjen e bashkëpunimit institucional.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Raporti i KE 2021 vlerëson se ekzistojnë strategji dhe plane veprimi shtesë për kontrollin e armëve, ekonominë jo formale, pastrimin e parave dhe financimin e terrorizmit, terrorizmin, parandalimin e ekstremizmit të dhunshëm, trafikimin e qenieve njerëzore, narkotikët dhe sigurinë kibernetike. Megjithatë, ende ekziston një nevojë për bashkëpunim dhe koordinim t</w:t>
      </w:r>
      <w:r w:rsidRPr="002370BA">
        <w:rPr>
          <w:rFonts w:ascii="Book Antiqua" w:hAnsi="Book Antiqua" w:cs="Times New Roman"/>
          <w:sz w:val="20"/>
          <w:szCs w:val="20"/>
        </w:rPr>
        <w:t>ë</w:t>
      </w:r>
      <w:r w:rsidRPr="002370BA">
        <w:rPr>
          <w:rFonts w:ascii="Book Antiqua" w:hAnsi="Book Antiqua"/>
          <w:sz w:val="20"/>
          <w:szCs w:val="20"/>
        </w:rPr>
        <w:t xml:space="preserve"> përmirësuar midis të gjitha institucioneve përgjegjëse në lidhje me këto strategji dhe plane veprimi. Kurdo që është e mundur, Kosova duhet të rrisë përfshirjen e saj në prioritetet e EMPACT, përfshirë hartimin e planeve operacionale të veprimit dhe pjesëmarrjen në ditët e veprimit të përbashkët (Joint Action Days-JAD). Prokurorët mbeten hallka më e dobët në fushën e konfiskimit të aseteve. Sipas raportit, policia dhe prokuroria duhet të përdorin në mënyrë aktive të gjitha fuqitë në dispozicion të tyre për të targetuar rrjetet kriminale dhe bazën e tyre ekonomike dhe numri i ulët i pasurisë kriminale të konfiskuar është ende një shqetësim kyç. Raporti i KE-së gjithashtu thekson se vetëm një pjesë e vogël e të gjitha rasteve që përfshijnë trafikimin e qenieve njerëzore, trafikimin e armëve dhe pastrimin e parave përfshijnë gjithashtu akuza për krim të organizuar. Ekziston nevoja për trajnime më të specializuara për të gjitha institucionet e përfshira në luftimin e fenomeneve më komplekse të krimit të organizuar. Lidhur me trafikimin e arm</w:t>
      </w:r>
      <w:r w:rsidRPr="002370BA">
        <w:rPr>
          <w:rFonts w:ascii="Book Antiqua" w:hAnsi="Book Antiqua" w:cs="Times New Roman"/>
          <w:sz w:val="20"/>
          <w:szCs w:val="20"/>
        </w:rPr>
        <w:t xml:space="preserve">ëve, Raporti vë në pah se </w:t>
      </w:r>
      <w:r w:rsidRPr="002370BA">
        <w:rPr>
          <w:rFonts w:ascii="Book Antiqua" w:hAnsi="Book Antiqua"/>
          <w:sz w:val="20"/>
          <w:szCs w:val="20"/>
        </w:rPr>
        <w:t>përfshirja e grupeve të organizuara dhe të armatosura mbetet një shqetësim serioz. P</w:t>
      </w:r>
      <w:r w:rsidRPr="002370BA">
        <w:rPr>
          <w:rFonts w:ascii="Book Antiqua" w:hAnsi="Book Antiqua" w:cs="Times New Roman"/>
          <w:sz w:val="20"/>
          <w:szCs w:val="20"/>
        </w:rPr>
        <w:t>ër më tepër</w:t>
      </w:r>
      <w:r w:rsidRPr="002370BA">
        <w:rPr>
          <w:rFonts w:ascii="Book Antiqua" w:hAnsi="Book Antiqua"/>
          <w:sz w:val="20"/>
          <w:szCs w:val="20"/>
        </w:rPr>
        <w:t>, përpjekjet e ndërmarra më parë për të përmirësuar më tej dhe rishikuar legjislacionin për kontrollin e armëve mbeten pezull. Po ashtu, raporti dhe konkluzionet e n</w:t>
      </w:r>
      <w:r w:rsidRPr="002370BA">
        <w:rPr>
          <w:rFonts w:ascii="Book Antiqua" w:hAnsi="Book Antiqua" w:cs="Times New Roman"/>
          <w:sz w:val="20"/>
          <w:szCs w:val="20"/>
        </w:rPr>
        <w:t>ënkomitetit</w:t>
      </w:r>
      <w:r w:rsidRPr="002370BA">
        <w:rPr>
          <w:rFonts w:ascii="Book Antiqua" w:hAnsi="Book Antiqua"/>
          <w:sz w:val="20"/>
          <w:szCs w:val="20"/>
        </w:rPr>
        <w:t xml:space="preserve"> theksojnë se qeveria duhet të sigurojë një strukturë të qëndrueshme ligjore dhe organizative për Nj</w:t>
      </w:r>
      <w:r w:rsidRPr="002370BA">
        <w:rPr>
          <w:rFonts w:ascii="Book Antiqua" w:hAnsi="Book Antiqua" w:cs="Times New Roman"/>
          <w:sz w:val="20"/>
          <w:szCs w:val="20"/>
        </w:rPr>
        <w:t>ë</w:t>
      </w:r>
      <w:r w:rsidRPr="002370BA">
        <w:rPr>
          <w:rFonts w:ascii="Book Antiqua" w:hAnsi="Book Antiqua"/>
          <w:sz w:val="20"/>
          <w:szCs w:val="20"/>
        </w:rPr>
        <w:t xml:space="preserve">sinë Speciale Hetimore brenda Policisë së Kosovës si pasardhëse e Task Forcës së shfuqizuar Antikorrupsion.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lidhje me trafikimin e qenieve njerëzore (TQNj), </w:t>
      </w:r>
      <w:r w:rsidRPr="002370BA">
        <w:rPr>
          <w:rFonts w:ascii="Book Antiqua" w:hAnsi="Book Antiqua"/>
          <w:i/>
          <w:sz w:val="20"/>
          <w:szCs w:val="20"/>
        </w:rPr>
        <w:t>Raporti i KE-së 2021</w:t>
      </w:r>
      <w:r w:rsidRPr="002370BA">
        <w:rPr>
          <w:rFonts w:ascii="Book Antiqua" w:hAnsi="Book Antiqua"/>
          <w:sz w:val="20"/>
          <w:szCs w:val="20"/>
        </w:rPr>
        <w:t xml:space="preserve"> thekson se Kosova mbetet vend i origjinës, tranzitit dhe destinacionit të viktimave të trafikimit të qenieve njerëzore, veçanërisht për shfrytëzim seksual. Legjislacioni mbi trafikimin e qenieve njerëzore është në përputhje të gjerë me acquis përkatëse të BE-së, por zbatimi mund të përmirësohet dhe se Kosovës i mungon një strategji dhe plan veprimi specifik kundër trafikimit të qenieve njerëzore. Sipas Raportit, nevojiten më shumë përpjekje, veçanërisht në lidhje me identifikimin pro-aktiv të viktimave, sigurimin e ndihmës dhe mbështetjes për viktimat dhe rritjen e ndjekjes penale dhe dënimin e autorëve. Ndërsa nën-komiteti thekson nevojën për rritjen e ndërgjegjësimit për TQNJ, sigurimin e qëndrueshmërisë financiare të strehimoreve për viktimat e trafikimit, t</w:t>
      </w:r>
      <w:r w:rsidRPr="002370BA">
        <w:rPr>
          <w:rFonts w:ascii="Book Antiqua" w:hAnsi="Book Antiqua" w:cs="Times New Roman"/>
          <w:sz w:val="20"/>
          <w:szCs w:val="20"/>
        </w:rPr>
        <w:t xml:space="preserve">ë </w:t>
      </w:r>
      <w:r w:rsidRPr="002370BA">
        <w:rPr>
          <w:rFonts w:ascii="Book Antiqua" w:hAnsi="Book Antiqua"/>
          <w:sz w:val="20"/>
          <w:szCs w:val="20"/>
        </w:rPr>
        <w:t>mbijetuarit e dhunës seksuale dhe dhunës me bazë gjinore, përmirësimin e bashkëpunimit rajonal për të luftuar trafikimin, vazhdimin e trajnimeve specifike n</w:t>
      </w:r>
      <w:r w:rsidRPr="002370BA">
        <w:rPr>
          <w:rFonts w:ascii="Book Antiqua" w:hAnsi="Book Antiqua" w:cs="Times New Roman"/>
          <w:sz w:val="20"/>
          <w:szCs w:val="20"/>
        </w:rPr>
        <w:t xml:space="preserve">ë këtë fushë </w:t>
      </w:r>
      <w:r w:rsidRPr="002370BA">
        <w:rPr>
          <w:rFonts w:ascii="Book Antiqua" w:hAnsi="Book Antiqua"/>
          <w:sz w:val="20"/>
          <w:szCs w:val="20"/>
        </w:rPr>
        <w:t>për reaguesit e linjës së parë, duke përfshirë policin</w:t>
      </w:r>
      <w:r w:rsidRPr="002370BA">
        <w:rPr>
          <w:rFonts w:ascii="Book Antiqua" w:hAnsi="Book Antiqua" w:cs="Times New Roman"/>
          <w:sz w:val="20"/>
          <w:szCs w:val="20"/>
        </w:rPr>
        <w:t>ë</w:t>
      </w:r>
      <w:r w:rsidRPr="002370BA">
        <w:rPr>
          <w:rFonts w:ascii="Book Antiqua" w:hAnsi="Book Antiqua"/>
          <w:sz w:val="20"/>
          <w:szCs w:val="20"/>
        </w:rPr>
        <w:t>, se si të identifikohen dhe raportohen viktimat e TQNJ (përfshirë azilkërkuesit, refugjatët dhe emigrantët).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Sa i përket krimit kibernetik, në </w:t>
      </w:r>
      <w:r w:rsidRPr="002370BA">
        <w:rPr>
          <w:rFonts w:ascii="Book Antiqua" w:hAnsi="Book Antiqua"/>
          <w:i/>
          <w:sz w:val="20"/>
          <w:szCs w:val="20"/>
        </w:rPr>
        <w:t>Raportin e KE-së për Kosovën – 2021</w:t>
      </w:r>
      <w:r w:rsidRPr="002370BA">
        <w:rPr>
          <w:rFonts w:ascii="Book Antiqua" w:hAnsi="Book Antiqua"/>
          <w:sz w:val="20"/>
          <w:szCs w:val="20"/>
        </w:rPr>
        <w:t xml:space="preserve"> theksohet se ka pasur progres në zbulimin, gjurmueshmërinë dhe ndjekjen penale të kriminelëve kibernetikë. Megjithatë, duhet të adresohen sfida në lidhje me trajtimin e dëshmive elektronike nga persona me njohuri të pamjaftueshme si dhe numrin e ulët t</w:t>
      </w:r>
      <w:r w:rsidRPr="002370BA">
        <w:rPr>
          <w:rFonts w:ascii="Book Antiqua" w:hAnsi="Book Antiqua" w:cs="Times New Roman"/>
          <w:sz w:val="20"/>
          <w:szCs w:val="20"/>
        </w:rPr>
        <w:t>ë</w:t>
      </w:r>
      <w:r w:rsidRPr="002370BA">
        <w:rPr>
          <w:rFonts w:ascii="Book Antiqua" w:hAnsi="Book Antiqua"/>
          <w:sz w:val="20"/>
          <w:szCs w:val="20"/>
        </w:rPr>
        <w:t xml:space="preserve"> trajnimeve në fushën e krimeve kibernetike për gjykatësit dhe prokurorët e sapoemëruar.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Përderisa vërehet se policia ka kapacitete të mira për luftimin e krimit të organizuar, </w:t>
      </w:r>
      <w:r w:rsidRPr="002370BA">
        <w:rPr>
          <w:rFonts w:ascii="Book Antiqua" w:hAnsi="Book Antiqua"/>
          <w:i/>
          <w:sz w:val="20"/>
          <w:szCs w:val="20"/>
        </w:rPr>
        <w:t>Raporti i KE-së 2021</w:t>
      </w:r>
      <w:r w:rsidRPr="002370BA">
        <w:rPr>
          <w:rFonts w:ascii="Book Antiqua" w:hAnsi="Book Antiqua"/>
          <w:sz w:val="20"/>
          <w:szCs w:val="20"/>
        </w:rPr>
        <w:t xml:space="preserve"> thekson se hetimet e krimit të organizuar mbeten të cenuara nga korrupsioni, presioni politik dhe ndërhyrjet e paligjshme. Raporti si dhe nënkomiteti gjithashtu theksojnë se performanca e policisë ndikohet nga një numër detyrash që nuk janë detyra thelbësore të forcës policore, siç është sigurimi i ndërtesave qeveritare dhe infrastrukturës me rrezik të ulët dhe se duhet të ndërmerren hapa për ta korrigjuar këtë. Po ashtu, është konstatuar se policimi i udhëhequr nga inteligjenca po zbatohet dobët, dhe se kapacitetet përkatëse duhet të forcohen, Drejtoria e PK-së për Analizë dhe Inteligjencë duhet të ristrukturohet dhe të rritet numri i stafit për të përmirësuar policimin e udhëhequr nga inteligjenca. Sipas konkluzioneve të nënkomitetit, rekomandohet emërimi i koordinatorëve të inteligjencës dhe rekrutimi i analistëve të trajnuar në nivel qendror dhe rajonal. Gjithashtu, ende nevojitet një bashkëpunim më i ngushtë i përditshëm në funksion të zhvillimit të strategjive për kryerjen më të mirë të hetimeve dhe ndarje të qartë të përgjegjësive ndërmjet policisë dhe prokurorisë speciale.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mbrojtjes së dëshmitarëve, </w:t>
      </w:r>
      <w:r w:rsidRPr="002370BA">
        <w:rPr>
          <w:rFonts w:ascii="Book Antiqua" w:hAnsi="Book Antiqua"/>
          <w:i/>
          <w:sz w:val="20"/>
          <w:szCs w:val="20"/>
        </w:rPr>
        <w:t>Raporti i KE-së 2021</w:t>
      </w:r>
      <w:r w:rsidRPr="002370BA">
        <w:rPr>
          <w:rFonts w:ascii="Book Antiqua" w:hAnsi="Book Antiqua"/>
          <w:sz w:val="20"/>
          <w:szCs w:val="20"/>
        </w:rPr>
        <w:t xml:space="preserve"> dhe </w:t>
      </w:r>
      <w:r w:rsidRPr="002370BA">
        <w:rPr>
          <w:rFonts w:ascii="Book Antiqua" w:hAnsi="Book Antiqua"/>
          <w:i/>
          <w:sz w:val="20"/>
          <w:szCs w:val="20"/>
        </w:rPr>
        <w:t>Nënkomiteti për Drejtësi, Liri dhe Siguri</w:t>
      </w:r>
      <w:r w:rsidRPr="002370BA">
        <w:rPr>
          <w:rFonts w:ascii="Book Antiqua" w:hAnsi="Book Antiqua"/>
          <w:sz w:val="20"/>
          <w:szCs w:val="20"/>
        </w:rPr>
        <w:t xml:space="preserve"> konkludojnë se zbatimi i mekanizmave të mbrojtjes së dëshmitarëve vazhdon të përballet me sfida, pasi pak dëshmitarë potencialë kanë besim të mjaftueshëm në aftësinë e institucioneve të Kosovës për t'i mbajtur ata të sigurtë. Aktualisht nuk është regjistruar asnjë dëshmitar në mekanizmin mbrojtës të Kosovës. Prokurorët dhe gjyqtarët kanë nevojë për trajnime se si të mbrojnë dëshmitarët në mënyrë efektive.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Ndërsa, konkluzionet </w:t>
      </w:r>
      <w:r w:rsidRPr="002370BA">
        <w:rPr>
          <w:rFonts w:ascii="Book Antiqua" w:hAnsi="Book Antiqua"/>
          <w:i/>
          <w:sz w:val="20"/>
          <w:szCs w:val="20"/>
        </w:rPr>
        <w:t>Nënkomitetit për Drejtësi, Liri dhe Siguri</w:t>
      </w:r>
      <w:r w:rsidRPr="002370BA">
        <w:rPr>
          <w:rFonts w:ascii="Book Antiqua" w:hAnsi="Book Antiqua"/>
          <w:sz w:val="20"/>
          <w:szCs w:val="20"/>
        </w:rPr>
        <w:t xml:space="preserve"> 2021 theksojnë që duhet të zhvillohet më tej Zyra për Rimëkëmbjen e Aseteve dhe rritja e përdorimit të këtij institucioni nga prokurorët dhe gjyqtarët, të përmirësohen normat e konfiskimit duke zbatuar plotësisht kornizën ligjore ekzistuese mbi konfiskimin, duke përfshirë Ligjin për kompetencat e zgjeruara për konfiskim, të krijohet sa më parë Fondi i Konfiskimit si dhe të zbatohet plotësisht Memorandumi i mirëkuptimit i nënshkruar mes KPK-së, KGJK-së, Kryeprokurorit të Shtetit dhe AAPS-së në vitin 2017. Nënkomiteti gjithashtu kërkon të zbatohen rekomandimet e Projektit PECK III, duke përfshirë ndryshimin e Ligjit për administrimin e pasurisë së sekuestruar dhe konfiskuar, si dhe të përfundojë hartimi i Ligjit për konfiskimin e pasurive të fituara në mënyrë të pajustifikuar në përputhje me parimet e parashikuara në Kushtetutë dhe të drejtat themelore të individëve, pa paragjykuar zbatimin e plotë të mjeteve ekzistuese për konfiskimin penal.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luftës kundër terrorizmit, </w:t>
      </w:r>
      <w:r w:rsidRPr="002370BA">
        <w:rPr>
          <w:rFonts w:ascii="Book Antiqua" w:hAnsi="Book Antiqua"/>
          <w:i/>
          <w:sz w:val="20"/>
          <w:szCs w:val="20"/>
        </w:rPr>
        <w:t xml:space="preserve">Raporti i KE-së për Kosovën – 2021 </w:t>
      </w:r>
      <w:r w:rsidRPr="002370BA">
        <w:rPr>
          <w:rFonts w:ascii="Book Antiqua" w:hAnsi="Book Antiqua"/>
          <w:sz w:val="20"/>
          <w:szCs w:val="20"/>
        </w:rPr>
        <w:t>thekson se pavarësisht përpjekjeve të rëndësishme, vazhdojnë të mbeten sfidat në luftimin e terrorizmit dhe parandalimin dhe luftimin e ekstremizmit të dhunshëm dhe radikalizimit. Ideologjia militante salafiste dhe lëvizjet etnonacionale vazhdojnë të jenë të pranishme në rajon, përfshirë Kosovën, dhe mbeten një kërcënim. Sipas raportit Ligji për Luftimin e Pastrimit të Parave dhe Financimit të Terrorizmit duhet të ndryshohet në mënyrë që të jetë plotësisht në përputhje me standardet e BE-së dhe ndërkombëtare. Një Strategji e re dhe plan veprimi (2021-2025) i cili mbulon fushën e terrorizmit dhe ekstremizmin e dhunshëm, nuk është miratuar ende nga Qeveria. Strategjia e re dhe plani i veprimit duhet të adresojnë të gjitha format e radikalizimit dhe ekstremizmit të dhunshëm, përfshirë ato politike, etno-nacionaliste dhe fetare. Është e rëndësishme që strategjitë ekzistuese, planet e veprimit dhe programet e riintegrimit dhe rehabilitimit të rishikohen vazhdimisht në mënyrë që të demonstrojnë një qasje të bazuar në rrezik. Raporti dhe nënkomiteti rekomandojnë që autoritetet të krijojnë një Qendër të Përbashkët të Vlerësimit të Kërcënimeve, duke përfshirë një sistem të vlerësimit të nivelit të kërcënimit, i cili do të lehtësonte komunikimin midis të gjitha agjencive të përfshira, do ta mbante publikun të informuar dhe do të përmirësonte reagimet, përfshirë edhe mbrojtjen e infrastrukturës kritike. Për të adresuar në mënyrë efektive sfidën e kthimit të qytetarëve nga zonat e konfliktit, Raporti dhe n</w:t>
      </w:r>
      <w:r w:rsidRPr="002370BA">
        <w:rPr>
          <w:rFonts w:ascii="Book Antiqua" w:hAnsi="Book Antiqua" w:cs="Times New Roman"/>
          <w:sz w:val="20"/>
          <w:szCs w:val="20"/>
        </w:rPr>
        <w:t>ënkomiteti</w:t>
      </w:r>
      <w:r w:rsidRPr="002370BA">
        <w:rPr>
          <w:rFonts w:ascii="Book Antiqua" w:hAnsi="Book Antiqua"/>
          <w:sz w:val="20"/>
          <w:szCs w:val="20"/>
        </w:rPr>
        <w:t xml:space="preserve"> rekomandojnë që Divizioni i Riintegrimit i Ministrisë së Punëve të Brendshme duhet të financohet plotësisht, të plotësohet me staf dhe të trajnohet, duke përfshirë një buxhet specifik dhe staf të përkushtuar dhe me përvojë nga shërbimet shëndetësore, arsimore dhe sociale. </w:t>
      </w:r>
      <w:r w:rsidRPr="002370BA">
        <w:rPr>
          <w:rFonts w:ascii="Book Antiqua" w:hAnsi="Book Antiqua"/>
          <w:sz w:val="20"/>
          <w:szCs w:val="20"/>
        </w:rPr>
        <w:lastRenderedPageBreak/>
        <w:t>Në prill 2021, Qeveria e Kosovës emëroi Ministrin e Punëve të Brendshme si Koordinatorin Kombëtar për Parandalimin e Ekstremizmit të Dhunshëm dhe Luftën kundër Terrorizmit. Raporti dhe n</w:t>
      </w:r>
      <w:r w:rsidRPr="002370BA">
        <w:rPr>
          <w:rFonts w:ascii="Book Antiqua" w:hAnsi="Book Antiqua" w:cs="Times New Roman"/>
          <w:sz w:val="20"/>
          <w:szCs w:val="20"/>
        </w:rPr>
        <w:t xml:space="preserve">ënkomiteti </w:t>
      </w:r>
      <w:r w:rsidRPr="002370BA">
        <w:rPr>
          <w:rFonts w:ascii="Book Antiqua" w:hAnsi="Book Antiqua"/>
          <w:sz w:val="20"/>
          <w:szCs w:val="20"/>
        </w:rPr>
        <w:t xml:space="preserve">rekomandojnë që koordinatori për CT/CVE duhet të themelojë një zyrë që mbështet punën e tij dhe të luajë një rol më të fortë në koordinimin ndërinstitucional, me strukturë të qartë dhe linja raportimi. Gjithashtu, koordinatori duhet të luajë një rol të shtuar në mbikëqyrjen e procesit të rehabilitimit dhe riintegrimit, duke përfshirë lidhjen me komunat.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Konkluzionet e </w:t>
      </w:r>
      <w:r w:rsidRPr="002370BA">
        <w:rPr>
          <w:rFonts w:ascii="Book Antiqua" w:hAnsi="Book Antiqua"/>
          <w:i/>
          <w:sz w:val="20"/>
          <w:szCs w:val="20"/>
        </w:rPr>
        <w:t>Nënkomitetit për Drejtësi, Liri dhe Siguri</w:t>
      </w:r>
      <w:r w:rsidRPr="002370BA">
        <w:rPr>
          <w:rFonts w:ascii="Book Antiqua" w:hAnsi="Book Antiqua"/>
          <w:sz w:val="20"/>
          <w:szCs w:val="20"/>
        </w:rPr>
        <w:t xml:space="preserve"> rekomandojnë vazhdimin e zbatimit të aktiviteteve të Planit të Përbashkët të Veprimit kundër Terrorizmit midis BE-së dhe Ballkanit Perëndimor, si dhe caktimin e një pike të vetme të përhershme kontakti në lidhje me zbatimin e k</w:t>
      </w:r>
      <w:r w:rsidRPr="002370BA">
        <w:rPr>
          <w:rFonts w:ascii="Book Antiqua" w:hAnsi="Book Antiqua" w:cs="Times New Roman"/>
          <w:sz w:val="20"/>
          <w:szCs w:val="20"/>
        </w:rPr>
        <w:t xml:space="preserve">ëtij </w:t>
      </w:r>
      <w:r w:rsidRPr="002370BA">
        <w:rPr>
          <w:rFonts w:ascii="Book Antiqua" w:hAnsi="Book Antiqua"/>
          <w:sz w:val="20"/>
          <w:szCs w:val="20"/>
        </w:rPr>
        <w:t xml:space="preserve">Plani. Raporti i KE rekomandon që organizatat e shoqërisë civile duhet të përfshihen më shumë në proceset rehabilituese. Gjithashtu, pika e kontaktit për antiterrorizmin dhe luftimin e ekstremizmit të dhunshëm si dhe Njësia e themeluar e Inteligjencës brenda Shërbimit Korrektues të Kosovës kontribuoi në përmirësimin e koordinimit të proceseve para dhe pas lëshimit, por programet e deradikalizimit dhe shkyçjes brenda sistemit korrektues duhet të intensifikohen. Çështja e lirimit të parakohshëm dhe me kusht të shkelësve të dhunshëm ekstremistë pas vendimeve të panelit të lirimit me kusht është shqetësuese. Paneli duhet të marrë parasysh aspektet e sigurisë dhe të rrezikut kur merret me këtë kategori të të burgosurve.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Raporti për Vendin i vitit 2021</w:t>
      </w:r>
      <w:r w:rsidRPr="002370BA">
        <w:rPr>
          <w:rFonts w:ascii="Book Antiqua" w:hAnsi="Book Antiqua"/>
          <w:sz w:val="20"/>
          <w:szCs w:val="20"/>
        </w:rPr>
        <w:t xml:space="preserve"> thekson që Kosova nuk është palë në shumicën e traktateve shumëpalëshe që rregullojnë bashkëpunimin e ndërsjellë gjyqësor, mirëpo zbaton në mënyrë të njëanshme standardet e traktateve të njohura ndërkombëtarisht. Raporti i vendit gjithashtu thekson se korniza ligjore në fushën e bashkëpunimit juridik ndërkombëtar nuk është e konsoliduar, pasi që ligjet që rregullojnë këtë fushë ende nuk janë miratuar nga Kuvendi. Shumica e vendeve të tjera që nuk e njohin Kosovën kanë pranuar vullnetarisht rolin lehtësues të përfaqësuesve special të BE-së në Kosovë në transmetimin e kërkesave gjyqësore (përfshirë ato që kanë të bëjnë me ekstradimin). Megjithatë, mungesa e bashkëpunimit nga disa shtete jo-njohëse ka rezultuar në raste mosndëshkimi.</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Konkluzionet e </w:t>
      </w:r>
      <w:r w:rsidRPr="002370BA">
        <w:rPr>
          <w:rFonts w:ascii="Book Antiqua" w:hAnsi="Book Antiqua"/>
          <w:i/>
          <w:sz w:val="20"/>
          <w:szCs w:val="20"/>
        </w:rPr>
        <w:t xml:space="preserve">Nënkomitetit për Drejtësi, Liri dhe Siguri </w:t>
      </w:r>
      <w:r w:rsidRPr="002370BA">
        <w:rPr>
          <w:rFonts w:ascii="Book Antiqua" w:hAnsi="Book Antiqua"/>
          <w:sz w:val="20"/>
          <w:szCs w:val="20"/>
        </w:rPr>
        <w:t>rekomandojnë që Kosova përveç kompletimit të kornizës ligjore në fushën e bashkëpunimit juridik ndërkombëtar, t</w:t>
      </w:r>
      <w:r w:rsidRPr="002370BA">
        <w:rPr>
          <w:rFonts w:ascii="Book Antiqua" w:hAnsi="Book Antiqua" w:cs="Times New Roman"/>
          <w:color w:val="000000"/>
          <w:sz w:val="20"/>
          <w:szCs w:val="20"/>
        </w:rPr>
        <w:t>ë vazhdojë përpjekjet për të negociuar marrëveshje të reja dypalëshe mbi bashkëpunimin juridik ndërkombëtar në çështjet penale dhe civile.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b/>
          <w:i/>
          <w:sz w:val="20"/>
          <w:szCs w:val="20"/>
        </w:rPr>
        <w:t xml:space="preserve">Gjendja aktuale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Korniza legjislative dhe ajo e politikave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Menaxhimi i kufirit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relevante: </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Ligji nr. 04/L-214 mbi Kontrollin dhe Mbikëqyrjen e Kufirit Shtetëror;</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Ligji nr. 04/L-216 për Bashkëpunim ndërmjet Autoriteteve të Përfshira në Menaxhimin e Integruar të Kufirit;</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UA (QRK) nr. 09/2013 për Formën, Përmbajtjen dhe Mënyrën e Vendosjes së Shenjave Paralajmëruese dhe Shenjave të Shkruara në Pikat e Kalimit të Kufirit dhe në Zonën e Kalimit të Kufirit;</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UA (QRK) nr. 13/2013 për Shënjimin e Vijës Kufitare;</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UA (MPB) nr. 20/2013 për Rregullat e Trafikut Lokal Kufitar dhe Lejen e Trafikut Lokal Kufitar 23 Marrëveshje dhe Protokolle për Bashkëpunim Policor në fushën e Kufirit (me Shqipërinë, Maqedoninë e Veriut, me Malin e Zi dhe me Serbinë);</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UA (MPB) nr. 04 2020 p</w:t>
      </w:r>
      <w:r w:rsidRPr="002370BA">
        <w:rPr>
          <w:rFonts w:ascii="Book Antiqua" w:hAnsi="Book Antiqua" w:cs="Times New Roman"/>
        </w:rPr>
        <w:t>ë</w:t>
      </w:r>
      <w:r w:rsidRPr="002370BA">
        <w:rPr>
          <w:rFonts w:ascii="Book Antiqua" w:hAnsi="Book Antiqua"/>
        </w:rPr>
        <w:t>r Refuzimin e Hyrjes n</w:t>
      </w:r>
      <w:r w:rsidRPr="002370BA">
        <w:rPr>
          <w:rFonts w:ascii="Book Antiqua" w:hAnsi="Book Antiqua" w:cs="Times New Roman"/>
        </w:rPr>
        <w:t>ë</w:t>
      </w:r>
      <w:r w:rsidRPr="002370BA">
        <w:rPr>
          <w:rFonts w:ascii="Book Antiqua" w:hAnsi="Book Antiqua"/>
        </w:rPr>
        <w:t xml:space="preserve"> Republik</w:t>
      </w:r>
      <w:r w:rsidRPr="002370BA">
        <w:rPr>
          <w:rFonts w:ascii="Book Antiqua" w:hAnsi="Book Antiqua" w:cs="Times New Roman"/>
        </w:rPr>
        <w:t>ë</w:t>
      </w:r>
      <w:r w:rsidRPr="002370BA">
        <w:rPr>
          <w:rFonts w:ascii="Book Antiqua" w:hAnsi="Book Antiqua"/>
        </w:rPr>
        <w:t>n e Kosov</w:t>
      </w:r>
      <w:r w:rsidRPr="002370BA">
        <w:rPr>
          <w:rFonts w:ascii="Book Antiqua" w:hAnsi="Book Antiqua" w:cs="Times New Roman"/>
        </w:rPr>
        <w:t>ë</w:t>
      </w:r>
      <w:r w:rsidRPr="002370BA">
        <w:rPr>
          <w:rFonts w:ascii="Book Antiqua" w:hAnsi="Book Antiqua"/>
        </w:rPr>
        <w:t>s;</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UA (MPB) Nr. 01/2021 për Masat dhe Procedurat e Pranimit dhe Përdorimit të t</w:t>
      </w:r>
      <w:r w:rsidRPr="002370BA">
        <w:rPr>
          <w:rFonts w:ascii="Book Antiqua" w:hAnsi="Book Antiqua" w:cs="Times New Roman"/>
        </w:rPr>
        <w:t>ë</w:t>
      </w:r>
      <w:r w:rsidRPr="002370BA">
        <w:rPr>
          <w:rFonts w:ascii="Book Antiqua" w:hAnsi="Book Antiqua"/>
        </w:rPr>
        <w:t xml:space="preserve"> Dhënave të IPU dhe REU;</w:t>
      </w:r>
    </w:p>
    <w:p w:rsidR="0057422D" w:rsidRPr="002370BA" w:rsidRDefault="0057422D" w:rsidP="0057422D">
      <w:pPr>
        <w:pStyle w:val="ListParagraph"/>
        <w:numPr>
          <w:ilvl w:val="0"/>
          <w:numId w:val="305"/>
        </w:numPr>
        <w:spacing w:after="0" w:line="240" w:lineRule="auto"/>
        <w:jc w:val="both"/>
        <w:rPr>
          <w:rFonts w:ascii="Book Antiqua" w:hAnsi="Book Antiqua"/>
        </w:rPr>
      </w:pPr>
      <w:r w:rsidRPr="002370BA">
        <w:rPr>
          <w:rFonts w:ascii="Book Antiqua" w:hAnsi="Book Antiqua"/>
        </w:rPr>
        <w:t xml:space="preserve">12 marrëveshje për bashkëpunim doganor (me Shqipërinë, Malin e Zi, Finlandën, Hungarinë, Maqedoninë e Veriut, Slloveninë, Turqinë, Francën, Italinë, Poloninë, Austrinë dhe Britaninë e Madhe).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transpozuar këto akte të acquis-së: </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lastRenderedPageBreak/>
        <w:t>Rregulloren nr. 562/2006/KE (Kodi i Kufijve të Schengenit);</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t>Rregulloren (KE) 1931/2006 të Parlamentit Evropian dhe Këshillit që vendos rregulla mbi Trafikun Lokal Kufitar;</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t>Rregulloren (BE) 610/2013 të Parlamentit Evropian dhe Këshillit që ndryshon Rregulloren (KE) 526/2006 të Parlamentit Evropian dhe Këshillit që themelon Kodin e Komunitetit mbi rregullat që drejtojnë lëvizjen e personave mes kufijve (Kodi Schengen i Kufijve);</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t>Konventën që zbaton Marrëveshjen e Schengen-it, Rregulloret e Këshillit (KE) 1693/2013 dhe (KE) 539/2001 dhe Rregulloret (KE) 767/2008 dhe (KE) 810/2009 të Parlamentit Evropian dhe Këshillit;</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t>Rregulloren (BE) 1051/2013 të Parlamentit Evropian dhe Këshillit që ndryshon Rregulloren (KE) 562/2006 me qëllim të sigurimit të Rregullave të Përbashkëta për Rivendosjen e Përkohshme të Kontrollit Kufitar në Kufijtë e Brendshëm në Rrethanat e Jashtëzakonshme;</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t>Rregulloren (BE) 2016/399 e Parlamentit Evropian dhe Këshillit e 9 mars 2016 për Kodin e Unionit që rregullon udhëheqjen e lëvizjes së personave përtej kufijve (Kodi i Kufijve të Shengenit);</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t>Rregulloren (EC) Nr. 1987/2006 e Parlamentit Evropian dhe e Këshillit e 20 dhjetor 2006 për krijimin, funksionimin dhe përdorimin e Sistemit të Informacionit Shengen të gjeneratës së dytë (SIS II);</w:t>
      </w:r>
    </w:p>
    <w:p w:rsidR="0057422D" w:rsidRPr="002370BA" w:rsidRDefault="0057422D" w:rsidP="0057422D">
      <w:pPr>
        <w:pStyle w:val="ListParagraph"/>
        <w:numPr>
          <w:ilvl w:val="0"/>
          <w:numId w:val="306"/>
        </w:numPr>
        <w:spacing w:after="0" w:line="240" w:lineRule="auto"/>
        <w:jc w:val="both"/>
        <w:rPr>
          <w:rFonts w:ascii="Book Antiqua" w:hAnsi="Book Antiqua"/>
        </w:rPr>
      </w:pPr>
      <w:r w:rsidRPr="002370BA">
        <w:rPr>
          <w:rFonts w:ascii="Book Antiqua" w:hAnsi="Book Antiqua"/>
        </w:rPr>
        <w:t xml:space="preserve">Udhëzimet për Menaxhimin e Integruar të Kufirit mbi bashkëpunimin e jashtëm të BE-së. </w:t>
      </w:r>
    </w:p>
    <w:p w:rsidR="0057422D" w:rsidRPr="002370BA" w:rsidRDefault="0057422D" w:rsidP="0057422D">
      <w:pPr>
        <w:pStyle w:val="BodyText"/>
        <w:tabs>
          <w:tab w:val="left" w:pos="220"/>
        </w:tabs>
        <w:spacing w:before="120" w:after="0"/>
        <w:ind w:right="259"/>
        <w:jc w:val="both"/>
        <w:rPr>
          <w:rFonts w:ascii="Book Antiqua" w:hAnsi="Book Antiqua"/>
          <w:i/>
          <w:sz w:val="20"/>
          <w:szCs w:val="20"/>
          <w:u w:val="single"/>
        </w:rPr>
      </w:pPr>
      <w:r w:rsidRPr="002370BA">
        <w:rPr>
          <w:rFonts w:ascii="Book Antiqua" w:hAnsi="Book Antiqua"/>
          <w:i/>
          <w:sz w:val="20"/>
          <w:szCs w:val="20"/>
          <w:u w:val="single"/>
        </w:rPr>
        <w:t>Politika e vizave</w:t>
      </w:r>
    </w:p>
    <w:p w:rsidR="0057422D" w:rsidRPr="002370BA" w:rsidRDefault="0057422D" w:rsidP="0057422D">
      <w:pPr>
        <w:pStyle w:val="BodyText"/>
        <w:tabs>
          <w:tab w:val="left" w:pos="220"/>
        </w:tabs>
        <w:spacing w:before="120" w:after="0"/>
        <w:ind w:right="259"/>
        <w:jc w:val="both"/>
        <w:rPr>
          <w:rFonts w:ascii="Book Antiqua" w:hAnsi="Book Antiqua"/>
          <w:sz w:val="20"/>
          <w:szCs w:val="20"/>
        </w:rPr>
      </w:pPr>
      <w:r w:rsidRPr="002370BA">
        <w:rPr>
          <w:rFonts w:ascii="Book Antiqua" w:hAnsi="Book Antiqua"/>
          <w:sz w:val="20"/>
          <w:szCs w:val="20"/>
        </w:rPr>
        <w:t xml:space="preserve">Që nga 1 korriku 2013 Qeveria e Republikës se Kosovës ka vendosur regjim vizash për shtetasit e 88 shteteve që planifikojnë të hyjnë në Republikën e Kosovës. Regjimi i vizave vazhdon të zbatohet me legjislacion të kompletuar dhe sistem funksional të KVIS në 15 misione diplomatike të Kosovës dhe 7 PKK. </w:t>
      </w:r>
    </w:p>
    <w:p w:rsidR="0057422D" w:rsidRPr="002370BA" w:rsidRDefault="0057422D" w:rsidP="0057422D">
      <w:pPr>
        <w:pStyle w:val="BodyText"/>
        <w:tabs>
          <w:tab w:val="left" w:pos="220"/>
        </w:tabs>
        <w:spacing w:before="120" w:after="0"/>
        <w:ind w:right="259"/>
        <w:jc w:val="both"/>
        <w:rPr>
          <w:rFonts w:ascii="Book Antiqua" w:hAnsi="Book Antiqua"/>
          <w:i/>
          <w:sz w:val="20"/>
          <w:szCs w:val="20"/>
          <w:u w:val="single"/>
        </w:rPr>
      </w:pPr>
      <w:r w:rsidRPr="002370BA">
        <w:rPr>
          <w:rFonts w:ascii="Book Antiqua" w:hAnsi="Book Antiqua"/>
          <w:sz w:val="20"/>
          <w:szCs w:val="20"/>
        </w:rPr>
        <w:t xml:space="preserve">Korniza legjislative në fushën e vizave përbëhet nga këto akte kryesore normative relevante: </w:t>
      </w:r>
    </w:p>
    <w:p w:rsidR="0057422D" w:rsidRPr="002370BA" w:rsidRDefault="0057422D" w:rsidP="0057422D">
      <w:pPr>
        <w:pStyle w:val="ListParagraph"/>
        <w:numPr>
          <w:ilvl w:val="0"/>
          <w:numId w:val="307"/>
        </w:numPr>
        <w:spacing w:after="0" w:line="240" w:lineRule="auto"/>
        <w:jc w:val="both"/>
        <w:rPr>
          <w:rFonts w:ascii="Book Antiqua" w:hAnsi="Book Antiqua"/>
        </w:rPr>
      </w:pPr>
      <w:r w:rsidRPr="002370BA">
        <w:rPr>
          <w:rFonts w:ascii="Book Antiqua" w:hAnsi="Book Antiqua"/>
        </w:rPr>
        <w:t>Ligji nr. 04/L-219 për të Huajt;</w:t>
      </w:r>
    </w:p>
    <w:p w:rsidR="0057422D" w:rsidRPr="002370BA" w:rsidRDefault="0057422D" w:rsidP="0057422D">
      <w:pPr>
        <w:pStyle w:val="ListParagraph"/>
        <w:numPr>
          <w:ilvl w:val="0"/>
          <w:numId w:val="307"/>
        </w:numPr>
        <w:spacing w:after="0" w:line="240" w:lineRule="auto"/>
        <w:jc w:val="both"/>
        <w:rPr>
          <w:rFonts w:ascii="Book Antiqua" w:hAnsi="Book Antiqua"/>
        </w:rPr>
      </w:pPr>
      <w:r w:rsidRPr="002370BA">
        <w:rPr>
          <w:rFonts w:ascii="Book Antiqua" w:hAnsi="Book Antiqua"/>
        </w:rPr>
        <w:t xml:space="preserve">UA MPJ nr. 01/2014 për procedurat e lëshimit të vizave për të huajt nga misionet diplomatike dhe konsullore të Republikës së Kosovës. </w:t>
      </w:r>
    </w:p>
    <w:p w:rsidR="0057422D" w:rsidRPr="002370BA" w:rsidRDefault="0057422D" w:rsidP="0057422D">
      <w:pPr>
        <w:pStyle w:val="ListParagraph"/>
        <w:numPr>
          <w:ilvl w:val="0"/>
          <w:numId w:val="307"/>
        </w:numPr>
        <w:spacing w:after="0" w:line="240" w:lineRule="auto"/>
        <w:jc w:val="both"/>
        <w:rPr>
          <w:rFonts w:ascii="Book Antiqua" w:hAnsi="Book Antiqua"/>
        </w:rPr>
      </w:pPr>
      <w:r w:rsidRPr="002370BA">
        <w:rPr>
          <w:rFonts w:ascii="Book Antiqua" w:hAnsi="Book Antiqua"/>
        </w:rPr>
        <w:t>UA MPJ nr 03/2015 për Sistemin Informativ te Vizave (SIVK)</w:t>
      </w:r>
    </w:p>
    <w:p w:rsidR="0057422D" w:rsidRPr="002370BA" w:rsidRDefault="0057422D" w:rsidP="0057422D">
      <w:pPr>
        <w:pStyle w:val="ListParagraph"/>
        <w:numPr>
          <w:ilvl w:val="0"/>
          <w:numId w:val="307"/>
        </w:numPr>
        <w:spacing w:after="0" w:line="240" w:lineRule="auto"/>
        <w:jc w:val="both"/>
        <w:rPr>
          <w:rFonts w:ascii="Book Antiqua" w:hAnsi="Book Antiqua"/>
        </w:rPr>
      </w:pPr>
      <w:r w:rsidRPr="002370BA">
        <w:rPr>
          <w:rFonts w:ascii="Book Antiqua" w:hAnsi="Book Antiqua"/>
        </w:rPr>
        <w:t>UA MPJ nr 02/2015 për formen dhe përmbajtjen e afishes se vizës.</w:t>
      </w:r>
    </w:p>
    <w:p w:rsidR="0057422D" w:rsidRPr="002370BA" w:rsidRDefault="0057422D" w:rsidP="0057422D">
      <w:pPr>
        <w:pStyle w:val="ListParagraph"/>
        <w:numPr>
          <w:ilvl w:val="0"/>
          <w:numId w:val="307"/>
        </w:numPr>
        <w:spacing w:after="0" w:line="240" w:lineRule="auto"/>
        <w:jc w:val="both"/>
        <w:rPr>
          <w:rFonts w:ascii="Book Antiqua" w:hAnsi="Book Antiqua"/>
        </w:rPr>
      </w:pPr>
      <w:r w:rsidRPr="002370BA">
        <w:rPr>
          <w:rFonts w:ascii="Book Antiqua" w:hAnsi="Book Antiqua"/>
        </w:rPr>
        <w:t>UA MPB nr 10/2020 për procedurat e lëshimit të vizave në pikat e kalimit kufitar.</w:t>
      </w:r>
    </w:p>
    <w:p w:rsidR="0057422D" w:rsidRPr="002370BA" w:rsidRDefault="0057422D" w:rsidP="0057422D">
      <w:pPr>
        <w:pStyle w:val="ListParagraph"/>
        <w:numPr>
          <w:ilvl w:val="0"/>
          <w:numId w:val="307"/>
        </w:numPr>
        <w:spacing w:after="0" w:line="240" w:lineRule="auto"/>
        <w:jc w:val="both"/>
        <w:rPr>
          <w:rFonts w:ascii="Book Antiqua" w:hAnsi="Book Antiqua"/>
        </w:rPr>
      </w:pPr>
      <w:r w:rsidRPr="002370BA">
        <w:rPr>
          <w:rFonts w:ascii="Book Antiqua" w:hAnsi="Book Antiqua"/>
        </w:rPr>
        <w:t>UA MPB nr 09/2020 për kushtet dhe procedurat e vazhdimit te vizave</w:t>
      </w:r>
    </w:p>
    <w:p w:rsidR="0057422D" w:rsidRPr="002370BA" w:rsidRDefault="0057422D" w:rsidP="0057422D">
      <w:pPr>
        <w:pStyle w:val="ListParagraph"/>
        <w:numPr>
          <w:ilvl w:val="0"/>
          <w:numId w:val="307"/>
        </w:numPr>
        <w:spacing w:after="0" w:line="240" w:lineRule="auto"/>
        <w:jc w:val="both"/>
        <w:rPr>
          <w:rFonts w:ascii="Book Antiqua" w:hAnsi="Book Antiqua"/>
        </w:rPr>
      </w:pPr>
      <w:r w:rsidRPr="002370BA">
        <w:rPr>
          <w:rFonts w:ascii="Book Antiqua" w:hAnsi="Book Antiqua"/>
        </w:rPr>
        <w:t>UA MPB nr. 05/2020 Për Kriteret Dhe Procedurat E Fitimit Të Shtetësisë Së Republikës Së KosovësKëto akte normative kanë transponuar këto akte të acquis-së.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transponuar këto akte të acquis-së: </w:t>
      </w:r>
    </w:p>
    <w:p w:rsidR="0057422D" w:rsidRPr="002370BA" w:rsidRDefault="0057422D" w:rsidP="0057422D">
      <w:pPr>
        <w:pStyle w:val="ListParagraph"/>
        <w:numPr>
          <w:ilvl w:val="0"/>
          <w:numId w:val="308"/>
        </w:numPr>
        <w:spacing w:after="0" w:line="240" w:lineRule="auto"/>
        <w:jc w:val="both"/>
        <w:rPr>
          <w:rFonts w:ascii="Book Antiqua" w:hAnsi="Book Antiqua"/>
        </w:rPr>
      </w:pPr>
      <w:r w:rsidRPr="002370BA">
        <w:rPr>
          <w:rFonts w:ascii="Book Antiqua" w:hAnsi="Book Antiqua"/>
        </w:rPr>
        <w:t>Rregulloren (KE) nr. 810/2009 (Kodi i Vizave);</w:t>
      </w:r>
    </w:p>
    <w:p w:rsidR="0057422D" w:rsidRPr="002370BA" w:rsidRDefault="0057422D" w:rsidP="0057422D">
      <w:pPr>
        <w:pStyle w:val="ListParagraph"/>
        <w:numPr>
          <w:ilvl w:val="0"/>
          <w:numId w:val="308"/>
        </w:numPr>
        <w:spacing w:after="0" w:line="240" w:lineRule="auto"/>
        <w:jc w:val="both"/>
        <w:rPr>
          <w:rFonts w:ascii="Book Antiqua" w:hAnsi="Book Antiqua"/>
        </w:rPr>
      </w:pPr>
      <w:r w:rsidRPr="002370BA">
        <w:rPr>
          <w:rFonts w:ascii="Book Antiqua" w:hAnsi="Book Antiqua"/>
        </w:rPr>
        <w:t>Rregulloren (KE) Nr.767/2008 e Parlamentit Evropian dhe e Këshillit, datë 9 korrik 2008 lidhur me Sistemin e Informacionit të Vizave (VIS) dhe shkëmbimin e të dhënave ndërmjet Shteteve Anëtare për vizat me qëndrim të shkurtër (Rregullorja VIS);</w:t>
      </w:r>
    </w:p>
    <w:p w:rsidR="0057422D" w:rsidRPr="002370BA" w:rsidRDefault="0057422D" w:rsidP="0057422D">
      <w:pPr>
        <w:pStyle w:val="ListParagraph"/>
        <w:numPr>
          <w:ilvl w:val="0"/>
          <w:numId w:val="308"/>
        </w:numPr>
        <w:spacing w:after="0" w:line="240" w:lineRule="auto"/>
        <w:jc w:val="both"/>
        <w:rPr>
          <w:rFonts w:ascii="Book Antiqua" w:hAnsi="Book Antiqua"/>
        </w:rPr>
      </w:pPr>
      <w:r w:rsidRPr="002370BA">
        <w:rPr>
          <w:rFonts w:ascii="Book Antiqua" w:hAnsi="Book Antiqua"/>
        </w:rPr>
        <w:t xml:space="preserve">Direktivën 2014/66/BE të Parlamentit Evropian dhe Këshillit të 15 majit 2014 mbi kushtet e hyrjes dhe qëndrimit të shtetasve të vendeve të treta në kuadër të transfereve brenda korporatave; </w:t>
      </w:r>
    </w:p>
    <w:p w:rsidR="0057422D" w:rsidRPr="002370BA" w:rsidRDefault="0057422D" w:rsidP="0057422D">
      <w:pPr>
        <w:pStyle w:val="ListParagraph"/>
        <w:numPr>
          <w:ilvl w:val="0"/>
          <w:numId w:val="308"/>
        </w:numPr>
        <w:spacing w:after="0" w:line="240" w:lineRule="auto"/>
        <w:jc w:val="both"/>
        <w:rPr>
          <w:rFonts w:ascii="Book Antiqua" w:hAnsi="Book Antiqua"/>
        </w:rPr>
      </w:pPr>
      <w:r w:rsidRPr="002370BA">
        <w:rPr>
          <w:rFonts w:ascii="Book Antiqua" w:hAnsi="Book Antiqua"/>
        </w:rPr>
        <w:t xml:space="preserve">Direktivën 2014/36/BE të Parlamentit Evropian dhe Këshillit të 26 shkurtit 2014 mbi kushtet e hyrjes dhe qëndrimit të shtetasve të vendeve të treta për qëllim të punësimit të punëtorëve sezonalë.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Migrimi</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këto akte kryesore normative relevante: </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Ligjin nr. 06/l-036 për të Huajt;</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Ligjin nr. 06/l-026 për Azilin;</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Ligji nr. 03/L-208 për Ripranim;</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 xml:space="preserve">23 marrëveshje bilaterale për ripranim; </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lastRenderedPageBreak/>
        <w:t>Ligji nr. 04/l-215 për Shtetësinë;</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Ligji nr. 04/L-218 për Parandalimin dhe Luftimin e Trafikimit me Njerëz dhe Mbrojtjen e Viktimave të Trafikimit</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UA (MPB) Nr. 01/2019 Për Procedurat E Pranimit Dhe Trajtimit Aplikuesëve Për Mbrojtje Ndërkombëtare;</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UA (MPB) Nr. 02/2019 Për Procedurat Dhe Standardet E Shqyrtimit Dhe Marrjes Së Vendimit Lidhur Me Aplikacionin Për Mbrojtje Ndërkombëtare;</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UA (MPB) Nr. 03/2019 Për Kthimin E Të Huajve Me Qëndrim Të Paligjshëm Në Republikën E Kosovës;</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UA (MPB) Nr. 09/2019 Për Procedurën Dhe Kriteret E Lëshimit Të Lejes Së Qëndrimit Për Të Huajt;</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UA (MPB) Nr. 06/2019 Për Procedurën E Humbjes Së Shtetësisë Së Kosovës Me Lirim Dhe Privim;</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UA (MPB) Nr. 03/2020 Për Themelimin Dhe Përcaktimin E Rregullave Të Punës Së Komisionit Të Ankesave Për Shtetësi</w:t>
      </w:r>
    </w:p>
    <w:p w:rsidR="0057422D" w:rsidRPr="002370BA" w:rsidRDefault="0057422D" w:rsidP="0057422D">
      <w:pPr>
        <w:pStyle w:val="ListParagraph"/>
        <w:numPr>
          <w:ilvl w:val="0"/>
          <w:numId w:val="309"/>
        </w:numPr>
        <w:spacing w:after="0" w:line="240" w:lineRule="auto"/>
        <w:jc w:val="both"/>
        <w:rPr>
          <w:rFonts w:ascii="Book Antiqua" w:hAnsi="Book Antiqua"/>
        </w:rPr>
      </w:pPr>
      <w:r w:rsidRPr="002370BA">
        <w:rPr>
          <w:rFonts w:ascii="Book Antiqua" w:hAnsi="Book Antiqua"/>
        </w:rPr>
        <w:t xml:space="preserve">UA (MPB) Nr.05/2020 Për Kriteret Dhe Procedurat E Fitimit Të Shtetësisë Së Republikës Së Kosovës.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transponuar këto akte të acquis-së: </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2014/66/BE të Parlamentit Evropian dhe Këshillit të 15 majit 2014 mbi kushtet e hyrjes dhe qëndrimit të shtetasve të vendeve të treta në kuadër të transfereve brenda korporatave;</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2014/36/BE të Parlamentit Evropian dhe Këshillit të 26 shkurtit 2014 mbi kushtet e hyrjes dhe qëndrimit të shtetasve të vendeve të treta për qëllim të punësimit të punëtorëve sezonal;</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Rregulloren (KE) nr. 810/2009 të Parlamentit Evropian dhe të Këshillit ”Mbi themelimin e Kodit të Komunitetit për vizat” – pjesërisht;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2009/52/KE të Parlamentit Evropian dhe të Këshillit “Mbi parashikimin e standardeve minimale të sanksioneve dhe masave ndaj punëdhënësve për punonjës nga vendet e treta me qëndrim të paligjshëm” – plotësisht;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2009/50/KE të Këshillit mbi kushtet e hyrjes dhe qëndrimit të shtetasve të vendeve të treta me qëllim pune – plotësisht;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2008/115/KE të Parlamentit Evropian dhe të Këshillit mbi standardet dhe procedurat e përbashkëta në vendet e anëtare për kthimin shtetasve të vendeve të treta me qëndrim të parregullt – plotësisht;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2005/71/KE të Këshillit mbi procedurat specifike për pranimin e shtetasve të vendeve të treta për qëllime të kërkimeve shkencore – pjesërisht;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2004/81/KE të Këshillit mi lejet e qëndrimit të lëshuara shtetasve të vendeve të treta që janë viktima të trafikimit të qenieve njerëzore ose që kanë qenë subjekt i një veprimi për lehtësimin e imigracionit të paligjshëm, të cilët bashkëpunojnë me autoritetet kompetente – pjesërisht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2004/114/KE të Këshillit mbi kushtet e pranimit të shtetasve të vendeve të treta për qëllim studimi, programe të shkëmbimit për nxënës, trajnim pa pagesë ose shërbim vullnetar – pjesërisht;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2003/109/KE të Këshillit, në lidhje me statusin e shtetasve të vendeve të treta që janë rezidentë afatgjatë – pjesërisht;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2003/86/KE të Këshillit mbi të drejtën e bashkimit familjar – plotësisht;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96/71/KE të Parlamentit Evropian dhe të Këshillit, në lidhje me transferimin e punëtorëve në kuadër të ofrimit të shërbimeve – plotësisht;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2011/98/BE të Parlamentit Evropian dhe të Këshillit mbi procedurën unike të aplikimit për leje unike për shtetasit e vendeve të treta për qëndrim dhe punë në territorin e një Shteti Anëtar dhe në një sërë të drejtash të përbashkëta – pjesërisht;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2001/51/KE të Këshillit që plotëson dispozitat e nenit 26 të Konventës që zbaton Marrëveshjen e Schengenit të 14 qershorit 1985 – pjesërisht;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Direktivën 2002/90/KE të Këshillit mbi definimin e lehtësimit të hyrjes, tranzitit dhe qëndrimit të paautorizuar – e transpozuar plotësisht;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lastRenderedPageBreak/>
        <w:t>Direktivën 2008/115/KE të Parlamentit Evropian dhe të Këshillit mbi standardet dhe procedurat e përbashkëta të Shteteve Anëtare për rikthimin e qytetarëve të vendeve të treta që qëndrojnë ilegalisht;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Konventën Evropiane mbi të Drejtat e Njeriut;</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Konventën e OKB-së mbi Statusin e Refugjatit (Konventën e Gjenevës, 1951) si dhe Protokollin Zbatues të saj (Protokollin e Nju Jorkut, 1967);</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 xml:space="preserve">Konventën e OKB-së mbi të Drejtat e Fëmijës; </w:t>
      </w:r>
    </w:p>
    <w:p w:rsidR="0057422D" w:rsidRPr="002370BA" w:rsidRDefault="0057422D" w:rsidP="0057422D">
      <w:pPr>
        <w:pStyle w:val="ListParagraph"/>
        <w:numPr>
          <w:ilvl w:val="0"/>
          <w:numId w:val="310"/>
        </w:numPr>
        <w:spacing w:after="0" w:line="240" w:lineRule="auto"/>
        <w:jc w:val="both"/>
        <w:rPr>
          <w:rFonts w:ascii="Book Antiqua" w:hAnsi="Book Antiqua"/>
        </w:rPr>
      </w:pPr>
      <w:r w:rsidRPr="002370BA">
        <w:rPr>
          <w:rFonts w:ascii="Book Antiqua" w:hAnsi="Book Antiqua"/>
        </w:rPr>
        <w:t xml:space="preserve">Kartën e të Drejtave Themelore të Bashkimit Evropian.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e politikave në këtë fushë përbëhet nga këto dokumente: </w:t>
      </w:r>
    </w:p>
    <w:p w:rsidR="0057422D" w:rsidRPr="002370BA" w:rsidRDefault="0057422D" w:rsidP="0057422D">
      <w:pPr>
        <w:pStyle w:val="ListParagraph"/>
        <w:numPr>
          <w:ilvl w:val="0"/>
          <w:numId w:val="311"/>
        </w:numPr>
        <w:spacing w:after="0" w:line="240" w:lineRule="auto"/>
        <w:jc w:val="both"/>
        <w:rPr>
          <w:rFonts w:ascii="Book Antiqua" w:hAnsi="Book Antiqua"/>
        </w:rPr>
      </w:pPr>
      <w:r w:rsidRPr="002370BA">
        <w:rPr>
          <w:rFonts w:ascii="Book Antiqua" w:hAnsi="Book Antiqua"/>
        </w:rPr>
        <w:t>Strategjia për Migrim 2021-2025;</w:t>
      </w:r>
    </w:p>
    <w:p w:rsidR="0057422D" w:rsidRPr="002370BA" w:rsidRDefault="0057422D" w:rsidP="0057422D">
      <w:pPr>
        <w:pStyle w:val="ListParagraph"/>
        <w:numPr>
          <w:ilvl w:val="0"/>
          <w:numId w:val="311"/>
        </w:numPr>
        <w:spacing w:after="0" w:line="240" w:lineRule="auto"/>
        <w:jc w:val="both"/>
        <w:rPr>
          <w:rFonts w:ascii="Book Antiqua" w:hAnsi="Book Antiqua"/>
        </w:rPr>
      </w:pPr>
      <w:r w:rsidRPr="002370BA">
        <w:rPr>
          <w:rFonts w:ascii="Book Antiqua" w:hAnsi="Book Antiqua"/>
        </w:rPr>
        <w:t>Profilet e lehta të migrimit (si dokumente gjithëpërfshirëse me të dhëna standarde për migrimin dhe të dhëna lidhur me fushat e tjera të cilat potencialisht ndikojnë në fenomenin e migrimit, si situata ekonomike dhe sociale, tregu i punës, kapitali njerëzor, arsimimi, tregtia etj);</w:t>
      </w:r>
    </w:p>
    <w:p w:rsidR="0057422D" w:rsidRPr="002370BA" w:rsidRDefault="0057422D" w:rsidP="0057422D">
      <w:pPr>
        <w:pStyle w:val="ListParagraph"/>
        <w:numPr>
          <w:ilvl w:val="0"/>
          <w:numId w:val="311"/>
        </w:numPr>
        <w:spacing w:after="0" w:line="240" w:lineRule="auto"/>
        <w:jc w:val="both"/>
        <w:rPr>
          <w:rFonts w:ascii="Book Antiqua" w:hAnsi="Book Antiqua"/>
        </w:rPr>
      </w:pPr>
      <w:r w:rsidRPr="002370BA">
        <w:rPr>
          <w:rFonts w:ascii="Book Antiqua" w:hAnsi="Book Antiqua"/>
        </w:rPr>
        <w:t xml:space="preserve">Udhëzuesi për interesin më të mirë të fëmijës.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e politikave në këtë fushë bazohet edhe në këto akte ndërkombëtare: </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Deklaratën Universale mbi të Drejtat e Njeriut;</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Konventën e Gjenevës 1951 në lidhje me Statusin e Refugjatit dhe Protokollin e saj të vitit 1967;</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Konventën e Nju Jorkut për Personat pa Shtetësi;</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Konventën e OKB-së për Eliminimin e të gjitha Formave të Diskriminimit Kundër Gruas;</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Konventën e OKB-së, të vitit 1984, kundër Torturës dhe Trajtimit ose Ndëshkimit Tjetër Mizor, Johuman dhe Poshtërues;</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Konventën Evropiane për Mbrojtjen e të Drejtave dhe Lirive Themelore të Njeriut dhe Protokollet e saj;</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Konventën e OKB-së mbi të Drejtat e Fëmijës;</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Konventën Ndërkombëtare për të Drejtat Civile dhe Politike dhe Protokollet e saj;</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 xml:space="preserve">Pakti i ri për migrim dhe azil i BE-së.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Azili</w:t>
      </w:r>
    </w:p>
    <w:p w:rsidR="0057422D" w:rsidRPr="002370BA" w:rsidRDefault="0057422D" w:rsidP="0057422D">
      <w:pPr>
        <w:tabs>
          <w:tab w:val="left" w:pos="220"/>
        </w:tabs>
        <w:spacing w:before="120" w:after="0" w:line="240" w:lineRule="auto"/>
        <w:jc w:val="both"/>
        <w:rPr>
          <w:rFonts w:ascii="Book Antiqua" w:hAnsi="Book Antiqua"/>
          <w:sz w:val="20"/>
          <w:szCs w:val="20"/>
        </w:rPr>
      </w:pPr>
      <w:r w:rsidRPr="002370BA">
        <w:rPr>
          <w:rFonts w:ascii="Book Antiqua" w:hAnsi="Book Antiqua"/>
          <w:sz w:val="20"/>
          <w:szCs w:val="20"/>
        </w:rPr>
        <w:t>Korniza legjislative në këtë fushë përbëhet nga:</w:t>
      </w:r>
    </w:p>
    <w:p w:rsidR="0057422D" w:rsidRPr="002370BA" w:rsidRDefault="0057422D" w:rsidP="0057422D">
      <w:pPr>
        <w:pStyle w:val="ListParagraph"/>
        <w:numPr>
          <w:ilvl w:val="0"/>
          <w:numId w:val="338"/>
        </w:numPr>
        <w:tabs>
          <w:tab w:val="left" w:pos="220"/>
        </w:tabs>
        <w:spacing w:before="120" w:after="0" w:line="240" w:lineRule="auto"/>
        <w:jc w:val="both"/>
        <w:rPr>
          <w:rFonts w:ascii="Book Antiqua" w:hAnsi="Book Antiqua"/>
          <w:i/>
        </w:rPr>
      </w:pPr>
      <w:r w:rsidRPr="002370BA">
        <w:rPr>
          <w:rFonts w:ascii="Book Antiqua" w:hAnsi="Book Antiqua"/>
        </w:rPr>
        <w:t>Ligji nr. 06/L-026 për Azil (miratuar më 5 maj 2018);</w:t>
      </w:r>
    </w:p>
    <w:p w:rsidR="0057422D" w:rsidRPr="002370BA" w:rsidRDefault="0057422D" w:rsidP="0057422D">
      <w:pPr>
        <w:pStyle w:val="ListParagraph"/>
        <w:numPr>
          <w:ilvl w:val="0"/>
          <w:numId w:val="338"/>
        </w:numPr>
        <w:tabs>
          <w:tab w:val="left" w:pos="220"/>
        </w:tabs>
        <w:spacing w:before="120" w:after="0" w:line="240" w:lineRule="auto"/>
        <w:jc w:val="both"/>
        <w:rPr>
          <w:rFonts w:ascii="Book Antiqua" w:hAnsi="Book Antiqua"/>
          <w:i/>
        </w:rPr>
      </w:pPr>
      <w:r w:rsidRPr="002370BA">
        <w:rPr>
          <w:rFonts w:ascii="Book Antiqua" w:hAnsi="Book Antiqua"/>
        </w:rPr>
        <w:t>UA ( MPB) Nr.06/2020 për Procedurën dhe Kriteret e Përcaktimit të Statusit të Personit pa Shtetësi, Mënyrën e Fitimit të Shtetësisë për Personin pa Shtetësi dhe Personin me Status të Refugjati.</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Ligji nr. 06/L-026 për Azil (miratuar më 5 maj 2018), i cili ka transpozuar pjesërisht këto akte të acquis-së: </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 xml:space="preserve">Direktivën 2003/9/KE-të Këshillit mbi Kushtet e Pranimit për Azilkërkues; </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Direktivën 2004/83/KE të Këshillit mbi Standardet Minimale për Kualifikimin dhe Statusin e Shtetasve të Vendeve të Treta apo Personave pa Shtetësi si Refugjatë apo Persona që kanë Nevojë për Mbrojtje Ndërkombëtare (Direktiva mbi Kualifikimet);</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 xml:space="preserve">Direktivën 2011/95/BE të Parlamentit Evropian dhe të Këshillit mbi Standardet dhe Kualifikimin e Shtetasve të Vendeve të Treta apo Personave pa Shtetësi si përfitues të Mbrojtjes Ndërkombëtare, për një Status Uniform të Refugjatit ose për Personat e Kualifikuar për Mbrojtje Shtesë (Recast); </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Direktivën 2005/85/KE të Këshillit mbi Procedurat e Azilit;</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 xml:space="preserve">Direktivën 2013/33/BE të Parlamentit Evropian dhe Këshillit e 26 qershorit 2013 që përcakton standardet për pranimin e aplikantëve për mbrojtje ndërkombëtare; </w:t>
      </w:r>
    </w:p>
    <w:p w:rsidR="0057422D" w:rsidRPr="002370BA" w:rsidRDefault="0057422D" w:rsidP="0057422D">
      <w:pPr>
        <w:pStyle w:val="ListParagraph"/>
        <w:numPr>
          <w:ilvl w:val="0"/>
          <w:numId w:val="312"/>
        </w:numPr>
        <w:spacing w:after="0" w:line="240" w:lineRule="auto"/>
        <w:jc w:val="both"/>
        <w:rPr>
          <w:rFonts w:ascii="Book Antiqua" w:hAnsi="Book Antiqua"/>
        </w:rPr>
      </w:pPr>
      <w:r w:rsidRPr="002370BA">
        <w:rPr>
          <w:rFonts w:ascii="Book Antiqua" w:hAnsi="Book Antiqua"/>
        </w:rPr>
        <w:t xml:space="preserve">Direktivën 2013/32/BE të Parlamentit Evropian dhe Këshillit e datës 26 qershor 2013 mbi procedurat e përbashkëta për dhënien dhe tërheqjen e mbrojtjes ndërkombëtare.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Luftimi i shpëlarjes së parasë dhe financimit të terrorizmit</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këto akte kryesore normative relevante: </w:t>
      </w:r>
    </w:p>
    <w:p w:rsidR="0057422D" w:rsidRPr="002370BA" w:rsidRDefault="0057422D" w:rsidP="0057422D">
      <w:pPr>
        <w:pStyle w:val="ListParagraph"/>
        <w:numPr>
          <w:ilvl w:val="0"/>
          <w:numId w:val="313"/>
        </w:numPr>
        <w:spacing w:after="0" w:line="240" w:lineRule="auto"/>
        <w:jc w:val="both"/>
        <w:rPr>
          <w:rFonts w:ascii="Book Antiqua" w:hAnsi="Book Antiqua"/>
        </w:rPr>
      </w:pPr>
      <w:r w:rsidRPr="002370BA">
        <w:rPr>
          <w:rFonts w:ascii="Book Antiqua" w:hAnsi="Book Antiqua"/>
        </w:rPr>
        <w:lastRenderedPageBreak/>
        <w:t>Kodi Penal i Republikës së Kosovës;</w:t>
      </w:r>
    </w:p>
    <w:p w:rsidR="0057422D" w:rsidRPr="002370BA" w:rsidRDefault="0057422D" w:rsidP="0057422D">
      <w:pPr>
        <w:pStyle w:val="ListParagraph"/>
        <w:numPr>
          <w:ilvl w:val="0"/>
          <w:numId w:val="313"/>
        </w:numPr>
        <w:spacing w:after="0" w:line="240" w:lineRule="auto"/>
        <w:jc w:val="both"/>
        <w:rPr>
          <w:rFonts w:ascii="Book Antiqua" w:hAnsi="Book Antiqua"/>
        </w:rPr>
      </w:pPr>
      <w:r w:rsidRPr="002370BA">
        <w:rPr>
          <w:rFonts w:ascii="Book Antiqua" w:hAnsi="Book Antiqua"/>
        </w:rPr>
        <w:t>Ligji për Parandalimin e Pastrimit të Parave dhe Luftimin e Financimit të Terrorizmit, i cili ka transpozuar</w:t>
      </w:r>
    </w:p>
    <w:p w:rsidR="0057422D" w:rsidRPr="002370BA" w:rsidRDefault="0057422D" w:rsidP="0057422D">
      <w:pPr>
        <w:pStyle w:val="ListParagraph"/>
        <w:numPr>
          <w:ilvl w:val="1"/>
          <w:numId w:val="313"/>
        </w:numPr>
        <w:spacing w:after="0" w:line="240" w:lineRule="auto"/>
        <w:jc w:val="both"/>
        <w:rPr>
          <w:rFonts w:ascii="Book Antiqua" w:hAnsi="Book Antiqua"/>
        </w:rPr>
      </w:pPr>
      <w:r w:rsidRPr="002370BA">
        <w:rPr>
          <w:rFonts w:ascii="Book Antiqua" w:hAnsi="Book Antiqua"/>
        </w:rPr>
        <w:t>Direktivën e BE-së 2015/849 të Parlamentit Evropian dhe të Këshillit, të datës 20 maj 2015, për parandalimin e përdorimit të sistemit financiar për qëllime të pastrimit të parave dhe financimit të terrorizmit, që ndryshon Rregulloren e BE-së nr. 648/2012 e Parlamentit Evropian dhe e Këshillit, dhe shfuqizon Direktivën 2005/60/KE të Parlamentit Evropian dhe Këshillit dhe Direktivën e Komisionit 2006/70/KE dhe me standardet ndërkombëtare të përcaktuara nga Task Forca për Veprim Financiar (FATF);</w:t>
      </w:r>
    </w:p>
    <w:p w:rsidR="0057422D" w:rsidRPr="002370BA" w:rsidRDefault="0057422D" w:rsidP="0057422D">
      <w:pPr>
        <w:pStyle w:val="ListParagraph"/>
        <w:numPr>
          <w:ilvl w:val="0"/>
          <w:numId w:val="313"/>
        </w:numPr>
        <w:spacing w:after="0" w:line="240" w:lineRule="auto"/>
        <w:jc w:val="both"/>
        <w:rPr>
          <w:rFonts w:ascii="Book Antiqua" w:hAnsi="Book Antiqua"/>
        </w:rPr>
      </w:pPr>
      <w:r w:rsidRPr="002370BA">
        <w:rPr>
          <w:rFonts w:ascii="Book Antiqua" w:hAnsi="Book Antiqua"/>
        </w:rPr>
        <w:t>Ligji nr. 04/l-050 për deklarimin, prejardhjen dhe kontrollin e pasurisë të zyrtarëve të lartë publik dhe deklarimin, prejardhjen dhe kontrollin e dhuratave për të gjithë personat zyrtarë;</w:t>
      </w:r>
    </w:p>
    <w:p w:rsidR="0057422D" w:rsidRPr="002370BA" w:rsidRDefault="0057422D" w:rsidP="0057422D">
      <w:pPr>
        <w:pStyle w:val="ListParagraph"/>
        <w:numPr>
          <w:ilvl w:val="0"/>
          <w:numId w:val="313"/>
        </w:numPr>
        <w:spacing w:after="0" w:line="240" w:lineRule="auto"/>
        <w:jc w:val="both"/>
        <w:rPr>
          <w:rFonts w:ascii="Book Antiqua" w:hAnsi="Book Antiqua"/>
        </w:rPr>
      </w:pPr>
      <w:r w:rsidRPr="002370BA">
        <w:rPr>
          <w:rFonts w:ascii="Book Antiqua" w:hAnsi="Book Antiqua"/>
        </w:rPr>
        <w:t>UA NJIF-K Nr.02/2015 për parandalimin dhe zbulimin e pastrimit të parave;</w:t>
      </w:r>
    </w:p>
    <w:p w:rsidR="0057422D" w:rsidRPr="002370BA" w:rsidRDefault="0057422D" w:rsidP="0057422D">
      <w:pPr>
        <w:pStyle w:val="ListParagraph"/>
        <w:numPr>
          <w:ilvl w:val="0"/>
          <w:numId w:val="313"/>
        </w:numPr>
        <w:spacing w:after="0" w:line="240" w:lineRule="auto"/>
        <w:jc w:val="both"/>
        <w:rPr>
          <w:rFonts w:ascii="Book Antiqua" w:hAnsi="Book Antiqua"/>
        </w:rPr>
      </w:pPr>
      <w:r w:rsidRPr="002370BA">
        <w:rPr>
          <w:rFonts w:ascii="Book Antiqua" w:hAnsi="Book Antiqua"/>
        </w:rPr>
        <w:t xml:space="preserve">UA NJIF-K Nr.03/2015 për parandalimin dhe zbulimin e financimit të terrorizmit.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Lufta kundër narkotikëve</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këto akte kryesore normative relevante: </w:t>
      </w:r>
    </w:p>
    <w:p w:rsidR="0057422D" w:rsidRPr="002370BA" w:rsidRDefault="0057422D" w:rsidP="0057422D">
      <w:pPr>
        <w:pStyle w:val="ListParagraph"/>
        <w:numPr>
          <w:ilvl w:val="0"/>
          <w:numId w:val="314"/>
        </w:numPr>
        <w:spacing w:after="0" w:line="240" w:lineRule="auto"/>
        <w:jc w:val="both"/>
        <w:rPr>
          <w:rFonts w:ascii="Book Antiqua" w:hAnsi="Book Antiqua"/>
        </w:rPr>
      </w:pPr>
      <w:r w:rsidRPr="002370BA">
        <w:rPr>
          <w:rFonts w:ascii="Book Antiqua" w:hAnsi="Book Antiqua"/>
        </w:rPr>
        <w:t>Kodi Penal i Republikës së Kosovës;</w:t>
      </w:r>
    </w:p>
    <w:p w:rsidR="0057422D" w:rsidRPr="002370BA" w:rsidRDefault="0057422D" w:rsidP="0057422D">
      <w:pPr>
        <w:pStyle w:val="ListParagraph"/>
        <w:numPr>
          <w:ilvl w:val="0"/>
          <w:numId w:val="314"/>
        </w:numPr>
        <w:spacing w:after="0" w:line="240" w:lineRule="auto"/>
        <w:jc w:val="both"/>
        <w:rPr>
          <w:rFonts w:ascii="Book Antiqua" w:hAnsi="Book Antiqua"/>
        </w:rPr>
      </w:pPr>
      <w:r w:rsidRPr="002370BA">
        <w:rPr>
          <w:rFonts w:ascii="Book Antiqua" w:hAnsi="Book Antiqua"/>
        </w:rPr>
        <w:t>Kodi nr. 04/L-123 i Procedurës Penale;</w:t>
      </w:r>
    </w:p>
    <w:p w:rsidR="0057422D" w:rsidRPr="002370BA" w:rsidRDefault="0057422D" w:rsidP="0057422D">
      <w:pPr>
        <w:pStyle w:val="ListParagraph"/>
        <w:numPr>
          <w:ilvl w:val="0"/>
          <w:numId w:val="314"/>
        </w:numPr>
        <w:spacing w:after="0" w:line="240" w:lineRule="auto"/>
        <w:jc w:val="both"/>
        <w:rPr>
          <w:rFonts w:ascii="Book Antiqua" w:hAnsi="Book Antiqua"/>
        </w:rPr>
      </w:pPr>
      <w:r w:rsidRPr="002370BA">
        <w:rPr>
          <w:rFonts w:ascii="Book Antiqua" w:hAnsi="Book Antiqua"/>
        </w:rPr>
        <w:t xml:space="preserve">Ligji nr. 02/L-128 për Barnat Narkotike, Substancat Psikotrope dhe Prekursorë, i cili bazohet në Konventat në vijim: </w:t>
      </w:r>
    </w:p>
    <w:p w:rsidR="0057422D" w:rsidRPr="002370BA" w:rsidRDefault="0057422D" w:rsidP="0057422D">
      <w:pPr>
        <w:pStyle w:val="ListParagraph"/>
        <w:numPr>
          <w:ilvl w:val="1"/>
          <w:numId w:val="314"/>
        </w:numPr>
        <w:spacing w:after="0" w:line="240" w:lineRule="auto"/>
        <w:jc w:val="both"/>
        <w:rPr>
          <w:rFonts w:ascii="Book Antiqua" w:hAnsi="Book Antiqua"/>
        </w:rPr>
      </w:pPr>
      <w:r w:rsidRPr="002370BA">
        <w:rPr>
          <w:rFonts w:ascii="Book Antiqua" w:hAnsi="Book Antiqua"/>
        </w:rPr>
        <w:t>Konventën e ndarë të Kombeve të Bashkuara për droga narkotike (Nju Jork, 30 mars 1961), siç është amendamentuar nga Protokolli i vitit 1972 (Gjenevë, 25 mars 1972);</w:t>
      </w:r>
    </w:p>
    <w:p w:rsidR="0057422D" w:rsidRPr="002370BA" w:rsidRDefault="0057422D" w:rsidP="0057422D">
      <w:pPr>
        <w:pStyle w:val="ListParagraph"/>
        <w:numPr>
          <w:ilvl w:val="1"/>
          <w:numId w:val="314"/>
        </w:numPr>
        <w:spacing w:after="0" w:line="240" w:lineRule="auto"/>
        <w:jc w:val="both"/>
        <w:rPr>
          <w:rFonts w:ascii="Book Antiqua" w:hAnsi="Book Antiqua"/>
        </w:rPr>
      </w:pPr>
      <w:r w:rsidRPr="002370BA">
        <w:rPr>
          <w:rFonts w:ascii="Book Antiqua" w:hAnsi="Book Antiqua"/>
        </w:rPr>
        <w:t>Konventën e Kombeve të Bashkuara për substanca psikotrope (Vjenë, 21 shkurt 1971);</w:t>
      </w:r>
    </w:p>
    <w:p w:rsidR="0057422D" w:rsidRPr="002370BA" w:rsidRDefault="0057422D" w:rsidP="0057422D">
      <w:pPr>
        <w:pStyle w:val="ListParagraph"/>
        <w:numPr>
          <w:ilvl w:val="1"/>
          <w:numId w:val="314"/>
        </w:numPr>
        <w:spacing w:after="0" w:line="240" w:lineRule="auto"/>
        <w:jc w:val="both"/>
        <w:rPr>
          <w:rFonts w:ascii="Book Antiqua" w:hAnsi="Book Antiqua"/>
        </w:rPr>
      </w:pPr>
      <w:r w:rsidRPr="002370BA">
        <w:rPr>
          <w:rFonts w:ascii="Book Antiqua" w:hAnsi="Book Antiqua"/>
        </w:rPr>
        <w:t>Konventën e Kombeve të Bashkuara kundër trafikut të paligjshëm të drogave narkotike dhe substancave psikotrope (Vjenë, 20 dhjetor 1988), e cila vlen edhe për bashkëpunim gjyqësor në çështje penale;</w:t>
      </w:r>
    </w:p>
    <w:p w:rsidR="0057422D" w:rsidRPr="002370BA" w:rsidRDefault="0057422D" w:rsidP="0057422D">
      <w:pPr>
        <w:pStyle w:val="ListParagraph"/>
        <w:numPr>
          <w:ilvl w:val="0"/>
          <w:numId w:val="314"/>
        </w:numPr>
        <w:spacing w:after="0" w:line="240" w:lineRule="auto"/>
        <w:jc w:val="both"/>
        <w:rPr>
          <w:rFonts w:ascii="Book Antiqua" w:hAnsi="Book Antiqua"/>
        </w:rPr>
      </w:pPr>
      <w:r w:rsidRPr="002370BA">
        <w:rPr>
          <w:rFonts w:ascii="Book Antiqua" w:hAnsi="Book Antiqua"/>
        </w:rPr>
        <w:t xml:space="preserve">UA nr. 10/2010 për administrimin dhe përdorimin e metadonit për programe mbajtëse.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e politikave në këtë fushë përbëhet nga Strategjia e re Kombëtare dhe PV kundër Narkotikëve 2018-2022.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Lufta kundër rimit të organizuar dhe bashkëpunimi policor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relevante: </w:t>
      </w:r>
    </w:p>
    <w:p w:rsidR="0057422D" w:rsidRPr="002370BA" w:rsidRDefault="0057422D" w:rsidP="0057422D">
      <w:pPr>
        <w:pStyle w:val="ListParagraph"/>
        <w:numPr>
          <w:ilvl w:val="0"/>
          <w:numId w:val="316"/>
        </w:numPr>
        <w:spacing w:after="0" w:line="240" w:lineRule="auto"/>
        <w:jc w:val="both"/>
        <w:rPr>
          <w:rFonts w:ascii="Book Antiqua" w:hAnsi="Book Antiqua"/>
        </w:rPr>
      </w:pPr>
      <w:r w:rsidRPr="002370BA">
        <w:rPr>
          <w:rFonts w:ascii="Book Antiqua" w:hAnsi="Book Antiqua"/>
        </w:rPr>
        <w:t xml:space="preserve">Kodi Penal, në të cilin janë transpozuar pjesërisht këto akte të acquis-së: </w:t>
      </w:r>
    </w:p>
    <w:p w:rsidR="0057422D" w:rsidRPr="002370BA" w:rsidRDefault="0057422D" w:rsidP="0057422D">
      <w:pPr>
        <w:pStyle w:val="ListParagraph"/>
        <w:numPr>
          <w:ilvl w:val="1"/>
          <w:numId w:val="316"/>
        </w:numPr>
        <w:spacing w:after="0" w:line="240" w:lineRule="auto"/>
        <w:jc w:val="both"/>
        <w:rPr>
          <w:rFonts w:ascii="Book Antiqua" w:hAnsi="Book Antiqua"/>
        </w:rPr>
      </w:pPr>
      <w:r w:rsidRPr="002370BA">
        <w:rPr>
          <w:rFonts w:ascii="Book Antiqua" w:hAnsi="Book Antiqua"/>
        </w:rPr>
        <w:t>Vendimin Kornizë për luftimin e krimit të organizuar (Vendimi Kornizë 2008/841/JHA);</w:t>
      </w:r>
    </w:p>
    <w:p w:rsidR="0057422D" w:rsidRPr="002370BA" w:rsidRDefault="0057422D" w:rsidP="0057422D">
      <w:pPr>
        <w:pStyle w:val="ListParagraph"/>
        <w:numPr>
          <w:ilvl w:val="1"/>
          <w:numId w:val="316"/>
        </w:numPr>
        <w:spacing w:after="0" w:line="240" w:lineRule="auto"/>
        <w:jc w:val="both"/>
        <w:rPr>
          <w:rFonts w:ascii="Book Antiqua" w:hAnsi="Book Antiqua"/>
        </w:rPr>
      </w:pPr>
      <w:r w:rsidRPr="002370BA">
        <w:rPr>
          <w:rFonts w:ascii="Book Antiqua" w:hAnsi="Book Antiqua"/>
        </w:rPr>
        <w:t xml:space="preserve">Vendimin Kornizë për vendosjen e sanksioneve penale kundër falsifikimit të euro-së (Vendimi Kornizë 2000/383/JHA, i ndryshuar me Vendimin Kornizë 2001/888/JHA); </w:t>
      </w:r>
    </w:p>
    <w:p w:rsidR="0057422D" w:rsidRPr="002370BA" w:rsidRDefault="0057422D" w:rsidP="0057422D">
      <w:pPr>
        <w:pStyle w:val="ListParagraph"/>
        <w:numPr>
          <w:ilvl w:val="1"/>
          <w:numId w:val="316"/>
        </w:numPr>
        <w:spacing w:after="0" w:line="240" w:lineRule="auto"/>
        <w:jc w:val="both"/>
        <w:rPr>
          <w:rFonts w:ascii="Book Antiqua" w:hAnsi="Book Antiqua"/>
        </w:rPr>
      </w:pPr>
      <w:r w:rsidRPr="002370BA">
        <w:rPr>
          <w:rFonts w:ascii="Book Antiqua" w:hAnsi="Book Antiqua"/>
        </w:rPr>
        <w:t>Vendimi Kornizë për luftimin e mashtrimit dhe falsifikimit të mjeteve që nuk përfshijnë pagesa me para të gatshme (Vendimi Kornizë 2001/413. JHA);</w:t>
      </w:r>
    </w:p>
    <w:p w:rsidR="0057422D" w:rsidRPr="002370BA" w:rsidRDefault="0057422D" w:rsidP="0057422D">
      <w:pPr>
        <w:pStyle w:val="ListParagraph"/>
        <w:numPr>
          <w:ilvl w:val="1"/>
          <w:numId w:val="316"/>
        </w:numPr>
        <w:spacing w:after="0" w:line="240" w:lineRule="auto"/>
        <w:jc w:val="both"/>
        <w:rPr>
          <w:rFonts w:ascii="Book Antiqua" w:hAnsi="Book Antiqua"/>
        </w:rPr>
      </w:pPr>
      <w:r w:rsidRPr="002370BA">
        <w:rPr>
          <w:rFonts w:ascii="Book Antiqua" w:hAnsi="Book Antiqua"/>
        </w:rPr>
        <w:t>Direktivën 2001/36 te BE-se për parandalimin dhe luftimin e trafikimit me qenie njerëzore;</w:t>
      </w:r>
    </w:p>
    <w:p w:rsidR="0057422D" w:rsidRPr="002370BA" w:rsidRDefault="0057422D" w:rsidP="0057422D">
      <w:pPr>
        <w:pStyle w:val="ListParagraph"/>
        <w:numPr>
          <w:ilvl w:val="1"/>
          <w:numId w:val="316"/>
        </w:numPr>
        <w:spacing w:after="0" w:line="240" w:lineRule="auto"/>
        <w:jc w:val="both"/>
        <w:rPr>
          <w:rFonts w:ascii="Book Antiqua" w:hAnsi="Book Antiqua"/>
        </w:rPr>
      </w:pPr>
      <w:r w:rsidRPr="002370BA">
        <w:rPr>
          <w:rFonts w:ascii="Book Antiqua" w:hAnsi="Book Antiqua"/>
        </w:rPr>
        <w:t>Direktivën 2011/93E BE-se për luftimin e abuzimit seksual dhe shfrytëzimit seksual te fëmijëve; dhe</w:t>
      </w:r>
    </w:p>
    <w:p w:rsidR="0057422D" w:rsidRPr="002370BA" w:rsidRDefault="0057422D" w:rsidP="0057422D">
      <w:pPr>
        <w:pStyle w:val="ListParagraph"/>
        <w:numPr>
          <w:ilvl w:val="1"/>
          <w:numId w:val="316"/>
        </w:numPr>
        <w:spacing w:after="0" w:line="240" w:lineRule="auto"/>
        <w:jc w:val="both"/>
        <w:rPr>
          <w:rFonts w:ascii="Book Antiqua" w:hAnsi="Book Antiqua"/>
        </w:rPr>
      </w:pPr>
      <w:r w:rsidRPr="002370BA">
        <w:rPr>
          <w:rFonts w:ascii="Book Antiqua" w:hAnsi="Book Antiqua"/>
        </w:rPr>
        <w:t xml:space="preserve">Vendimin Kornizë të Këshillit 2004/757/JHA për dispozitat minimale për elementet përbërëse të veprave penale dhe dënimet në fushën e trafikut të paligjshëm të drogës. </w:t>
      </w:r>
    </w:p>
    <w:p w:rsidR="0057422D" w:rsidRPr="002370BA" w:rsidRDefault="0057422D" w:rsidP="0057422D">
      <w:pPr>
        <w:pStyle w:val="ListParagraph"/>
        <w:numPr>
          <w:ilvl w:val="0"/>
          <w:numId w:val="316"/>
        </w:numPr>
        <w:spacing w:after="0" w:line="240" w:lineRule="auto"/>
        <w:jc w:val="both"/>
        <w:rPr>
          <w:rFonts w:ascii="Book Antiqua" w:hAnsi="Book Antiqua"/>
        </w:rPr>
      </w:pPr>
      <w:r w:rsidRPr="002370BA">
        <w:rPr>
          <w:rFonts w:ascii="Book Antiqua" w:hAnsi="Book Antiqua"/>
        </w:rPr>
        <w:t xml:space="preserve">Kodi i Procedurës Penale, i cili ka transpozuar këto akte të acquis-së: </w:t>
      </w:r>
    </w:p>
    <w:p w:rsidR="0057422D" w:rsidRPr="002370BA" w:rsidRDefault="0057422D" w:rsidP="0057422D">
      <w:pPr>
        <w:pStyle w:val="ListParagraph"/>
        <w:numPr>
          <w:ilvl w:val="0"/>
          <w:numId w:val="315"/>
        </w:numPr>
        <w:spacing w:after="0" w:line="240" w:lineRule="auto"/>
        <w:jc w:val="both"/>
        <w:rPr>
          <w:rFonts w:ascii="Book Antiqua" w:hAnsi="Book Antiqua"/>
        </w:rPr>
      </w:pPr>
      <w:r w:rsidRPr="002370BA">
        <w:rPr>
          <w:rFonts w:ascii="Book Antiqua" w:hAnsi="Book Antiqua"/>
        </w:rPr>
        <w:t>Direktivën 2010/64/BE për të Drejtën në Interpretim dhe Përkthim në Procedurën Penale;</w:t>
      </w:r>
    </w:p>
    <w:p w:rsidR="0057422D" w:rsidRPr="002370BA" w:rsidRDefault="0057422D" w:rsidP="0057422D">
      <w:pPr>
        <w:pStyle w:val="ListParagraph"/>
        <w:numPr>
          <w:ilvl w:val="0"/>
          <w:numId w:val="315"/>
        </w:numPr>
        <w:spacing w:after="0" w:line="240" w:lineRule="auto"/>
        <w:jc w:val="both"/>
        <w:rPr>
          <w:rFonts w:ascii="Book Antiqua" w:hAnsi="Book Antiqua"/>
        </w:rPr>
      </w:pPr>
      <w:r w:rsidRPr="002370BA">
        <w:rPr>
          <w:rFonts w:ascii="Book Antiqua" w:hAnsi="Book Antiqua"/>
        </w:rPr>
        <w:t>Direktivën 2012/29/BE për të Drejtën në Informim në Procedurën Penale;</w:t>
      </w:r>
    </w:p>
    <w:p w:rsidR="0057422D" w:rsidRPr="002370BA" w:rsidRDefault="0057422D" w:rsidP="0057422D">
      <w:pPr>
        <w:pStyle w:val="ListParagraph"/>
        <w:numPr>
          <w:ilvl w:val="0"/>
          <w:numId w:val="315"/>
        </w:numPr>
        <w:spacing w:after="0" w:line="240" w:lineRule="auto"/>
        <w:jc w:val="both"/>
        <w:rPr>
          <w:rFonts w:ascii="Book Antiqua" w:hAnsi="Book Antiqua"/>
        </w:rPr>
      </w:pPr>
      <w:r w:rsidRPr="002370BA">
        <w:rPr>
          <w:rFonts w:ascii="Book Antiqua" w:hAnsi="Book Antiqua"/>
        </w:rPr>
        <w:t>Direktivën 2012/29/BE që themelon standardet minimale për të drejtat, mbështetjen dhe mbrojtjen e viktimave të krimit dhe që zëvendëson Vendimin Kornizë të Këshillit 2001/220/JHA;</w:t>
      </w:r>
    </w:p>
    <w:p w:rsidR="0057422D" w:rsidRPr="002370BA" w:rsidRDefault="0057422D" w:rsidP="0057422D">
      <w:pPr>
        <w:pStyle w:val="ListParagraph"/>
        <w:numPr>
          <w:ilvl w:val="0"/>
          <w:numId w:val="315"/>
        </w:numPr>
        <w:spacing w:after="0" w:line="240" w:lineRule="auto"/>
        <w:jc w:val="both"/>
        <w:rPr>
          <w:rFonts w:ascii="Book Antiqua" w:hAnsi="Book Antiqua"/>
        </w:rPr>
      </w:pPr>
      <w:r w:rsidRPr="002370BA">
        <w:rPr>
          <w:rFonts w:ascii="Book Antiqua" w:hAnsi="Book Antiqua"/>
        </w:rPr>
        <w:t xml:space="preserve">Direktivën 2013/48/BE, për të Drejtën e Qasjes në Mbrojtës/Avokat në procedurën penale dhe në procedurën e Urdhër Arrestit Evropian, dhe në të Drejtën e Informimit të një </w:t>
      </w:r>
      <w:r w:rsidRPr="002370BA">
        <w:rPr>
          <w:rFonts w:ascii="Book Antiqua" w:hAnsi="Book Antiqua"/>
        </w:rPr>
        <w:lastRenderedPageBreak/>
        <w:t>personi të tretë për kufizimin e lirisë dhe të komunikojë me personat e tretë dhe me autoritetet konsullore lidhur me kufizimin e lirisë;</w:t>
      </w:r>
    </w:p>
    <w:p w:rsidR="0057422D" w:rsidRPr="002370BA" w:rsidRDefault="0057422D" w:rsidP="0057422D">
      <w:pPr>
        <w:pStyle w:val="ListParagraph"/>
        <w:numPr>
          <w:ilvl w:val="0"/>
          <w:numId w:val="315"/>
        </w:numPr>
        <w:spacing w:after="0" w:line="240" w:lineRule="auto"/>
        <w:jc w:val="both"/>
        <w:rPr>
          <w:rFonts w:ascii="Book Antiqua" w:hAnsi="Book Antiqua"/>
        </w:rPr>
      </w:pPr>
      <w:r w:rsidRPr="002370BA">
        <w:rPr>
          <w:rFonts w:ascii="Book Antiqua" w:hAnsi="Book Antiqua"/>
        </w:rPr>
        <w:t xml:space="preserve">Vendimin kornizë të Këshillit 2005/212/JHA dhe Vendimin kornizë të Këshillit nr. 2000/383/JHA. </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 xml:space="preserve">Ligji për Mbrojtjen e Dëshmitarëve; </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Parandalimin dhe Luftimin e Krimit Kibernetik;</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 xml:space="preserve">Ligji nr. 05/L-049 për Administrimin e Pasurisë së Sekuestruar dhe tё Konfiskuar, i cili ka transpozuar këto akte të acquis-së: </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Vendimin Kornizë të Këshillit 2005/212/JHA;</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Vendimin Kornizë të Këshillit2007/845/JHA;</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 xml:space="preserve">Vendimin Kornizë të Këshillit 2006/783/JHA. </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 xml:space="preserve">Ligji për Bashkëpunimin Juridik Ndërkombëtar në çështjet Penale, i cili ka transpozuar këto akte të acquis-së: </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Vendimin Kornizë të Këshillit 2003/577/JHA;</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Vendimin Kornizë të Këshillit 2006/783/JHA për aplikimin e parimit te pranimit te përbashkët te urdhrave te konfiskimit;</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Vendimin Kornizë të Këshillit 2007/845/JHA;</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 xml:space="preserve">Vendimin Kornizë të Këshillit 2001/413/JHA; si dhe Vendimin Kornizë të Këshillit 2007/845/JHA. </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Mbrojtjen e Informatorëve;</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nr. 04/L-076 për Policinë;</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Barnat Narkotike, Substancat Psikotrope dhe Prekursorë, i cili ka transpozuar pjesërisht</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 xml:space="preserve">Rregulloren (KE) nr. 1258/2013 e Parlamentit Evropian dhe Këshillit e 20 nëntorit 2013 që e amendamenton Rregulloren (KE) e 273/2004 e 11 shkurt 2004 për prekursorë. </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 xml:space="preserve">Ligji nr. </w:t>
      </w:r>
      <w:r w:rsidRPr="002370BA">
        <w:rPr>
          <w:rFonts w:ascii="Book Antiqua" w:hAnsi="Book Antiqua"/>
          <w:shd w:val="clear" w:color="auto" w:fill="FFFFFF"/>
        </w:rPr>
        <w:t>04/L-218</w:t>
      </w:r>
      <w:r w:rsidRPr="002370BA">
        <w:rPr>
          <w:rFonts w:ascii="Book Antiqua" w:hAnsi="Book Antiqua"/>
        </w:rPr>
        <w:t xml:space="preserve"> për Parandalimin dhe Luftimin e Trafikimit me Njerëz dhe Mbrojtjen e Viktimave të Trafikimit, i cili ka transpozuar pjesërisht</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 xml:space="preserve">Direktivën 2011/36/BE mbi parandalimin dhe luftimin e trafikimit me qenie njerëzore dhe mbrojtjen e viktimave të tyre. </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 xml:space="preserve">Ligji për Kompensimin e Viktimave të Krimit, i cili ka transpozuar pjesërisht </w:t>
      </w:r>
    </w:p>
    <w:p w:rsidR="0057422D" w:rsidRPr="002370BA" w:rsidRDefault="0057422D" w:rsidP="0057422D">
      <w:pPr>
        <w:pStyle w:val="ListParagraph"/>
        <w:numPr>
          <w:ilvl w:val="1"/>
          <w:numId w:val="317"/>
        </w:numPr>
        <w:spacing w:after="0" w:line="240" w:lineRule="auto"/>
        <w:jc w:val="both"/>
        <w:rPr>
          <w:rFonts w:ascii="Book Antiqua" w:hAnsi="Book Antiqua"/>
        </w:rPr>
      </w:pPr>
      <w:r w:rsidRPr="002370BA">
        <w:rPr>
          <w:rFonts w:ascii="Book Antiqua" w:hAnsi="Book Antiqua"/>
        </w:rPr>
        <w:t xml:space="preserve">Direktivën e Këshillit 2004/80/KE lidhur me kompensimin e viktimave të krimit, ku ky ligj reflekton kërkesën e direktivës, lidhur me procedurat për kompensim të viktimave të krimit në rastet ndër-kufitare si dhe themelimin e autoriteteve vendimmarrëse dhe asistuese në rastet e kompensimit të viktimave. </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nr. 04/L-072 për Kontrollin dhe Mbikëqyrjen e Kufirit Shtetëror;</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Ekzekutimin e Sanksioneve Penale;</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Agjencinë e Kosovës për Inteligjencë;</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Prokurorin e Shtetit;</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Klasifikimin e Informacioneve dhe Verifikimin e Sigurisë;</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Gjykatat;</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Ligji për Mbrojtjen e të Dhënave Personale;</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Ligj për Përgjimin e Komunikimeve Elektronike;</w:t>
      </w:r>
    </w:p>
    <w:p w:rsidR="0057422D" w:rsidRPr="002370BA" w:rsidRDefault="0057422D" w:rsidP="0057422D">
      <w:pPr>
        <w:pStyle w:val="ListParagraph"/>
        <w:numPr>
          <w:ilvl w:val="0"/>
          <w:numId w:val="317"/>
        </w:numPr>
        <w:spacing w:after="0" w:line="240" w:lineRule="auto"/>
        <w:jc w:val="both"/>
        <w:rPr>
          <w:rFonts w:ascii="Book Antiqua" w:hAnsi="Book Antiqua"/>
        </w:rPr>
      </w:pPr>
      <w:r w:rsidRPr="002370BA">
        <w:rPr>
          <w:rFonts w:ascii="Book Antiqua" w:hAnsi="Book Antiqua"/>
        </w:rPr>
        <w:t xml:space="preserve">UA MPB Nr. 09/2018 për Legalizimin e Armëve.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e politikave në këtë fushë përbëhet nga këto dokumente: </w:t>
      </w:r>
    </w:p>
    <w:p w:rsidR="0057422D" w:rsidRPr="002370BA" w:rsidRDefault="0057422D" w:rsidP="0057422D">
      <w:pPr>
        <w:pStyle w:val="ListParagraph"/>
        <w:numPr>
          <w:ilvl w:val="0"/>
          <w:numId w:val="318"/>
        </w:numPr>
        <w:spacing w:after="0" w:line="240" w:lineRule="auto"/>
        <w:jc w:val="both"/>
        <w:rPr>
          <w:rFonts w:ascii="Book Antiqua" w:hAnsi="Book Antiqua"/>
        </w:rPr>
      </w:pPr>
      <w:r w:rsidRPr="002370BA">
        <w:rPr>
          <w:rFonts w:ascii="Book Antiqua" w:hAnsi="Book Antiqua"/>
        </w:rPr>
        <w:t>Strategjia Kombëtare dhe PV i Republikës së Kosovës Kundër Krimit të Organizuar 2018-2022;</w:t>
      </w:r>
    </w:p>
    <w:p w:rsidR="0057422D" w:rsidRPr="002370BA" w:rsidRDefault="0057422D" w:rsidP="0057422D">
      <w:pPr>
        <w:pStyle w:val="ListParagraph"/>
        <w:numPr>
          <w:ilvl w:val="0"/>
          <w:numId w:val="318"/>
        </w:numPr>
        <w:spacing w:after="0" w:line="240" w:lineRule="auto"/>
        <w:jc w:val="both"/>
        <w:rPr>
          <w:rFonts w:ascii="Book Antiqua" w:hAnsi="Book Antiqua"/>
        </w:rPr>
      </w:pPr>
      <w:r w:rsidRPr="002370BA">
        <w:rPr>
          <w:rFonts w:ascii="Book Antiqua" w:hAnsi="Book Antiqua"/>
        </w:rPr>
        <w:t>Strategjia Kombëtare dhe PV i Republikës së Kosovës kundër Narkotikëve 2018-2022;</w:t>
      </w:r>
    </w:p>
    <w:p w:rsidR="0057422D" w:rsidRPr="002370BA" w:rsidRDefault="0057422D" w:rsidP="0057422D">
      <w:pPr>
        <w:pStyle w:val="ListParagraph"/>
        <w:numPr>
          <w:ilvl w:val="0"/>
          <w:numId w:val="318"/>
        </w:numPr>
        <w:spacing w:after="0" w:line="240" w:lineRule="auto"/>
        <w:jc w:val="both"/>
        <w:rPr>
          <w:rFonts w:ascii="Book Antiqua" w:hAnsi="Book Antiqua"/>
        </w:rPr>
      </w:pPr>
      <w:r w:rsidRPr="002370BA">
        <w:rPr>
          <w:rFonts w:ascii="Book Antiqua" w:hAnsi="Book Antiqua"/>
        </w:rPr>
        <w:t xml:space="preserve">Strategjia për kontrollimin dhe mbledhjen e armeve tw vogla dhe te lehta 2017-2022.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Lufta kundër terrorizmit</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këto akte kryesore normative relevante: </w:t>
      </w:r>
    </w:p>
    <w:p w:rsidR="0057422D" w:rsidRPr="002370BA" w:rsidRDefault="0057422D" w:rsidP="0057422D">
      <w:pPr>
        <w:pStyle w:val="ListParagraph"/>
        <w:numPr>
          <w:ilvl w:val="0"/>
          <w:numId w:val="319"/>
        </w:numPr>
        <w:spacing w:after="0" w:line="240" w:lineRule="auto"/>
        <w:jc w:val="both"/>
        <w:rPr>
          <w:rFonts w:ascii="Book Antiqua" w:hAnsi="Book Antiqua"/>
        </w:rPr>
      </w:pPr>
      <w:r w:rsidRPr="002370BA">
        <w:rPr>
          <w:rFonts w:ascii="Book Antiqua" w:hAnsi="Book Antiqua"/>
        </w:rPr>
        <w:t>Kodi Penal i Republikës së Kosovës;</w:t>
      </w:r>
    </w:p>
    <w:p w:rsidR="0057422D" w:rsidRPr="002370BA" w:rsidRDefault="0057422D" w:rsidP="0057422D">
      <w:pPr>
        <w:pStyle w:val="ListParagraph"/>
        <w:numPr>
          <w:ilvl w:val="0"/>
          <w:numId w:val="319"/>
        </w:numPr>
        <w:spacing w:after="0" w:line="240" w:lineRule="auto"/>
        <w:jc w:val="both"/>
        <w:rPr>
          <w:rFonts w:ascii="Book Antiqua" w:hAnsi="Book Antiqua"/>
        </w:rPr>
      </w:pPr>
      <w:r w:rsidRPr="002370BA">
        <w:rPr>
          <w:rFonts w:ascii="Book Antiqua" w:hAnsi="Book Antiqua"/>
        </w:rPr>
        <w:lastRenderedPageBreak/>
        <w:t>Kodi nr. 04/L-123 i Procedurës Penale;</w:t>
      </w:r>
    </w:p>
    <w:p w:rsidR="0057422D" w:rsidRPr="002370BA" w:rsidRDefault="0057422D" w:rsidP="0057422D">
      <w:pPr>
        <w:pStyle w:val="ListParagraph"/>
        <w:numPr>
          <w:ilvl w:val="0"/>
          <w:numId w:val="319"/>
        </w:numPr>
        <w:spacing w:after="0" w:line="240" w:lineRule="auto"/>
        <w:jc w:val="both"/>
        <w:rPr>
          <w:rFonts w:ascii="Book Antiqua" w:hAnsi="Book Antiqua"/>
        </w:rPr>
      </w:pPr>
      <w:r w:rsidRPr="002370BA">
        <w:rPr>
          <w:rFonts w:ascii="Book Antiqua" w:hAnsi="Book Antiqua"/>
        </w:rPr>
        <w:t xml:space="preserve">Ligji nr </w:t>
      </w:r>
      <w:r w:rsidRPr="002370BA">
        <w:rPr>
          <w:rFonts w:ascii="Book Antiqua" w:hAnsi="Book Antiqua"/>
        </w:rPr>
        <w:tab/>
        <w:t>05/L-096 për Parandalimin e Pastrimit të Parave dhe Luftimin e Financimit të Terrorizmit;</w:t>
      </w:r>
    </w:p>
    <w:p w:rsidR="0057422D" w:rsidRPr="002370BA" w:rsidRDefault="0057422D" w:rsidP="0057422D">
      <w:pPr>
        <w:pStyle w:val="ListParagraph"/>
        <w:numPr>
          <w:ilvl w:val="0"/>
          <w:numId w:val="319"/>
        </w:numPr>
        <w:spacing w:after="0" w:line="240" w:lineRule="auto"/>
        <w:jc w:val="both"/>
        <w:rPr>
          <w:rFonts w:ascii="Book Antiqua" w:hAnsi="Book Antiqua"/>
        </w:rPr>
      </w:pPr>
      <w:r w:rsidRPr="002370BA">
        <w:rPr>
          <w:rFonts w:ascii="Book Antiqua" w:hAnsi="Book Antiqua"/>
        </w:rPr>
        <w:t>Ligji nr. 05/l-002 për Ndalimin e Bashkimit në Konflikte të Armatosura jashtë Territorit të Vendit;</w:t>
      </w:r>
    </w:p>
    <w:p w:rsidR="0057422D" w:rsidRPr="002370BA" w:rsidRDefault="0057422D" w:rsidP="0057422D">
      <w:pPr>
        <w:pStyle w:val="ListParagraph"/>
        <w:numPr>
          <w:ilvl w:val="0"/>
          <w:numId w:val="319"/>
        </w:numPr>
        <w:spacing w:after="0" w:line="240" w:lineRule="auto"/>
        <w:jc w:val="both"/>
        <w:rPr>
          <w:rFonts w:ascii="Book Antiqua" w:hAnsi="Book Antiqua"/>
        </w:rPr>
      </w:pPr>
      <w:r w:rsidRPr="002370BA">
        <w:rPr>
          <w:rFonts w:ascii="Book Antiqua" w:hAnsi="Book Antiqua"/>
        </w:rPr>
        <w:t>Ligji për Parandalimin e Pastrimit të Parave dhe Parandalimin e Financimit të Terrorizmit; dhe</w:t>
      </w:r>
    </w:p>
    <w:p w:rsidR="0057422D" w:rsidRPr="002370BA" w:rsidRDefault="0057422D" w:rsidP="0057422D">
      <w:pPr>
        <w:pStyle w:val="ListParagraph"/>
        <w:numPr>
          <w:ilvl w:val="0"/>
          <w:numId w:val="319"/>
        </w:numPr>
        <w:spacing w:after="0" w:line="240" w:lineRule="auto"/>
        <w:jc w:val="both"/>
        <w:rPr>
          <w:rFonts w:ascii="Book Antiqua" w:hAnsi="Book Antiqua"/>
        </w:rPr>
      </w:pPr>
      <w:r w:rsidRPr="002370BA">
        <w:rPr>
          <w:rFonts w:ascii="Book Antiqua" w:hAnsi="Book Antiqua"/>
        </w:rPr>
        <w:t xml:space="preserve">Ligji për Ndalimin e Bashkimit në Konflikte të Armatosura jashtë Territorit të Vendit.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e politikave në këtë fushë përbëhet nga këto dokumente: </w:t>
      </w:r>
    </w:p>
    <w:p w:rsidR="0057422D" w:rsidRPr="002370BA" w:rsidRDefault="0057422D" w:rsidP="0057422D">
      <w:pPr>
        <w:pStyle w:val="ListParagraph"/>
        <w:numPr>
          <w:ilvl w:val="0"/>
          <w:numId w:val="320"/>
        </w:numPr>
        <w:spacing w:after="0" w:line="240" w:lineRule="auto"/>
        <w:jc w:val="both"/>
        <w:rPr>
          <w:rFonts w:ascii="Book Antiqua" w:hAnsi="Book Antiqua"/>
        </w:rPr>
      </w:pPr>
      <w:r w:rsidRPr="002370BA">
        <w:rPr>
          <w:rFonts w:ascii="Book Antiqua" w:hAnsi="Book Antiqua"/>
        </w:rPr>
        <w:t>Strategjia Kombëtare e Republikës së Kosovës kundër Terrorizmit 2018-2023;</w:t>
      </w:r>
    </w:p>
    <w:p w:rsidR="0057422D" w:rsidRPr="002370BA" w:rsidRDefault="0057422D" w:rsidP="0057422D">
      <w:pPr>
        <w:pStyle w:val="ListParagraph"/>
        <w:numPr>
          <w:ilvl w:val="0"/>
          <w:numId w:val="320"/>
        </w:numPr>
        <w:spacing w:after="0" w:line="240" w:lineRule="auto"/>
        <w:jc w:val="both"/>
        <w:rPr>
          <w:rFonts w:ascii="Book Antiqua" w:hAnsi="Book Antiqua"/>
        </w:rPr>
      </w:pPr>
      <w:r w:rsidRPr="002370BA">
        <w:rPr>
          <w:rFonts w:ascii="Book Antiqua" w:hAnsi="Book Antiqua"/>
        </w:rPr>
        <w:t>Strategjia Kombëtare për Parandalimin dhe Luftën kundër Ekonomisë Joformale, Shpëlarjes së Parasë, Financimit të Terrorizmit dhe Krimeve Financiare 2019 - 2023; dhe</w:t>
      </w:r>
    </w:p>
    <w:p w:rsidR="0057422D" w:rsidRPr="002370BA" w:rsidRDefault="0057422D" w:rsidP="0057422D">
      <w:pPr>
        <w:pStyle w:val="ListParagraph"/>
        <w:numPr>
          <w:ilvl w:val="0"/>
          <w:numId w:val="320"/>
        </w:numPr>
        <w:spacing w:after="0" w:line="240" w:lineRule="auto"/>
        <w:jc w:val="both"/>
        <w:rPr>
          <w:rFonts w:ascii="Book Antiqua" w:hAnsi="Book Antiqua"/>
        </w:rPr>
      </w:pPr>
      <w:r w:rsidRPr="002370BA">
        <w:rPr>
          <w:rFonts w:ascii="Book Antiqua" w:hAnsi="Book Antiqua"/>
        </w:rPr>
        <w:t xml:space="preserve">Strategjia për Parandalimin e Ekstremizmit të Dhunshëm dhe Radikalizmit që Shpie në Terrorizëm 2018 - 2023.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Bashkëpunimi juridik ndërkombëtar në çështje penale dhe civile</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legjislative në këtë fushë përbëhet nga Ligji për Bashkëpunimin Juridik Ndërkombëtar në Çështjet Penale, i cili ka transpozuar këto akte të acquis-së: </w:t>
      </w:r>
    </w:p>
    <w:p w:rsidR="0057422D" w:rsidRPr="002370BA" w:rsidRDefault="0057422D" w:rsidP="0057422D">
      <w:pPr>
        <w:pStyle w:val="ListParagraph"/>
        <w:numPr>
          <w:ilvl w:val="0"/>
          <w:numId w:val="321"/>
        </w:numPr>
        <w:spacing w:after="0" w:line="240" w:lineRule="auto"/>
        <w:jc w:val="both"/>
        <w:rPr>
          <w:rFonts w:ascii="Book Antiqua" w:hAnsi="Book Antiqua"/>
        </w:rPr>
      </w:pPr>
      <w:r w:rsidRPr="002370BA">
        <w:rPr>
          <w:rFonts w:ascii="Book Antiqua" w:hAnsi="Book Antiqua"/>
        </w:rPr>
        <w:t>Vendimin Kornizë të Këshillit 2003/577/JHA mbi ekzekutimin e urdhrave të ngrirjes së pronës ose dëshmive në Bashkimin Evropian;</w:t>
      </w:r>
    </w:p>
    <w:p w:rsidR="0057422D" w:rsidRPr="002370BA" w:rsidRDefault="0057422D" w:rsidP="0057422D">
      <w:pPr>
        <w:pStyle w:val="ListParagraph"/>
        <w:numPr>
          <w:ilvl w:val="0"/>
          <w:numId w:val="321"/>
        </w:numPr>
        <w:spacing w:after="0" w:line="240" w:lineRule="auto"/>
        <w:jc w:val="both"/>
        <w:rPr>
          <w:rFonts w:ascii="Book Antiqua" w:hAnsi="Book Antiqua"/>
        </w:rPr>
      </w:pPr>
      <w:r w:rsidRPr="002370BA">
        <w:rPr>
          <w:rFonts w:ascii="Book Antiqua" w:hAnsi="Book Antiqua"/>
        </w:rPr>
        <w:t>Vendimin Kornizë të Këshillit 2006/783/JHA mbi aplikimin e parimit të njohjes reciproke të urdhrave të konfiskimit;</w:t>
      </w:r>
    </w:p>
    <w:p w:rsidR="0057422D" w:rsidRPr="002370BA" w:rsidRDefault="0057422D" w:rsidP="0057422D">
      <w:pPr>
        <w:pStyle w:val="ListParagraph"/>
        <w:numPr>
          <w:ilvl w:val="0"/>
          <w:numId w:val="321"/>
        </w:numPr>
        <w:spacing w:after="0" w:line="240" w:lineRule="auto"/>
        <w:jc w:val="both"/>
        <w:rPr>
          <w:rFonts w:ascii="Book Antiqua" w:hAnsi="Book Antiqua"/>
        </w:rPr>
      </w:pPr>
      <w:r w:rsidRPr="002370BA">
        <w:rPr>
          <w:rFonts w:ascii="Book Antiqua" w:hAnsi="Book Antiqua"/>
        </w:rPr>
        <w:t xml:space="preserve">Vendimin Kornizë të Këshillit 2007/845/JHA i 6 dhjetorit 2007 lidhur me bashkëpunimin në mes të Zyrave të Konfiskimit të Aseteve të Shteteve Anëtare në fushën e gjurmimit dhe identifikimit të të ardhurave, ose pasurisë tjetër të lidhur, nga/me krimin; dhe </w:t>
      </w:r>
    </w:p>
    <w:p w:rsidR="0057422D" w:rsidRPr="002370BA" w:rsidRDefault="0057422D" w:rsidP="0057422D">
      <w:pPr>
        <w:pStyle w:val="ListParagraph"/>
        <w:numPr>
          <w:ilvl w:val="0"/>
          <w:numId w:val="321"/>
        </w:numPr>
        <w:spacing w:after="0" w:line="240" w:lineRule="auto"/>
        <w:jc w:val="both"/>
        <w:rPr>
          <w:rFonts w:ascii="Book Antiqua" w:hAnsi="Book Antiqua"/>
        </w:rPr>
      </w:pPr>
      <w:r w:rsidRPr="002370BA">
        <w:rPr>
          <w:rFonts w:ascii="Book Antiqua" w:hAnsi="Book Antiqua"/>
        </w:rPr>
        <w:t xml:space="preserve">Vendimin Kornizë të Këshillit 2001/413/JHA i 28 majit të 2001 mbi luftimin e mashtrimit dhe falsifikimit të mënyrave të pagesave që nuk përfshijnë para të gatshme.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rPr>
        <w:t>Korniza institucionale</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Menaxhimi i kufirit</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institucionale në këtë fushë përbëhet nga këto institucione: </w:t>
      </w:r>
    </w:p>
    <w:p w:rsidR="0057422D" w:rsidRPr="002370BA" w:rsidRDefault="0057422D" w:rsidP="0057422D">
      <w:pPr>
        <w:pStyle w:val="ListParagraph"/>
        <w:numPr>
          <w:ilvl w:val="0"/>
          <w:numId w:val="322"/>
        </w:numPr>
        <w:spacing w:after="0" w:line="240" w:lineRule="auto"/>
        <w:jc w:val="both"/>
        <w:rPr>
          <w:rFonts w:ascii="Book Antiqua" w:hAnsi="Book Antiqua"/>
        </w:rPr>
      </w:pPr>
      <w:r w:rsidRPr="002370BA">
        <w:rPr>
          <w:rFonts w:ascii="Book Antiqua" w:hAnsi="Book Antiqua"/>
        </w:rPr>
        <w:t xml:space="preserve">Policia e Kosovës (Departamenti për Kufij); </w:t>
      </w:r>
    </w:p>
    <w:p w:rsidR="0057422D" w:rsidRPr="002370BA" w:rsidRDefault="0057422D" w:rsidP="0057422D">
      <w:pPr>
        <w:pStyle w:val="ListParagraph"/>
        <w:numPr>
          <w:ilvl w:val="0"/>
          <w:numId w:val="322"/>
        </w:numPr>
        <w:spacing w:after="0" w:line="240" w:lineRule="auto"/>
        <w:jc w:val="both"/>
        <w:rPr>
          <w:rFonts w:ascii="Book Antiqua" w:hAnsi="Book Antiqua"/>
        </w:rPr>
      </w:pPr>
      <w:r w:rsidRPr="002370BA">
        <w:rPr>
          <w:rFonts w:ascii="Book Antiqua" w:hAnsi="Book Antiqua"/>
        </w:rPr>
        <w:t xml:space="preserve">Dogana e Kosovës; dhe </w:t>
      </w:r>
    </w:p>
    <w:p w:rsidR="0057422D" w:rsidRPr="002370BA" w:rsidRDefault="0057422D" w:rsidP="0057422D">
      <w:pPr>
        <w:pStyle w:val="ListParagraph"/>
        <w:numPr>
          <w:ilvl w:val="0"/>
          <w:numId w:val="322"/>
        </w:numPr>
        <w:spacing w:after="0" w:line="240" w:lineRule="auto"/>
        <w:jc w:val="both"/>
        <w:rPr>
          <w:rFonts w:ascii="Book Antiqua" w:hAnsi="Book Antiqua"/>
        </w:rPr>
      </w:pPr>
      <w:r w:rsidRPr="002370BA">
        <w:rPr>
          <w:rFonts w:ascii="Book Antiqua" w:hAnsi="Book Antiqua"/>
        </w:rPr>
        <w:t xml:space="preserve">Agjencia e Ushqimit dhe Veterinarisë.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Përveç këtyre, gjithashtu funksionon edhe Bordi Ekzekutiv për MIK dhe Qendra Kombëtare për Menaxhimin e Kufirit (QKMK).</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Politika e vizave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institucionale në këtë fushë përbëhet nga këto institucione: </w:t>
      </w:r>
    </w:p>
    <w:p w:rsidR="0057422D" w:rsidRPr="002370BA" w:rsidRDefault="0057422D" w:rsidP="0057422D">
      <w:pPr>
        <w:pStyle w:val="ListParagraph"/>
        <w:numPr>
          <w:ilvl w:val="0"/>
          <w:numId w:val="323"/>
        </w:numPr>
        <w:spacing w:after="0" w:line="240" w:lineRule="auto"/>
        <w:jc w:val="both"/>
        <w:rPr>
          <w:rFonts w:ascii="Book Antiqua" w:hAnsi="Book Antiqua"/>
        </w:rPr>
      </w:pPr>
      <w:r w:rsidRPr="002370BA">
        <w:rPr>
          <w:rFonts w:ascii="Book Antiqua" w:hAnsi="Book Antiqua"/>
        </w:rPr>
        <w:t>Ministria e Punëve të Jashtme dhe e Diasporës, përkatësisht Departamenti për Çështje Konsullore dhe misionet e Shërbimit të Jashtëm;</w:t>
      </w:r>
    </w:p>
    <w:p w:rsidR="0057422D" w:rsidRPr="002370BA" w:rsidRDefault="0057422D" w:rsidP="0057422D">
      <w:pPr>
        <w:pStyle w:val="ListParagraph"/>
        <w:numPr>
          <w:ilvl w:val="0"/>
          <w:numId w:val="323"/>
        </w:numPr>
        <w:spacing w:after="0" w:line="240" w:lineRule="auto"/>
        <w:jc w:val="both"/>
        <w:rPr>
          <w:rFonts w:ascii="Book Antiqua" w:hAnsi="Book Antiqua"/>
        </w:rPr>
      </w:pPr>
      <w:r w:rsidRPr="002370BA">
        <w:rPr>
          <w:rFonts w:ascii="Book Antiqua" w:hAnsi="Book Antiqua"/>
        </w:rPr>
        <w:t>Ministria e Punëve të Brendshme, përkatësisht Departamenti për Shtetësi Azil dhe Migracion;</w:t>
      </w:r>
    </w:p>
    <w:p w:rsidR="0057422D" w:rsidRPr="002370BA" w:rsidRDefault="0057422D" w:rsidP="0057422D">
      <w:pPr>
        <w:pStyle w:val="ListParagraph"/>
        <w:numPr>
          <w:ilvl w:val="0"/>
          <w:numId w:val="323"/>
        </w:numPr>
        <w:spacing w:after="0" w:line="240" w:lineRule="auto"/>
        <w:jc w:val="both"/>
        <w:rPr>
          <w:rFonts w:ascii="Book Antiqua" w:hAnsi="Book Antiqua"/>
        </w:rPr>
      </w:pPr>
      <w:r w:rsidRPr="002370BA">
        <w:rPr>
          <w:rFonts w:ascii="Book Antiqua" w:hAnsi="Book Antiqua"/>
        </w:rPr>
        <w:t xml:space="preserve">Policia e Kosovës, përkatësisht Policia Kufitare.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Migrimi</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institucionale në këtë fushë përbëhet nga këto institucione: </w:t>
      </w:r>
    </w:p>
    <w:p w:rsidR="0057422D" w:rsidRPr="002370BA" w:rsidRDefault="0057422D" w:rsidP="0057422D">
      <w:pPr>
        <w:pStyle w:val="ListParagraph"/>
        <w:numPr>
          <w:ilvl w:val="0"/>
          <w:numId w:val="324"/>
        </w:numPr>
        <w:spacing w:after="0" w:line="240" w:lineRule="auto"/>
        <w:jc w:val="both"/>
        <w:rPr>
          <w:rFonts w:ascii="Book Antiqua" w:hAnsi="Book Antiqua"/>
        </w:rPr>
      </w:pPr>
      <w:r w:rsidRPr="002370BA">
        <w:rPr>
          <w:rFonts w:ascii="Book Antiqua" w:hAnsi="Book Antiqua"/>
        </w:rPr>
        <w:t>Ministria e Punëve të Brendshme, përkatësisht Departamenti për Shtetësi Azil dhe Migracion (i cili gjithashtu mbikëqyr Qendrën për Azil dhe Qendrën e Mbajtjes për të Huaj);</w:t>
      </w:r>
    </w:p>
    <w:p w:rsidR="0057422D" w:rsidRPr="002370BA" w:rsidRDefault="0057422D" w:rsidP="0057422D">
      <w:pPr>
        <w:pStyle w:val="ListParagraph"/>
        <w:numPr>
          <w:ilvl w:val="0"/>
          <w:numId w:val="324"/>
        </w:numPr>
        <w:spacing w:after="0" w:line="240" w:lineRule="auto"/>
        <w:jc w:val="both"/>
        <w:rPr>
          <w:rFonts w:ascii="Book Antiqua" w:hAnsi="Book Antiqua"/>
        </w:rPr>
      </w:pPr>
      <w:r w:rsidRPr="002370BA">
        <w:rPr>
          <w:rFonts w:ascii="Book Antiqua" w:hAnsi="Book Antiqua"/>
        </w:rPr>
        <w:t>Policia e Kosovës, përkatësisht Drejtoria për Migrim dhe të Huaj, Departamenti për Hetimin e Krimit të Organizuar, Policia Kufitare dhe Drejtoria për Hetimin e Trafikimit;</w:t>
      </w:r>
    </w:p>
    <w:p w:rsidR="0057422D" w:rsidRPr="002370BA" w:rsidRDefault="0057422D" w:rsidP="0057422D">
      <w:pPr>
        <w:pStyle w:val="ListParagraph"/>
        <w:numPr>
          <w:ilvl w:val="0"/>
          <w:numId w:val="324"/>
        </w:numPr>
        <w:spacing w:after="0" w:line="240" w:lineRule="auto"/>
        <w:jc w:val="both"/>
        <w:rPr>
          <w:rFonts w:ascii="Book Antiqua" w:hAnsi="Book Antiqua"/>
        </w:rPr>
      </w:pPr>
      <w:r w:rsidRPr="002370BA">
        <w:rPr>
          <w:rFonts w:ascii="Book Antiqua" w:hAnsi="Book Antiqua"/>
        </w:rPr>
        <w:t xml:space="preserve">Departamenti për Riintegrimin e Personave të Riatdhesuar. </w:t>
      </w:r>
    </w:p>
    <w:p w:rsidR="0057422D" w:rsidRPr="002370BA" w:rsidRDefault="0057422D" w:rsidP="0057422D">
      <w:pPr>
        <w:pStyle w:val="ListParagraph"/>
        <w:numPr>
          <w:ilvl w:val="0"/>
          <w:numId w:val="324"/>
        </w:numPr>
        <w:spacing w:after="0" w:line="240" w:lineRule="auto"/>
        <w:jc w:val="both"/>
        <w:rPr>
          <w:rFonts w:ascii="Book Antiqua" w:hAnsi="Book Antiqua"/>
        </w:rPr>
      </w:pPr>
      <w:r w:rsidRPr="002370BA">
        <w:rPr>
          <w:rFonts w:ascii="Book Antiqua" w:hAnsi="Book Antiqua"/>
        </w:rPr>
        <w:t xml:space="preserve">Komunat (të cilat kanë rol në zbatimin e politikave të riintegrimit). </w:t>
      </w:r>
    </w:p>
    <w:p w:rsidR="0057422D" w:rsidRPr="002370BA" w:rsidRDefault="0057422D" w:rsidP="0057422D">
      <w:pPr>
        <w:tabs>
          <w:tab w:val="left" w:pos="220"/>
        </w:tabs>
        <w:spacing w:before="120" w:after="0" w:line="240" w:lineRule="auto"/>
        <w:jc w:val="both"/>
        <w:rPr>
          <w:rFonts w:ascii="Book Antiqua" w:hAnsi="Book Antiqua"/>
          <w:i/>
          <w:sz w:val="20"/>
          <w:szCs w:val="20"/>
          <w:u w:val="single"/>
        </w:rPr>
      </w:pPr>
      <w:r w:rsidRPr="002370BA">
        <w:rPr>
          <w:rFonts w:ascii="Book Antiqua" w:hAnsi="Book Antiqua"/>
          <w:sz w:val="20"/>
          <w:szCs w:val="20"/>
        </w:rPr>
        <w:lastRenderedPageBreak/>
        <w:t>Përveç këtyre, gjithashtu funksionon edhe Autoriteti Qeveritar për Migrim (AQM).</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Azili</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institucionale në këtë fushë përbëhet nga Ministria e Punëve të Brendshme, përkatësisht Departamenti për Shtetësi, Azil dhe Migracion (në kuadër të të cilit funksionon edhe Qendra për Azilkërkues).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Luftimi i shpëlarjes së parasë dhe financimit të terrorizmit</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institucionale në këtë fushë përbëhet nga këto institucione: </w:t>
      </w:r>
    </w:p>
    <w:p w:rsidR="0057422D" w:rsidRPr="002370BA" w:rsidRDefault="0057422D" w:rsidP="0057422D">
      <w:pPr>
        <w:pStyle w:val="ListParagraph"/>
        <w:numPr>
          <w:ilvl w:val="0"/>
          <w:numId w:val="325"/>
        </w:numPr>
        <w:spacing w:after="0" w:line="240" w:lineRule="auto"/>
        <w:jc w:val="both"/>
        <w:rPr>
          <w:rFonts w:ascii="Book Antiqua" w:hAnsi="Book Antiqua"/>
        </w:rPr>
      </w:pPr>
      <w:r w:rsidRPr="002370BA">
        <w:rPr>
          <w:rFonts w:ascii="Book Antiqua" w:hAnsi="Book Antiqua"/>
        </w:rPr>
        <w:t>Njësia e Inteligjencës Financiare;</w:t>
      </w:r>
    </w:p>
    <w:p w:rsidR="0057422D" w:rsidRPr="002370BA" w:rsidRDefault="0057422D" w:rsidP="0057422D">
      <w:pPr>
        <w:pStyle w:val="ListParagraph"/>
        <w:numPr>
          <w:ilvl w:val="0"/>
          <w:numId w:val="325"/>
        </w:numPr>
        <w:spacing w:after="0" w:line="240" w:lineRule="auto"/>
        <w:jc w:val="both"/>
        <w:rPr>
          <w:rFonts w:ascii="Book Antiqua" w:hAnsi="Book Antiqua"/>
        </w:rPr>
      </w:pPr>
      <w:r w:rsidRPr="002370BA">
        <w:rPr>
          <w:rFonts w:ascii="Book Antiqua" w:hAnsi="Book Antiqua"/>
        </w:rPr>
        <w:t>Ministria e Financave, Punës dhe Transfere, përkatësisht Dogana e Kosovës, dhe Administratës Tatimore e Kosovës;</w:t>
      </w:r>
    </w:p>
    <w:p w:rsidR="0057422D" w:rsidRPr="002370BA" w:rsidRDefault="0057422D" w:rsidP="0057422D">
      <w:pPr>
        <w:pStyle w:val="ListParagraph"/>
        <w:numPr>
          <w:ilvl w:val="0"/>
          <w:numId w:val="325"/>
        </w:numPr>
        <w:spacing w:after="0" w:line="240" w:lineRule="auto"/>
        <w:jc w:val="both"/>
        <w:rPr>
          <w:rFonts w:ascii="Book Antiqua" w:hAnsi="Book Antiqua"/>
        </w:rPr>
      </w:pPr>
      <w:r w:rsidRPr="002370BA">
        <w:rPr>
          <w:rFonts w:ascii="Book Antiqua" w:hAnsi="Book Antiqua"/>
        </w:rPr>
        <w:t>Policia e Kosovës, përkatësisht Drejtoria Kundër Krimeve Ekonomike;</w:t>
      </w:r>
    </w:p>
    <w:p w:rsidR="0057422D" w:rsidRPr="002370BA" w:rsidRDefault="0057422D" w:rsidP="0057422D">
      <w:pPr>
        <w:pStyle w:val="ListParagraph"/>
        <w:numPr>
          <w:ilvl w:val="0"/>
          <w:numId w:val="325"/>
        </w:numPr>
        <w:spacing w:after="0" w:line="240" w:lineRule="auto"/>
        <w:jc w:val="both"/>
        <w:rPr>
          <w:rFonts w:ascii="Book Antiqua" w:hAnsi="Book Antiqua"/>
        </w:rPr>
      </w:pPr>
      <w:r w:rsidRPr="002370BA">
        <w:rPr>
          <w:rFonts w:ascii="Book Antiqua" w:hAnsi="Book Antiqua"/>
        </w:rPr>
        <w:t>Prokurori i Shtetit; dhe</w:t>
      </w:r>
    </w:p>
    <w:p w:rsidR="0057422D" w:rsidRPr="002370BA" w:rsidRDefault="0057422D" w:rsidP="0057422D">
      <w:pPr>
        <w:pStyle w:val="ListParagraph"/>
        <w:numPr>
          <w:ilvl w:val="0"/>
          <w:numId w:val="325"/>
        </w:numPr>
        <w:spacing w:after="0" w:line="240" w:lineRule="auto"/>
        <w:jc w:val="both"/>
        <w:rPr>
          <w:rFonts w:ascii="Book Antiqua" w:hAnsi="Book Antiqua"/>
        </w:rPr>
      </w:pPr>
      <w:r w:rsidRPr="002370BA">
        <w:rPr>
          <w:rFonts w:ascii="Book Antiqua" w:hAnsi="Book Antiqua"/>
        </w:rPr>
        <w:t xml:space="preserve">Prokuroria Speciale e Republikës së Kosovës. </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i/>
          <w:sz w:val="20"/>
          <w:szCs w:val="20"/>
          <w:u w:val="single"/>
        </w:rPr>
        <w:t>Lufta kundër narkotikëve</w:t>
      </w:r>
    </w:p>
    <w:p w:rsidR="0057422D" w:rsidRPr="002370BA" w:rsidRDefault="0057422D" w:rsidP="0057422D">
      <w:pPr>
        <w:tabs>
          <w:tab w:val="left" w:pos="220"/>
        </w:tabs>
        <w:spacing w:before="120" w:after="0" w:line="240" w:lineRule="auto"/>
        <w:jc w:val="both"/>
        <w:rPr>
          <w:rFonts w:ascii="Book Antiqua" w:hAnsi="Book Antiqua"/>
          <w:i/>
          <w:sz w:val="20"/>
          <w:szCs w:val="20"/>
        </w:rPr>
      </w:pPr>
      <w:r w:rsidRPr="002370BA">
        <w:rPr>
          <w:rFonts w:ascii="Book Antiqua" w:hAnsi="Book Antiqua"/>
          <w:sz w:val="20"/>
          <w:szCs w:val="20"/>
        </w:rPr>
        <w:t xml:space="preserve">Korniza institucionale në këtë fushë përbëhet nga këto institucione: </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Policia e Kosovës, përkatësisht Drejtoria për Hetimin e Trafikimit të Drogave (me mbështetjen e departamenteve të e tjera të PK-së);</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Dogana e Kosovës;</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Agjencia e Kosovës për Inteligjencë;</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Ministria e Shëndetësisë, përkatësisht Inspektorati Shëndetësor, Agjencia e Kosovës për Pajisje dhe Produkte Medicinale;</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 xml:space="preserve">Agjencia Kosovare për Forenzikë; </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Prokurori i Shtetit</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Ministria e Drejtësisë, përkatësisht Departamenti i Mjekësisë Ligjore; dhe</w:t>
      </w:r>
    </w:p>
    <w:p w:rsidR="0057422D" w:rsidRPr="002370BA" w:rsidRDefault="0057422D" w:rsidP="0057422D">
      <w:pPr>
        <w:pStyle w:val="ListParagraph"/>
        <w:numPr>
          <w:ilvl w:val="0"/>
          <w:numId w:val="326"/>
        </w:numPr>
        <w:spacing w:after="0" w:line="240" w:lineRule="auto"/>
        <w:jc w:val="both"/>
        <w:rPr>
          <w:rFonts w:ascii="Book Antiqua" w:hAnsi="Book Antiqua"/>
        </w:rPr>
      </w:pPr>
      <w:r w:rsidRPr="002370BA">
        <w:rPr>
          <w:rFonts w:ascii="Book Antiqua" w:hAnsi="Book Antiqua"/>
        </w:rPr>
        <w:t xml:space="preserve">Këshilli Gjyqësor i Kosovës.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Përveç këtyre, gjithashtu ekziston Koordinatori nacional dhe Sekretariati përgjegjës për këtë fushë, në kuadër të MPB-së.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Lufta kundër krimit të organizuar dhe bashkëpunimi policor</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institucionale në këtë fushë përbëhet nga këto institucione: </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 xml:space="preserve">Ministria e Punëve të Brendshme, përkatësisht Policia e Kosovës: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Drejtoria Kundër Krimit të Organizuar,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Drejtoria Kundër Trafikimit me Narkotikë,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Drejtoria për Hetimin e Trafikimit me Qenie Njerëzore,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Drejtoria për Hetimin e Krimeve Ekonomike dhe Korrupsionit, përmes Divizionit të Hetimeve, e përbërë nga këta Sektorë: për Hetimin e Krimeve Ekonomike, për Hetimin e Korrupsionit dhe për Hetimin e Krimeve Financiare),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Drejtoria për Mbrojtjen e Dëshmitarëve,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Njësia kundër Terrorizmit, dhe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Sektori i Hetimit të Krimeve Kibernetike;</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Ministria e Financave, Punës dhe Transfereve, përkatësisht</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Dogana e Kosovës,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Njësia për Inteligjencë Financiare dhe </w:t>
      </w:r>
    </w:p>
    <w:p w:rsidR="0057422D" w:rsidRPr="002370BA" w:rsidRDefault="0057422D" w:rsidP="0057422D">
      <w:pPr>
        <w:pStyle w:val="ListParagraph"/>
        <w:numPr>
          <w:ilvl w:val="1"/>
          <w:numId w:val="327"/>
        </w:numPr>
        <w:spacing w:after="0" w:line="240" w:lineRule="auto"/>
        <w:jc w:val="both"/>
        <w:rPr>
          <w:rFonts w:ascii="Book Antiqua" w:hAnsi="Book Antiqua"/>
        </w:rPr>
      </w:pPr>
      <w:r w:rsidRPr="002370BA">
        <w:rPr>
          <w:rFonts w:ascii="Book Antiqua" w:hAnsi="Book Antiqua"/>
        </w:rPr>
        <w:t xml:space="preserve">Administrata Tatimore e Kosovës; </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Ministria e Drejtësisë;</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Agjencia Kosovare për Inteligjencë;</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Këshilli Gjyqësor i Kosovës;</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Këshilli Prokurorial i Kosovës;</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lastRenderedPageBreak/>
        <w:t>Prokuroritë;</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 xml:space="preserve">Gjykatat.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Përveç këtyre, gjithashtu ekziston dhe Koordinatori Nacional dhe Sekretariati përgjegjës për këtë fushë, në kuadër të MPB-së.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Lufta kundër terrorizmit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institucionale në këtë fushë përbëhet nga këto institucione: </w:t>
      </w:r>
    </w:p>
    <w:p w:rsidR="0057422D" w:rsidRPr="002370BA" w:rsidRDefault="0057422D" w:rsidP="0057422D">
      <w:pPr>
        <w:pStyle w:val="ListParagraph"/>
        <w:numPr>
          <w:ilvl w:val="0"/>
          <w:numId w:val="328"/>
        </w:numPr>
        <w:spacing w:after="0" w:line="240" w:lineRule="auto"/>
        <w:jc w:val="both"/>
        <w:rPr>
          <w:rFonts w:ascii="Book Antiqua" w:hAnsi="Book Antiqua"/>
        </w:rPr>
      </w:pPr>
      <w:r w:rsidRPr="002370BA">
        <w:rPr>
          <w:rFonts w:ascii="Book Antiqua" w:hAnsi="Book Antiqua"/>
        </w:rPr>
        <w:t>Ministria e Punëve të Brendshme;</w:t>
      </w:r>
    </w:p>
    <w:p w:rsidR="0057422D" w:rsidRPr="002370BA" w:rsidRDefault="0057422D" w:rsidP="0057422D">
      <w:pPr>
        <w:pStyle w:val="ListParagraph"/>
        <w:numPr>
          <w:ilvl w:val="0"/>
          <w:numId w:val="328"/>
        </w:numPr>
        <w:spacing w:after="0" w:line="240" w:lineRule="auto"/>
        <w:jc w:val="both"/>
        <w:rPr>
          <w:rFonts w:ascii="Book Antiqua" w:hAnsi="Book Antiqua"/>
        </w:rPr>
      </w:pPr>
      <w:r w:rsidRPr="002370BA">
        <w:rPr>
          <w:rFonts w:ascii="Book Antiqua" w:hAnsi="Book Antiqua"/>
        </w:rPr>
        <w:t>Agjencia Kosovare për Inteligjencë;</w:t>
      </w:r>
    </w:p>
    <w:p w:rsidR="0057422D" w:rsidRPr="002370BA" w:rsidRDefault="0057422D" w:rsidP="0057422D">
      <w:pPr>
        <w:pStyle w:val="ListParagraph"/>
        <w:numPr>
          <w:ilvl w:val="0"/>
          <w:numId w:val="328"/>
        </w:numPr>
        <w:spacing w:after="0" w:line="240" w:lineRule="auto"/>
        <w:jc w:val="both"/>
        <w:rPr>
          <w:rFonts w:ascii="Book Antiqua" w:hAnsi="Book Antiqua"/>
        </w:rPr>
      </w:pPr>
      <w:r w:rsidRPr="002370BA">
        <w:rPr>
          <w:rFonts w:ascii="Book Antiqua" w:hAnsi="Book Antiqua"/>
        </w:rPr>
        <w:t xml:space="preserve">Ministria e Financave, Punës dhe Transfereve, përkatësisht </w:t>
      </w:r>
    </w:p>
    <w:p w:rsidR="0057422D" w:rsidRPr="002370BA" w:rsidRDefault="0057422D" w:rsidP="0057422D">
      <w:pPr>
        <w:pStyle w:val="ListParagraph"/>
        <w:numPr>
          <w:ilvl w:val="1"/>
          <w:numId w:val="328"/>
        </w:numPr>
        <w:spacing w:after="0" w:line="240" w:lineRule="auto"/>
        <w:jc w:val="both"/>
        <w:rPr>
          <w:rFonts w:ascii="Book Antiqua" w:hAnsi="Book Antiqua"/>
        </w:rPr>
      </w:pPr>
      <w:r w:rsidRPr="002370BA">
        <w:rPr>
          <w:rFonts w:ascii="Book Antiqua" w:hAnsi="Book Antiqua"/>
        </w:rPr>
        <w:t xml:space="preserve">Dogana e Kosovës, </w:t>
      </w:r>
    </w:p>
    <w:p w:rsidR="0057422D" w:rsidRPr="002370BA" w:rsidRDefault="0057422D" w:rsidP="0057422D">
      <w:pPr>
        <w:pStyle w:val="ListParagraph"/>
        <w:numPr>
          <w:ilvl w:val="1"/>
          <w:numId w:val="328"/>
        </w:numPr>
        <w:spacing w:after="0" w:line="240" w:lineRule="auto"/>
        <w:jc w:val="both"/>
        <w:rPr>
          <w:rFonts w:ascii="Book Antiqua" w:hAnsi="Book Antiqua"/>
        </w:rPr>
      </w:pPr>
      <w:r w:rsidRPr="002370BA">
        <w:rPr>
          <w:rFonts w:ascii="Book Antiqua" w:hAnsi="Book Antiqua"/>
        </w:rPr>
        <w:t xml:space="preserve">Njësia për Inteligjencë Financiare dhe </w:t>
      </w:r>
    </w:p>
    <w:p w:rsidR="0057422D" w:rsidRPr="002370BA" w:rsidRDefault="0057422D" w:rsidP="0057422D">
      <w:pPr>
        <w:pStyle w:val="ListParagraph"/>
        <w:numPr>
          <w:ilvl w:val="1"/>
          <w:numId w:val="328"/>
        </w:numPr>
        <w:spacing w:after="0" w:line="240" w:lineRule="auto"/>
        <w:jc w:val="both"/>
        <w:rPr>
          <w:rFonts w:ascii="Book Antiqua" w:hAnsi="Book Antiqua"/>
        </w:rPr>
      </w:pPr>
      <w:r w:rsidRPr="002370BA">
        <w:rPr>
          <w:rFonts w:ascii="Book Antiqua" w:hAnsi="Book Antiqua"/>
        </w:rPr>
        <w:t>Administrata Tatimore e Kosovës;</w:t>
      </w:r>
    </w:p>
    <w:p w:rsidR="0057422D" w:rsidRPr="002370BA" w:rsidRDefault="0057422D" w:rsidP="0057422D">
      <w:pPr>
        <w:pStyle w:val="ListParagraph"/>
        <w:numPr>
          <w:ilvl w:val="0"/>
          <w:numId w:val="328"/>
        </w:numPr>
        <w:spacing w:after="0" w:line="240" w:lineRule="auto"/>
        <w:jc w:val="both"/>
        <w:rPr>
          <w:rFonts w:ascii="Book Antiqua" w:hAnsi="Book Antiqua"/>
        </w:rPr>
      </w:pPr>
      <w:r w:rsidRPr="002370BA">
        <w:rPr>
          <w:rFonts w:ascii="Book Antiqua" w:hAnsi="Book Antiqua"/>
        </w:rPr>
        <w:t xml:space="preserve">Zyra e Kryeministrit. </w:t>
      </w:r>
    </w:p>
    <w:p w:rsidR="0057422D" w:rsidRPr="002370BA" w:rsidRDefault="0057422D" w:rsidP="0057422D">
      <w:pPr>
        <w:pStyle w:val="ListParagraph"/>
        <w:numPr>
          <w:ilvl w:val="0"/>
          <w:numId w:val="328"/>
        </w:numPr>
        <w:spacing w:after="0" w:line="240" w:lineRule="auto"/>
        <w:jc w:val="both"/>
        <w:rPr>
          <w:rFonts w:ascii="Book Antiqua" w:hAnsi="Book Antiqua"/>
        </w:rPr>
      </w:pPr>
      <w:r w:rsidRPr="002370BA">
        <w:rPr>
          <w:rFonts w:ascii="Book Antiqua" w:hAnsi="Book Antiqua"/>
        </w:rPr>
        <w:t>Prokuroria Speciale e Republikës së Kosovës</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Përveç këtyre, gjithashtu ekziston dhe Sekretariati përgjegjës për këtë fushë, në kuadër të MPB-së.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Bashkëpunimi juridik ndërkombëtar në çështje penale dhe civile</w:t>
      </w:r>
    </w:p>
    <w:p w:rsidR="0057422D" w:rsidRPr="002370BA" w:rsidRDefault="0057422D" w:rsidP="0057422D">
      <w:pPr>
        <w:tabs>
          <w:tab w:val="left" w:pos="220"/>
        </w:tabs>
        <w:spacing w:after="0" w:line="240" w:lineRule="auto"/>
        <w:jc w:val="both"/>
        <w:rPr>
          <w:rFonts w:ascii="Book Antiqua" w:hAnsi="Book Antiqua"/>
          <w:sz w:val="20"/>
          <w:szCs w:val="20"/>
        </w:rPr>
      </w:pPr>
      <w:r w:rsidRPr="002370BA">
        <w:rPr>
          <w:rFonts w:ascii="Book Antiqua" w:hAnsi="Book Antiqua"/>
          <w:sz w:val="20"/>
          <w:szCs w:val="20"/>
        </w:rPr>
        <w:t>Korniza institucionale në këtë fushë përbëhet nga Ministria e Drejtësisë, përkatësisht</w:t>
      </w:r>
    </w:p>
    <w:p w:rsidR="0057422D" w:rsidRPr="002370BA" w:rsidRDefault="0057422D" w:rsidP="0057422D">
      <w:pPr>
        <w:pStyle w:val="ListParagraph"/>
        <w:numPr>
          <w:ilvl w:val="0"/>
          <w:numId w:val="337"/>
        </w:numPr>
        <w:tabs>
          <w:tab w:val="left" w:pos="220"/>
        </w:tabs>
        <w:spacing w:after="0" w:line="240" w:lineRule="auto"/>
        <w:jc w:val="both"/>
        <w:rPr>
          <w:rFonts w:ascii="Book Antiqua" w:hAnsi="Book Antiqua"/>
        </w:rPr>
      </w:pPr>
      <w:r w:rsidRPr="002370BA">
        <w:rPr>
          <w:rFonts w:ascii="Book Antiqua" w:hAnsi="Book Antiqua"/>
        </w:rPr>
        <w:t xml:space="preserve">Departamenti për bashkëpunim Juridik Ndërkombëtar, i cili përbëhet nga dy divizione: </w:t>
      </w:r>
    </w:p>
    <w:p w:rsidR="0057422D" w:rsidRPr="002370BA" w:rsidRDefault="0057422D" w:rsidP="0057422D">
      <w:pPr>
        <w:pStyle w:val="ListParagraph"/>
        <w:numPr>
          <w:ilvl w:val="1"/>
          <w:numId w:val="337"/>
        </w:numPr>
        <w:tabs>
          <w:tab w:val="left" w:pos="220"/>
        </w:tabs>
        <w:spacing w:after="0" w:line="240" w:lineRule="auto"/>
        <w:jc w:val="both"/>
        <w:rPr>
          <w:rFonts w:ascii="Book Antiqua" w:hAnsi="Book Antiqua"/>
        </w:rPr>
      </w:pPr>
      <w:r w:rsidRPr="002370BA">
        <w:rPr>
          <w:rFonts w:ascii="Book Antiqua" w:hAnsi="Book Antiqua"/>
        </w:rPr>
        <w:t>Divizioni për Bashkëpunim në Çështje Penale, dhe</w:t>
      </w:r>
    </w:p>
    <w:p w:rsidR="0057422D" w:rsidRPr="002370BA" w:rsidRDefault="0057422D" w:rsidP="0057422D">
      <w:pPr>
        <w:pStyle w:val="ListParagraph"/>
        <w:numPr>
          <w:ilvl w:val="1"/>
          <w:numId w:val="337"/>
        </w:numPr>
        <w:tabs>
          <w:tab w:val="left" w:pos="220"/>
        </w:tabs>
        <w:spacing w:after="0" w:line="240" w:lineRule="auto"/>
        <w:jc w:val="both"/>
        <w:rPr>
          <w:rFonts w:ascii="Book Antiqua" w:hAnsi="Book Antiqua"/>
        </w:rPr>
      </w:pPr>
      <w:r w:rsidRPr="002370BA">
        <w:rPr>
          <w:rFonts w:ascii="Book Antiqua" w:hAnsi="Book Antiqua"/>
        </w:rPr>
        <w:t xml:space="preserve">Divizioni për Hartim dhe Negocim të Marrëveshje. </w:t>
      </w:r>
    </w:p>
    <w:p w:rsidR="0057422D" w:rsidRPr="002370BA" w:rsidRDefault="0057422D" w:rsidP="0057422D">
      <w:pPr>
        <w:tabs>
          <w:tab w:val="left" w:pos="220"/>
        </w:tabs>
        <w:spacing w:before="120" w:after="0" w:line="240" w:lineRule="auto"/>
        <w:jc w:val="both"/>
        <w:rPr>
          <w:rFonts w:ascii="Book Antiqua" w:hAnsi="Book Antiqua"/>
          <w:b/>
          <w:i/>
          <w:sz w:val="20"/>
          <w:szCs w:val="20"/>
        </w:rPr>
      </w:pPr>
      <w:r w:rsidRPr="002370BA">
        <w:rPr>
          <w:rFonts w:ascii="Book Antiqua" w:hAnsi="Book Antiqua"/>
          <w:b/>
          <w:i/>
          <w:sz w:val="20"/>
          <w:szCs w:val="20"/>
        </w:rPr>
        <w:t xml:space="preserve">Mbështetja e donatorëve </w:t>
      </w:r>
    </w:p>
    <w:p w:rsidR="0057422D" w:rsidRPr="002370BA" w:rsidRDefault="0057422D" w:rsidP="0057422D">
      <w:pPr>
        <w:tabs>
          <w:tab w:val="left" w:pos="220"/>
        </w:tabs>
        <w:spacing w:before="120" w:after="0" w:line="240" w:lineRule="auto"/>
        <w:jc w:val="both"/>
        <w:rPr>
          <w:rFonts w:ascii="Book Antiqua" w:hAnsi="Book Antiqua"/>
          <w:b/>
          <w:i/>
          <w:sz w:val="20"/>
          <w:szCs w:val="20"/>
        </w:rPr>
      </w:pPr>
      <w:r w:rsidRPr="002370BA">
        <w:rPr>
          <w:rFonts w:ascii="Book Antiqua" w:hAnsi="Book Antiqua"/>
          <w:sz w:val="20"/>
          <w:szCs w:val="20"/>
        </w:rPr>
        <w:t xml:space="preserve">Institucionet e Kosovës mbështeten nga KE (përmes IPA-s) dhe nga donatorë të tjerë bilateralë me projektet e përmbledhur në vijim. </w:t>
      </w:r>
    </w:p>
    <w:p w:rsidR="0057422D" w:rsidRPr="002370BA" w:rsidRDefault="0057422D" w:rsidP="0057422D">
      <w:pPr>
        <w:tabs>
          <w:tab w:val="left" w:pos="220"/>
        </w:tabs>
        <w:spacing w:before="120" w:after="0" w:line="240" w:lineRule="auto"/>
        <w:jc w:val="both"/>
        <w:rPr>
          <w:rFonts w:ascii="Book Antiqua" w:hAnsi="Book Antiqua"/>
          <w:b/>
          <w:i/>
          <w:sz w:val="20"/>
          <w:szCs w:val="20"/>
        </w:rPr>
      </w:pPr>
      <w:r w:rsidRPr="002370BA">
        <w:rPr>
          <w:rFonts w:ascii="Book Antiqua" w:hAnsi="Book Antiqua"/>
          <w:i/>
          <w:sz w:val="20"/>
          <w:szCs w:val="20"/>
          <w:u w:val="single"/>
        </w:rPr>
        <w:t>Projektet aktuale dhe të planifikuara IPA</w:t>
      </w:r>
    </w:p>
    <w:p w:rsidR="0057422D" w:rsidRPr="002370BA" w:rsidRDefault="0057422D" w:rsidP="0057422D">
      <w:pPr>
        <w:tabs>
          <w:tab w:val="left" w:pos="220"/>
        </w:tabs>
        <w:spacing w:before="120" w:after="0" w:line="240" w:lineRule="auto"/>
        <w:jc w:val="both"/>
        <w:rPr>
          <w:rFonts w:ascii="Book Antiqua" w:hAnsi="Book Antiqua"/>
          <w:b/>
          <w:i/>
          <w:sz w:val="20"/>
          <w:szCs w:val="20"/>
        </w:rPr>
      </w:pPr>
      <w:r w:rsidRPr="002370BA">
        <w:rPr>
          <w:rFonts w:ascii="Book Antiqua" w:hAnsi="Book Antiqua"/>
          <w:i/>
          <w:sz w:val="20"/>
          <w:szCs w:val="20"/>
        </w:rPr>
        <w:t xml:space="preserve">Mbështetje për reforma në polici në harmoni me standardet e BE-së: </w:t>
      </w:r>
    </w:p>
    <w:p w:rsidR="0057422D" w:rsidRPr="002370BA" w:rsidRDefault="0057422D" w:rsidP="0057422D">
      <w:pPr>
        <w:pStyle w:val="ListParagraph"/>
        <w:numPr>
          <w:ilvl w:val="0"/>
          <w:numId w:val="329"/>
        </w:numPr>
        <w:spacing w:after="0" w:line="240" w:lineRule="auto"/>
        <w:jc w:val="both"/>
        <w:rPr>
          <w:rFonts w:ascii="Book Antiqua" w:hAnsi="Book Antiqua"/>
        </w:rPr>
      </w:pPr>
      <w:r w:rsidRPr="002370BA">
        <w:rPr>
          <w:rFonts w:ascii="Book Antiqua" w:hAnsi="Book Antiqua"/>
        </w:rPr>
        <w:t>Përshkrimi: Ndihmë në zbatimin e reformave në polici, përfshirë zbatimin e policimit të udhëhequr nga inteligjenca, luftimin e krimit kibernetik, ofrimin e trajnimeve dhe pajisjeve lidhur me teknika te avancuara te hetimit ne fushën e trafikimit me narkotike, qenie njerëzore, etj; krijimin e një sistemi te paralajmërimit te hershem te drogave te reja; adresimin e çështjes se uljes se moshës mesatare ne policinë e Kosovës;</w:t>
      </w:r>
    </w:p>
    <w:p w:rsidR="0057422D" w:rsidRPr="002370BA" w:rsidRDefault="0057422D" w:rsidP="0057422D">
      <w:pPr>
        <w:pStyle w:val="ListParagraph"/>
        <w:numPr>
          <w:ilvl w:val="0"/>
          <w:numId w:val="327"/>
        </w:numPr>
        <w:spacing w:after="0" w:line="240" w:lineRule="auto"/>
        <w:jc w:val="both"/>
        <w:rPr>
          <w:rFonts w:ascii="Book Antiqua" w:hAnsi="Book Antiqua"/>
        </w:rPr>
      </w:pPr>
      <w:r w:rsidRPr="002370BA">
        <w:rPr>
          <w:rFonts w:ascii="Book Antiqua" w:hAnsi="Book Antiqua"/>
        </w:rPr>
        <w:t>Përfituesi: Ministria e Punëve të Brendshme; (PK);</w:t>
      </w:r>
    </w:p>
    <w:p w:rsidR="0057422D" w:rsidRPr="002370BA" w:rsidRDefault="0057422D" w:rsidP="0057422D">
      <w:pPr>
        <w:pStyle w:val="ListParagraph"/>
        <w:numPr>
          <w:ilvl w:val="0"/>
          <w:numId w:val="329"/>
        </w:numPr>
        <w:spacing w:after="0" w:line="240" w:lineRule="auto"/>
        <w:jc w:val="both"/>
        <w:rPr>
          <w:rFonts w:ascii="Book Antiqua" w:hAnsi="Book Antiqua"/>
        </w:rPr>
      </w:pPr>
      <w:r w:rsidRPr="002370BA">
        <w:rPr>
          <w:rFonts w:ascii="Book Antiqua" w:hAnsi="Book Antiqua"/>
        </w:rPr>
        <w:t xml:space="preserve">Periudha e zbatimit: 2019-2022.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Digjitalizimi i Kopjeve të Certifikuara të Librave të Regjistrit Civil - Faza III Ndërlidhja e Kopjeve të Certifikuara e-arkivi dhe Regjistrit Qendror të Gjendjes Civile të Kosovës</w:t>
      </w:r>
    </w:p>
    <w:p w:rsidR="0057422D" w:rsidRPr="002370BA" w:rsidRDefault="0057422D" w:rsidP="0057422D">
      <w:pPr>
        <w:pStyle w:val="ListParagraph"/>
        <w:numPr>
          <w:ilvl w:val="0"/>
          <w:numId w:val="329"/>
        </w:numPr>
        <w:spacing w:after="0" w:line="240" w:lineRule="auto"/>
        <w:jc w:val="both"/>
        <w:rPr>
          <w:rFonts w:ascii="Book Antiqua" w:hAnsi="Book Antiqua"/>
        </w:rPr>
      </w:pPr>
      <w:r w:rsidRPr="002370BA">
        <w:rPr>
          <w:rFonts w:ascii="Book Antiqua" w:hAnsi="Book Antiqua"/>
        </w:rPr>
        <w:t>Periudha: mars 2020 – qershor 2022</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Projekti Rajonal për Luftimin e Krimeve të Rënda në Ballkanin Perëndimor</w:t>
      </w:r>
    </w:p>
    <w:p w:rsidR="0057422D" w:rsidRPr="002370BA" w:rsidRDefault="0057422D" w:rsidP="0057422D">
      <w:pPr>
        <w:pStyle w:val="ListParagraph"/>
        <w:numPr>
          <w:ilvl w:val="0"/>
          <w:numId w:val="329"/>
        </w:numPr>
        <w:spacing w:after="0" w:line="240" w:lineRule="auto"/>
        <w:jc w:val="both"/>
        <w:rPr>
          <w:rFonts w:ascii="Book Antiqua" w:hAnsi="Book Antiqua"/>
        </w:rPr>
      </w:pPr>
      <w:r w:rsidRPr="002370BA">
        <w:rPr>
          <w:rFonts w:ascii="Book Antiqua" w:hAnsi="Book Antiqua"/>
        </w:rPr>
        <w:t>Periudha: 1 korrik 2020 – 30 qershor 2023</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 xml:space="preserve">Projekti kundër Krimit Ekonomik në Kosovë (PECK III): </w:t>
      </w:r>
    </w:p>
    <w:p w:rsidR="0057422D" w:rsidRPr="002370BA" w:rsidRDefault="0057422D" w:rsidP="0057422D">
      <w:pPr>
        <w:pStyle w:val="ListParagraph"/>
        <w:numPr>
          <w:ilvl w:val="0"/>
          <w:numId w:val="330"/>
        </w:numPr>
        <w:spacing w:after="0" w:line="240" w:lineRule="auto"/>
        <w:jc w:val="both"/>
        <w:rPr>
          <w:rFonts w:ascii="Book Antiqua" w:hAnsi="Book Antiqua"/>
        </w:rPr>
      </w:pPr>
      <w:r w:rsidRPr="002370BA">
        <w:rPr>
          <w:rFonts w:ascii="Book Antiqua" w:hAnsi="Book Antiqua"/>
        </w:rPr>
        <w:t>Përshkrimi: ky projekt ka për qëllim të përmirësojë zbatimin e masave të Anti-Korrupsionit (AC), Pastrimit të Parave/Luftimit të Financimit të Terrorizmit (LPP/LFT) dhe masave të kundër-terrorizmit dhe përputhjes së tyre me standardet evropian;</w:t>
      </w:r>
    </w:p>
    <w:p w:rsidR="0057422D" w:rsidRPr="002370BA" w:rsidRDefault="0057422D" w:rsidP="0057422D">
      <w:pPr>
        <w:pStyle w:val="ListParagraph"/>
        <w:numPr>
          <w:ilvl w:val="0"/>
          <w:numId w:val="330"/>
        </w:numPr>
        <w:spacing w:after="0" w:line="240" w:lineRule="auto"/>
        <w:jc w:val="both"/>
        <w:rPr>
          <w:rFonts w:ascii="Book Antiqua" w:hAnsi="Book Antiqua"/>
        </w:rPr>
      </w:pPr>
      <w:r w:rsidRPr="002370BA">
        <w:rPr>
          <w:rFonts w:ascii="Book Antiqua" w:hAnsi="Book Antiqua"/>
        </w:rPr>
        <w:t>Përfitues: Zyra e Kryeministrit, Njësia e Inteligjencës Financiare, Agjencia Kundër Korrupsion, dhe Ministria e Financave, Tranfereve dhe Punës;</w:t>
      </w:r>
    </w:p>
    <w:p w:rsidR="0057422D" w:rsidRPr="002370BA" w:rsidRDefault="0057422D" w:rsidP="0057422D">
      <w:pPr>
        <w:pStyle w:val="ListParagraph"/>
        <w:numPr>
          <w:ilvl w:val="0"/>
          <w:numId w:val="330"/>
        </w:numPr>
        <w:spacing w:after="0" w:line="240" w:lineRule="auto"/>
        <w:jc w:val="both"/>
        <w:rPr>
          <w:rFonts w:ascii="Book Antiqua" w:hAnsi="Book Antiqua"/>
        </w:rPr>
      </w:pPr>
      <w:r w:rsidRPr="002370BA">
        <w:rPr>
          <w:rFonts w:ascii="Book Antiqua" w:hAnsi="Book Antiqua"/>
        </w:rPr>
        <w:t xml:space="preserve">Periudha e zbatimit: pas përfundimit të PECK II.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Gjithashtu institucionet e punëve të brendshme do të mbështeten me programin IPA 2020 duke forcuar luftën kundër krimit të organizuar, terrorizmit dhe korrupsionit në Kosovë.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Misioni i BE-së për Sundimin e Ligjit (EULEX) mbështet dhe ndihmon autoritetet e Kosovës në fushën e sundimit të ligjit, veçanërisht në fushën e policisë, gjyqësorit, dhe doganës. Si mision teknik, EULEX monitoron dhe këshillon autoritetet e Kosovës.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Projektet aktuale dhe të planifikuara të donatorëve bilateralë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MPB, përveç mbështetjes nga Komisioni Evropian, është vazhdimisht përfituese e projekteve mbështetëse nga ICITAP, që ndihmon fuqizimin e sundimit të ligjit dhe ndërtimin e kapaciteteve të institucioneve të gjyqësorit, prokurorisë dhe të sundimit të ligjit për luftimin e krimit të organizuar, trafikimit me qenie njerëzore, korrupsionit, shpëlarjes së parasë dhe terrorizmit. Programi i ICITAP-it financohet nga Byroja e Çështjeve Ndërkombëtare të Narkotikëve dhe Zbatimit të Ligjit në kuadër të Departamentit të Shtetit të SHBA-se. ICITAP aktualisht mbështet Kosovën me programet e përshkruara në vijim:</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Përmirësimi i aftësive të MPB-së për procese të menaxhimit të përgjegjshëm, transparent dhe të qëndrueshëm, duke kontribuar në ndërtimin e institucioneve të besueshme RoL.</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Rritja e kapaciteteve të Policisë së Kosovës (PK) për të zhvilluar dhe menaxhuar në mënyrë efektive burimet teknike dhe organizative të nevojshme për të promovuar dhe mbështetur sundimin e ligjit në mbarë vendin dhe për të luftuar ndikimet e jashtme malinje. Ky program do t'i mundësojë PK-së të përmirësojë rezultatet e hetimeve për hetime serioze dhe komplekse të krimeve si: korrupsioni, terrorizmi, trafikimi, dhuna në familje, ndërkufitare, krimet kibernetike, krimet financiare, si dhe të avancojë kapacitetin për të luftuar të organizuar dhe transnacional. krimi.</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Mbeshtetje për Inspektoratin Policor të Kosovës (IPK) që të bëhet një institucion demokratik dhe i paanshëm për sundimin e ligjit, me kapacitete të përmirësuara në menaxhim, zhvillim të politikave, verifikim, trajnim dhe zbatim të strategjive për trajtimin e ankesave, inspektimeve, kryerjen e testimit të integritetit dhe hetimeve penale në me qëllim zbulimin e aktivitetit kriminal dhe/ose korrupsionit në kuadër të Policisë së Kosovës.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 më tepër, MPB përfiton nga mbështetja e ofruar nga UNDP </w:t>
      </w:r>
    </w:p>
    <w:p w:rsidR="0057422D" w:rsidRPr="002370BA" w:rsidRDefault="0057422D" w:rsidP="0057422D">
      <w:pPr>
        <w:spacing w:after="0" w:line="240" w:lineRule="auto"/>
        <w:jc w:val="both"/>
        <w:rPr>
          <w:rFonts w:ascii="Book Antiqua" w:hAnsi="Book Antiqua"/>
          <w:i/>
          <w:sz w:val="20"/>
          <w:szCs w:val="20"/>
        </w:rPr>
      </w:pPr>
      <w:r w:rsidRPr="002370BA">
        <w:rPr>
          <w:rFonts w:ascii="Book Antiqua" w:hAnsi="Book Antiqua"/>
          <w:i/>
          <w:sz w:val="20"/>
          <w:szCs w:val="20"/>
        </w:rPr>
        <w:t>Programi Kosovo Safety &amp; Security – KSSP (UNDP)</w:t>
      </w:r>
    </w:p>
    <w:p w:rsidR="0057422D" w:rsidRPr="002370BA" w:rsidRDefault="0057422D" w:rsidP="0057422D">
      <w:pPr>
        <w:pStyle w:val="ListParagraph"/>
        <w:numPr>
          <w:ilvl w:val="0"/>
          <w:numId w:val="329"/>
        </w:numPr>
        <w:spacing w:after="0" w:line="240" w:lineRule="auto"/>
        <w:jc w:val="both"/>
        <w:rPr>
          <w:rFonts w:ascii="Book Antiqua" w:hAnsi="Book Antiqua"/>
        </w:rPr>
      </w:pPr>
      <w:r w:rsidRPr="002370BA">
        <w:rPr>
          <w:rFonts w:ascii="Book Antiqua" w:hAnsi="Book Antiqua"/>
        </w:rPr>
        <w:t xml:space="preserve">Buxheti: ~3 mil euro;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2. CIAT – Combating Illicit Arms Trafficking/Luftimi i Trafikimit të Jashtëligjshëm të Armëve</w:t>
      </w:r>
    </w:p>
    <w:p w:rsidR="0057422D" w:rsidRPr="002370BA" w:rsidRDefault="0057422D" w:rsidP="0057422D">
      <w:pPr>
        <w:pStyle w:val="ListParagraph"/>
        <w:numPr>
          <w:ilvl w:val="0"/>
          <w:numId w:val="329"/>
        </w:numPr>
        <w:spacing w:after="0" w:line="240" w:lineRule="auto"/>
        <w:jc w:val="both"/>
        <w:rPr>
          <w:rFonts w:ascii="Book Antiqua" w:hAnsi="Book Antiqua"/>
        </w:rPr>
      </w:pPr>
      <w:r w:rsidRPr="002370BA">
        <w:rPr>
          <w:rFonts w:ascii="Book Antiqua" w:hAnsi="Book Antiqua"/>
        </w:rPr>
        <w:t>Periudha: korrik 2019 – dhjetor 2021</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MPB gjithashtu përfiton nga projekti </w:t>
      </w:r>
      <w:r w:rsidRPr="002370BA">
        <w:rPr>
          <w:rFonts w:ascii="Book Antiqua" w:hAnsi="Book Antiqua"/>
          <w:i/>
          <w:sz w:val="20"/>
          <w:szCs w:val="20"/>
        </w:rPr>
        <w:t>Mbështetje në procesin e integrimit evropian</w:t>
      </w:r>
      <w:r w:rsidRPr="002370BA">
        <w:rPr>
          <w:rFonts w:ascii="Book Antiqua" w:hAnsi="Book Antiqua"/>
          <w:sz w:val="20"/>
          <w:szCs w:val="20"/>
        </w:rPr>
        <w:t xml:space="preserve">, i cili mbështet Departamentin për Integrim Evropian dhe Koordinim të Politikave në ngritjen e kapaciteteve për koordinimin e procesit të liberalizimit të vizave. Projekti gjithashtu ofron mbështetje për departamentin për shtetësi, azil dhe migrim, si dhe departamentin për ri-integrim të personave të riatdhesuar.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MIMAK 2 – Mbështetje për Institucionet e Kosovës në Menaxhimin e Migrimit (Sekretariati Shtetëror për Migrim i Zvicrës, Agjencia Zvicerane për Bashkëpunim dhe Zhvillim)</w:t>
      </w:r>
    </w:p>
    <w:p w:rsidR="0057422D" w:rsidRPr="002370BA" w:rsidRDefault="0057422D" w:rsidP="0057422D">
      <w:pPr>
        <w:spacing w:after="0" w:line="240" w:lineRule="auto"/>
        <w:jc w:val="both"/>
        <w:rPr>
          <w:rFonts w:ascii="Book Antiqua" w:hAnsi="Book Antiqua"/>
          <w:sz w:val="20"/>
          <w:szCs w:val="20"/>
        </w:rPr>
      </w:pP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Periudha: janar 2020 – janar 2022; Buxheti: 1 milion euro.</w:t>
      </w:r>
    </w:p>
    <w:p w:rsidR="0057422D" w:rsidRPr="002370BA" w:rsidRDefault="0057422D" w:rsidP="0057422D">
      <w:pPr>
        <w:spacing w:after="0" w:line="240" w:lineRule="auto"/>
        <w:jc w:val="both"/>
        <w:rPr>
          <w:rFonts w:ascii="Book Antiqua" w:hAnsi="Book Antiqua"/>
          <w:sz w:val="20"/>
          <w:szCs w:val="20"/>
        </w:rPr>
      </w:pPr>
      <w:r w:rsidRPr="002370BA">
        <w:rPr>
          <w:rFonts w:ascii="Book Antiqua" w:hAnsi="Book Antiqua"/>
          <w:sz w:val="20"/>
          <w:szCs w:val="20"/>
        </w:rPr>
        <w:t xml:space="preserve">Ministria e Punëve të Brendshme përfiton edhe nga projekti Mbështetje për Autoritetin Qeveritar për Monitorimin e Lëvizjeve të Migrimit (AQM), financuar nga Agjencia zvicerane për zhvillim dhe bashkëpunim dhe i zbatuar nga Qendra ndërkombëtare për zhvillimin e politikave të migracionit. Projekti ka për qëllim ngritjen e kapaciteteve të Autoritetit Qeveritar për Migracion në hartimin dhe përgatitjen politikave të migracionit përmes asistencës teknike dhe trajnimeve.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b/>
          <w:i/>
          <w:sz w:val="20"/>
          <w:szCs w:val="20"/>
        </w:rPr>
        <w:t xml:space="preserve">Objektivat prioritare afatmesme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Me qëllim të përmbushjes së obligimeve të dala nga MSA dhe dokumentet e mekanizmat e të tjerë të aderimit në BE në kuadër të fushëveprimit të kapitullit 24, fokusi gjatë periudhës 2021-2025 do të jetë në këto objektiva prioritare afatmesme: </w:t>
      </w:r>
    </w:p>
    <w:p w:rsidR="0057422D" w:rsidRPr="002370BA" w:rsidRDefault="0057422D" w:rsidP="0057422D">
      <w:pPr>
        <w:tabs>
          <w:tab w:val="left" w:pos="220"/>
        </w:tabs>
        <w:spacing w:after="0" w:line="240" w:lineRule="auto"/>
        <w:jc w:val="both"/>
        <w:rPr>
          <w:rFonts w:ascii="Book Antiqua" w:hAnsi="Book Antiqua"/>
          <w:i/>
          <w:sz w:val="20"/>
          <w:szCs w:val="20"/>
        </w:rPr>
      </w:pPr>
      <w:r w:rsidRPr="002370BA">
        <w:rPr>
          <w:rFonts w:ascii="Book Antiqua" w:hAnsi="Book Antiqua"/>
          <w:i/>
          <w:sz w:val="20"/>
          <w:szCs w:val="20"/>
          <w:u w:val="single"/>
        </w:rPr>
        <w:t>Menaxhimi i kufirit</w:t>
      </w:r>
    </w:p>
    <w:p w:rsidR="0057422D" w:rsidRPr="002370BA" w:rsidRDefault="0057422D" w:rsidP="0057422D">
      <w:pPr>
        <w:pStyle w:val="ListParagraph"/>
        <w:numPr>
          <w:ilvl w:val="0"/>
          <w:numId w:val="331"/>
        </w:numPr>
        <w:spacing w:after="0" w:line="240" w:lineRule="auto"/>
        <w:jc w:val="both"/>
        <w:rPr>
          <w:rFonts w:ascii="Book Antiqua" w:hAnsi="Book Antiqua"/>
        </w:rPr>
      </w:pPr>
      <w:r w:rsidRPr="002370BA">
        <w:rPr>
          <w:rFonts w:ascii="Book Antiqua" w:hAnsi="Book Antiqua"/>
        </w:rPr>
        <w:t>Avancimi i bashkëpunimit ndërkombëtar me autoritete si Frontex, Selec etj.;</w:t>
      </w:r>
    </w:p>
    <w:p w:rsidR="0057422D" w:rsidRPr="002370BA" w:rsidRDefault="0057422D" w:rsidP="0057422D">
      <w:pPr>
        <w:pStyle w:val="ListParagraph"/>
        <w:numPr>
          <w:ilvl w:val="0"/>
          <w:numId w:val="331"/>
        </w:numPr>
        <w:spacing w:after="0" w:line="240" w:lineRule="auto"/>
        <w:jc w:val="both"/>
        <w:rPr>
          <w:rFonts w:ascii="Book Antiqua" w:hAnsi="Book Antiqua"/>
        </w:rPr>
      </w:pPr>
      <w:r w:rsidRPr="002370BA">
        <w:rPr>
          <w:rFonts w:ascii="Book Antiqua" w:hAnsi="Book Antiqua"/>
        </w:rPr>
        <w:t>Hapja e pikë-kalimeve kufitare të reja me vendet fqinje;</w:t>
      </w:r>
    </w:p>
    <w:p w:rsidR="0057422D" w:rsidRPr="002370BA" w:rsidRDefault="0057422D" w:rsidP="0057422D">
      <w:pPr>
        <w:pStyle w:val="ListParagraph"/>
        <w:numPr>
          <w:ilvl w:val="0"/>
          <w:numId w:val="331"/>
        </w:numPr>
        <w:spacing w:after="0" w:line="240" w:lineRule="auto"/>
        <w:jc w:val="both"/>
        <w:rPr>
          <w:rFonts w:ascii="Book Antiqua" w:hAnsi="Book Antiqua"/>
        </w:rPr>
      </w:pPr>
      <w:r w:rsidRPr="002370BA">
        <w:rPr>
          <w:rFonts w:ascii="Book Antiqua" w:hAnsi="Book Antiqua"/>
        </w:rPr>
        <w:t xml:space="preserve">Avancimi i pajisjeve për mbikëqyrjen dhe kontrollin e kufirit. </w:t>
      </w:r>
    </w:p>
    <w:p w:rsidR="0057422D" w:rsidRPr="002370BA" w:rsidRDefault="0057422D" w:rsidP="0057422D">
      <w:pPr>
        <w:pStyle w:val="BodyText"/>
        <w:tabs>
          <w:tab w:val="left" w:pos="220"/>
        </w:tabs>
        <w:spacing w:after="0"/>
        <w:ind w:right="258"/>
        <w:jc w:val="both"/>
        <w:rPr>
          <w:rFonts w:ascii="Book Antiqua" w:hAnsi="Book Antiqua"/>
          <w:i/>
          <w:sz w:val="20"/>
          <w:szCs w:val="20"/>
          <w:u w:val="single"/>
        </w:rPr>
      </w:pPr>
      <w:r w:rsidRPr="002370BA">
        <w:rPr>
          <w:rFonts w:ascii="Book Antiqua" w:hAnsi="Book Antiqua"/>
          <w:i/>
          <w:sz w:val="20"/>
          <w:szCs w:val="20"/>
          <w:u w:val="single"/>
        </w:rPr>
        <w:t>Politika e vizave</w:t>
      </w:r>
    </w:p>
    <w:p w:rsidR="0057422D" w:rsidRPr="002370BA" w:rsidRDefault="0057422D" w:rsidP="0057422D">
      <w:pPr>
        <w:pStyle w:val="ListParagraph"/>
        <w:numPr>
          <w:ilvl w:val="0"/>
          <w:numId w:val="332"/>
        </w:numPr>
        <w:spacing w:after="0" w:line="240" w:lineRule="auto"/>
        <w:jc w:val="both"/>
        <w:rPr>
          <w:rFonts w:ascii="Book Antiqua" w:hAnsi="Book Antiqua"/>
        </w:rPr>
      </w:pPr>
      <w:r w:rsidRPr="002370BA">
        <w:rPr>
          <w:rFonts w:ascii="Book Antiqua" w:hAnsi="Book Antiqua"/>
        </w:rPr>
        <w:t xml:space="preserve">Shtrirja e SIVK-ut në misionet e tjera diplomatike dhe konsullore të Republikës së Kosovës. </w:t>
      </w:r>
    </w:p>
    <w:p w:rsidR="0057422D" w:rsidRPr="002370BA" w:rsidRDefault="0057422D" w:rsidP="0057422D">
      <w:pPr>
        <w:tabs>
          <w:tab w:val="left" w:pos="220"/>
        </w:tabs>
        <w:spacing w:after="0" w:line="240" w:lineRule="auto"/>
        <w:jc w:val="both"/>
        <w:rPr>
          <w:rFonts w:ascii="Book Antiqua" w:hAnsi="Book Antiqua"/>
          <w:i/>
          <w:sz w:val="20"/>
          <w:szCs w:val="20"/>
        </w:rPr>
      </w:pPr>
      <w:r w:rsidRPr="002370BA">
        <w:rPr>
          <w:rFonts w:ascii="Book Antiqua" w:hAnsi="Book Antiqua"/>
          <w:i/>
          <w:sz w:val="20"/>
          <w:szCs w:val="20"/>
          <w:u w:val="single"/>
        </w:rPr>
        <w:t>Azili</w:t>
      </w:r>
    </w:p>
    <w:p w:rsidR="0057422D" w:rsidRPr="002370BA" w:rsidRDefault="0057422D" w:rsidP="0057422D">
      <w:pPr>
        <w:pStyle w:val="ListParagraph"/>
        <w:numPr>
          <w:ilvl w:val="0"/>
          <w:numId w:val="332"/>
        </w:numPr>
        <w:spacing w:after="0" w:line="240" w:lineRule="auto"/>
        <w:jc w:val="both"/>
        <w:rPr>
          <w:rFonts w:ascii="Book Antiqua" w:hAnsi="Book Antiqua"/>
        </w:rPr>
      </w:pPr>
      <w:r w:rsidRPr="002370BA">
        <w:rPr>
          <w:rFonts w:ascii="Book Antiqua" w:hAnsi="Book Antiqua"/>
        </w:rPr>
        <w:t>Krijimi i një sistemi të qëndrueshëm të bashkëpunimit qendror dhe lokal për azilkërkues që kërkojnë mbrojtje ndërkombëtare;</w:t>
      </w:r>
    </w:p>
    <w:p w:rsidR="0057422D" w:rsidRPr="002370BA" w:rsidRDefault="0057422D" w:rsidP="0057422D">
      <w:pPr>
        <w:pStyle w:val="ListParagraph"/>
        <w:numPr>
          <w:ilvl w:val="0"/>
          <w:numId w:val="332"/>
        </w:numPr>
        <w:spacing w:after="0" w:line="240" w:lineRule="auto"/>
        <w:jc w:val="both"/>
        <w:rPr>
          <w:rFonts w:ascii="Book Antiqua" w:hAnsi="Book Antiqua"/>
        </w:rPr>
      </w:pPr>
      <w:r w:rsidRPr="002370BA">
        <w:rPr>
          <w:rFonts w:ascii="Book Antiqua" w:hAnsi="Book Antiqua"/>
        </w:rPr>
        <w:t xml:space="preserve">Ndërtimi i një objekti për grupet e cënueshme brenda Qendrës së Azilit. </w:t>
      </w:r>
    </w:p>
    <w:p w:rsidR="0057422D" w:rsidRPr="002370BA" w:rsidRDefault="0057422D" w:rsidP="0057422D">
      <w:pPr>
        <w:tabs>
          <w:tab w:val="left" w:pos="220"/>
        </w:tabs>
        <w:spacing w:after="0" w:line="240" w:lineRule="auto"/>
        <w:jc w:val="both"/>
        <w:rPr>
          <w:rFonts w:ascii="Book Antiqua" w:hAnsi="Book Antiqua"/>
          <w:i/>
          <w:sz w:val="20"/>
          <w:szCs w:val="20"/>
        </w:rPr>
      </w:pPr>
      <w:r w:rsidRPr="002370BA">
        <w:rPr>
          <w:rFonts w:ascii="Book Antiqua" w:hAnsi="Book Antiqua"/>
          <w:i/>
          <w:sz w:val="20"/>
          <w:szCs w:val="20"/>
          <w:u w:val="single"/>
        </w:rPr>
        <w:t>Migrimi</w:t>
      </w:r>
    </w:p>
    <w:p w:rsidR="0057422D" w:rsidRPr="002370BA" w:rsidRDefault="0057422D" w:rsidP="0057422D">
      <w:pPr>
        <w:pStyle w:val="ListParagraph"/>
        <w:numPr>
          <w:ilvl w:val="0"/>
          <w:numId w:val="332"/>
        </w:numPr>
        <w:spacing w:after="0" w:line="240" w:lineRule="auto"/>
        <w:jc w:val="both"/>
        <w:rPr>
          <w:rFonts w:ascii="Book Antiqua" w:hAnsi="Book Antiqua"/>
        </w:rPr>
      </w:pPr>
      <w:r w:rsidRPr="002370BA">
        <w:rPr>
          <w:rFonts w:ascii="Book Antiqua" w:hAnsi="Book Antiqua"/>
        </w:rPr>
        <w:t>Avancimi i bashkëpunimit ndërkombëtar në luftimin e migrimit të parregullt;</w:t>
      </w:r>
    </w:p>
    <w:p w:rsidR="0057422D" w:rsidRPr="002370BA" w:rsidRDefault="0057422D" w:rsidP="0057422D">
      <w:pPr>
        <w:pStyle w:val="ListParagraph"/>
        <w:numPr>
          <w:ilvl w:val="0"/>
          <w:numId w:val="332"/>
        </w:numPr>
        <w:spacing w:after="0" w:line="240" w:lineRule="auto"/>
        <w:jc w:val="both"/>
        <w:rPr>
          <w:rFonts w:ascii="Book Antiqua" w:hAnsi="Book Antiqua"/>
        </w:rPr>
      </w:pPr>
      <w:r w:rsidRPr="002370BA">
        <w:rPr>
          <w:rFonts w:ascii="Book Antiqua" w:hAnsi="Book Antiqua"/>
        </w:rPr>
        <w:t>Promovimi i migrimit të rregullt dhe atij qarkor;</w:t>
      </w:r>
    </w:p>
    <w:p w:rsidR="0057422D" w:rsidRPr="002370BA" w:rsidRDefault="0057422D" w:rsidP="0057422D">
      <w:pPr>
        <w:pStyle w:val="ListParagraph"/>
        <w:numPr>
          <w:ilvl w:val="0"/>
          <w:numId w:val="332"/>
        </w:numPr>
        <w:spacing w:after="0" w:line="240" w:lineRule="auto"/>
        <w:jc w:val="both"/>
        <w:rPr>
          <w:rFonts w:ascii="Book Antiqua" w:hAnsi="Book Antiqua"/>
        </w:rPr>
      </w:pPr>
      <w:r w:rsidRPr="002370BA">
        <w:rPr>
          <w:rFonts w:ascii="Book Antiqua" w:hAnsi="Book Antiqua"/>
        </w:rPr>
        <w:t xml:space="preserve">Ngritja e kapaciteteve të akomodimit alternativ të migrantëve, të qendrës së mbajtjes për të huajt, renovimi i kampit Belvedere dhe krijimi i një qendre të re të mbajtjes për të huajt. </w:t>
      </w:r>
    </w:p>
    <w:p w:rsidR="0057422D" w:rsidRPr="002370BA" w:rsidRDefault="0057422D" w:rsidP="0057422D">
      <w:pPr>
        <w:tabs>
          <w:tab w:val="left" w:pos="220"/>
        </w:tabs>
        <w:spacing w:after="0" w:line="240" w:lineRule="auto"/>
        <w:jc w:val="both"/>
        <w:rPr>
          <w:rFonts w:ascii="Book Antiqua" w:hAnsi="Book Antiqua"/>
          <w:i/>
          <w:sz w:val="20"/>
          <w:szCs w:val="20"/>
        </w:rPr>
      </w:pPr>
      <w:r w:rsidRPr="002370BA">
        <w:rPr>
          <w:rFonts w:ascii="Book Antiqua" w:hAnsi="Book Antiqua"/>
          <w:i/>
          <w:sz w:val="20"/>
          <w:szCs w:val="20"/>
          <w:u w:val="single"/>
        </w:rPr>
        <w:t>Luftimi i shpëlarjes së parasë dhe financimit të terrorizmit</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 xml:space="preserve">Përmirësimi i mëtejshëm i kornizës së politikave ne fushën e luftës kundër shpëlarjes së parave dhe financimit të terrorizmit; </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Anëtarësimi i Kosovës ne Moneyval;</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Fuqizimi i kapaciteteve të Njësisë së Inteligjencës Financiare (NjIF), në luftimin e financimit te terrorizmit dhe pastrimit te parave;</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Forcimi i bashkëpunimit ndërinstitucional, përfshirë bashkëpunimin ndër-institucional me autoritetet për zbatimin e ligjit dhe subjektet raportuese, veçanërisht në fushën e trajtimit të transaksioneve të dyshimta financiare;</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cs="Arial"/>
          <w:bCs/>
        </w:rPr>
        <w:t>Fuqizimi i vlerësimit të rrezikut, menaxhimit të rrezikut dhe kornizën strategjike;</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Përforcimi i masave parandaluese të pastrimit të parave dhe financimit të terrorizmit;</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Fuqizimi i strukturës së përgjithshme të kornizës mbikëqyrëse;</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Fuqizimi i aftësive për identifikimin e pronësisë përfituese dhe për të kufizuar keqpërdorimin e personave juridikë dhe marrëveshjeve juridike për qëllime të PP/FT;</w:t>
      </w:r>
    </w:p>
    <w:p w:rsidR="0057422D" w:rsidRPr="002370BA" w:rsidRDefault="0057422D" w:rsidP="0057422D">
      <w:pPr>
        <w:pStyle w:val="ListParagraph"/>
        <w:numPr>
          <w:ilvl w:val="0"/>
          <w:numId w:val="333"/>
        </w:numPr>
        <w:spacing w:after="0" w:line="240" w:lineRule="auto"/>
        <w:jc w:val="both"/>
        <w:rPr>
          <w:rFonts w:ascii="Book Antiqua" w:hAnsi="Book Antiqua"/>
        </w:rPr>
      </w:pPr>
      <w:r w:rsidRPr="002370BA">
        <w:rPr>
          <w:rFonts w:ascii="Book Antiqua" w:hAnsi="Book Antiqua"/>
        </w:rPr>
        <w:t xml:space="preserve">Fuqizimi i Hetimeve dhe ndjekjes penale të PP/FT. </w:t>
      </w:r>
    </w:p>
    <w:p w:rsidR="0057422D" w:rsidRPr="002370BA" w:rsidRDefault="0057422D" w:rsidP="0057422D">
      <w:pPr>
        <w:tabs>
          <w:tab w:val="left" w:pos="220"/>
        </w:tabs>
        <w:spacing w:after="0" w:line="240" w:lineRule="auto"/>
        <w:jc w:val="both"/>
        <w:rPr>
          <w:rFonts w:ascii="Book Antiqua" w:hAnsi="Book Antiqua"/>
          <w:i/>
          <w:sz w:val="20"/>
          <w:szCs w:val="20"/>
        </w:rPr>
      </w:pPr>
      <w:r w:rsidRPr="002370BA">
        <w:rPr>
          <w:rFonts w:ascii="Book Antiqua" w:hAnsi="Book Antiqua"/>
          <w:i/>
          <w:sz w:val="20"/>
          <w:szCs w:val="20"/>
          <w:u w:val="single"/>
        </w:rPr>
        <w:t>Lufta kundër narkotikëve</w:t>
      </w:r>
    </w:p>
    <w:p w:rsidR="0057422D" w:rsidRPr="002370BA" w:rsidRDefault="0057422D" w:rsidP="0057422D">
      <w:pPr>
        <w:pStyle w:val="ListParagraph"/>
        <w:numPr>
          <w:ilvl w:val="0"/>
          <w:numId w:val="334"/>
        </w:numPr>
        <w:spacing w:after="0" w:line="240" w:lineRule="auto"/>
        <w:jc w:val="both"/>
        <w:rPr>
          <w:rFonts w:ascii="Book Antiqua" w:hAnsi="Book Antiqua"/>
        </w:rPr>
      </w:pPr>
      <w:r w:rsidRPr="002370BA">
        <w:rPr>
          <w:rFonts w:ascii="Book Antiqua" w:hAnsi="Book Antiqua"/>
        </w:rPr>
        <w:t xml:space="preserve">Avancimi i bashkëpunimit me EMCDDA. </w:t>
      </w:r>
    </w:p>
    <w:p w:rsidR="0057422D" w:rsidRPr="002370BA" w:rsidRDefault="0057422D" w:rsidP="0057422D">
      <w:pPr>
        <w:tabs>
          <w:tab w:val="left" w:pos="220"/>
        </w:tabs>
        <w:spacing w:after="0" w:line="240" w:lineRule="auto"/>
        <w:rPr>
          <w:rFonts w:ascii="Book Antiqua" w:hAnsi="Book Antiqua"/>
          <w:i/>
          <w:sz w:val="20"/>
          <w:szCs w:val="20"/>
        </w:rPr>
      </w:pPr>
      <w:r w:rsidRPr="002370BA">
        <w:rPr>
          <w:rFonts w:ascii="Book Antiqua" w:hAnsi="Book Antiqua"/>
          <w:i/>
          <w:sz w:val="20"/>
          <w:szCs w:val="20"/>
          <w:u w:val="single"/>
        </w:rPr>
        <w:t>Lufta kundër krimit të organizuar dhe bashkëpunimi policor</w:t>
      </w:r>
    </w:p>
    <w:p w:rsidR="0057422D" w:rsidRPr="002370BA" w:rsidRDefault="0057422D" w:rsidP="0057422D">
      <w:pPr>
        <w:pStyle w:val="ListParagraph"/>
        <w:numPr>
          <w:ilvl w:val="0"/>
          <w:numId w:val="334"/>
        </w:numPr>
        <w:spacing w:after="0" w:line="240" w:lineRule="auto"/>
        <w:jc w:val="both"/>
        <w:rPr>
          <w:rFonts w:ascii="Book Antiqua" w:hAnsi="Book Antiqua"/>
        </w:rPr>
      </w:pPr>
      <w:r w:rsidRPr="002370BA">
        <w:rPr>
          <w:rFonts w:ascii="Book Antiqua" w:hAnsi="Book Antiqua"/>
        </w:rPr>
        <w:t>Krijimi i një bazë të të dhënave për regjistrat penal, përfshirë evidencën për personat e dënuar;</w:t>
      </w:r>
    </w:p>
    <w:p w:rsidR="0057422D" w:rsidRPr="002370BA" w:rsidRDefault="0057422D" w:rsidP="0057422D">
      <w:pPr>
        <w:pStyle w:val="ListParagraph"/>
        <w:numPr>
          <w:ilvl w:val="0"/>
          <w:numId w:val="334"/>
        </w:numPr>
        <w:spacing w:after="0" w:line="240" w:lineRule="auto"/>
        <w:jc w:val="both"/>
        <w:rPr>
          <w:rFonts w:ascii="Book Antiqua" w:hAnsi="Book Antiqua"/>
        </w:rPr>
      </w:pPr>
      <w:r w:rsidRPr="002370BA">
        <w:rPr>
          <w:rFonts w:ascii="Book Antiqua" w:hAnsi="Book Antiqua" w:cs="Arial"/>
          <w:color w:val="0D0D0D" w:themeColor="text1" w:themeTint="F2"/>
        </w:rPr>
        <w:t xml:space="preserve">Finalizimi, miratimi dhe zbatimi i politikave për procesin e vetingut në </w:t>
      </w:r>
      <w:r w:rsidRPr="002370BA">
        <w:rPr>
          <w:rFonts w:ascii="Book Antiqua" w:hAnsi="Book Antiqua" w:cs="Times New Roman"/>
          <w:color w:val="0D0D0D" w:themeColor="text1" w:themeTint="F2"/>
        </w:rPr>
        <w:t xml:space="preserve">agjencitë vartëse të MPB-së </w:t>
      </w:r>
      <w:r w:rsidRPr="002370BA">
        <w:rPr>
          <w:rFonts w:ascii="Book Antiqua" w:hAnsi="Book Antiqua"/>
          <w:color w:val="0D0D0D" w:themeColor="text1" w:themeTint="F2"/>
        </w:rPr>
        <w:t xml:space="preserve">, duke </w:t>
      </w:r>
      <w:r w:rsidRPr="002370BA">
        <w:rPr>
          <w:rFonts w:ascii="Book Antiqua" w:hAnsi="Book Antiqua" w:cs="Arial"/>
          <w:color w:val="0D0D0D" w:themeColor="text1" w:themeTint="F2"/>
        </w:rPr>
        <w:t>përfshirë krijimin e mekanizmave të procesit të vetingut;</w:t>
      </w:r>
    </w:p>
    <w:p w:rsidR="0057422D" w:rsidRPr="002370BA" w:rsidRDefault="0057422D" w:rsidP="0057422D">
      <w:pPr>
        <w:pStyle w:val="ListParagraph"/>
        <w:numPr>
          <w:ilvl w:val="0"/>
          <w:numId w:val="334"/>
        </w:numPr>
        <w:spacing w:after="0" w:line="240" w:lineRule="auto"/>
        <w:jc w:val="both"/>
        <w:rPr>
          <w:rFonts w:ascii="Book Antiqua" w:hAnsi="Book Antiqua"/>
        </w:rPr>
      </w:pPr>
      <w:r w:rsidRPr="002370BA">
        <w:rPr>
          <w:rFonts w:ascii="Book Antiqua" w:hAnsi="Book Antiqua"/>
        </w:rPr>
        <w:t>Rritja e numrit të gjyqtarëve dhe specializimi i prokurorëve e gjyqtarëve në fushën e krimit të organizuar;</w:t>
      </w:r>
    </w:p>
    <w:p w:rsidR="0057422D" w:rsidRPr="002370BA" w:rsidRDefault="0057422D" w:rsidP="0057422D">
      <w:pPr>
        <w:pStyle w:val="ListParagraph"/>
        <w:numPr>
          <w:ilvl w:val="0"/>
          <w:numId w:val="334"/>
        </w:numPr>
        <w:spacing w:after="0" w:line="240" w:lineRule="auto"/>
        <w:jc w:val="both"/>
        <w:rPr>
          <w:rFonts w:ascii="Book Antiqua" w:hAnsi="Book Antiqua"/>
        </w:rPr>
      </w:pPr>
      <w:r w:rsidRPr="002370BA">
        <w:rPr>
          <w:rFonts w:ascii="Book Antiqua" w:hAnsi="Book Antiqua"/>
        </w:rPr>
        <w:t>Ngritja e kapaciteteve teknike të laboratorëve të Agjencisë së Kosovës për Forenzikë;</w:t>
      </w:r>
    </w:p>
    <w:p w:rsidR="0057422D" w:rsidRPr="002370BA" w:rsidRDefault="0057422D" w:rsidP="0057422D">
      <w:pPr>
        <w:pStyle w:val="ListParagraph"/>
        <w:numPr>
          <w:ilvl w:val="0"/>
          <w:numId w:val="334"/>
        </w:numPr>
        <w:spacing w:after="0" w:line="240" w:lineRule="auto"/>
        <w:jc w:val="both"/>
        <w:rPr>
          <w:rFonts w:ascii="Book Antiqua" w:hAnsi="Book Antiqua"/>
        </w:rPr>
      </w:pPr>
      <w:r w:rsidRPr="002370BA">
        <w:rPr>
          <w:rFonts w:ascii="Book Antiqua" w:hAnsi="Book Antiqua"/>
        </w:rPr>
        <w:t>Rritja e numrit të urdhrave për konfiskim të aseteve dhe në përgjithësi përmirësimi i rezultateve në konfiskimin e përhershëm të aseteve të përfituara në mënyrë të paligjshme;</w:t>
      </w:r>
    </w:p>
    <w:p w:rsidR="0057422D" w:rsidRPr="002370BA" w:rsidRDefault="0057422D" w:rsidP="0057422D">
      <w:pPr>
        <w:pStyle w:val="ListParagraph"/>
        <w:numPr>
          <w:ilvl w:val="0"/>
          <w:numId w:val="334"/>
        </w:numPr>
        <w:spacing w:after="0" w:line="240" w:lineRule="auto"/>
        <w:jc w:val="both"/>
        <w:rPr>
          <w:rFonts w:ascii="Book Antiqua" w:hAnsi="Book Antiqua"/>
        </w:rPr>
      </w:pPr>
      <w:r w:rsidRPr="002370BA">
        <w:rPr>
          <w:rFonts w:ascii="Book Antiqua" w:hAnsi="Book Antiqua" w:cs="Times New Roman"/>
          <w:color w:val="000000" w:themeColor="text1"/>
        </w:rPr>
        <w:t xml:space="preserve">Zhvillimi i kornizës ligjore për vetingun nw sistemin e drejtësisë, agjencitë vartëse të MPB-së </w:t>
      </w:r>
      <w:r w:rsidRPr="002370BA">
        <w:rPr>
          <w:rFonts w:ascii="Book Antiqua" w:hAnsi="Book Antiqua"/>
          <w:color w:val="000000" w:themeColor="text1"/>
        </w:rPr>
        <w:t>dhe të sigurisë publike.</w:t>
      </w:r>
    </w:p>
    <w:p w:rsidR="0057422D" w:rsidRPr="002370BA" w:rsidRDefault="0057422D" w:rsidP="0057422D">
      <w:pPr>
        <w:tabs>
          <w:tab w:val="left" w:pos="220"/>
        </w:tabs>
        <w:spacing w:after="0" w:line="240" w:lineRule="auto"/>
        <w:jc w:val="both"/>
        <w:rPr>
          <w:rFonts w:ascii="Book Antiqua" w:hAnsi="Book Antiqua"/>
          <w:i/>
          <w:sz w:val="20"/>
          <w:szCs w:val="20"/>
        </w:rPr>
      </w:pPr>
      <w:r w:rsidRPr="002370BA">
        <w:rPr>
          <w:rFonts w:ascii="Book Antiqua" w:hAnsi="Book Antiqua"/>
          <w:i/>
          <w:sz w:val="20"/>
          <w:szCs w:val="20"/>
          <w:u w:val="single"/>
        </w:rPr>
        <w:t>Lufta kundër terrorizmit</w:t>
      </w:r>
    </w:p>
    <w:p w:rsidR="0057422D" w:rsidRPr="002370BA" w:rsidRDefault="0057422D" w:rsidP="0057422D">
      <w:pPr>
        <w:pStyle w:val="ListParagraph"/>
        <w:numPr>
          <w:ilvl w:val="0"/>
          <w:numId w:val="335"/>
        </w:numPr>
        <w:spacing w:after="0" w:line="240" w:lineRule="auto"/>
        <w:jc w:val="both"/>
        <w:rPr>
          <w:rFonts w:ascii="Book Antiqua" w:hAnsi="Book Antiqua"/>
        </w:rPr>
      </w:pPr>
      <w:r w:rsidRPr="002370BA">
        <w:rPr>
          <w:rFonts w:ascii="Book Antiqua" w:hAnsi="Book Antiqua"/>
        </w:rPr>
        <w:t>Ngritja e kapaciteteve teknike, logjistike dhe teknologjike në fushën e terrorizmit dhe parandalimit të përhapjes së ekstremizmit përmes internetit dhe mediave sociale;</w:t>
      </w:r>
    </w:p>
    <w:p w:rsidR="0057422D" w:rsidRPr="002370BA" w:rsidRDefault="0057422D" w:rsidP="0057422D">
      <w:pPr>
        <w:pStyle w:val="ListParagraph"/>
        <w:numPr>
          <w:ilvl w:val="0"/>
          <w:numId w:val="335"/>
        </w:numPr>
        <w:spacing w:after="0" w:line="240" w:lineRule="auto"/>
        <w:jc w:val="both"/>
        <w:rPr>
          <w:rFonts w:ascii="Book Antiqua" w:hAnsi="Book Antiqua"/>
        </w:rPr>
      </w:pPr>
      <w:r w:rsidRPr="002370BA">
        <w:rPr>
          <w:rFonts w:ascii="Book Antiqua" w:hAnsi="Book Antiqua"/>
        </w:rPr>
        <w:t>Fuzionimi i strategjive kundër terrorizmit, radikalizmit dhe ekstremizmit të dhunshëm;</w:t>
      </w:r>
    </w:p>
    <w:p w:rsidR="0057422D" w:rsidRPr="002370BA" w:rsidRDefault="0057422D" w:rsidP="0057422D">
      <w:pPr>
        <w:pStyle w:val="ListParagraph"/>
        <w:numPr>
          <w:ilvl w:val="0"/>
          <w:numId w:val="335"/>
        </w:numPr>
        <w:spacing w:after="0" w:line="240" w:lineRule="auto"/>
        <w:jc w:val="both"/>
        <w:rPr>
          <w:rFonts w:ascii="Book Antiqua" w:hAnsi="Book Antiqua"/>
        </w:rPr>
      </w:pPr>
      <w:r w:rsidRPr="002370BA">
        <w:rPr>
          <w:rFonts w:ascii="Book Antiqua" w:hAnsi="Book Antiqua"/>
        </w:rPr>
        <w:t>Ngritja e kapaciteteve teknike, logjistike dhe teknologjike në fushën e terrorizmit;</w:t>
      </w:r>
    </w:p>
    <w:p w:rsidR="0057422D" w:rsidRPr="002370BA" w:rsidRDefault="0057422D" w:rsidP="0057422D">
      <w:pPr>
        <w:pStyle w:val="ListParagraph"/>
        <w:numPr>
          <w:ilvl w:val="0"/>
          <w:numId w:val="335"/>
        </w:numPr>
        <w:spacing w:after="0" w:line="240" w:lineRule="auto"/>
        <w:jc w:val="both"/>
        <w:rPr>
          <w:rFonts w:ascii="Book Antiqua" w:hAnsi="Book Antiqua"/>
        </w:rPr>
      </w:pPr>
      <w:r w:rsidRPr="002370BA">
        <w:rPr>
          <w:rFonts w:ascii="Book Antiqua" w:hAnsi="Book Antiqua"/>
        </w:rPr>
        <w:lastRenderedPageBreak/>
        <w:t>Ngritja e kapaciteteve kibernetike kundër terrorizmit;</w:t>
      </w:r>
    </w:p>
    <w:p w:rsidR="0057422D" w:rsidRPr="002370BA" w:rsidRDefault="0057422D" w:rsidP="0057422D">
      <w:pPr>
        <w:pStyle w:val="ListParagraph"/>
        <w:numPr>
          <w:ilvl w:val="0"/>
          <w:numId w:val="335"/>
        </w:numPr>
        <w:spacing w:after="0" w:line="240" w:lineRule="auto"/>
        <w:jc w:val="both"/>
        <w:rPr>
          <w:rFonts w:ascii="Book Antiqua" w:hAnsi="Book Antiqua"/>
        </w:rPr>
      </w:pPr>
      <w:r w:rsidRPr="002370BA">
        <w:rPr>
          <w:rFonts w:ascii="Book Antiqua" w:hAnsi="Book Antiqua"/>
        </w:rPr>
        <w:t>Fuqizimi i kapaciteteve dhe qasjes për de-radikalizim dhe ri-integrim;</w:t>
      </w:r>
    </w:p>
    <w:p w:rsidR="0057422D" w:rsidRPr="002370BA" w:rsidRDefault="0057422D" w:rsidP="0057422D">
      <w:pPr>
        <w:tabs>
          <w:tab w:val="left" w:pos="220"/>
        </w:tabs>
        <w:spacing w:after="0" w:line="240" w:lineRule="auto"/>
        <w:jc w:val="both"/>
        <w:rPr>
          <w:rFonts w:ascii="Book Antiqua" w:hAnsi="Book Antiqua"/>
          <w:i/>
          <w:sz w:val="20"/>
          <w:szCs w:val="20"/>
        </w:rPr>
      </w:pPr>
      <w:r w:rsidRPr="002370BA">
        <w:rPr>
          <w:rFonts w:ascii="Book Antiqua" w:hAnsi="Book Antiqua"/>
          <w:i/>
          <w:sz w:val="20"/>
          <w:szCs w:val="20"/>
          <w:u w:val="single"/>
        </w:rPr>
        <w:t>Bashkëpunimi juridik ndërkombëtar në çështje penale dhe civile</w:t>
      </w:r>
    </w:p>
    <w:p w:rsidR="0057422D" w:rsidRPr="002370BA" w:rsidRDefault="0057422D" w:rsidP="0057422D">
      <w:pPr>
        <w:pStyle w:val="ListParagraph"/>
        <w:widowControl w:val="0"/>
        <w:numPr>
          <w:ilvl w:val="0"/>
          <w:numId w:val="336"/>
        </w:numPr>
        <w:tabs>
          <w:tab w:val="left" w:pos="220"/>
        </w:tabs>
        <w:autoSpaceDE w:val="0"/>
        <w:autoSpaceDN w:val="0"/>
        <w:spacing w:after="0" w:line="240" w:lineRule="auto"/>
        <w:jc w:val="both"/>
        <w:rPr>
          <w:rFonts w:ascii="Book Antiqua" w:hAnsi="Book Antiqua"/>
        </w:rPr>
      </w:pPr>
      <w:r w:rsidRPr="002370BA">
        <w:rPr>
          <w:rFonts w:ascii="Book Antiqua" w:hAnsi="Book Antiqua"/>
        </w:rPr>
        <w:t>Avancimi i bashkëpunimit juridik ndërkombëtar në çështje të ekstradimit dhe ndihmës së ndërsjellë juridike në çështjet penale dhe civile;</w:t>
      </w:r>
    </w:p>
    <w:p w:rsidR="0057422D" w:rsidRPr="002370BA" w:rsidRDefault="0057422D" w:rsidP="0057422D">
      <w:pPr>
        <w:pStyle w:val="ListParagraph"/>
        <w:widowControl w:val="0"/>
        <w:numPr>
          <w:ilvl w:val="0"/>
          <w:numId w:val="336"/>
        </w:numPr>
        <w:tabs>
          <w:tab w:val="left" w:pos="220"/>
        </w:tabs>
        <w:autoSpaceDE w:val="0"/>
        <w:autoSpaceDN w:val="0"/>
        <w:spacing w:after="0" w:line="240" w:lineRule="auto"/>
        <w:jc w:val="both"/>
        <w:rPr>
          <w:rFonts w:ascii="Book Antiqua" w:hAnsi="Book Antiqua"/>
        </w:rPr>
      </w:pPr>
      <w:r w:rsidRPr="002370BA">
        <w:rPr>
          <w:rFonts w:ascii="Book Antiqua" w:hAnsi="Book Antiqua"/>
        </w:rPr>
        <w:t>Anëtarësimi (aderimi) në Konventën e Hagës për njohjen dhe ekzekutimin e vendimeve gjyqësore në çështjet civile dhe komerciale;</w:t>
      </w:r>
    </w:p>
    <w:p w:rsidR="0057422D" w:rsidRPr="002370BA" w:rsidRDefault="0057422D" w:rsidP="0057422D">
      <w:pPr>
        <w:pStyle w:val="ListParagraph"/>
        <w:widowControl w:val="0"/>
        <w:numPr>
          <w:ilvl w:val="0"/>
          <w:numId w:val="336"/>
        </w:numPr>
        <w:tabs>
          <w:tab w:val="left" w:pos="220"/>
        </w:tabs>
        <w:autoSpaceDE w:val="0"/>
        <w:autoSpaceDN w:val="0"/>
        <w:spacing w:after="0" w:line="240" w:lineRule="auto"/>
        <w:jc w:val="both"/>
        <w:rPr>
          <w:rFonts w:ascii="Book Antiqua" w:hAnsi="Book Antiqua"/>
        </w:rPr>
      </w:pPr>
      <w:r w:rsidRPr="002370BA">
        <w:rPr>
          <w:rFonts w:ascii="Book Antiqua" w:hAnsi="Book Antiqua"/>
        </w:rPr>
        <w:t xml:space="preserve">Anëtarësimi në konferencën e hagës për të drejtën ndërkombëtare private. </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12" w:name="_Toc84533564"/>
      <w:bookmarkStart w:id="413" w:name="_Toc472327599"/>
      <w:r w:rsidRPr="002370BA">
        <w:rPr>
          <w:rFonts w:ascii="Book Antiqua" w:hAnsi="Book Antiqua"/>
          <w:b/>
          <w:color w:val="auto"/>
          <w:sz w:val="20"/>
          <w:szCs w:val="20"/>
        </w:rPr>
        <w:t>Kapitulli 25 i acquis-së: Shkenca dhe kërkimet shkencore</w:t>
      </w:r>
      <w:bookmarkEnd w:id="412"/>
      <w:r w:rsidRPr="002370BA">
        <w:rPr>
          <w:rFonts w:ascii="Book Antiqua" w:hAnsi="Book Antiqua"/>
          <w:b/>
          <w:color w:val="auto"/>
          <w:sz w:val="20"/>
          <w:szCs w:val="20"/>
        </w:rPr>
        <w:t xml:space="preserve"> </w:t>
      </w:r>
    </w:p>
    <w:bookmarkEnd w:id="413"/>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 këtë kapitull nuk kërkon transpozimin e rregullave të BE në rendin ligjor kombëtar por kërkon nga shtetet anëtare të sigurojnë kapacitetet e nevojshme zbatuese për të ndjekur objektivat dhe aktivitetet e BE-së në fushën e kërkimit dhe zhvillimit teknologjik. Kapacitetet e nevojshme zbatuese lidhen me ekzistencën e kushteve të nevojshme për pjesëmarrjen në programet e BE-së për hulumtim dhe inovacion për të lehtësuar integrimin në Zonën Evropiane të Kërkimit (ERA).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nenit 118 të MSA-së, palët duhet të inkurajojnë bashkëpunimin në hulumtime shkencore dhe zhvillimin teknologjik mbi bazën e përfitimit të ndërsjellë duke marrë parasysh burimet e disponueshme, qasjen adekuate në programet përkatëse duke iu nënshtruar niveleve të përshtatshme të mbrojtjes efektive të drejtave të pronësisë intelektuale, industriale dhe tregtare. Bashkëpunimi duhet të marrë në konsideratë fushat prioritare që lidhen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e BE-së në fushën e kërkimit dhe zhvillimit teknik.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w:t>
      </w:r>
      <w:r w:rsidRPr="002370BA">
        <w:rPr>
          <w:rFonts w:ascii="Book Antiqua" w:eastAsia="Book Antiqua" w:hAnsi="Book Antiqua" w:cs="Book Antiqua"/>
          <w:i/>
          <w:sz w:val="20"/>
          <w:szCs w:val="20"/>
        </w:rPr>
        <w:t>Raportit të KE-së për Kosovën 2021</w:t>
      </w:r>
      <w:r w:rsidRPr="002370BA">
        <w:rPr>
          <w:rFonts w:ascii="Book Antiqua" w:eastAsia="Book Antiqua" w:hAnsi="Book Antiqua" w:cs="Book Antiqua"/>
          <w:sz w:val="20"/>
          <w:szCs w:val="20"/>
        </w:rPr>
        <w:t>, Kosova duhet të zhvillojë një qasje strategjike për zhvillimin, prioritizimin dhe promovimin e kërkimit shkencor dhe inovacionit dhe të sigurojë shpenzime më të larta qeveritare për kërkime. Në mënyrë që të rritet pjesemarrja në programin e BE-së ‘Horizon Europe’ duhet te ndërmeren hapa të mëtutjeshëm. Raporti thekson rëndësinë e ofrimit të të dhënave statistikore për numrin e studiuesve, përqindjen e PBB -së të shpenzuar për kërkime dhe inovacione, dhe përformancën në lidhje me prioritetet e Zonës Kërkimore Evropiane.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konkluzioneve të </w:t>
      </w:r>
      <w:r w:rsidRPr="002370BA">
        <w:rPr>
          <w:rFonts w:ascii="Book Antiqua" w:eastAsia="Book Antiqua" w:hAnsi="Book Antiqua" w:cs="Book Antiqua"/>
          <w:i/>
          <w:sz w:val="20"/>
          <w:szCs w:val="20"/>
        </w:rPr>
        <w:t>Nënkomitetit për Inovacion, Shoqëri Informative, Politika sociale dhe Punësim 2021</w:t>
      </w:r>
      <w:r w:rsidRPr="002370BA">
        <w:rPr>
          <w:rFonts w:ascii="Book Antiqua" w:eastAsia="Book Antiqua" w:hAnsi="Book Antiqua" w:cs="Book Antiqua"/>
          <w:sz w:val="20"/>
          <w:szCs w:val="20"/>
        </w:rPr>
        <w:t xml:space="preserve"> për shkencën dhe inovacionin, Kosova duhet të sigurojë të dhëna statistikore mbi shpenzimet për kërkime dhe inovacion në sasi ose si përqindje e BPV dhe për përformancën lidhur me Prioritetet Evropiane të Zonës së Kërkimit, të përgatitet për pjesëmarrje në ushtrimin e tabelave të rezultateve (</w:t>
      </w:r>
      <w:r w:rsidRPr="002370BA">
        <w:rPr>
          <w:rFonts w:ascii="Book Antiqua" w:eastAsia="Book Antiqua" w:hAnsi="Book Antiqua" w:cs="Book Antiqua"/>
          <w:i/>
          <w:sz w:val="20"/>
          <w:szCs w:val="20"/>
        </w:rPr>
        <w:t>scoreboard exercise</w:t>
      </w:r>
      <w:r w:rsidRPr="002370BA">
        <w:rPr>
          <w:rFonts w:ascii="Book Antiqua" w:eastAsia="Book Antiqua" w:hAnsi="Book Antiqua" w:cs="Book Antiqua"/>
          <w:sz w:val="20"/>
          <w:szCs w:val="20"/>
        </w:rPr>
        <w:t xml:space="preserve">) evropiane të inovacionit, të angazhohet aktivisht në zhvillimin e një Strategjie të Specializimit të Mençur. Gjithashtu, rekomandohet miratimi i akteve ligjore lidhur me kërkimin dhe inovacionin dhe finalizimi i hartës së infrastrukturës së kërkimit dhe zhvillimit në harmoni me Zonën Evropiane të Hulumtimit (European Research Area).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legjislative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Shkenca dhe hulumtimet në Kosovë rregullohen me Ligjin nr. 04/L-135 për Veprimtarinë Kërkimore-Shkencore. Ky ligj ka përfshirë praktikat e mira evropiane të cilat e përkrahin hulumtimin shkencor me fokus në zhvillimin ekonomik dhe social. Gjithashtu, ligji posedon dispozita që rregullojnë lidhjen e hulumtimit shkencor me ekonominë dhe industrinë. Si strukturë përgjegjëse për administrimin e prioriteteve kombëtare të kërkimit është Këshilli Kombëtar i Shkencës, ndërsa Departamenti për Arsim të Lartë, Shkencë dhe Teknologji në MAShTI është institucioni kryesor për politike bërje në fushën e shkencës dhe hulumtimeve.</w:t>
      </w:r>
    </w:p>
    <w:p w:rsidR="0057422D" w:rsidRPr="002370BA" w:rsidRDefault="0057422D" w:rsidP="0057422D">
      <w:pPr>
        <w:spacing w:before="240" w:after="24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UA për transferin e teknologjisë dhe dijes, dhe format e transferit të teknologjisë është finalizuar dhe pritet të miratohet në dhjetor 2021. Qeveria, ka përfunduar rishikimin e Udhëzimit Administrativ për Subvencione dhe Transfere, i cili dokument vitet e ardhshme do të zbatohet nga KIESA. Dispozitat e këtij UA janë të adresuara qartë për përkrahjen direkte financiare për bizneset, studentët dhe përsonat e tjerë fizik të cilët aplikojnë ide dhe projekte inovative. Qeveria ka përfunduar negociatat me BE-ne për avancimin e statusit të Kosovës në Programin Kornizë të Be-së për Hulumtim dhe Inovacion Horizon Europe. Marrëveshja është në fazë e nënshkrimit dhe Ratifikimi i Ligjit për marrëveshjen është në planin legjislativ për vitin 2021. Ekziston rregullorja për përkufuzimin dhe funksionalizimin e pikave kontaktuese kombëtarë të Kosovës për korrnizën e BE për hulumtim dhe inovacion Horzion 2020 (e miratuar në vitin 2018), e cila do të rishikohet gjatë vitit 2022.</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Institucionet kryesore sa i përket hulumtimit dhe invoacionit janë Ministria e Arsimit, Shkencës, Teknologjisë dhe Inovacionit dhe Minsitria për Industri, Ndërmarrësi dhe Tregti. E para ka në domenin e vet kryesisht kornizën shekncore të hulumtimit ndërsa e dyta anën industriale dhe atë të politikave si koncepte të ndërmarrësisë. Në Programin kornizë të BE për Kërkim dhe Inovacion </w:t>
      </w:r>
      <w:r w:rsidRPr="002370BA">
        <w:rPr>
          <w:rFonts w:ascii="Book Antiqua" w:eastAsia="Book Antiqua" w:hAnsi="Book Antiqua" w:cs="Book Antiqua"/>
          <w:i/>
          <w:sz w:val="20"/>
          <w:szCs w:val="20"/>
        </w:rPr>
        <w:t xml:space="preserve">Horizon 2020 </w:t>
      </w:r>
      <w:r w:rsidRPr="002370BA">
        <w:rPr>
          <w:rFonts w:ascii="Book Antiqua" w:eastAsia="Book Antiqua" w:hAnsi="Book Antiqua" w:cs="Book Antiqua"/>
          <w:sz w:val="20"/>
          <w:szCs w:val="20"/>
        </w:rPr>
        <w:t xml:space="preserve">Kosova e mban statusin e vendit te asocuar me te drejta te plota si partner ndërkombëtar i bashkëpunimit. Suksesi i aplikimit në të është 20.01 % , me 21 projekte të financuara. Kosova ka marre të gjitha hapat e nevojshëm për funksionalizimin e strukturave mbështetëse, duke ristrukturuar Pikat Kombetare te Kontaktit ne mbështetje te programit dhe janë caktuar Program Comity Members.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numPr>
          <w:ilvl w:val="0"/>
          <w:numId w:val="12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Sigurimi i financimit për veprimtarinë kërkimore-shkencore</w:t>
      </w:r>
    </w:p>
    <w:p w:rsidR="0057422D" w:rsidRPr="002370BA" w:rsidRDefault="0057422D" w:rsidP="0057422D">
      <w:pPr>
        <w:numPr>
          <w:ilvl w:val="0"/>
          <w:numId w:val="12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Integrimi i Kosovës në hapësirën Kërkimore Evropiane (ERA) </w:t>
      </w:r>
    </w:p>
    <w:p w:rsidR="0057422D" w:rsidRPr="002370BA" w:rsidRDefault="0057422D" w:rsidP="0057422D">
      <w:pPr>
        <w:numPr>
          <w:ilvl w:val="0"/>
          <w:numId w:val="126"/>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Përmirësimi i inovacionit shkencor dhe industrial në drejtim të zhvillimit ekonomik të vendit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 më shumë sa i përket prioriteteve të inovacionit, ju lutem t’i referoheni edhe kapitullit 20.</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14" w:name="_Toc472327600"/>
      <w:bookmarkStart w:id="415" w:name="_Toc84533565"/>
      <w:r w:rsidRPr="002370BA">
        <w:rPr>
          <w:rFonts w:ascii="Book Antiqua" w:hAnsi="Book Antiqua"/>
          <w:b/>
          <w:color w:val="auto"/>
          <w:sz w:val="20"/>
          <w:szCs w:val="20"/>
        </w:rPr>
        <w:t xml:space="preserve">Kapitulli 26 i </w:t>
      </w:r>
      <w:r w:rsidRPr="002370BA">
        <w:rPr>
          <w:rFonts w:ascii="Book Antiqua" w:hAnsi="Book Antiqua"/>
          <w:b/>
          <w:i/>
          <w:color w:val="auto"/>
          <w:sz w:val="20"/>
          <w:szCs w:val="20"/>
        </w:rPr>
        <w:t>acquis</w:t>
      </w:r>
      <w:r w:rsidRPr="002370BA">
        <w:rPr>
          <w:rFonts w:ascii="Book Antiqua" w:hAnsi="Book Antiqua"/>
          <w:b/>
          <w:color w:val="auto"/>
          <w:sz w:val="20"/>
          <w:szCs w:val="20"/>
        </w:rPr>
        <w:t>-së: Arsimi dhe kultura</w:t>
      </w:r>
      <w:bookmarkEnd w:id="414"/>
      <w:bookmarkEnd w:id="415"/>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Fushat e arsimit dhe trajnimit, rinisë, sportit dhe kulturës janë kryesisht kompetencë e Shteteve Anëtare. </w:t>
      </w:r>
    </w:p>
    <w:p w:rsidR="0057422D" w:rsidRPr="002370BA" w:rsidRDefault="0057422D" w:rsidP="0057422D">
      <w:pPr>
        <w:tabs>
          <w:tab w:val="center" w:pos="4153"/>
          <w:tab w:val="right" w:pos="8306"/>
        </w:tabs>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Traktati mbi Funksionimin e BE-së (TFBE) parashikon që Bashkimi të inkurajojë bashkëpunimin ndërmjet Shteteve Anëtare dhe mbështetjen duke plotësuar veprimet e tyre, duke respektuar plotësisht përgjegjësinë e tyre për përmbajtjen e mësimit, organizimin e sistemeve të arsimit dhe trajnimit profesional, dhe diversitetin kulturor kombëtar dhe rajonal.</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 arsim dhe kulturë përbëhet kryesisht nga një kornize bashkëpunimi, duke përdorur programe dhe metodën e hapur të koordinimit (MHK) për të lëvizur drejt konvergjencës së politikave kombëtare dhe arritjen e objektivave të përbashkëta. Në fushën e arsimit, trajnimit dhe të rinjve, Shtetet Anëtare duhet të kenë kornizën ligjore, administrative dhe financiare, si dhe kapacitetet e nevojshme zbatuese në vend për të siguruar menaxhim të shëndoshë, përfshirë menaxhimin financiar, të programeve të decentralizuara të BE-së.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përmban gjithashtu një Direktivën për edukimin e fëmijëve të punëtorëve emigrantë dhe vendimeve të Gjykatës Evropiane të Drejtësisë për rastet që lidhen me mos-diskriminimin ndërmjet shtetasve të një shteti anëtar të BE-së dhe një shtetasi tjetër të BE-së.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Objektivat e sistemeve të arsimit dhe trajnimit miratuar më 2001, si dhe procesi i Kopenhagës për trajnim profesional dhe të procesit të Bolonjës për arsimin e lartë, japin udhëzime për përmirësimin e cilësisë së sistemeve të arsimit dhe trajnimit. Programi i punës “Edukimi dhe Trajnimi 2010" dhe korniza strategjike "Edukimi dhe Trajnimi 2020" i integrojnë të gjitha veprimet në nivel Evropian, dhe kontribuojnë në përmirësimin e cilësisë së sistemeve të arsimit dhe trajnimit. Objektivat e përbashkëta për politikat rinore të BE-së janë përcaktuar në Strategjinë e BE-së Rinisë (2010-2018) e cila bazohet në një metodë të hapur të koordinimit. Në fushën e sportit, Komunikata e Komisionit e vitit 2011 "Zhvillimi i dimensionit evropian në sport" propozon veprime konkrete për të mbështetur dhe të koordinuar masat e politikave, me qëllim të miratimit të mundshëm të Planit shumëvjeçar të Punës së BE-së për sportin nga Këshilli.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Sa i përket politikës kulturore, Shtetet Anëtare duhet të mbështesin parimet e parashikuara në nenin 167 të TFEU dhe në veçanti, të sigurohen që angazhimet e tyre ndërkombëtare lejojnë zhvillimin dhe zbatimin e politikave dhe instrumenteve që synojnë ruajtjen dhe promovimin e diversitetit kulturor. Në përputhje me këto parime, Konventa UNESCO-s për Mbrojtjen dhe Zhvillimin e Larmisë së Shprehjeve Kulturore është një element kryesor i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kulturës. Komunikimi Komisioni në Agjendën Evropiane për kulturë në një botë të globalizuar prezantuar një dialog të strukturuar me sektorin e kulturës dhe një metode të hapur të koordinimit, në mënyrë që të zbatohen tri grupe të përbashkëta të objektivave: diversitetit kulturor dhe dialogut ndërkulturor; kultura si një katalizator për kreativitet; dhe kultura si një komponentë kyçe në marrëdhëniet ndërkombëtare.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MSA-së neni 107 kërkon bashkëpunimin në mes të palëve me synim të ngritjes së nivelit të arsimit në përgjithësi, arsimit profesional, trajnimit si dhe zhvillimit të politikave për punën e të rinjve në Kosovë me qëllim të zhvillimit të shkathtësive, punësimit, gjithëpërfshirjes sociale dhe zhvillimit ekonomik në Kosovë. Një nga prioritetet për sistemin e arsimit të lartë duhet të jetë arritja e standardeve adekuate të cilësisë së institucioneve dhe programeve në përputhje me objektivat e procesit të Bolonjës dhe Deklaratën e saj. Palët duhet të bashkëpunojnë me qëllim të sigurimit që qasja në të gjitha nivelet e arsimit dhe trajnimit në Kosovë është bëhet pa diskriminim mbi bazën e gjinisë, prejardhjes racore apo etnike, fesë ose besimit, paaftësisë, moshës ose orientimit seksual. Gjithashtu nevojat e nxënësve me aftësi të kufizuara në Kosovë duhet të adresohen.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108 i MSA-së kërkon bashkëpunimin ndërmjet palëve me synim promovimin e bashkëpunimit kulturor për të rritur kapaciteteve të opëratorëve dhe ngritjen e mirëkuptimit ndërmjet individëve dhe minoriteteve. Ky bashkëpunim duhet të mbështesë diversitetin kulturor në vend në bazë të parimeve të Konventës së UNESCO-s për mbrojtjen dhe promovimin e diversitetit të shprehjeve kulturore.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shd w:val="clear" w:color="auto" w:fill="F8F9FA"/>
        </w:rPr>
      </w:pPr>
      <w:r w:rsidRPr="002370BA">
        <w:rPr>
          <w:rFonts w:ascii="Book Antiqua" w:eastAsia="Book Antiqua" w:hAnsi="Book Antiqua" w:cs="Book Antiqua"/>
          <w:sz w:val="20"/>
          <w:szCs w:val="20"/>
        </w:rPr>
        <w:t xml:space="preserve">Sipas </w:t>
      </w:r>
      <w:r w:rsidRPr="002370BA">
        <w:rPr>
          <w:rFonts w:ascii="Book Antiqua" w:eastAsia="Book Antiqua" w:hAnsi="Book Antiqua" w:cs="Book Antiqua"/>
          <w:i/>
          <w:sz w:val="20"/>
          <w:szCs w:val="20"/>
        </w:rPr>
        <w:t>Raportit të KE-së për Kosovën 2021</w:t>
      </w:r>
      <w:r w:rsidRPr="002370BA">
        <w:rPr>
          <w:rFonts w:ascii="Book Antiqua" w:eastAsia="Book Antiqua" w:hAnsi="Book Antiqua" w:cs="Book Antiqua"/>
          <w:sz w:val="20"/>
          <w:szCs w:val="20"/>
        </w:rPr>
        <w:t>, Kosova është në fazë të hershme të përgatitjes në fushën e arsimit dhe kulturës. Raporti thekson nevojën për përmirësim të cilësisë së arsimit. Në veçanti, sipas raportit Kosova duhet që të miratojë ligjin e ri për arsimit të lartë dhe Ligjin për Agjencinë Kosovare të Akreditimit me qëllim të zbatimit të një reforme të bazuar në standardet më të mira, përfshirë sigurimin e autonomisë dhe opërimit të pavarur të institucioneve të arsimit të lartë dhe mekanizmave të sigurimit të cilësisë; të rritë përpjekjet për reformë në arsimin para-universitar (përfshirë programet e arsimit dhe aftësimit profesional), me fokus në mësimin e bazuar në kompetenca; të përmirësojë qasjen në arsim cilësor për regjistrimin në parashkollor dhe grupet e margjinalizuar</w:t>
      </w:r>
      <w:r w:rsidRPr="002370BA">
        <w:rPr>
          <w:rFonts w:ascii="Book Antiqua" w:eastAsia="Book Antiqua" w:hAnsi="Book Antiqua" w:cs="Book Antiqua"/>
          <w:sz w:val="20"/>
          <w:szCs w:val="20"/>
          <w:shd w:val="clear" w:color="auto" w:fill="F8F9FA"/>
        </w:rPr>
        <w:t>a.</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Sipas konkluzioneve të Nënkomitetit për Inovacion, Shoqëri Informative, Politika sociale dhe Punësim 2021</w:t>
      </w:r>
      <w:r w:rsidRPr="002370BA">
        <w:rPr>
          <w:rFonts w:ascii="Book Antiqua" w:eastAsia="Book Antiqua" w:hAnsi="Book Antiqua" w:cs="Book Antiqua"/>
          <w:sz w:val="20"/>
          <w:szCs w:val="20"/>
        </w:rPr>
        <w:t xml:space="preserve">, Kosova duhet të përmirësoje kualitetin dhe mbulueshmërine e trajnimeve online si dhe të vazhdohet me mësimin dhe trajnimet online për mësuesit. Rekomandohet të vazhdoje te zhvillohet më tutje sistemi për menagjimin e informative në arsim në mënyrë që të plotësojë nevojat ekzistuese dhe ato në të ardhmen. Duhet të publikohen të dhënat në fushën e edukimit dhe rinisë të cilat duhet të jenë të matshme dhe që mund të gjurmohen më lehtë. Lidhur me Planin Strategjik të Arsimit në Kosovë 2017-2021, rekomandohet që të vazhdohet implementimi dhe në të nëjtën kohë të hartohet strategjia e re. Sa i përket legjislacionit primar, konkluzionet kërkojnë të fillohet me draftimin dhe miratimin e ligjeve për Fëmijerinë e Hershme, Tekstet Shkollore, Arsimin e Lartë, dhe për Agjensinë e Akreditimit. Kosova duhet të shtojë përpjekjet për të rritur cilësinë e arsimit dhe pjesëmarrjen në shkollë për fëmijët 0-5 vjeç. Në kuader të kësaj të vazhdohet me rritjen e regjistrimit të nxënësve me nevoja te veçanta. Të mbështeten institucionet e arsimit të lartë.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merr pjesë në programin e BE-së për kulturë Evropa Kreative që nga Qershori i vitit 2018. Programi i ri Evropës Kreative (2021-2027) vë theks më të madh në krijimin, inovacionin, lëvizshmërinë ndërkombëtare për artistët dhe profesionistët, si dhe veprimet që synojnë nevojat specifike të sektorit.</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r w:rsidRPr="002370BA">
        <w:rPr>
          <w:rFonts w:ascii="Book Antiqua" w:eastAsia="Book Antiqua" w:hAnsi="Book Antiqua" w:cs="Book Antiqua"/>
          <w:b/>
          <w:sz w:val="20"/>
          <w:szCs w:val="20"/>
        </w:rPr>
        <w:t xml:space="preserve">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lastRenderedPageBreak/>
        <w:t xml:space="preserve">Korniza legjislative: </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Arsimi</w:t>
      </w:r>
    </w:p>
    <w:p w:rsidR="0057422D" w:rsidRPr="002370BA" w:rsidRDefault="0057422D" w:rsidP="0057422D">
      <w:pPr>
        <w:numPr>
          <w:ilvl w:val="0"/>
          <w:numId w:val="12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Ligjin nr. 03/L-060 për kualifikime kombëtare dhe kornizën kombëtare për kualifikime. </w:t>
      </w:r>
    </w:p>
    <w:p w:rsidR="0057422D" w:rsidRPr="002370BA" w:rsidRDefault="0057422D" w:rsidP="0057422D">
      <w:pPr>
        <w:numPr>
          <w:ilvl w:val="0"/>
          <w:numId w:val="12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o4/L-037 për Arsimin e Larte </w:t>
      </w:r>
    </w:p>
    <w:p w:rsidR="0057422D" w:rsidRPr="002370BA" w:rsidRDefault="0057422D" w:rsidP="0057422D">
      <w:pPr>
        <w:numPr>
          <w:ilvl w:val="0"/>
          <w:numId w:val="12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05/L-018 për Provimin e Matures Shteterore</w:t>
      </w:r>
    </w:p>
    <w:p w:rsidR="0057422D" w:rsidRPr="002370BA" w:rsidRDefault="0057422D" w:rsidP="0057422D">
      <w:pPr>
        <w:numPr>
          <w:ilvl w:val="0"/>
          <w:numId w:val="12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03/L-068 për Arsimin ne Komunat e Republikes se Kosoves</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Arsimi dhe aftësimi profesional</w:t>
      </w:r>
    </w:p>
    <w:p w:rsidR="0057422D" w:rsidRPr="002370BA" w:rsidRDefault="0057422D" w:rsidP="0057422D">
      <w:pPr>
        <w:numPr>
          <w:ilvl w:val="0"/>
          <w:numId w:val="129"/>
        </w:numPr>
        <w:spacing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Ligji nr. 04/L-138 për arsim dhe aftësim profesional;</w:t>
      </w:r>
    </w:p>
    <w:p w:rsidR="0057422D" w:rsidRPr="002370BA" w:rsidRDefault="0057422D" w:rsidP="0057422D">
      <w:pPr>
        <w:numPr>
          <w:ilvl w:val="0"/>
          <w:numId w:val="129"/>
        </w:numPr>
        <w:spacing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Ligji nr. 04/L-143 për arsimin dhe aftësimin për të rritur;</w:t>
      </w:r>
    </w:p>
    <w:p w:rsidR="0057422D" w:rsidRPr="002370BA" w:rsidRDefault="0057422D" w:rsidP="0057422D">
      <w:pPr>
        <w:numPr>
          <w:ilvl w:val="0"/>
          <w:numId w:val="129"/>
        </w:numPr>
        <w:spacing w:after="0" w:line="240" w:lineRule="auto"/>
        <w:jc w:val="both"/>
        <w:rPr>
          <w:rFonts w:ascii="Book Antiqua" w:eastAsia="Book Antiqua" w:hAnsi="Book Antiqua" w:cs="Book Antiqua"/>
          <w:b/>
          <w:sz w:val="20"/>
          <w:szCs w:val="20"/>
          <w:u w:val="single"/>
        </w:rPr>
      </w:pPr>
      <w:r w:rsidRPr="002370BA">
        <w:rPr>
          <w:rFonts w:ascii="Book Antiqua" w:eastAsia="Book Antiqua" w:hAnsi="Book Antiqua" w:cs="Book Antiqua"/>
          <w:sz w:val="20"/>
          <w:szCs w:val="20"/>
        </w:rPr>
        <w:t xml:space="preserve">Ligji nr. 03/L-060 për kualifikimet kombëtare. </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Arsimi parashkollor </w:t>
      </w:r>
    </w:p>
    <w:p w:rsidR="0057422D" w:rsidRPr="002370BA" w:rsidRDefault="0057422D" w:rsidP="0057422D">
      <w:pPr>
        <w:numPr>
          <w:ilvl w:val="0"/>
          <w:numId w:val="12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02/L-52 për edukimin parashkollor;</w:t>
      </w:r>
    </w:p>
    <w:p w:rsidR="0057422D" w:rsidRPr="002370BA" w:rsidRDefault="0057422D" w:rsidP="0057422D">
      <w:pPr>
        <w:numPr>
          <w:ilvl w:val="0"/>
          <w:numId w:val="12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04/L-032 për arsimin para-universitar;</w:t>
      </w:r>
    </w:p>
    <w:p w:rsidR="0057422D" w:rsidRPr="002370BA" w:rsidRDefault="0057422D" w:rsidP="0057422D">
      <w:pPr>
        <w:numPr>
          <w:ilvl w:val="0"/>
          <w:numId w:val="128"/>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06/L -046 për inspektoratin e arsimit në Republikën e Kosovës. </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Braktisja shkollës </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08.2018 për themelimin dhe fuqizimin e ekipeve për parandalim dhe reagim ndaj braktisjes dhe mos-regjistrimit të nxënësve në arsimin parauniversitar. </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 xml:space="preserve">Kultura </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02/L-57 për Institucionet e Kulturës; </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04/L-065 për të Drejtat e Autorit dhe të Drejtat e Përafërta; </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203/24 për Sport; </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04/L-056 për Ansamblin e Këngëve dhe Valleve Shota; </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04/L-59 për Filarmoninë, Opërën dhe Baletin;</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2004/22 për Kinematografinë;</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02/L-88 Për Trashëgiminë Kulturore; </w:t>
      </w:r>
    </w:p>
    <w:p w:rsidR="0057422D" w:rsidRPr="002370BA" w:rsidRDefault="0057422D" w:rsidP="0057422D">
      <w:pPr>
        <w:numPr>
          <w:ilvl w:val="0"/>
          <w:numId w:val="13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04/L-106 për Teatrot;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institucionale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Minsitria e Arsimit, Shkencës, Teknologjisë dhe Inovacionit është institucioni kryesor për hartimin dhe implementimin e politikave dhe legjislacionit të të gjitha niveleve të arsimit. Minsitria po ashtu menaxhon sistemin e certifikimit dhe trajnimit të mësimdhënësve dhe promovon politikat për hulumtime shkencore. Në kuadër të minsitrisë funksionon edhe Qendra për Njohje të Diplomave e cila bën njohjen e kualifikimeve të shkollave të larta profesionale dhe universitare të fituara jashtë Republikës së Kosovës. Komunat po ashtu kanë kompetenca në nivelin para-universitar në lidhje me ndërtimin e objekteve shkollore, regjistrimin e nxënësve në shkolla, punësimin e personelit dhe mësimdhënësve, regjistrimin, licencimin dhe inspektimin e institucioneve parashkollore, tarifat e pjesëmarrjes në institucionet parashkollore, mekanizmat e komunikimit me prindër etj.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Agjencia e Kosovës për Areditim (AKA) është autoritet i pavarur e cila akrediton dhe riakrediton institucionet publike dhe private të arsimit të lartë në Kosovë për një periudhë të caktuar kohore. Inspektorati i Arsimit, Autoriteti i Kualifikimeve Kombëtare, Institutet, Akademia, Qendra e Studentëve janë gjithashtu institucione tjera me funksione specifike të përcaktuar me legjislacione përkatëse si për mbikëqyrjen dhe monitorimin e cilësisë, miratimin e kornizës së kualifikimeve kombëtare, hulumtimet dhe publikimet akademike dhe aspektet mbështetëse për studentë.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Edukimi në fëmijërinë e hershme ofrohet nga institucionet për edukim në fëmijërinë e hershme publike, private, institucionet e partneritetit publiko-privat, institucionet me bazë në komunitet - kopshtet me bazë në komunitet. Arsimi parauniversitar ofrohet nga institucionet arsimore dhe aftësuese, publike apo private, ose në ndërmarrje publike apo private. Në arsimin profesional, përveç shkollave profesionale ekzistojnë edhe 4 qendra të Kompetencës. Lidhur me fëmijët me nevoja të veçanta ekzistojnë 5 Qendra Burimore për mësim dhe këshillimi dhe 2 shkolla speciale. Ofrimi i arsimit të lartë bëhet nga bartësit publik të arsimit të lartë, si universitetet dhe institucionet e tjera të arsimit të lartë dhe kërkimit shkencor.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Sa i përket kulturës, Ministria e Kulturës, Rinisë dhe Sportit është institucioni kryesor për politikat dhe legjislacionin kulturor, atë të sportit dhe për politikat e rinisë. Institucione më rëndësi lidhur me zbatimin dhe monitorimin e legjislacionit për zonat e veçanta të mbrojtura janë edhe Ministria për Mjedis, Planifikim Hapësinor dhe Infrastrukturë, Ministria e Administrimit të Pushtetit Lokal, dhe komunat. Institucione tjera më rëndësi janë edhe Inspektorati për Trashëgimi Kulturore që shtron mbikëqyr zbatimin e Ligjit të Trashëgimisë Kulturore, legjislacionit tjetër përkatës të trashëgimisë kulturore dhe historike si dhe akteve nënligjore që rregullojnë fushën e trashëgimisë kulturore, konform Ligjit për Trashëgimi Kulturore dhe institucione tjera për kulturë, art dhe kinematografi.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Dokumentet kryesore të politikave në këtë kapitull janë Plani Strategjik i Arsimit 2017-2021, Strategjia Kombëtare për Trashëgimi Kulturore 2017-2027, Strategjia për Rininë 2019-2023, dhe dokumente tjera. Plani i ri Strategjik për Arsimin është aktualisht duke u hartuar. Ai pritet të definojë objektivat afatmesme për zhvillimin e arsimit para-universitar, arsimit profesional dhe atij të lartë.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Projektet për sektorin e arsimit: </w:t>
      </w:r>
    </w:p>
    <w:p w:rsidR="0057422D" w:rsidRPr="002370BA" w:rsidRDefault="0057422D" w:rsidP="0057422D">
      <w:pPr>
        <w:pStyle w:val="ListParagraph"/>
        <w:numPr>
          <w:ilvl w:val="0"/>
          <w:numId w:val="155"/>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Në kuadër të IPA 2016, KE mbështet ngritjen e kapaciteteve për zhvillimin profesional te mësimdhënësve. Projekti ofron trajnimin e mësimdhënësve të nivelit parafillor dhe fillor në 10 komuna të Kosovës, në gjithsej 50 shkolla. Projekti pritet të përfundoje në vitin 2022;</w:t>
      </w:r>
    </w:p>
    <w:p w:rsidR="0057422D" w:rsidRPr="002370BA" w:rsidRDefault="0057422D" w:rsidP="0057422D">
      <w:pPr>
        <w:pStyle w:val="ListParagraph"/>
        <w:numPr>
          <w:ilvl w:val="0"/>
          <w:numId w:val="155"/>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i/>
          <w:color w:val="000000"/>
        </w:rPr>
        <w:t>Mbështetja e përmirësimit te infrastrukturës se arsimit</w:t>
      </w:r>
      <w:r w:rsidRPr="002370BA">
        <w:rPr>
          <w:rFonts w:ascii="Book Antiqua" w:eastAsia="Book Antiqua" w:hAnsi="Book Antiqua" w:cs="Book Antiqua"/>
          <w:color w:val="000000"/>
        </w:rPr>
        <w:t xml:space="preserve"> është një komponent tjetër në kuadër të IPA 2016. Ky aktivitet përfshin analizat e vlerësimit për subvencionimin e ndërtimit të infrastrukturës së arsimit parafillor dhe infrastrukturën publike komunale qe kontribuon ne zhvillimin e arsimit. Janë caktuar të gjitha lokacionet për ndërtimin e çerdheve të parapara me fondet e IPA 2016. </w:t>
      </w:r>
    </w:p>
    <w:p w:rsidR="0057422D" w:rsidRPr="002370BA" w:rsidRDefault="0057422D" w:rsidP="0057422D">
      <w:pPr>
        <w:pStyle w:val="ListParagraph"/>
        <w:numPr>
          <w:ilvl w:val="0"/>
          <w:numId w:val="155"/>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 xml:space="preserve">IPA 2017 </w:t>
      </w:r>
      <w:r w:rsidRPr="002370BA">
        <w:rPr>
          <w:rFonts w:ascii="Book Antiqua" w:eastAsia="Book Antiqua" w:hAnsi="Book Antiqua" w:cs="Book Antiqua"/>
          <w:i/>
          <w:color w:val="000000"/>
        </w:rPr>
        <w:t>Arsimi, punësimi dhe politikat sociale</w:t>
      </w:r>
      <w:r w:rsidRPr="002370BA">
        <w:rPr>
          <w:rFonts w:ascii="Book Antiqua" w:eastAsia="Book Antiqua" w:hAnsi="Book Antiqua" w:cs="Book Antiqua"/>
          <w:color w:val="000000"/>
        </w:rPr>
        <w:t xml:space="preserve"> (4.5 milionë total, kontributi i BE 3, 8 milionë), me qëllim kryesor përmirësimi i punësueshmërisë përmes arsimit dhe kualifikimit profesional të cilësisë që do të çonte në rritjen e pjesëmarrjes në tregun e punës sidomos të (të rinjve dhe grave). </w:t>
      </w:r>
    </w:p>
    <w:p w:rsidR="0057422D" w:rsidRPr="002370BA" w:rsidRDefault="0057422D" w:rsidP="0057422D">
      <w:pPr>
        <w:pStyle w:val="ListParagraph"/>
        <w:numPr>
          <w:ilvl w:val="0"/>
          <w:numId w:val="155"/>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 xml:space="preserve">Në kuadër të IPA 2018, arsimi do të mbështetet nga BE me shumë prej 13 milionë euro. Në kuadër të kësaj asistence do të synohet që të arrihet rritja e qasjes në arsimin parafillor, fillor dhe të mesëm nxënësve që i përkasin grupeve të pafavorizuara. Forcimi i kapaciteteve për menaxhim të përgjithshëm dhe efektiv duke siguruar cilësi në mësimdhënie në nivelin qendror dhe komunal. </w:t>
      </w:r>
    </w:p>
    <w:p w:rsidR="0057422D" w:rsidRPr="002370BA" w:rsidRDefault="0057422D" w:rsidP="0057422D">
      <w:pPr>
        <w:pStyle w:val="ListParagraph"/>
        <w:numPr>
          <w:ilvl w:val="0"/>
          <w:numId w:val="155"/>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Projekti QAINT (</w:t>
      </w:r>
      <w:r w:rsidRPr="002370BA">
        <w:rPr>
          <w:rFonts w:ascii="Book Antiqua" w:eastAsia="Book Antiqua" w:hAnsi="Book Antiqua" w:cs="Book Antiqua"/>
          <w:i/>
          <w:color w:val="000000"/>
        </w:rPr>
        <w:t>Cilësia, llogaridhënia, integriteti dhe transparenca në arsimin e lartë</w:t>
      </w:r>
      <w:r w:rsidRPr="002370BA">
        <w:rPr>
          <w:rFonts w:ascii="Book Antiqua" w:eastAsia="Book Antiqua" w:hAnsi="Book Antiqua" w:cs="Book Antiqua"/>
          <w:color w:val="000000"/>
        </w:rPr>
        <w:t>) synon ofrimin e mbështetjes për zhvillim dhe zbatimin e rregulloreve, procedurave dhe praktikave më të mira për rritje të cilësisë në arsimin e lartë. Zhvillimin e dy skemave për promovimin e mësimdhënies së mbështetur në punë hulumtuese;</w:t>
      </w:r>
    </w:p>
    <w:p w:rsidR="0057422D" w:rsidRPr="002370BA" w:rsidRDefault="0057422D" w:rsidP="0057422D">
      <w:pPr>
        <w:pStyle w:val="ListParagraph"/>
        <w:numPr>
          <w:ilvl w:val="0"/>
          <w:numId w:val="155"/>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Projekti ALLED II – Përshtatja e edukimit me nevojat e tregut të punës do të fokusohet në forcimin e cilësisë dhe relevancës së programeve të arsimit dhe trajnimit për tregun e punës dhe do të mbështesë përshtatjen e kuadrit ligjor dhe mekanizmave si parakusht për rritjen e punësueshmërisë. Projekti ka filluar zbatimin më 2018 dhe pritet të përfundojë më 2021. Kostoja totale e projektit do të jetë 4,500,000 euro;</w:t>
      </w:r>
    </w:p>
    <w:p w:rsidR="0057422D" w:rsidRPr="002370BA" w:rsidRDefault="0057422D" w:rsidP="0057422D">
      <w:pPr>
        <w:pStyle w:val="ListParagraph"/>
        <w:numPr>
          <w:ilvl w:val="0"/>
          <w:numId w:val="155"/>
        </w:numPr>
        <w:pBdr>
          <w:top w:val="nil"/>
          <w:left w:val="nil"/>
          <w:bottom w:val="nil"/>
          <w:right w:val="nil"/>
          <w:between w:val="nil"/>
        </w:pBdr>
        <w:spacing w:after="0" w:line="240" w:lineRule="auto"/>
        <w:jc w:val="both"/>
        <w:rPr>
          <w:rFonts w:ascii="Book Antiqua" w:eastAsia="Book Antiqua" w:hAnsi="Book Antiqua" w:cs="Book Antiqua"/>
          <w:color w:val="000000"/>
        </w:rPr>
      </w:pPr>
      <w:r w:rsidRPr="002370BA">
        <w:rPr>
          <w:rFonts w:ascii="Book Antiqua" w:eastAsia="Book Antiqua" w:hAnsi="Book Antiqua" w:cs="Book Antiqua"/>
          <w:color w:val="000000"/>
        </w:rPr>
        <w:t xml:space="preserve">Mbështetje për sektorin e arsimit parashikohet të vazhdohet edhe me IPA III. Në kuadër të IPA 2022 planifikohet vazhdimi i mbështetjes për përfshirjen e komunitetit RAE në arsim.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numPr>
          <w:ilvl w:val="0"/>
          <w:numId w:val="130"/>
        </w:numPr>
        <w:spacing w:after="0" w:line="240" w:lineRule="auto"/>
        <w:jc w:val="both"/>
        <w:rPr>
          <w:rFonts w:ascii="Book Antiqua" w:eastAsia="Book Antiqua" w:hAnsi="Book Antiqua" w:cs="Book Antiqua"/>
          <w:sz w:val="20"/>
          <w:szCs w:val="20"/>
        </w:rPr>
      </w:pPr>
      <w:bookmarkStart w:id="416" w:name="_heading=h.302dr9l" w:colFirst="0" w:colLast="0"/>
      <w:bookmarkEnd w:id="416"/>
      <w:r w:rsidRPr="002370BA">
        <w:rPr>
          <w:rFonts w:ascii="Book Antiqua" w:eastAsia="Book Antiqua" w:hAnsi="Book Antiqua" w:cs="Book Antiqua"/>
          <w:sz w:val="20"/>
          <w:szCs w:val="20"/>
        </w:rPr>
        <w:t>Harmonizimi i arsimit dhe aftësimit profesional me kërkesat e tregut të punës përfshirë edhe zbatimin e kornizës së re kurrikulare;</w:t>
      </w:r>
    </w:p>
    <w:p w:rsidR="0057422D" w:rsidRPr="002370BA" w:rsidRDefault="0057422D" w:rsidP="0057422D">
      <w:pPr>
        <w:numPr>
          <w:ilvl w:val="0"/>
          <w:numId w:val="13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Menaxhim efektiv i sistemit të arsimit në të gjitha nivelet;</w:t>
      </w:r>
    </w:p>
    <w:p w:rsidR="0057422D" w:rsidRPr="002370BA" w:rsidRDefault="0057422D" w:rsidP="0057422D">
      <w:pPr>
        <w:numPr>
          <w:ilvl w:val="0"/>
          <w:numId w:val="130"/>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Arsim i lartë me cilësi dhe integritetit, në harmoni me standardet ndërkombëtare;</w:t>
      </w:r>
    </w:p>
    <w:p w:rsidR="0057422D" w:rsidRPr="002370BA" w:rsidRDefault="0057422D" w:rsidP="0057422D">
      <w:pPr>
        <w:numPr>
          <w:ilvl w:val="0"/>
          <w:numId w:val="131"/>
        </w:numPr>
        <w:shd w:val="clear" w:color="auto" w:fill="FFFFFF"/>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Forcimi i kapaciteteve të inspektoratit të arsimit, në përputhje me legjislacionin Evropian dhe standardet ndërkombëtare;</w:t>
      </w:r>
    </w:p>
    <w:p w:rsidR="0057422D" w:rsidRPr="002370BA" w:rsidRDefault="0057422D" w:rsidP="0057422D">
      <w:pPr>
        <w:numPr>
          <w:ilvl w:val="0"/>
          <w:numId w:val="131"/>
        </w:numPr>
        <w:shd w:val="clear" w:color="auto" w:fill="FFFFFF"/>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Zhvillimi profesional i mësimdhënësve;</w:t>
      </w:r>
    </w:p>
    <w:p w:rsidR="0057422D" w:rsidRPr="002370BA" w:rsidRDefault="0057422D" w:rsidP="0057422D">
      <w:pPr>
        <w:numPr>
          <w:ilvl w:val="0"/>
          <w:numId w:val="131"/>
        </w:numPr>
        <w:shd w:val="clear" w:color="auto" w:fill="FFFFFF"/>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Rritja e kapaciteteve te përfshirjes ne arsimin para fillor.</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17" w:name="_Toc472327601"/>
      <w:bookmarkStart w:id="418" w:name="_Toc84533566"/>
      <w:r w:rsidRPr="002370BA">
        <w:rPr>
          <w:rFonts w:ascii="Book Antiqua" w:hAnsi="Book Antiqua"/>
          <w:b/>
          <w:color w:val="auto"/>
          <w:sz w:val="20"/>
          <w:szCs w:val="20"/>
        </w:rPr>
        <w:lastRenderedPageBreak/>
        <w:t>Kapitulli 27 i acquis-së: Mjedisi</w:t>
      </w:r>
      <w:bookmarkStart w:id="419" w:name="_Toc472327602"/>
      <w:bookmarkEnd w:id="417"/>
      <w:bookmarkEnd w:id="418"/>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Ky kapitull mbulon politikat mjedisore të BE-së të cilat kanë për qëllim të promovojnë zhvillimin e qëndrueshëm dhe mbrojtjen e mjedisit për brezat e tanishëm dhe të ardhshëm. Ato janë të bazuara në veprimin preventiv sipas parimit 'ndotësi paguan', për të luftuar dëmin mjedisor në burim, ndarjen e përgjegjësisë dhe integrimin e mbrojtjes së mjedisit në politikat e tjera të BE-së. Acquis përfshin mbi 200 akte ligjore që mbulojnë legjislacionin horizontal dhe sekondar. Pajtueshmëria me acquis kërkon investime të konsiderueshme. Për aplikimin dhe zbatimin e acquis është e domosdoshme një administratë e fortë dhe e pajisur mirë - në nivel kombëtar dhe lokal.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 xml:space="preserve">Kërkesat e MSA-së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MSA, në nenet 115, 116 dhe 117 përcakton bashkëpunimin e Republikës së Kosovës me BE-në në fushën e Mjedisit, Ndryshimeve Klimatike dhe Mbrojtjes Civile. Neni 115 parasheh parandalimin e degradimit të mëtejshëm mjedisor dhe fillimin e përmirësimit të gjendjes mjedisore me qëllim të zhvillimit të qëndrueshëm në Kosovë. Ai gjithashtu parasheh dhe fuqizimin e strukturave dhe procedurave administrative të Kosovës, dhe përafrimin gradual të legjislacionit të Kosovës me acquis të BE-së dhe të përshtatur me acquis të Euratom. Neni 116 mbi ndryshimet klimatike, fokusohet në zhvillimin e politikave për ndryshime klimatike, përkatësisht për zbutje (zvogëlim të emetimeve të gazrave serrë) dhe përshtatje ndaj tyre (ndryshimeve klimatike), marrë parasysh politikat e tjera përkatëse, përfshirë sektorët si energjia, transporti, industria, bujqësia, shëndetësia, arsimi, etj. Aty gjithashtu kërkohet përafrimi gradual të legjislacionit të Kosovës me acquis të BE-së mbi ndryshimet klimatike, në veçanti për monitorimin, raportimin dhe verifikimin efektiv të rezultateve, për emetimet e gazrave serrë, si dhe përfshirjen e Kosovës në mekanizmat ndërkombëtar. Neni 117, mbi mbrojtjen civile, parasheh përmirësimin dhe parandalimin, përgatitjen dhe reagimin ndaj katastrofave natyrore dhe atyre të shkaktuara nga faktori njeri. Ai gjithashtu kërkon ngritjen e kapaciteteve të mbrojtjes civile dhe përafrimin gradual të legjislacionit me acquis të BE-së në fushën e menaxhimit të katastrofave.</w:t>
      </w:r>
    </w:p>
    <w:p w:rsidR="0057422D" w:rsidRPr="002370BA" w:rsidRDefault="0057422D" w:rsidP="0057422D">
      <w:pPr>
        <w:spacing w:before="120" w:after="0" w:line="240" w:lineRule="auto"/>
        <w:jc w:val="both"/>
        <w:rPr>
          <w:rFonts w:ascii="Book Antiqua" w:hAnsi="Book Antiqua"/>
          <w:sz w:val="20"/>
          <w:szCs w:val="20"/>
          <w:u w:val="single"/>
        </w:rPr>
      </w:pPr>
      <w:r w:rsidRPr="002370BA">
        <w:rPr>
          <w:rFonts w:ascii="Book Antiqua" w:hAnsi="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 xml:space="preserve">Raporti i KE-së për Kosovën – 2021, </w:t>
      </w:r>
      <w:r w:rsidRPr="002370BA">
        <w:rPr>
          <w:rFonts w:ascii="Book Antiqua" w:hAnsi="Book Antiqua"/>
          <w:sz w:val="20"/>
          <w:szCs w:val="20"/>
        </w:rPr>
        <w:t xml:space="preserve">vlerëson se </w:t>
      </w:r>
      <w:r w:rsidRPr="002370BA">
        <w:rPr>
          <w:rFonts w:ascii="Book Antiqua" w:eastAsia="Times New Roman" w:hAnsi="Book Antiqua"/>
          <w:sz w:val="20"/>
          <w:szCs w:val="20"/>
        </w:rPr>
        <w:t xml:space="preserve">Kosova është në një fazë të hershme të përgatitjes në fushën e mjedisit dhe ndryshimeve klimatike. Është arritur progres i kufizuar </w:t>
      </w:r>
      <w:r w:rsidRPr="002370BA">
        <w:rPr>
          <w:rFonts w:ascii="Book Antiqua" w:hAnsi="Book Antiqua"/>
          <w:sz w:val="20"/>
          <w:szCs w:val="20"/>
        </w:rPr>
        <w:t xml:space="preserve">veçanërisht në raportimin mjedisor dhe monitorimin e cilësisë së ajrit. Në mënyrë që të përafrohet me qëllimet e Agjendës së Gjelbër të Ballkanit Perëndimor, Kosova duhet të rrisë angazhimin e saj politik për të adresuar degradimin e mjedisit dhe sfidat e ndryshimeve klimatike.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eastAsia="Calibri" w:hAnsi="Book Antiqua" w:cs="Times New Roman"/>
          <w:sz w:val="20"/>
          <w:szCs w:val="20"/>
        </w:rPr>
        <w:t>Nd</w:t>
      </w:r>
      <w:r w:rsidRPr="002370BA">
        <w:rPr>
          <w:rFonts w:ascii="Book Antiqua" w:hAnsi="Book Antiqua"/>
          <w:sz w:val="20"/>
          <w:szCs w:val="20"/>
        </w:rPr>
        <w:t>ë</w:t>
      </w:r>
      <w:r w:rsidRPr="002370BA">
        <w:rPr>
          <w:rFonts w:ascii="Book Antiqua" w:eastAsia="Calibri" w:hAnsi="Book Antiqua" w:cs="Times New Roman"/>
          <w:sz w:val="20"/>
          <w:szCs w:val="20"/>
        </w:rPr>
        <w:t>rsa nga kërkesat e dala nga takimi i Nënkomitetit</w:t>
      </w:r>
      <w:r w:rsidRPr="002370BA">
        <w:rPr>
          <w:rFonts w:ascii="Book Antiqua" w:eastAsia="Calibri" w:hAnsi="Book Antiqua" w:cs="Times New Roman"/>
          <w:i/>
          <w:sz w:val="20"/>
          <w:szCs w:val="20"/>
        </w:rPr>
        <w:t xml:space="preserve"> INFRA 2021</w:t>
      </w:r>
      <w:r w:rsidRPr="002370BA">
        <w:rPr>
          <w:rFonts w:ascii="Book Antiqua" w:hAnsi="Book Antiqua"/>
          <w:sz w:val="20"/>
          <w:szCs w:val="20"/>
        </w:rPr>
        <w:t xml:space="preserve">, për fushën e Mjedisit, sa i përket kornizës legjislative duhet të miratohen: </w:t>
      </w:r>
      <w:r w:rsidRPr="002370BA">
        <w:rPr>
          <w:rFonts w:ascii="Book Antiqua" w:eastAsia="Times New Roman" w:hAnsi="Book Antiqua" w:cs="Times New Roman"/>
          <w:sz w:val="20"/>
          <w:szCs w:val="20"/>
        </w:rPr>
        <w:t xml:space="preserve">Projektligji për Mbrojtjen nga Zhurma , Projektligji për Produktet Biocide, si dhe Projektligji për Krijimin e Infrastrukturës Kombëtare të Informacionit Hapësinor. </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Në sektorin e Ajrit, duhet q</w:t>
      </w:r>
      <w:r w:rsidRPr="002370BA">
        <w:rPr>
          <w:rFonts w:ascii="Book Antiqua" w:eastAsia="Times New Roman" w:hAnsi="Book Antiqua" w:cs="Times New Roman"/>
          <w:sz w:val="20"/>
          <w:szCs w:val="20"/>
        </w:rPr>
        <w:t xml:space="preserve">ë të miratohet Projektligji për Mbrojtjen e Ajrit nga Ndotja, si dhe Plani i Veprimit për Cilësinë e Ajrit. Po ashtu </w:t>
      </w:r>
      <w:r w:rsidRPr="002370BA">
        <w:rPr>
          <w:rFonts w:ascii="Book Antiqua" w:hAnsi="Book Antiqua"/>
          <w:sz w:val="20"/>
          <w:szCs w:val="20"/>
        </w:rPr>
        <w:t xml:space="preserve">Komuna e </w:t>
      </w:r>
      <w:r w:rsidRPr="002370BA">
        <w:rPr>
          <w:rFonts w:ascii="Book Antiqua" w:hAnsi="Book Antiqua" w:cs="Times New Roman"/>
          <w:sz w:val="20"/>
          <w:szCs w:val="20"/>
        </w:rPr>
        <w:t>Prishtinës duhet të miratojë planin e cilësisë së ajrit për Prishtinën</w:t>
      </w:r>
      <w:r w:rsidRPr="002370BA">
        <w:rPr>
          <w:rFonts w:ascii="Book Antiqua" w:hAnsi="Book Antiqua"/>
          <w:sz w:val="20"/>
          <w:szCs w:val="20"/>
        </w:rPr>
        <w:t>, si dhe duhet q</w:t>
      </w:r>
      <w:r w:rsidRPr="002370BA">
        <w:rPr>
          <w:rFonts w:ascii="Book Antiqua" w:eastAsia="Times New Roman" w:hAnsi="Book Antiqua" w:cs="Times New Roman"/>
          <w:sz w:val="20"/>
          <w:szCs w:val="20"/>
        </w:rPr>
        <w:t>ë të hartohen masat e kontrollit të ndotjes së ajrit për Prishtinën dhe për zonat e tjera të rëndësishme dhe të ndjeshme.</w:t>
      </w:r>
    </w:p>
    <w:p w:rsidR="0057422D" w:rsidRPr="002370BA" w:rsidRDefault="0057422D" w:rsidP="0057422D">
      <w:pPr>
        <w:spacing w:before="120" w:after="0" w:line="240" w:lineRule="auto"/>
        <w:jc w:val="both"/>
        <w:rPr>
          <w:rFonts w:ascii="Book Antiqua" w:eastAsia="Times New Roman" w:hAnsi="Book Antiqua" w:cs="Times New Roman"/>
          <w:sz w:val="20"/>
          <w:szCs w:val="20"/>
        </w:rPr>
      </w:pPr>
      <w:r w:rsidRPr="002370BA">
        <w:rPr>
          <w:rFonts w:ascii="Book Antiqua" w:hAnsi="Book Antiqua"/>
          <w:sz w:val="20"/>
          <w:szCs w:val="20"/>
        </w:rPr>
        <w:t xml:space="preserve">Në sektorin e mbeturinave, duhet </w:t>
      </w:r>
      <w:r w:rsidRPr="002370BA">
        <w:rPr>
          <w:rFonts w:ascii="Book Antiqua" w:eastAsia="Times New Roman" w:hAnsi="Book Antiqua" w:cs="Times New Roman"/>
          <w:sz w:val="20"/>
          <w:szCs w:val="20"/>
        </w:rPr>
        <w:t>të miratohet Strategjia (2021-2030) dhe Plani i Veprimit (2021-2023) për Menaxhimin e Integruar të Mbeturinave</w:t>
      </w:r>
      <w:r w:rsidRPr="002370BA">
        <w:rPr>
          <w:rFonts w:ascii="Book Antiqua" w:eastAsia="Times New Roman" w:hAnsi="Book Antiqua" w:cs="Times New Roman"/>
          <w:b/>
          <w:i/>
          <w:sz w:val="20"/>
          <w:szCs w:val="20"/>
        </w:rPr>
        <w:t xml:space="preserve">, </w:t>
      </w:r>
      <w:r w:rsidRPr="002370BA">
        <w:rPr>
          <w:rFonts w:ascii="Book Antiqua" w:eastAsia="Times New Roman" w:hAnsi="Book Antiqua" w:cs="Times New Roman"/>
          <w:sz w:val="20"/>
          <w:szCs w:val="20"/>
        </w:rPr>
        <w:t>t</w:t>
      </w:r>
      <w:r w:rsidRPr="002370BA">
        <w:rPr>
          <w:rFonts w:ascii="Book Antiqua" w:hAnsi="Book Antiqua"/>
          <w:sz w:val="20"/>
          <w:szCs w:val="20"/>
        </w:rPr>
        <w:t>ë</w:t>
      </w:r>
      <w:r w:rsidRPr="002370BA">
        <w:rPr>
          <w:rFonts w:ascii="Book Antiqua" w:eastAsia="Times New Roman" w:hAnsi="Book Antiqua" w:cs="Times New Roman"/>
          <w:sz w:val="20"/>
          <w:szCs w:val="20"/>
        </w:rPr>
        <w:t xml:space="preserve"> miratohet Projektligji p</w:t>
      </w:r>
      <w:r w:rsidRPr="002370BA">
        <w:rPr>
          <w:rFonts w:ascii="Book Antiqua" w:hAnsi="Book Antiqua"/>
          <w:sz w:val="20"/>
          <w:szCs w:val="20"/>
        </w:rPr>
        <w:t>ë</w:t>
      </w:r>
      <w:r w:rsidRPr="002370BA">
        <w:rPr>
          <w:rFonts w:ascii="Book Antiqua" w:eastAsia="Times New Roman" w:hAnsi="Book Antiqua" w:cs="Times New Roman"/>
          <w:sz w:val="20"/>
          <w:szCs w:val="20"/>
        </w:rPr>
        <w:t>r Mbeturina, dhe të vendoset për vendin e duhur për deponin e re të Prishtinës, duke zbatuar një vlerësim të Ndikimit Mjedisor dhe Social përmes konsultimeve të duhura publike, si dhe të fillohet me përgatitjen e programeve për parandalimin e mbeturinave.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sektorin e ujërave duhet që </w:t>
      </w:r>
      <w:r w:rsidRPr="002370BA">
        <w:rPr>
          <w:rFonts w:ascii="Book Antiqua" w:eastAsia="Times New Roman" w:hAnsi="Book Antiqua" w:cs="Times New Roman"/>
          <w:sz w:val="20"/>
          <w:szCs w:val="20"/>
        </w:rPr>
        <w:t>të miratohet Projektligji për Ujërat e Kosovës, të raportohet mbi progresin e menaxhimit dhe zbatimit për “Drini i Bardhë” dhe të bëhet identifikimi dhe monitorimi i zonave të tjera të rrezikshme në lidhje me ujërat nëntokësore dhe ato sipërfaqësore dhe të raportohet mbi gjendjen aktuale dhe masat e propozuara përmirësuese</w:t>
      </w:r>
      <w:r w:rsidRPr="002370BA">
        <w:rPr>
          <w:rFonts w:ascii="Book Antiqua" w:hAnsi="Book Antiqua"/>
          <w:sz w:val="20"/>
          <w:szCs w:val="20"/>
        </w:rPr>
        <w:t xml:space="preserve">. </w:t>
      </w:r>
      <w:r w:rsidRPr="002370BA">
        <w:rPr>
          <w:rFonts w:ascii="Book Antiqua" w:eastAsia="Times New Roman" w:hAnsi="Book Antiqua" w:cs="Times New Roman"/>
          <w:sz w:val="20"/>
          <w:szCs w:val="20"/>
        </w:rPr>
        <w:t>Të fillohet me përgatitjen e planeve të menaxhimit të pellgut lumor për trupat e mbetura ujorë (Ibri, Morava e Binçës dhe Lepenci).</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Tek Natyra, duhet që të </w:t>
      </w:r>
      <w:r w:rsidRPr="002370BA">
        <w:rPr>
          <w:rFonts w:ascii="Book Antiqua" w:eastAsia="Times New Roman" w:hAnsi="Book Antiqua" w:cs="Times New Roman"/>
          <w:sz w:val="20"/>
          <w:szCs w:val="20"/>
          <w:lang w:eastAsia="en-GB"/>
        </w:rPr>
        <w:t>finalizojnë hartimin e planeve rregulluese të hollësishme për Parkun Kombëtar “Sharri dhe për Parkun Kombëtar “Bjeshkët e Nemuna”</w:t>
      </w:r>
      <w:r w:rsidRPr="002370BA">
        <w:rPr>
          <w:rFonts w:ascii="Book Antiqua" w:hAnsi="Book Antiqua"/>
          <w:sz w:val="20"/>
          <w:szCs w:val="20"/>
        </w:rPr>
        <w:t xml:space="preserve"> si dhe të </w:t>
      </w:r>
      <w:r w:rsidRPr="002370BA">
        <w:rPr>
          <w:rFonts w:ascii="Book Antiqua" w:eastAsia="Times New Roman" w:hAnsi="Book Antiqua" w:cs="Times New Roman"/>
          <w:sz w:val="20"/>
          <w:szCs w:val="20"/>
        </w:rPr>
        <w:t xml:space="preserve">përgatitet Strategjia për Biodiversitetin.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Në sektorin e Pylltarisë, duhet të raportohet mbi përpjekjet për luftimin e prerjeve ilegale të drurëve, si dhe të miratohet ligji për pyjet duke transpozuar rregulloren për Lëndët Drusore 995/2010 si dhe </w:t>
      </w:r>
      <w:r w:rsidRPr="002370BA">
        <w:rPr>
          <w:rFonts w:ascii="Book Antiqua" w:eastAsia="Times New Roman" w:hAnsi="Book Antiqua" w:cs="Times New Roman"/>
          <w:sz w:val="20"/>
          <w:szCs w:val="20"/>
        </w:rPr>
        <w:t>të përgatitet plani i veprimit për të luftuar prerjen ilegale</w:t>
      </w:r>
      <w:r w:rsidRPr="002370BA">
        <w:rPr>
          <w:rFonts w:ascii="Book Antiqua" w:hAnsi="Book Antiqua"/>
          <w:sz w:val="20"/>
          <w:szCs w:val="20"/>
        </w:rPr>
        <w:t xml:space="preser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Tek Mbrojtja Civile, duhet të participohet më aktivisht në aktivitetet nën Mekanizmin e Mbrojtjes Civile të Bashkimit Evropian, si trajnime, shkëmbim ekspertësh, projekte parandalimi dhe gatishmërie, etj. Po ashtu </w:t>
      </w:r>
      <w:r w:rsidRPr="002370BA">
        <w:rPr>
          <w:rFonts w:ascii="Book Antiqua" w:eastAsia="Times New Roman" w:hAnsi="Book Antiqua" w:cs="Times New Roman"/>
          <w:sz w:val="20"/>
          <w:szCs w:val="20"/>
        </w:rPr>
        <w:t xml:space="preserve">të hartohet Strategjia për Vlerësimin Nevojave dhe Rimëkëmbjen nga Fatkeqësitë. </w:t>
      </w:r>
      <w:r w:rsidRPr="002370BA">
        <w:rPr>
          <w:rFonts w:ascii="Book Antiqua" w:hAnsi="Book Antiqua"/>
          <w:sz w:val="20"/>
          <w:szCs w:val="20"/>
        </w:rPr>
        <w:t xml:space="preserve">Sa i përket Ndotjes Industriale, duhet </w:t>
      </w:r>
      <w:r w:rsidRPr="002370BA">
        <w:rPr>
          <w:rFonts w:ascii="Book Antiqua" w:eastAsia="Times New Roman" w:hAnsi="Book Antiqua" w:cs="Times New Roman"/>
          <w:sz w:val="20"/>
          <w:szCs w:val="20"/>
        </w:rPr>
        <w:t>të miratohet Projektligji për Parandalimin dhe Kontrollin e Integruar të Ndotjes</w:t>
      </w:r>
      <w:r w:rsidRPr="002370BA">
        <w:rPr>
          <w:rFonts w:ascii="Book Antiqua" w:hAnsi="Book Antiqua"/>
          <w:sz w:val="20"/>
          <w:szCs w:val="20"/>
        </w:rPr>
        <w: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Tek fusha e Ndryshimeve Klimatike, </w:t>
      </w:r>
      <w:r w:rsidRPr="002370BA">
        <w:rPr>
          <w:rFonts w:ascii="Book Antiqua" w:hAnsi="Book Antiqua" w:cs="Times New Roman"/>
          <w:sz w:val="20"/>
          <w:szCs w:val="20"/>
        </w:rPr>
        <w:t xml:space="preserve">duhet </w:t>
      </w:r>
      <w:r w:rsidRPr="002370BA">
        <w:rPr>
          <w:rFonts w:ascii="Book Antiqua" w:hAnsi="Book Antiqua"/>
          <w:sz w:val="20"/>
          <w:szCs w:val="20"/>
          <w:lang w:eastAsia="en-GB"/>
        </w:rPr>
        <w:t>që të përmirësohet bashkëpunimi ndërinstitucional për të siguruar integrimin e ndryshimeve klimatike në sektorë të tjerë, veçanërisht në energji dhe transport, dhe për ta forcuar rolin e Këshillit Kombëtar për Ndryshimet Klimatike. Në këtë kontekst, duhet të përgatitet një Plan i integruar Kombëtar të Klimës dhe Energjisë, si dhe te përgatitet një strategji afatgjate të dekarbonizimit.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b/>
          <w:i/>
          <w:sz w:val="20"/>
          <w:szCs w:val="20"/>
          <w:lang w:eastAsia="en-GB"/>
        </w:rPr>
        <w:t>Gjendja aktuale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 xml:space="preserve">Korniza legjislative, e politikave dhe ajo institucionale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339"/>
        </w:numPr>
        <w:spacing w:after="0" w:line="240" w:lineRule="auto"/>
        <w:jc w:val="both"/>
        <w:rPr>
          <w:rFonts w:ascii="Book Antiqua" w:hAnsi="Book Antiqua"/>
        </w:rPr>
      </w:pPr>
      <w:r w:rsidRPr="002370BA">
        <w:rPr>
          <w:rFonts w:ascii="Book Antiqua" w:hAnsi="Book Antiqua"/>
        </w:rPr>
        <w:t>Ligji për vlerësim të ndikimit në mjedis (VNM);</w:t>
      </w:r>
    </w:p>
    <w:p w:rsidR="0057422D" w:rsidRPr="002370BA" w:rsidRDefault="0057422D" w:rsidP="0057422D">
      <w:pPr>
        <w:pStyle w:val="ListParagraph"/>
        <w:numPr>
          <w:ilvl w:val="0"/>
          <w:numId w:val="339"/>
        </w:numPr>
        <w:spacing w:after="0" w:line="240" w:lineRule="auto"/>
        <w:jc w:val="both"/>
        <w:rPr>
          <w:rFonts w:ascii="Book Antiqua" w:hAnsi="Book Antiqua"/>
        </w:rPr>
      </w:pPr>
      <w:r w:rsidRPr="002370BA">
        <w:rPr>
          <w:rFonts w:ascii="Book Antiqua" w:hAnsi="Book Antiqua"/>
        </w:rPr>
        <w:t>Ligji për vlerësimin strategjik mjedisor (VSM);</w:t>
      </w:r>
    </w:p>
    <w:p w:rsidR="0057422D" w:rsidRPr="002370BA" w:rsidRDefault="0057422D" w:rsidP="0057422D">
      <w:pPr>
        <w:pStyle w:val="ListParagraph"/>
        <w:numPr>
          <w:ilvl w:val="0"/>
          <w:numId w:val="339"/>
        </w:numPr>
        <w:spacing w:after="0" w:line="240" w:lineRule="auto"/>
        <w:jc w:val="both"/>
        <w:rPr>
          <w:rFonts w:ascii="Book Antiqua" w:hAnsi="Book Antiqua"/>
        </w:rPr>
      </w:pPr>
      <w:r w:rsidRPr="002370BA">
        <w:rPr>
          <w:rFonts w:ascii="Book Antiqua" w:hAnsi="Book Antiqua"/>
        </w:rPr>
        <w:t xml:space="preserve">Ligji për mbrojtjen e mjedisit.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transpozuar tërësisht këto akte të acquis-së: </w:t>
      </w:r>
    </w:p>
    <w:p w:rsidR="0057422D" w:rsidRPr="002370BA" w:rsidRDefault="0057422D" w:rsidP="0057422D">
      <w:pPr>
        <w:pStyle w:val="ListParagraph"/>
        <w:numPr>
          <w:ilvl w:val="0"/>
          <w:numId w:val="340"/>
        </w:numPr>
        <w:spacing w:after="0" w:line="240" w:lineRule="auto"/>
        <w:jc w:val="both"/>
        <w:rPr>
          <w:rFonts w:ascii="Book Antiqua" w:hAnsi="Book Antiqua"/>
        </w:rPr>
      </w:pPr>
      <w:r w:rsidRPr="002370BA">
        <w:rPr>
          <w:rFonts w:ascii="Book Antiqua" w:hAnsi="Book Antiqua"/>
        </w:rPr>
        <w:t>Direktivën nr. 2001/42/KE për Vlerësimin Strategjik Mjedisor;</w:t>
      </w:r>
    </w:p>
    <w:p w:rsidR="0057422D" w:rsidRPr="002370BA" w:rsidRDefault="0057422D" w:rsidP="0057422D">
      <w:pPr>
        <w:pStyle w:val="ListParagraph"/>
        <w:numPr>
          <w:ilvl w:val="0"/>
          <w:numId w:val="340"/>
        </w:numPr>
        <w:spacing w:after="0" w:line="240" w:lineRule="auto"/>
        <w:jc w:val="both"/>
        <w:rPr>
          <w:rFonts w:ascii="Book Antiqua" w:hAnsi="Book Antiqua"/>
        </w:rPr>
      </w:pPr>
      <w:r w:rsidRPr="002370BA">
        <w:rPr>
          <w:rFonts w:ascii="Book Antiqua" w:hAnsi="Book Antiqua"/>
        </w:rPr>
        <w:t>Direktivën nr. 85/337/KEE për Vlerësimin e Ndikimit në Mjedis;</w:t>
      </w:r>
    </w:p>
    <w:p w:rsidR="0057422D" w:rsidRPr="002370BA" w:rsidRDefault="0057422D" w:rsidP="0057422D">
      <w:pPr>
        <w:pStyle w:val="ListParagraph"/>
        <w:numPr>
          <w:ilvl w:val="0"/>
          <w:numId w:val="340"/>
        </w:numPr>
        <w:spacing w:after="0" w:line="240" w:lineRule="auto"/>
        <w:jc w:val="both"/>
        <w:rPr>
          <w:rFonts w:ascii="Book Antiqua" w:hAnsi="Book Antiqua"/>
        </w:rPr>
      </w:pPr>
      <w:r w:rsidRPr="002370BA">
        <w:rPr>
          <w:rFonts w:ascii="Book Antiqua" w:hAnsi="Book Antiqua"/>
        </w:rPr>
        <w:t xml:space="preserve">Direktivën nr. 2003/35/KE mbi Pjesëmarrjen e Publikut.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cs="Times New Roman"/>
          <w:sz w:val="20"/>
          <w:szCs w:val="20"/>
        </w:rPr>
        <w:t xml:space="preserve">Me datë 22.06.2021 është miratuar në Qeveri </w:t>
      </w:r>
      <w:r w:rsidRPr="002370BA">
        <w:rPr>
          <w:rFonts w:ascii="Book Antiqua" w:eastAsia="Times New Roman" w:hAnsi="Book Antiqua" w:cs="Times New Roman"/>
          <w:sz w:val="20"/>
          <w:szCs w:val="20"/>
        </w:rPr>
        <w:t xml:space="preserve">Projektligji për Krijimin e Infrastrukturës Kombëtare të Informacionit Hapësinor, ku më tutje pritet aprovimi edhe në Kuvendin e Kosovës. Ky projektligj transpozon </w:t>
      </w:r>
      <w:r w:rsidRPr="002370BA">
        <w:rPr>
          <w:rFonts w:ascii="Book Antiqua" w:hAnsi="Book Antiqua"/>
          <w:sz w:val="20"/>
          <w:szCs w:val="20"/>
        </w:rPr>
        <w:t xml:space="preserve">direktivën mbi Themelimin e Infrastrukturës për Informim Hapësinor (INSPIRE Direktiva nr. 2007/2/KE) i cili </w:t>
      </w:r>
      <w:r w:rsidRPr="002370BA">
        <w:rPr>
          <w:rFonts w:ascii="Book Antiqua" w:hAnsi="Book Antiqua" w:cs="Times New Roman"/>
          <w:sz w:val="20"/>
          <w:szCs w:val="20"/>
        </w:rPr>
        <w:t xml:space="preserve">përcakton rregullat e përgjithshme për krijimin e infrastrukturës kombëtare të informacionit hapësinor në Kosovë, për jetësim të politikave mjedisore dhe aktiviteteve të cilat mund të kenë ndikim në mjedis.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sz w:val="20"/>
          <w:szCs w:val="20"/>
        </w:rPr>
        <w:t xml:space="preserve">Autoriteti përgjegjës për zbatimin e legjislacionit horizontal mjedisor është Ministria e Mjedisit dhe Planifikimit Hapësinor dhe Infrastrukturës, përkatësisht Departamenti i Mbrojtjes së Mjedisit dhe Ujërave/Divizioni për Mbrojtjen nga Ndotja Industriale.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i/>
          <w:sz w:val="20"/>
          <w:szCs w:val="20"/>
          <w:u w:val="single"/>
        </w:rPr>
        <w:t xml:space="preserve">Cilësia e ajrit </w:t>
      </w:r>
    </w:p>
    <w:p w:rsidR="0057422D" w:rsidRPr="002370BA" w:rsidRDefault="0057422D" w:rsidP="0057422D">
      <w:pPr>
        <w:spacing w:before="120" w:after="0" w:line="240" w:lineRule="auto"/>
        <w:jc w:val="both"/>
        <w:rPr>
          <w:rFonts w:ascii="Book Antiqua" w:hAnsi="Book Antiqua" w:cs="Times New Roman"/>
          <w:sz w:val="20"/>
          <w:szCs w:val="20"/>
        </w:rPr>
      </w:pPr>
      <w:r w:rsidRPr="002370BA">
        <w:rPr>
          <w:rFonts w:ascii="Book Antiqua" w:hAnsi="Book Antiqua"/>
          <w:sz w:val="20"/>
          <w:szCs w:val="20"/>
        </w:rPr>
        <w:t xml:space="preserve">Korniza legjislative në këtë fushë përbëhet nga Ligji për mbrojtjen e ajrit nga ndotja, i cili ka transpozuar këto akte të acquis-së: </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t>Direktivën Kornizë nr. 2008/50/KE e cilësisë së Ajrit;</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t>Direktivën nr. 2004/70/KE për arsenin, kadmiumin, merkurin, nikelin dhe hidrokarburet aromatike policiklike në ajrin mjedisor;</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t>Direktivën nr. 70/220/KEE për masat që do të merren kundër ndotjes së ajrit nga emetimet e automjeteve;</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t>Direktivën nr. 1999/13/KE mbi kufizimin e emetimeve të komponimeve organike të paqëndrueshme për shkak të përdorimit të tretësve organikë në aktivitete të caktuara dhe instalimet;</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t>Direktivën nr. 2001/81/KE për kufijtë kombëtarë të emisioneve për disa ndotës atmosferik;</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t>Direktivën nr. 96/61/KE për parandalimin dhe kontrollimin e ndotjes industriale;</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lastRenderedPageBreak/>
        <w:t>Rregullorja nr. 1005/2009 për materiet të cilat e dëmtojnë shtresën e ozonit;</w:t>
      </w:r>
    </w:p>
    <w:p w:rsidR="0057422D" w:rsidRPr="002370BA" w:rsidRDefault="0057422D" w:rsidP="0057422D">
      <w:pPr>
        <w:pStyle w:val="ListParagraph"/>
        <w:numPr>
          <w:ilvl w:val="0"/>
          <w:numId w:val="341"/>
        </w:numPr>
        <w:spacing w:after="0" w:line="240" w:lineRule="auto"/>
        <w:jc w:val="both"/>
        <w:rPr>
          <w:rFonts w:ascii="Book Antiqua" w:hAnsi="Book Antiqua"/>
        </w:rPr>
      </w:pPr>
      <w:r w:rsidRPr="002370BA">
        <w:rPr>
          <w:rFonts w:ascii="Book Antiqua" w:hAnsi="Book Antiqua"/>
        </w:rPr>
        <w:t xml:space="preserve">Rregullorja nr. 842/2006 të Parlamentit dhe Këshilli Evropian për gazrat serë të fluoruara të caktuara.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 transpozimin e mëtejshëm të Direktivës Kornizë të cilësisë së ajrit nr. 2008/50/KE, MMPHI është në proces të pregaditjës së projektligjit për mbrojtjen e ajrit nga ndotja. Në anën tjetër, plani i veprimit për cilësinë e ajrit 2018-2020, (i miratuar me 05.06.2018), siguron kornizën me të cilën do të arrihet mbrojtja dhe zvogëlimi i ndotjes së ajrit në vend, në pajtim me standardet e përcaktuara të BE-së dhe parimet e praktikave më të mira.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Gjithashtu, Plani kombëtar për zvogëlimin e emisioneve (PKZE) 2018-2027, (i miratuar me 29.05.2018), siguron kornizën me të cilën do të arrihet zvogëlimi i emetimeve në ajër nga Korporata Energjetike e Kosovës (TC Kosova A dhe TC Kosova B), që do të reflektoj zvogëlimin e ndotjes së ajrit në rrethinën e KEK-ut por edhe në tërë territorin e vendit në pajtim me standardet e përcaktuara të BE-së dhe obligimeve që dalin nga Traktati i Komunitetit të Energjisë.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Autoriteti kompetent i përcaktuar për cilësinë e ajrit është Ministria e Mjedisit dhe Planifikimit Hapësinor dhe Infrastrukturës, përkatësisht Departamenti i Mbrojtjes së Mjedisit dhe Ujërave/Divizioni për Mbrojtjen nga Ndotja Industriale; Agjencia për Mbrojtjen e Mjedisit/Instituti Hidrometeorologjik. Institucionet e tjera që ndërlidhen me këtë fushë janë kryesisht: Ministria e Bujqësisë, Pylltarisë dhe Zhvillimit Rural, Ministria e Shëndetësisë, Ministria e Administrimit dhe Pushtetit Lokal.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Menaxhimi i mbeturinave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Ligji nr. 04/060 për Mbeturinat, i cili ka transpozuar këto akte të acquis-së: </w:t>
      </w:r>
    </w:p>
    <w:p w:rsidR="0057422D" w:rsidRPr="002370BA" w:rsidRDefault="0057422D" w:rsidP="0057422D">
      <w:pPr>
        <w:pStyle w:val="ListParagraph"/>
        <w:numPr>
          <w:ilvl w:val="0"/>
          <w:numId w:val="342"/>
        </w:numPr>
        <w:spacing w:after="0" w:line="240" w:lineRule="auto"/>
        <w:jc w:val="both"/>
        <w:rPr>
          <w:rFonts w:ascii="Book Antiqua" w:hAnsi="Book Antiqua"/>
        </w:rPr>
      </w:pPr>
      <w:r w:rsidRPr="002370BA">
        <w:rPr>
          <w:rFonts w:ascii="Book Antiqua" w:hAnsi="Book Antiqua"/>
        </w:rPr>
        <w:t>Direktivën nr. 2008/98/KE e mbeturinave;</w:t>
      </w:r>
    </w:p>
    <w:p w:rsidR="0057422D" w:rsidRPr="002370BA" w:rsidRDefault="0057422D" w:rsidP="0057422D">
      <w:pPr>
        <w:pStyle w:val="ListParagraph"/>
        <w:numPr>
          <w:ilvl w:val="0"/>
          <w:numId w:val="342"/>
        </w:numPr>
        <w:spacing w:after="0" w:line="240" w:lineRule="auto"/>
        <w:jc w:val="both"/>
        <w:rPr>
          <w:rFonts w:ascii="Book Antiqua" w:hAnsi="Book Antiqua"/>
        </w:rPr>
      </w:pPr>
      <w:r w:rsidRPr="002370BA">
        <w:rPr>
          <w:rFonts w:ascii="Book Antiqua" w:hAnsi="Book Antiqua"/>
        </w:rPr>
        <w:t>Direktivën nr. 86/278/KEE për lymin e ujërave të ndotura;</w:t>
      </w:r>
    </w:p>
    <w:p w:rsidR="0057422D" w:rsidRPr="002370BA" w:rsidRDefault="0057422D" w:rsidP="0057422D">
      <w:pPr>
        <w:pStyle w:val="ListParagraph"/>
        <w:numPr>
          <w:ilvl w:val="0"/>
          <w:numId w:val="342"/>
        </w:numPr>
        <w:spacing w:after="0" w:line="240" w:lineRule="auto"/>
        <w:jc w:val="both"/>
        <w:rPr>
          <w:rFonts w:ascii="Book Antiqua" w:hAnsi="Book Antiqua"/>
        </w:rPr>
      </w:pPr>
      <w:r w:rsidRPr="002370BA">
        <w:rPr>
          <w:rFonts w:ascii="Book Antiqua" w:hAnsi="Book Antiqua"/>
        </w:rPr>
        <w:t>Direktivën nr. 2000/53/KE për Automjetet Mbeturinë (ELV);</w:t>
      </w:r>
    </w:p>
    <w:p w:rsidR="0057422D" w:rsidRPr="002370BA" w:rsidRDefault="0057422D" w:rsidP="0057422D">
      <w:pPr>
        <w:pStyle w:val="ListParagraph"/>
        <w:numPr>
          <w:ilvl w:val="0"/>
          <w:numId w:val="342"/>
        </w:numPr>
        <w:spacing w:after="0" w:line="240" w:lineRule="auto"/>
        <w:jc w:val="both"/>
        <w:rPr>
          <w:rFonts w:ascii="Book Antiqua" w:hAnsi="Book Antiqua"/>
        </w:rPr>
      </w:pPr>
      <w:r w:rsidRPr="002370BA">
        <w:rPr>
          <w:rFonts w:ascii="Book Antiqua" w:hAnsi="Book Antiqua"/>
        </w:rPr>
        <w:t xml:space="preserve">Direktivën nr. </w:t>
      </w:r>
      <w:r w:rsidRPr="002370BA">
        <w:rPr>
          <w:rFonts w:ascii="Book Antiqua" w:hAnsi="Book Antiqua" w:cs="Arial"/>
          <w:shd w:val="clear" w:color="auto" w:fill="FFFFFF"/>
        </w:rPr>
        <w:t xml:space="preserve">2011/65/KE </w:t>
      </w:r>
      <w:r w:rsidRPr="002370BA">
        <w:rPr>
          <w:rFonts w:ascii="Book Antiqua" w:hAnsi="Book Antiqua"/>
        </w:rPr>
        <w:t>mbi Kufizimet për Substancat e Rrezikshme;</w:t>
      </w:r>
    </w:p>
    <w:p w:rsidR="0057422D" w:rsidRPr="002370BA" w:rsidRDefault="0057422D" w:rsidP="0057422D">
      <w:pPr>
        <w:pStyle w:val="ListParagraph"/>
        <w:numPr>
          <w:ilvl w:val="0"/>
          <w:numId w:val="342"/>
        </w:numPr>
        <w:spacing w:after="0" w:line="240" w:lineRule="auto"/>
        <w:jc w:val="both"/>
        <w:rPr>
          <w:rFonts w:ascii="Book Antiqua" w:hAnsi="Book Antiqua"/>
        </w:rPr>
      </w:pPr>
      <w:r w:rsidRPr="002370BA">
        <w:rPr>
          <w:rFonts w:ascii="Book Antiqua" w:hAnsi="Book Antiqua"/>
        </w:rPr>
        <w:t xml:space="preserve">Direktivën nr. </w:t>
      </w:r>
      <w:r w:rsidRPr="002370BA">
        <w:rPr>
          <w:rFonts w:ascii="Book Antiqua" w:hAnsi="Book Antiqua" w:cs="Arial"/>
          <w:shd w:val="clear" w:color="auto" w:fill="FFFFFF"/>
        </w:rPr>
        <w:t xml:space="preserve">2002/95/KE </w:t>
      </w:r>
      <w:r w:rsidRPr="002370BA">
        <w:rPr>
          <w:rFonts w:ascii="Book Antiqua" w:hAnsi="Book Antiqua"/>
        </w:rPr>
        <w:t>për Mbeturinat nga Pajisjet Elektrike dhe Elektronike</w:t>
      </w:r>
      <w:r w:rsidRPr="002370BA">
        <w:rPr>
          <w:rFonts w:ascii="Book Antiqua" w:hAnsi="Book Antiqua" w:cs="Arial"/>
          <w:shd w:val="clear" w:color="auto" w:fill="FFFFFF"/>
        </w:rPr>
        <w:t xml:space="preserve"> (RoHS)</w:t>
      </w:r>
      <w:r w:rsidRPr="002370BA">
        <w:rPr>
          <w:rFonts w:ascii="Book Antiqua" w:hAnsi="Book Antiqua"/>
        </w:rPr>
        <w:t>;</w:t>
      </w:r>
    </w:p>
    <w:p w:rsidR="0057422D" w:rsidRPr="002370BA" w:rsidRDefault="0057422D" w:rsidP="0057422D">
      <w:pPr>
        <w:pStyle w:val="ListParagraph"/>
        <w:numPr>
          <w:ilvl w:val="0"/>
          <w:numId w:val="342"/>
        </w:numPr>
        <w:spacing w:after="0" w:line="240" w:lineRule="auto"/>
        <w:jc w:val="both"/>
        <w:rPr>
          <w:rFonts w:ascii="Book Antiqua" w:hAnsi="Book Antiqua"/>
        </w:rPr>
      </w:pPr>
      <w:r w:rsidRPr="002370BA">
        <w:rPr>
          <w:rFonts w:ascii="Book Antiqua" w:hAnsi="Book Antiqua"/>
        </w:rPr>
        <w:t>Direktivën nr. 1999/31/KE për deponi;</w:t>
      </w:r>
    </w:p>
    <w:p w:rsidR="0057422D" w:rsidRPr="002370BA" w:rsidRDefault="0057422D" w:rsidP="0057422D">
      <w:pPr>
        <w:pStyle w:val="ListParagraph"/>
        <w:numPr>
          <w:ilvl w:val="0"/>
          <w:numId w:val="342"/>
        </w:numPr>
        <w:spacing w:after="0" w:line="240" w:lineRule="auto"/>
        <w:jc w:val="both"/>
        <w:rPr>
          <w:rFonts w:ascii="Book Antiqua" w:hAnsi="Book Antiqua"/>
        </w:rPr>
      </w:pPr>
      <w:r w:rsidRPr="002370BA">
        <w:rPr>
          <w:rFonts w:ascii="Book Antiqua" w:hAnsi="Book Antiqua"/>
        </w:rPr>
        <w:t xml:space="preserve">Rregullorja nr. 1013/2006/KE për transit të mbeturinave. </w:t>
      </w:r>
    </w:p>
    <w:p w:rsidR="0057422D" w:rsidRPr="002370BA" w:rsidRDefault="0057422D" w:rsidP="0057422D">
      <w:pPr>
        <w:spacing w:before="120" w:after="0" w:line="240" w:lineRule="auto"/>
        <w:jc w:val="both"/>
        <w:rPr>
          <w:rFonts w:ascii="Book Antiqua" w:hAnsi="Book Antiqua" w:cs="Arial"/>
          <w:sz w:val="20"/>
          <w:szCs w:val="20"/>
          <w:shd w:val="clear" w:color="auto" w:fill="FFFFFF"/>
        </w:rPr>
      </w:pPr>
      <w:r w:rsidRPr="002370BA">
        <w:rPr>
          <w:rFonts w:ascii="Book Antiqua" w:hAnsi="Book Antiqua"/>
          <w:sz w:val="20"/>
          <w:szCs w:val="20"/>
        </w:rPr>
        <w:t>Gjat</w:t>
      </w:r>
      <w:r w:rsidRPr="002370BA">
        <w:rPr>
          <w:rFonts w:ascii="Book Antiqua" w:hAnsi="Book Antiqua" w:cs="Arial"/>
          <w:sz w:val="20"/>
          <w:szCs w:val="20"/>
          <w:shd w:val="clear" w:color="auto" w:fill="FFFFFF"/>
        </w:rPr>
        <w:t>ë</w:t>
      </w:r>
      <w:r w:rsidRPr="002370BA">
        <w:rPr>
          <w:rFonts w:ascii="Book Antiqua" w:hAnsi="Book Antiqua"/>
          <w:sz w:val="20"/>
          <w:szCs w:val="20"/>
        </w:rPr>
        <w:t xml:space="preserve"> vitit 2019, në përkrahje të GIZ, është hartuar Strategjia dhe Plani i veprimit për menaxhimin e integruar të mbeturinave 2020-2029, të cilat së fundi u miratuan (qershor 2021) dhe tanimë janë në fuqi. Sipas ligjit për mbeturina, neni 13, autoriteti kompetent i përcaktuar për administrimin e mbeturinave është Ministria e Mjedisit dhe Planifikimit Hapësinor dhe Infrastrukturës (MMPHI) dhe Komunat e Republikës se Kosovës. Në kuadër të MMPHI-së funksionon Departamenti i Mbrojtjes së Mjedisit dhe Ujërave, përkatësisht, Divizioni për kimikate dhe mbeturina, si dhe Agjencia për Mbrojtjen e Mjedisit. Institucionet e tjera që përfshihen në forma të ndryshme në sektorin e mbeturinave janë kryesisht: Ministria e Bujqësisë, Pylltarisë dhe Zhvillimit Rural (MBPZhR), Ministria e Shëndetësisë (MSh), Ministria e Administrimit dhe Pushtetit Lokal (MAPL). Ndërsa komunat sipas ligjit për mbeturina janë kompetente për menaxhimin e mbeturinave të ngurta, mbeturinat vëllimore, mbeturinat nga konstruktimi dhe demolimi i objekteve ndërtimore. </w:t>
      </w:r>
    </w:p>
    <w:p w:rsidR="0057422D" w:rsidRPr="002370BA" w:rsidRDefault="0057422D" w:rsidP="0057422D">
      <w:pPr>
        <w:spacing w:before="120" w:after="0" w:line="240" w:lineRule="auto"/>
        <w:jc w:val="both"/>
        <w:rPr>
          <w:rFonts w:ascii="Book Antiqua" w:hAnsi="Book Antiqua" w:cs="Arial"/>
          <w:sz w:val="20"/>
          <w:szCs w:val="20"/>
          <w:shd w:val="clear" w:color="auto" w:fill="FFFFFF"/>
        </w:rPr>
      </w:pPr>
      <w:r w:rsidRPr="002370BA">
        <w:rPr>
          <w:rFonts w:ascii="Book Antiqua" w:hAnsi="Book Antiqua"/>
          <w:i/>
          <w:sz w:val="20"/>
          <w:szCs w:val="20"/>
          <w:u w:val="single"/>
        </w:rPr>
        <w:t>Cilësia e ujërave</w:t>
      </w:r>
    </w:p>
    <w:p w:rsidR="0057422D" w:rsidRPr="002370BA" w:rsidRDefault="0057422D" w:rsidP="0057422D">
      <w:pPr>
        <w:spacing w:before="120" w:after="0" w:line="240" w:lineRule="auto"/>
        <w:jc w:val="both"/>
        <w:rPr>
          <w:rFonts w:ascii="Book Antiqua" w:hAnsi="Book Antiqua" w:cs="Arial"/>
          <w:sz w:val="20"/>
          <w:szCs w:val="20"/>
          <w:shd w:val="clear" w:color="auto" w:fill="FFFFFF"/>
        </w:rPr>
      </w:pPr>
      <w:r w:rsidRPr="002370BA">
        <w:rPr>
          <w:rFonts w:ascii="Book Antiqua" w:hAnsi="Book Antiqua"/>
          <w:sz w:val="20"/>
          <w:szCs w:val="20"/>
        </w:rPr>
        <w:t xml:space="preserve">Korniza legjislative në këtë fushë përbëhet nga ligji për ujërat e Kosovës, i cili ka transpozuar pjesërisht këto akte të acquis-së: </w:t>
      </w:r>
    </w:p>
    <w:p w:rsidR="0057422D" w:rsidRPr="002370BA" w:rsidRDefault="0057422D" w:rsidP="0057422D">
      <w:pPr>
        <w:pStyle w:val="ListParagraph"/>
        <w:numPr>
          <w:ilvl w:val="0"/>
          <w:numId w:val="343"/>
        </w:numPr>
        <w:spacing w:after="0" w:line="240" w:lineRule="auto"/>
        <w:jc w:val="both"/>
        <w:rPr>
          <w:rFonts w:ascii="Book Antiqua" w:hAnsi="Book Antiqua"/>
        </w:rPr>
      </w:pPr>
      <w:r w:rsidRPr="002370BA">
        <w:rPr>
          <w:rFonts w:ascii="Book Antiqua" w:hAnsi="Book Antiqua"/>
        </w:rPr>
        <w:t>Direktivën nr. 2000/60/KE kornizë e Ujerave;</w:t>
      </w:r>
    </w:p>
    <w:p w:rsidR="0057422D" w:rsidRPr="002370BA" w:rsidRDefault="0057422D" w:rsidP="0057422D">
      <w:pPr>
        <w:pStyle w:val="ListParagraph"/>
        <w:numPr>
          <w:ilvl w:val="0"/>
          <w:numId w:val="343"/>
        </w:numPr>
        <w:spacing w:after="0" w:line="240" w:lineRule="auto"/>
        <w:jc w:val="both"/>
        <w:rPr>
          <w:rFonts w:ascii="Book Antiqua" w:hAnsi="Book Antiqua"/>
          <w:i/>
        </w:rPr>
      </w:pPr>
      <w:r w:rsidRPr="002370BA">
        <w:rPr>
          <w:rFonts w:ascii="Book Antiqua" w:hAnsi="Book Antiqua"/>
        </w:rPr>
        <w:t>Direktivës nr. 91/271/KEE për trajtimin e Ujërave të Ndotura Urbane;</w:t>
      </w:r>
    </w:p>
    <w:p w:rsidR="0057422D" w:rsidRPr="002370BA" w:rsidRDefault="0057422D" w:rsidP="0057422D">
      <w:pPr>
        <w:pStyle w:val="ListParagraph"/>
        <w:numPr>
          <w:ilvl w:val="0"/>
          <w:numId w:val="343"/>
        </w:numPr>
        <w:spacing w:after="0" w:line="240" w:lineRule="auto"/>
        <w:jc w:val="both"/>
        <w:rPr>
          <w:rFonts w:ascii="Book Antiqua" w:hAnsi="Book Antiqua"/>
        </w:rPr>
      </w:pPr>
      <w:r w:rsidRPr="002370BA">
        <w:rPr>
          <w:rFonts w:ascii="Book Antiqua" w:hAnsi="Book Antiqua"/>
        </w:rPr>
        <w:t xml:space="preserve">Direktivën nr. 98/83/KE për Cilësinë e Ujit për përdorimin për Konsum Njerëzor. </w:t>
      </w:r>
    </w:p>
    <w:p w:rsidR="0057422D" w:rsidRPr="002370BA" w:rsidRDefault="0057422D" w:rsidP="0057422D">
      <w:pPr>
        <w:spacing w:before="120" w:after="0" w:line="240" w:lineRule="auto"/>
        <w:jc w:val="both"/>
        <w:rPr>
          <w:rFonts w:ascii="Book Antiqua" w:eastAsia="Times New Roman" w:hAnsi="Book Antiqua"/>
          <w:sz w:val="20"/>
          <w:szCs w:val="20"/>
          <w:lang w:eastAsia="sq-AL"/>
        </w:rPr>
      </w:pPr>
      <w:r w:rsidRPr="002370BA">
        <w:rPr>
          <w:rFonts w:ascii="Book Antiqua" w:hAnsi="Book Antiqua" w:cs="Arial"/>
          <w:sz w:val="20"/>
          <w:szCs w:val="20"/>
          <w:shd w:val="clear" w:color="auto" w:fill="FFFFFF"/>
        </w:rPr>
        <w:t xml:space="preserve">Ligji për ujërat e Kosovës është </w:t>
      </w:r>
      <w:r w:rsidRPr="002370BA">
        <w:rPr>
          <w:rFonts w:ascii="Book Antiqua" w:hAnsi="Book Antiqua"/>
          <w:sz w:val="20"/>
          <w:szCs w:val="20"/>
        </w:rPr>
        <w:t>n</w:t>
      </w:r>
      <w:r w:rsidRPr="002370BA">
        <w:rPr>
          <w:rFonts w:ascii="Book Antiqua" w:hAnsi="Book Antiqua" w:cs="Arial"/>
          <w:sz w:val="20"/>
          <w:szCs w:val="20"/>
          <w:shd w:val="clear" w:color="auto" w:fill="FFFFFF"/>
        </w:rPr>
        <w:t>ë</w:t>
      </w:r>
      <w:r w:rsidRPr="002370BA">
        <w:rPr>
          <w:rFonts w:ascii="Book Antiqua" w:hAnsi="Book Antiqua"/>
          <w:sz w:val="20"/>
          <w:szCs w:val="20"/>
        </w:rPr>
        <w:t xml:space="preserve"> proces t</w:t>
      </w:r>
      <w:r w:rsidRPr="002370BA">
        <w:rPr>
          <w:rFonts w:ascii="Book Antiqua" w:hAnsi="Book Antiqua" w:cs="Arial"/>
          <w:sz w:val="20"/>
          <w:szCs w:val="20"/>
          <w:shd w:val="clear" w:color="auto" w:fill="FFFFFF"/>
        </w:rPr>
        <w:t>ë</w:t>
      </w:r>
      <w:r w:rsidRPr="002370BA">
        <w:rPr>
          <w:rFonts w:ascii="Book Antiqua" w:hAnsi="Book Antiqua"/>
          <w:sz w:val="20"/>
          <w:szCs w:val="20"/>
        </w:rPr>
        <w:t xml:space="preserve"> plotësim ndryshimit, </w:t>
      </w:r>
      <w:r w:rsidRPr="002370BA">
        <w:rPr>
          <w:rFonts w:ascii="Book Antiqua" w:eastAsia="Times New Roman" w:hAnsi="Book Antiqua"/>
          <w:sz w:val="20"/>
          <w:szCs w:val="20"/>
          <w:lang w:eastAsia="sq-AL"/>
        </w:rPr>
        <w:t xml:space="preserve">në anën tjetër, sa i përket zbatimit të Strategjisë shtetërore të ujërave të Kosovës 2017-2036 (e miratuar 30.05.2018), është nxjerrë vendimi me (më </w:t>
      </w:r>
      <w:r w:rsidRPr="002370BA">
        <w:rPr>
          <w:rFonts w:ascii="Book Antiqua" w:eastAsia="Times New Roman" w:hAnsi="Book Antiqua"/>
          <w:sz w:val="20"/>
          <w:szCs w:val="20"/>
          <w:lang w:eastAsia="sq-AL"/>
        </w:rPr>
        <w:lastRenderedPageBreak/>
        <w:t>15.10.2019) me t</w:t>
      </w:r>
      <w:r w:rsidRPr="002370BA">
        <w:rPr>
          <w:rFonts w:ascii="Book Antiqua" w:hAnsi="Book Antiqua" w:cs="Arial"/>
          <w:sz w:val="20"/>
          <w:szCs w:val="20"/>
          <w:shd w:val="clear" w:color="auto" w:fill="FFFFFF"/>
        </w:rPr>
        <w:t>ë</w:t>
      </w:r>
      <w:r w:rsidRPr="002370BA">
        <w:rPr>
          <w:rFonts w:ascii="Book Antiqua" w:eastAsia="Times New Roman" w:hAnsi="Book Antiqua"/>
          <w:sz w:val="20"/>
          <w:szCs w:val="20"/>
          <w:lang w:eastAsia="sq-AL"/>
        </w:rPr>
        <w:t xml:space="preserve"> cilin autorizohet Autoriteti Rajonal i Pellgjeve Lumore si institucion përgjegjës sipas ligjit q</w:t>
      </w:r>
      <w:r w:rsidRPr="002370BA">
        <w:rPr>
          <w:rFonts w:ascii="Book Antiqua" w:hAnsi="Book Antiqua" w:cs="Arial"/>
          <w:sz w:val="20"/>
          <w:szCs w:val="20"/>
          <w:shd w:val="clear" w:color="auto" w:fill="FFFFFF"/>
        </w:rPr>
        <w:t>ë</w:t>
      </w:r>
      <w:r w:rsidRPr="002370BA">
        <w:rPr>
          <w:rFonts w:ascii="Book Antiqua" w:eastAsia="Times New Roman" w:hAnsi="Book Antiqua"/>
          <w:sz w:val="20"/>
          <w:szCs w:val="20"/>
          <w:lang w:eastAsia="sq-AL"/>
        </w:rPr>
        <w:t xml:space="preserve"> n</w:t>
      </w:r>
      <w:r w:rsidRPr="002370BA">
        <w:rPr>
          <w:rFonts w:ascii="Book Antiqua" w:hAnsi="Book Antiqua" w:cs="Arial"/>
          <w:sz w:val="20"/>
          <w:szCs w:val="20"/>
          <w:shd w:val="clear" w:color="auto" w:fill="FFFFFF"/>
        </w:rPr>
        <w:t>ë</w:t>
      </w:r>
      <w:r w:rsidRPr="002370BA">
        <w:rPr>
          <w:rFonts w:ascii="Book Antiqua" w:eastAsia="Times New Roman" w:hAnsi="Book Antiqua"/>
          <w:sz w:val="20"/>
          <w:szCs w:val="20"/>
          <w:lang w:eastAsia="sq-AL"/>
        </w:rPr>
        <w:t xml:space="preserve"> koordinim dhe konsultim me t</w:t>
      </w:r>
      <w:r w:rsidRPr="002370BA">
        <w:rPr>
          <w:rFonts w:ascii="Book Antiqua" w:hAnsi="Book Antiqua" w:cs="Arial"/>
          <w:sz w:val="20"/>
          <w:szCs w:val="20"/>
          <w:shd w:val="clear" w:color="auto" w:fill="FFFFFF"/>
        </w:rPr>
        <w:t>ë</w:t>
      </w:r>
      <w:r w:rsidRPr="002370BA">
        <w:rPr>
          <w:rFonts w:ascii="Book Antiqua" w:eastAsia="Times New Roman" w:hAnsi="Book Antiqua"/>
          <w:sz w:val="20"/>
          <w:szCs w:val="20"/>
          <w:lang w:eastAsia="sq-AL"/>
        </w:rPr>
        <w:t xml:space="preserve"> gjitha palët relevante t</w:t>
      </w:r>
      <w:r w:rsidRPr="002370BA">
        <w:rPr>
          <w:rFonts w:ascii="Book Antiqua" w:hAnsi="Book Antiqua" w:cs="Arial"/>
          <w:sz w:val="20"/>
          <w:szCs w:val="20"/>
          <w:shd w:val="clear" w:color="auto" w:fill="FFFFFF"/>
        </w:rPr>
        <w:t>ë</w:t>
      </w:r>
      <w:r w:rsidRPr="002370BA">
        <w:rPr>
          <w:rFonts w:ascii="Book Antiqua" w:eastAsia="Times New Roman" w:hAnsi="Book Antiqua"/>
          <w:sz w:val="20"/>
          <w:szCs w:val="20"/>
          <w:lang w:eastAsia="sq-AL"/>
        </w:rPr>
        <w:t xml:space="preserve"> hartoj dhe miratoj një plan për zbatimin e strategjisë shtetërore të ujerave të Kosovës. Për me tepër, sa i përket Strategjisë shtetërore të ujërave të Kosovës dhe Planit të Veprimit, nga viti 2022 do të filloj procesi i rishikimi të këtyre dy dokumenteve. </w:t>
      </w:r>
    </w:p>
    <w:p w:rsidR="0057422D" w:rsidRPr="002370BA" w:rsidRDefault="0057422D" w:rsidP="0057422D">
      <w:pPr>
        <w:spacing w:before="120" w:after="0" w:line="240" w:lineRule="auto"/>
        <w:jc w:val="both"/>
        <w:rPr>
          <w:rFonts w:ascii="Book Antiqua" w:eastAsia="Times New Roman" w:hAnsi="Book Antiqua"/>
          <w:sz w:val="20"/>
          <w:szCs w:val="20"/>
          <w:lang w:eastAsia="sq-AL"/>
        </w:rPr>
      </w:pPr>
      <w:r w:rsidRPr="002370BA">
        <w:rPr>
          <w:rFonts w:ascii="Book Antiqua" w:hAnsi="Book Antiqua"/>
          <w:sz w:val="20"/>
          <w:szCs w:val="20"/>
        </w:rPr>
        <w:t xml:space="preserve">Autoriteti kompetent i përcaktuar për menaxhimin dhe mbrojtjen e ujërave është Ministria e Mjedisit dhe Planifikimit Hapësinor dhe Infrastrukturës, përkatësisht Departamenti për Mbrojtjen e Mjedisit dhe Ujerave, Autoriteti Rajonal i Pellgjeve Lumore, Agjencia për Mbrojtjen e Mjedisit, me gjithsej 30 zyrtarë. Institucionet e tjera që kanë të bëjnë me fushën e ujerave janë kryesisht: Ministria e Shëndetësisë (MSh), Ministria e Bujqësisë, Pylltarisë dhe Zhvillimit Rural (MBPZhR), Ministria e Administrimit dhe Pushtetit Lokal (MAPL) si dhe Zyra e Rregullatorit për Ujë dhe Kanalizim (ZRrUK). </w:t>
      </w:r>
    </w:p>
    <w:p w:rsidR="0057422D" w:rsidRPr="002370BA" w:rsidRDefault="0057422D" w:rsidP="0057422D">
      <w:pPr>
        <w:spacing w:before="120" w:after="0" w:line="240" w:lineRule="auto"/>
        <w:jc w:val="both"/>
        <w:rPr>
          <w:rFonts w:ascii="Book Antiqua" w:eastAsia="Times New Roman" w:hAnsi="Book Antiqua"/>
          <w:sz w:val="20"/>
          <w:szCs w:val="20"/>
          <w:lang w:eastAsia="sq-AL"/>
        </w:rPr>
      </w:pPr>
      <w:r w:rsidRPr="002370BA">
        <w:rPr>
          <w:rFonts w:ascii="Book Antiqua" w:hAnsi="Book Antiqua"/>
          <w:i/>
          <w:sz w:val="20"/>
          <w:szCs w:val="20"/>
          <w:u w:val="single"/>
        </w:rPr>
        <w:t xml:space="preserve">Mbrojtja e natyrës </w:t>
      </w:r>
    </w:p>
    <w:p w:rsidR="0057422D" w:rsidRPr="002370BA" w:rsidRDefault="0057422D" w:rsidP="0057422D">
      <w:pPr>
        <w:spacing w:before="120" w:after="0" w:line="240" w:lineRule="auto"/>
        <w:jc w:val="both"/>
        <w:rPr>
          <w:rFonts w:ascii="Book Antiqua" w:eastAsia="Times New Roman" w:hAnsi="Book Antiqua"/>
          <w:sz w:val="20"/>
          <w:szCs w:val="20"/>
          <w:lang w:eastAsia="sq-AL"/>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344"/>
        </w:numPr>
        <w:spacing w:after="0" w:line="240" w:lineRule="auto"/>
        <w:jc w:val="both"/>
        <w:rPr>
          <w:rFonts w:ascii="Book Antiqua" w:hAnsi="Book Antiqua"/>
        </w:rPr>
      </w:pPr>
      <w:r w:rsidRPr="002370BA">
        <w:rPr>
          <w:rFonts w:ascii="Book Antiqua" w:hAnsi="Book Antiqua"/>
        </w:rPr>
        <w:t>Ligjit për mbrojtjen e natyrës;</w:t>
      </w:r>
    </w:p>
    <w:p w:rsidR="0057422D" w:rsidRPr="002370BA" w:rsidRDefault="0057422D" w:rsidP="0057422D">
      <w:pPr>
        <w:pStyle w:val="ListParagraph"/>
        <w:numPr>
          <w:ilvl w:val="0"/>
          <w:numId w:val="344"/>
        </w:numPr>
        <w:spacing w:after="0" w:line="240" w:lineRule="auto"/>
        <w:jc w:val="both"/>
        <w:rPr>
          <w:rFonts w:ascii="Book Antiqua" w:hAnsi="Book Antiqua"/>
        </w:rPr>
      </w:pPr>
      <w:r w:rsidRPr="002370BA">
        <w:rPr>
          <w:rFonts w:ascii="Book Antiqua" w:hAnsi="Book Antiqua"/>
        </w:rPr>
        <w:t>Ligjit për Parkun Kombëtar "Bjeshkët e Nemuna";</w:t>
      </w:r>
    </w:p>
    <w:p w:rsidR="0057422D" w:rsidRPr="002370BA" w:rsidRDefault="0057422D" w:rsidP="0057422D">
      <w:pPr>
        <w:pStyle w:val="ListParagraph"/>
        <w:numPr>
          <w:ilvl w:val="0"/>
          <w:numId w:val="344"/>
        </w:numPr>
        <w:spacing w:after="0" w:line="240" w:lineRule="auto"/>
        <w:jc w:val="both"/>
        <w:rPr>
          <w:rFonts w:ascii="Book Antiqua" w:hAnsi="Book Antiqua"/>
        </w:rPr>
      </w:pPr>
      <w:r w:rsidRPr="002370BA">
        <w:rPr>
          <w:rFonts w:ascii="Book Antiqua" w:hAnsi="Book Antiqua"/>
        </w:rPr>
        <w:t>Ligjit për Parkun Kombëtar "Sharri";</w:t>
      </w:r>
    </w:p>
    <w:p w:rsidR="0057422D" w:rsidRPr="002370BA" w:rsidRDefault="0057422D" w:rsidP="0057422D">
      <w:pPr>
        <w:pStyle w:val="ListParagraph"/>
        <w:numPr>
          <w:ilvl w:val="0"/>
          <w:numId w:val="344"/>
        </w:numPr>
        <w:spacing w:after="0" w:line="240" w:lineRule="auto"/>
        <w:jc w:val="both"/>
        <w:rPr>
          <w:rFonts w:ascii="Book Antiqua" w:hAnsi="Book Antiqua"/>
        </w:rPr>
      </w:pPr>
      <w:r w:rsidRPr="002370BA">
        <w:rPr>
          <w:rFonts w:ascii="Book Antiqua" w:hAnsi="Book Antiqua"/>
        </w:rPr>
        <w:t>Ligjit për pyjet e Kosovës;</w:t>
      </w:r>
    </w:p>
    <w:p w:rsidR="0057422D" w:rsidRPr="002370BA" w:rsidRDefault="0057422D" w:rsidP="0057422D">
      <w:pPr>
        <w:pStyle w:val="ListParagraph"/>
        <w:numPr>
          <w:ilvl w:val="0"/>
          <w:numId w:val="344"/>
        </w:numPr>
        <w:spacing w:after="0" w:line="240" w:lineRule="auto"/>
        <w:jc w:val="both"/>
        <w:rPr>
          <w:rFonts w:ascii="Book Antiqua" w:hAnsi="Book Antiqua"/>
        </w:rPr>
      </w:pPr>
      <w:r w:rsidRPr="002370BA">
        <w:rPr>
          <w:rFonts w:ascii="Book Antiqua" w:hAnsi="Book Antiqua"/>
        </w:rPr>
        <w:t xml:space="preserve">Ligjit për gjuetinë (i cili gjatë kësaj periudhe ka kaluar në proces të plotësim ndryshimit dhe është aprovuar në Qeveri me 24.11.2021).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transpozuar këto akte të acquis-së: </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 xml:space="preserve">Direktivën nr. 2009/147/KE për ruajtjen e zogjve të egër; </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 xml:space="preserve">Direktivën e Këshillit nr. 92/43/KEE e 21 majit 1992 “Për ruajtjen e vendbanimeve natyrore, florës dhe faunës së egër; </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Direktivën e Këshillit nr. 1999/22/KE lidhur me mbajtjen e kafshëve në kopshtet zoologjike;</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Direktivën nr. 83/129/KEE lidhur me importin në shtetet anëtare të lëkurës së disa llojeve të vegjlish të fokave dhe produkteve që dalin prej tyre;</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 xml:space="preserve">Rregulloren nr. 338/97 (KE) për mbrojtjen e llojeve të florës dhe faunës së egër duke rregulluar tregtinë e tyre, me amendamentet; </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 xml:space="preserve">Rregulloren nr. 3254/91 (KEE) që ndalon përdorimin e kurtheve në Komunitet dhe futjen në Komunitet të gëzofit dhe prodhimeve të disa llojeve të faunës së egër me origjinë nga vendet që i kapin ato duke përdorur metodat e kurtheve që nuk plotësojnë standardet humane ndërkombëtare të kapjes; </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 xml:space="preserve">Rregulloren nr. 995/2010 (BE) e Parlamentit Evropian dhe Këshillit që përcakton obligimet e operatorëve të cilët qesin drurin dhe prodhimet e drurit në treg; </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 xml:space="preserve">Rregulloren nr. 2173/2005 (KE) mbi krijimin e një skeme të licencimit FLEGT për importet e lëndës drusore në Komunitetin Evropian; </w:t>
      </w:r>
    </w:p>
    <w:p w:rsidR="0057422D" w:rsidRPr="002370BA" w:rsidRDefault="0057422D" w:rsidP="0057422D">
      <w:pPr>
        <w:pStyle w:val="ListParagraph"/>
        <w:numPr>
          <w:ilvl w:val="0"/>
          <w:numId w:val="345"/>
        </w:numPr>
        <w:spacing w:after="0" w:line="240" w:lineRule="auto"/>
        <w:jc w:val="both"/>
        <w:rPr>
          <w:rFonts w:ascii="Book Antiqua" w:hAnsi="Book Antiqua"/>
        </w:rPr>
      </w:pPr>
      <w:r w:rsidRPr="002370BA">
        <w:rPr>
          <w:rFonts w:ascii="Book Antiqua" w:hAnsi="Book Antiqua"/>
        </w:rPr>
        <w:t xml:space="preserve">Rregulloren nr. 348/81/KEE për rregullat e përbashkëta për importin e balenave dhe produkteve të e tjera të cetaceve dhe amendamentet.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Kuadri strategjik për mbrojtjen e natyrës në Republikën e Kosovës përbëhet nga strategjia dhe plani i veprimit për biodiversitetin 2011-2020; Strategjia e pyjeve 2010-2020; Strategjia kombëtare për sektorin e produkteve pyjore jo drunore 2014-2020 dhe Strategjia e mbrojtjes së klimës në sektorin e pylltarisë në Kosovë.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Më tej, plani i veprimit për </w:t>
      </w:r>
      <w:r w:rsidRPr="002370BA">
        <w:rPr>
          <w:rFonts w:ascii="Book Antiqua" w:eastAsia="Times New Roman" w:hAnsi="Book Antiqua"/>
          <w:sz w:val="20"/>
          <w:szCs w:val="20"/>
          <w:lang w:eastAsia="sq-AL"/>
        </w:rPr>
        <w:t xml:space="preserve">biodiversitetin 2016-2020 (i miratuar me 30. 05.2018) </w:t>
      </w:r>
      <w:r w:rsidRPr="002370BA">
        <w:rPr>
          <w:rFonts w:ascii="Book Antiqua" w:hAnsi="Book Antiqua"/>
          <w:sz w:val="20"/>
          <w:szCs w:val="20"/>
        </w:rPr>
        <w:t>identifikon aktivitetet specifike, institucionet përgjegjëse dhe mbështetëse, burimet e financimit të siguruara ose të mundshme dhe kornizën kohore.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vitin 2021 ka filluar së hartuari Strategjia për Mbrojtjen dhe Zhvillim të Qëndrueshëm të Mjedisit 2022-2030, e cila planifikohet të përfundoj në fund të vitit 2022, duke përfshirë mbrojtjen e mjedisit, cilësinë e ajrit, biodiversitetin, zvogëlimin e emetimeve si dhe fushat tjera që mbulon ky sektorë.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lastRenderedPageBreak/>
        <w:t xml:space="preserve">Autoriteti kompetent i përcaktuar për mbrojtjen e natyrës është Ministria e Mjedisit dhe Planifikimit Hapësinor dhe Infrastrukturës, përkatësisht Departamenti i Mbrojtjes së Mjedisit, divizioni për mbrojtjen e natyrës, Agjencia për Mbrojtjen e Mjedisit. Institucionet e tjera që kanë të bëjnë me fushën e natyrës janë kryesisht: Ministria e Bujqësisë, Pylltarisë dhe Zhvillimit Rural, Ministria e Kulturës, Rinise dhe Sportit, Ministria e Administrimit dhe Pushtetit Lokal dhe Komunat.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rPr>
        <w:t xml:space="preserve">Kontrolli i ndotjes industriale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Ligji nr. 03/L-043 për parandalimin dhe kontrollin e integruar të ndotjes.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Ai ka transpozuar këto akte të acquis-së: </w:t>
      </w:r>
    </w:p>
    <w:p w:rsidR="0057422D" w:rsidRPr="002370BA" w:rsidRDefault="0057422D" w:rsidP="0057422D">
      <w:pPr>
        <w:pStyle w:val="ListParagraph"/>
        <w:numPr>
          <w:ilvl w:val="0"/>
          <w:numId w:val="346"/>
        </w:numPr>
        <w:spacing w:after="0" w:line="240" w:lineRule="auto"/>
        <w:jc w:val="both"/>
        <w:rPr>
          <w:rFonts w:ascii="Book Antiqua" w:hAnsi="Book Antiqua"/>
        </w:rPr>
      </w:pPr>
      <w:r w:rsidRPr="002370BA">
        <w:rPr>
          <w:rFonts w:ascii="Book Antiqua" w:hAnsi="Book Antiqua"/>
        </w:rPr>
        <w:t>Direktivën nr. 2012/18/BE SEVESO III për Kontrollin e Rreziqeve të Mëdha të Aksidenteve ku Përfshihen Substancat e Rrezikshme;</w:t>
      </w:r>
    </w:p>
    <w:p w:rsidR="0057422D" w:rsidRPr="002370BA" w:rsidRDefault="0057422D" w:rsidP="0057422D">
      <w:pPr>
        <w:pStyle w:val="ListParagraph"/>
        <w:numPr>
          <w:ilvl w:val="0"/>
          <w:numId w:val="346"/>
        </w:numPr>
        <w:spacing w:after="0" w:line="240" w:lineRule="auto"/>
        <w:jc w:val="both"/>
        <w:rPr>
          <w:rFonts w:ascii="Book Antiqua" w:hAnsi="Book Antiqua"/>
        </w:rPr>
      </w:pPr>
      <w:r w:rsidRPr="002370BA">
        <w:rPr>
          <w:rFonts w:ascii="Book Antiqua" w:hAnsi="Book Antiqua"/>
        </w:rPr>
        <w:t xml:space="preserve">Direktivës nr. 2004/42/KE e Parlamentit Evropian dhe e Këshillit e 21 prillit 2004 mbi kufizimin e emetimeve të komponimeve organike të paqëndrueshme për shkak të përdorimit të tretësve organikë në ngjyra të caktuara dhe llaqë dhe produkteve për përfundim të automjeteve.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Për me tepër, lgji për parandalimin dhe kontrollin e integruar të ndotjes është në proces të plotësim ndryshimit, dhe pritet të miratohet në K2 2022.</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UA për pengimin e aksidenteve të mëdha ku përfshihen substancat e rrezikshme, (i miratuar me 06.09.2018), tranzpozon më tutje Direktivën SEVESO III. Në anën tjetër, me qëllim të zbatimit të legjislacionit të transpozuar të BE-së, në fuqi janë strategjia për mbrojtjen e mjedisit 2013-2022 dhe plani i Kosovës për veprim në mjedis për vitin 2013-2017.</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Autoriteti kompetent i përcaktuar për kontrollin e ndotjes industriale është Ministria e Mjedisit dhe Planifikimit Hapësinor dhe Infrastrukturës, Departamenti i Mbrojtjes së Mjedisit (Divizioni për Mbrojtjen nga Ndotja Industriale), me asistencë të Agjencisë për Mbrojtjen e Mjedisit, dhe Ministria e Administrimit dhe Pushtetit Lokal.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 xml:space="preserve">Kimikatet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347"/>
        </w:numPr>
        <w:spacing w:after="0" w:line="240" w:lineRule="auto"/>
        <w:jc w:val="both"/>
        <w:rPr>
          <w:rFonts w:ascii="Book Antiqua" w:hAnsi="Book Antiqua"/>
        </w:rPr>
      </w:pPr>
      <w:r w:rsidRPr="002370BA">
        <w:rPr>
          <w:rFonts w:ascii="Book Antiqua" w:hAnsi="Book Antiqua"/>
        </w:rPr>
        <w:t>Ligjit për kimikate;</w:t>
      </w:r>
    </w:p>
    <w:p w:rsidR="0057422D" w:rsidRPr="002370BA" w:rsidRDefault="0057422D" w:rsidP="0057422D">
      <w:pPr>
        <w:pStyle w:val="ListParagraph"/>
        <w:numPr>
          <w:ilvl w:val="0"/>
          <w:numId w:val="347"/>
        </w:numPr>
        <w:spacing w:after="0" w:line="240" w:lineRule="auto"/>
        <w:jc w:val="both"/>
        <w:rPr>
          <w:rFonts w:ascii="Book Antiqua" w:hAnsi="Book Antiqua"/>
        </w:rPr>
      </w:pPr>
      <w:r w:rsidRPr="002370BA">
        <w:rPr>
          <w:rFonts w:ascii="Book Antiqua" w:hAnsi="Book Antiqua"/>
        </w:rPr>
        <w:t>Ligji për produkte biocide.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transpozuar këto akte të acquis-së: </w:t>
      </w:r>
    </w:p>
    <w:p w:rsidR="0057422D" w:rsidRPr="002370BA" w:rsidRDefault="0057422D" w:rsidP="0057422D">
      <w:pPr>
        <w:pStyle w:val="ListParagraph"/>
        <w:numPr>
          <w:ilvl w:val="0"/>
          <w:numId w:val="348"/>
        </w:numPr>
        <w:spacing w:after="0" w:line="240" w:lineRule="auto"/>
        <w:jc w:val="both"/>
        <w:rPr>
          <w:rFonts w:ascii="Book Antiqua" w:hAnsi="Book Antiqua"/>
        </w:rPr>
      </w:pPr>
      <w:r w:rsidRPr="002370BA">
        <w:rPr>
          <w:rFonts w:ascii="Book Antiqua" w:hAnsi="Book Antiqua"/>
        </w:rPr>
        <w:t>Direktivën e Këshillit nr. 87/217/KEE e 19 mars 1987 mbi parandalimin dhe reduktimin e ndotjes së mjedisit nga asbesti;</w:t>
      </w:r>
    </w:p>
    <w:p w:rsidR="0057422D" w:rsidRPr="002370BA" w:rsidRDefault="0057422D" w:rsidP="0057422D">
      <w:pPr>
        <w:pStyle w:val="ListParagraph"/>
        <w:numPr>
          <w:ilvl w:val="0"/>
          <w:numId w:val="348"/>
        </w:numPr>
        <w:spacing w:after="0" w:line="240" w:lineRule="auto"/>
        <w:jc w:val="both"/>
        <w:rPr>
          <w:rFonts w:ascii="Book Antiqua" w:hAnsi="Book Antiqua"/>
        </w:rPr>
      </w:pPr>
      <w:r w:rsidRPr="002370BA">
        <w:rPr>
          <w:rFonts w:ascii="Book Antiqua" w:hAnsi="Book Antiqua"/>
        </w:rPr>
        <w:t>Rregullorja nr. 528/2012/KE, autorizimet e BE të produkteve biocide;</w:t>
      </w:r>
    </w:p>
    <w:p w:rsidR="0057422D" w:rsidRPr="002370BA" w:rsidRDefault="0057422D" w:rsidP="0057422D">
      <w:pPr>
        <w:pStyle w:val="ListParagraph"/>
        <w:numPr>
          <w:ilvl w:val="0"/>
          <w:numId w:val="348"/>
        </w:numPr>
        <w:spacing w:after="0" w:line="240" w:lineRule="auto"/>
        <w:jc w:val="both"/>
        <w:rPr>
          <w:rFonts w:ascii="Book Antiqua" w:hAnsi="Book Antiqua"/>
        </w:rPr>
      </w:pPr>
      <w:r w:rsidRPr="002370BA">
        <w:rPr>
          <w:rFonts w:ascii="Book Antiqua" w:hAnsi="Book Antiqua"/>
        </w:rPr>
        <w:t>Rregullorja nr. 1907/2006/KE REACH;</w:t>
      </w:r>
    </w:p>
    <w:p w:rsidR="0057422D" w:rsidRPr="002370BA" w:rsidRDefault="0057422D" w:rsidP="0057422D">
      <w:pPr>
        <w:pStyle w:val="ListParagraph"/>
        <w:numPr>
          <w:ilvl w:val="0"/>
          <w:numId w:val="348"/>
        </w:numPr>
        <w:spacing w:after="0" w:line="240" w:lineRule="auto"/>
        <w:jc w:val="both"/>
        <w:rPr>
          <w:rFonts w:ascii="Book Antiqua" w:hAnsi="Book Antiqua"/>
        </w:rPr>
      </w:pPr>
      <w:r w:rsidRPr="002370BA">
        <w:rPr>
          <w:rFonts w:ascii="Book Antiqua" w:hAnsi="Book Antiqua"/>
        </w:rPr>
        <w:t>Rregullorja nr. 1272/2008/KE (CLP) për klasifikimin, paketimin dhe etiketimin e substancave të rrezikshme;</w:t>
      </w:r>
    </w:p>
    <w:p w:rsidR="0057422D" w:rsidRPr="002370BA" w:rsidRDefault="0057422D" w:rsidP="0057422D">
      <w:pPr>
        <w:pStyle w:val="ListParagraph"/>
        <w:numPr>
          <w:ilvl w:val="0"/>
          <w:numId w:val="348"/>
        </w:numPr>
        <w:spacing w:after="0" w:line="240" w:lineRule="auto"/>
        <w:jc w:val="both"/>
        <w:rPr>
          <w:rFonts w:ascii="Book Antiqua" w:hAnsi="Book Antiqua"/>
        </w:rPr>
      </w:pPr>
      <w:r w:rsidRPr="002370BA">
        <w:rPr>
          <w:rFonts w:ascii="Book Antiqua" w:hAnsi="Book Antiqua"/>
        </w:rPr>
        <w:t>Rregullorja (KE) nr. 689/2008 për eksport import të kimikateve, përkatësisht Rregullorja nr. 649/2012/BE për eksport import –PIC procedure;</w:t>
      </w:r>
    </w:p>
    <w:p w:rsidR="0057422D" w:rsidRPr="002370BA" w:rsidRDefault="0057422D" w:rsidP="0057422D">
      <w:pPr>
        <w:pStyle w:val="ListParagraph"/>
        <w:numPr>
          <w:ilvl w:val="0"/>
          <w:numId w:val="348"/>
        </w:numPr>
        <w:spacing w:after="0" w:line="240" w:lineRule="auto"/>
        <w:jc w:val="both"/>
        <w:rPr>
          <w:rFonts w:ascii="Book Antiqua" w:hAnsi="Book Antiqua"/>
        </w:rPr>
      </w:pPr>
      <w:r w:rsidRPr="002370BA">
        <w:rPr>
          <w:rFonts w:ascii="Book Antiqua" w:hAnsi="Book Antiqua"/>
        </w:rPr>
        <w:t>Rregullorja nr. 648/2004/KE për detergjentet.</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Autoriteti kompetent i përcaktuar për kontrollin e ndotjes nga kimikatet është Ministria e Mjedisit dhe Planifikimit Hapësinor dhe Infrastrukturës, përkatësisht Departamenti i Mbrojtjes së Mjedisit, Divizioni për Kimikate dhe Mbeturina, dhe Agjencia për Mbrojtjen e Mjedisit (me gjithsej 4 zyrtarë), dhe Ministria e Administrimit dhe Pushtetit Lokal.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 xml:space="preserve">Mbrojtja nga zhurma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Ligji për mbrojtjen nga zhurma, i cili ka transpozuar pjesërisht Direktivën nr. 2002/49/KE e Parlamentit Evropian dhe e Këshillit, e datës 25 qershor 2002, në lidhje me vlerësimin dhe menaxhimin e zhurmës në mjedis, si dhe amandamente të tjera te Direktives </w:t>
      </w:r>
      <w:r w:rsidRPr="002370BA">
        <w:rPr>
          <w:rFonts w:ascii="Book Antiqua" w:hAnsi="Book Antiqua"/>
          <w:sz w:val="20"/>
          <w:szCs w:val="20"/>
        </w:rPr>
        <w:lastRenderedPageBreak/>
        <w:t>përmes Rregullores (EU) 2019/1010, e Parlamentit Evropian dhe e Këshillit e datës 5 Qershor 2019; Rregullores (EU) 2019/1243 Parlamentit Evropian dhe e Këshillit e datës 20 Qershor dhe Direktiva (EU) 2020/367, e datës 4 Mars 2020.</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funksion të përafrimit të mëtejmë të legjislacionit vendor me acquis të BE-së në fushën e mbrojtjes nga zhurma, Kosova ka marrë vendim për amendamentimin e ligjit për mbrojtjen nga zhurma, pritet të miratohet gjatë 2021. Përmes këtij ligji do të bëhet transpozimi i mëtejshëm i Direktivës nr. 2002/49/KE e Parlamentit Evropian dhe e Këshillit, e datës 25 qershor 2002, në lidhje me vlerësimin dhe menaxhimin e zhurmës në mjedis.</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Autoriteti kompetent për mbrojtjen nga zhurma në mjedis është Ministria e Mjedisit dhe Planifikimit Hapësinor dhe Infrastrukturës përkatësisht Departamenti i Mbrojtjes së Mjedisit/ Divizioni për Mbrojtjen nga Ndotja Industriale, dhe Agjencia për Mbrojtjen e Mjedisit/ Instituti Hidrometeorologjik. Institucionet e tjera që ndërlidhen me këtë fushë janë kryesisht: Ministria e Shëndetësisë, Ministria e Administrimit dhe Pushtetit Lokal dhe Komunat.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 xml:space="preserve">Pylltaria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349"/>
        </w:numPr>
        <w:spacing w:after="0" w:line="240" w:lineRule="auto"/>
        <w:jc w:val="both"/>
        <w:rPr>
          <w:rFonts w:ascii="Book Antiqua" w:hAnsi="Book Antiqua"/>
        </w:rPr>
      </w:pPr>
      <w:r w:rsidRPr="002370BA">
        <w:rPr>
          <w:rFonts w:ascii="Book Antiqua" w:hAnsi="Book Antiqua"/>
        </w:rPr>
        <w:t>Ligji për pyjet;</w:t>
      </w:r>
    </w:p>
    <w:p w:rsidR="0057422D" w:rsidRPr="002370BA" w:rsidRDefault="0057422D" w:rsidP="0057422D">
      <w:pPr>
        <w:pStyle w:val="ListParagraph"/>
        <w:numPr>
          <w:ilvl w:val="0"/>
          <w:numId w:val="349"/>
        </w:numPr>
        <w:spacing w:after="0" w:line="240" w:lineRule="auto"/>
        <w:jc w:val="both"/>
        <w:rPr>
          <w:rFonts w:ascii="Book Antiqua" w:hAnsi="Book Antiqua"/>
        </w:rPr>
      </w:pPr>
      <w:r w:rsidRPr="002370BA">
        <w:rPr>
          <w:rFonts w:ascii="Book Antiqua" w:hAnsi="Book Antiqua"/>
        </w:rPr>
        <w:t>Ligji për gjuetinë;</w:t>
      </w:r>
    </w:p>
    <w:p w:rsidR="0057422D" w:rsidRPr="002370BA" w:rsidRDefault="0057422D" w:rsidP="0057422D">
      <w:pPr>
        <w:pStyle w:val="ListParagraph"/>
        <w:numPr>
          <w:ilvl w:val="0"/>
          <w:numId w:val="349"/>
        </w:numPr>
        <w:spacing w:after="0" w:line="240" w:lineRule="auto"/>
        <w:jc w:val="both"/>
        <w:rPr>
          <w:rFonts w:ascii="Book Antiqua" w:hAnsi="Book Antiqua"/>
        </w:rPr>
      </w:pPr>
      <w:r w:rsidRPr="002370BA">
        <w:rPr>
          <w:rFonts w:ascii="Book Antiqua" w:hAnsi="Book Antiqua"/>
        </w:rPr>
        <w:t>Ligji për mbrojtjen nga zjarri;</w:t>
      </w:r>
    </w:p>
    <w:p w:rsidR="0057422D" w:rsidRPr="002370BA" w:rsidRDefault="0057422D" w:rsidP="0057422D">
      <w:pPr>
        <w:pStyle w:val="ListParagraph"/>
        <w:numPr>
          <w:ilvl w:val="0"/>
          <w:numId w:val="349"/>
        </w:numPr>
        <w:spacing w:after="0" w:line="240" w:lineRule="auto"/>
        <w:jc w:val="both"/>
        <w:rPr>
          <w:rFonts w:ascii="Book Antiqua" w:hAnsi="Book Antiqua"/>
        </w:rPr>
      </w:pPr>
      <w:r w:rsidRPr="002370BA">
        <w:rPr>
          <w:rFonts w:ascii="Book Antiqua" w:hAnsi="Book Antiqua"/>
        </w:rPr>
        <w:t xml:space="preserve">Ligji për tokën bujqësore.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transpozuar këto akte të acquis-së: </w:t>
      </w:r>
    </w:p>
    <w:p w:rsidR="0057422D" w:rsidRPr="002370BA" w:rsidRDefault="0057422D" w:rsidP="0057422D">
      <w:pPr>
        <w:pStyle w:val="ListParagraph"/>
        <w:numPr>
          <w:ilvl w:val="0"/>
          <w:numId w:val="350"/>
        </w:numPr>
        <w:spacing w:after="0" w:line="240" w:lineRule="auto"/>
        <w:jc w:val="both"/>
        <w:rPr>
          <w:rFonts w:ascii="Book Antiqua" w:hAnsi="Book Antiqua"/>
        </w:rPr>
      </w:pPr>
      <w:r w:rsidRPr="002370BA">
        <w:rPr>
          <w:rFonts w:ascii="Book Antiqua" w:hAnsi="Book Antiqua"/>
        </w:rPr>
        <w:t>Direktivën e BE-së nr. 92/43/KEE për ruajtjen e mjediseve natyrore dhe florës e faunës së egër;</w:t>
      </w:r>
    </w:p>
    <w:p w:rsidR="0057422D" w:rsidRPr="002370BA" w:rsidRDefault="0057422D" w:rsidP="0057422D">
      <w:pPr>
        <w:pStyle w:val="ListParagraph"/>
        <w:numPr>
          <w:ilvl w:val="0"/>
          <w:numId w:val="350"/>
        </w:numPr>
        <w:spacing w:after="0" w:line="240" w:lineRule="auto"/>
        <w:jc w:val="both"/>
        <w:rPr>
          <w:rFonts w:ascii="Book Antiqua" w:hAnsi="Book Antiqua"/>
          <w:i/>
        </w:rPr>
      </w:pPr>
      <w:r w:rsidRPr="002370BA">
        <w:rPr>
          <w:rFonts w:ascii="Book Antiqua" w:hAnsi="Book Antiqua"/>
        </w:rPr>
        <w:t>Direktivën e BE-së nr. 79/409/KEE për shpezët;</w:t>
      </w:r>
    </w:p>
    <w:p w:rsidR="0057422D" w:rsidRPr="002370BA" w:rsidRDefault="0057422D" w:rsidP="0057422D">
      <w:pPr>
        <w:pStyle w:val="ListParagraph"/>
        <w:numPr>
          <w:ilvl w:val="0"/>
          <w:numId w:val="350"/>
        </w:numPr>
        <w:spacing w:after="0" w:line="240" w:lineRule="auto"/>
        <w:jc w:val="both"/>
        <w:rPr>
          <w:rFonts w:ascii="Book Antiqua" w:hAnsi="Book Antiqua"/>
        </w:rPr>
      </w:pPr>
      <w:r w:rsidRPr="002370BA">
        <w:rPr>
          <w:rFonts w:ascii="Book Antiqua" w:hAnsi="Book Antiqua"/>
        </w:rPr>
        <w:t>Rregullorja BE-së nr. 691/2011 për Mjedisin Evropian dhe Llogaritë Ekonomike;</w:t>
      </w:r>
    </w:p>
    <w:p w:rsidR="0057422D" w:rsidRPr="002370BA" w:rsidRDefault="0057422D" w:rsidP="0057422D">
      <w:pPr>
        <w:pStyle w:val="ListParagraph"/>
        <w:numPr>
          <w:ilvl w:val="0"/>
          <w:numId w:val="350"/>
        </w:numPr>
        <w:spacing w:after="0" w:line="240" w:lineRule="auto"/>
        <w:jc w:val="both"/>
        <w:rPr>
          <w:rFonts w:ascii="Book Antiqua" w:hAnsi="Book Antiqua"/>
        </w:rPr>
      </w:pPr>
      <w:r w:rsidRPr="002370BA">
        <w:rPr>
          <w:rFonts w:ascii="Book Antiqua" w:hAnsi="Book Antiqua"/>
        </w:rPr>
        <w:t xml:space="preserve">Rregullorja BE-së nr. 995/2010 e cila përcakton obligimet e operatoreve të cilët plasojnë drurin dhe produktet drunore në treg, gjithashtu e ashtuquajtur “EU TR”.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Më tutje, ligji për pyjet e Kosovës është miratuar nga Qeveria e Kosovës më 23.05.2019. Ky projektligj është përcjellë për miratim në Kuvend, por për shkak të shpërbërjes së Kuvendit i njëjti është kthyer për ri procedim për miratim. Pritet të miratohet në K4 2021.</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anën tjetër, politikat, strategjitë dhe planet e veprimit për zhvillimin e sektorit pyjor në Kosovë të miratuara nga Qeveria e Kosovës janë të përmbledhura në dokumentin “Strategjia për Zhvillimin e Pylltarisë 2010/2020”. Ndërsa, së fundi është miratuar nga Qeveria me datë 23.12.2021 Strategjia për Zhvillimin e Sektorit të Pylltarisë 2021-2030 si dhe është nënshkruar nga Ministri i MBPZHR Plani i Veprimit për prerjet ilegale.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Autoriteti kompetent i përcaktuar për pylltarinë është Ministria e Bujqësisë, Pylltarisë dhe Zhvillimit Rural, si organi më i lartë i administrimit dhe menaxhimit të pyjeve në Kosovë, përkatësisht Departamenti i Pylltarisë dhe Agjencia Pyjore e Kosovës. Numri i të punësuarve në departament të Pylltarisë është 7 ndërsa, APK si autoritet ekzekutiv ka 140 të punësuar. Institucionet e tjera që kanë të bëjnë me fushën e pylltarisë janë kryesisht: Ministria e Mjedisit dhe Planifikimit Hapësinor dhe Infrastrukturës dhe Ministria e Administrimit dhe Pushtetit Lokal.</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 xml:space="preserve">Ndryshimet klimatike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351"/>
        </w:numPr>
        <w:spacing w:after="0" w:line="240" w:lineRule="auto"/>
        <w:jc w:val="both"/>
        <w:rPr>
          <w:rFonts w:ascii="Book Antiqua" w:hAnsi="Book Antiqua"/>
        </w:rPr>
      </w:pPr>
      <w:r w:rsidRPr="002370BA">
        <w:rPr>
          <w:rFonts w:ascii="Book Antiqua" w:hAnsi="Book Antiqua"/>
        </w:rPr>
        <w:t>Ligji për mbrojtjen e ajrit nga ndotja;</w:t>
      </w:r>
    </w:p>
    <w:p w:rsidR="0057422D" w:rsidRPr="002370BA" w:rsidRDefault="0057422D" w:rsidP="0057422D">
      <w:pPr>
        <w:pStyle w:val="ListParagraph"/>
        <w:numPr>
          <w:ilvl w:val="0"/>
          <w:numId w:val="351"/>
        </w:numPr>
        <w:spacing w:after="0" w:line="240" w:lineRule="auto"/>
        <w:jc w:val="both"/>
        <w:rPr>
          <w:rFonts w:ascii="Book Antiqua" w:hAnsi="Book Antiqua"/>
        </w:rPr>
      </w:pPr>
      <w:r w:rsidRPr="002370BA">
        <w:rPr>
          <w:rFonts w:ascii="Book Antiqua" w:hAnsi="Book Antiqua"/>
        </w:rPr>
        <w:t>UA për substancat që e dëmtojnë shtresën e ozonit dhe gazrat serrë të fluoruara;</w:t>
      </w:r>
    </w:p>
    <w:p w:rsidR="0057422D" w:rsidRPr="002370BA" w:rsidRDefault="0057422D" w:rsidP="0057422D">
      <w:pPr>
        <w:pStyle w:val="ListParagraph"/>
        <w:numPr>
          <w:ilvl w:val="0"/>
          <w:numId w:val="351"/>
        </w:numPr>
        <w:spacing w:after="0" w:line="240" w:lineRule="auto"/>
        <w:jc w:val="both"/>
        <w:rPr>
          <w:rFonts w:ascii="Book Antiqua" w:hAnsi="Book Antiqua"/>
        </w:rPr>
      </w:pPr>
      <w:r w:rsidRPr="002370BA">
        <w:rPr>
          <w:rFonts w:ascii="Book Antiqua" w:hAnsi="Book Antiqua"/>
        </w:rPr>
        <w:t>UA për qasje në informata për shpenzimin ekonomik të karburanteve dhe emisionin e CO2 të automjeteve të reja personale;</w:t>
      </w:r>
    </w:p>
    <w:p w:rsidR="0057422D" w:rsidRPr="002370BA" w:rsidRDefault="0057422D" w:rsidP="0057422D">
      <w:pPr>
        <w:pStyle w:val="ListParagraph"/>
        <w:numPr>
          <w:ilvl w:val="0"/>
          <w:numId w:val="351"/>
        </w:numPr>
        <w:spacing w:after="0" w:line="240" w:lineRule="auto"/>
        <w:jc w:val="both"/>
        <w:rPr>
          <w:rFonts w:ascii="Book Antiqua" w:hAnsi="Book Antiqua"/>
        </w:rPr>
      </w:pPr>
      <w:r w:rsidRPr="002370BA">
        <w:rPr>
          <w:rFonts w:ascii="Book Antiqua" w:hAnsi="Book Antiqua"/>
        </w:rPr>
        <w:t>UA për zbatimin e mekanizmave fleksibil për zhvillim të pastër;</w:t>
      </w:r>
    </w:p>
    <w:p w:rsidR="0057422D" w:rsidRPr="002370BA" w:rsidRDefault="0057422D" w:rsidP="0057422D">
      <w:pPr>
        <w:pStyle w:val="ListParagraph"/>
        <w:numPr>
          <w:ilvl w:val="0"/>
          <w:numId w:val="351"/>
        </w:numPr>
        <w:spacing w:after="0" w:line="240" w:lineRule="auto"/>
        <w:jc w:val="both"/>
        <w:rPr>
          <w:rFonts w:ascii="Book Antiqua" w:hAnsi="Book Antiqua"/>
        </w:rPr>
      </w:pPr>
      <w:r w:rsidRPr="002370BA">
        <w:rPr>
          <w:rFonts w:ascii="Book Antiqua" w:hAnsi="Book Antiqua"/>
        </w:rPr>
        <w:lastRenderedPageBreak/>
        <w:t>UA për mekanizmin e përcjelljes së emisioneve të gazrave serë;</w:t>
      </w:r>
    </w:p>
    <w:p w:rsidR="0057422D" w:rsidRPr="002370BA" w:rsidRDefault="0057422D" w:rsidP="0057422D">
      <w:pPr>
        <w:pStyle w:val="ListParagraph"/>
        <w:numPr>
          <w:ilvl w:val="0"/>
          <w:numId w:val="351"/>
        </w:numPr>
        <w:spacing w:after="0" w:line="240" w:lineRule="auto"/>
        <w:jc w:val="both"/>
        <w:rPr>
          <w:rFonts w:ascii="Book Antiqua" w:hAnsi="Book Antiqua"/>
        </w:rPr>
      </w:pPr>
      <w:r w:rsidRPr="002370BA">
        <w:rPr>
          <w:rFonts w:ascii="Book Antiqua" w:hAnsi="Book Antiqua"/>
        </w:rPr>
        <w:t>UA për përcjelljen e emisioneve të gazrave serë;</w:t>
      </w:r>
    </w:p>
    <w:p w:rsidR="0057422D" w:rsidRPr="002370BA" w:rsidRDefault="0057422D" w:rsidP="0057422D">
      <w:pPr>
        <w:pStyle w:val="ListParagraph"/>
        <w:numPr>
          <w:ilvl w:val="0"/>
          <w:numId w:val="351"/>
        </w:numPr>
        <w:spacing w:after="0" w:line="240" w:lineRule="auto"/>
        <w:jc w:val="both"/>
        <w:rPr>
          <w:rFonts w:ascii="Book Antiqua" w:hAnsi="Book Antiqua"/>
        </w:rPr>
      </w:pPr>
      <w:r w:rsidRPr="002370BA">
        <w:rPr>
          <w:rFonts w:ascii="Book Antiqua" w:hAnsi="Book Antiqua"/>
        </w:rPr>
        <w:t xml:space="preserve">UA për kapjen dhe depozitimin e CO2 në formacione të përshtatshme gjeologjike.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Këto akte normative kanë transpozuar këto akte të acquis-së: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Direktiva Nr. 1999/94/KE e Parlamentit Evropian dhe e Këshillit e datës 13 dhjetor 1999 në lidhje me disponueshmërinë e informacionit të konsumatorit mbi ekonominë e karburantit dhe emetimet e CO2 në lidhje me tregtimin e makinave të reja të pasagjerëve;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Direktiva Nr. 2003/87/KE e Parlamentit Evropian dhe e Këshillit e datës 13 tetor 2003 që krijon një skemë për tregtimin e lejimit të emetimeve të gazeve serrë brenda Komunitetit dhe amendon Direktivën e Këshillit 96/61/EC;</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Direktiva Nr. 2004/101/KE e Parlamentit Evropian dhe e Këshillit e datës 27 tetor 2004 që ndryshon Direktivën 2003/87/EC që krijon një skemë për tregtimin e lejimit të emetimeve të gazeve serrë brenda Komunitetit, në lidhje me mekanizmat e projektit të Protokollit të Kiotos;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Direktiva Nr. 2009/29/KE e Parlamentit Evropian dhe të Këshillit e 23 prillit 2009 amendimi i Direktivës 2003/87/EC në mënyrë që të përmirësojë dhe zgjerojë lejimin e emetimit të gazeve serrë skema tregtare e Komunitetit;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Direktiva Nr. 2009/31/BE e Parlamentit Evropian dhe e Këshillit e datës 23 Prill 2009 për ruajtjen gjeologjike të dioksidit të karbonit dhe ndryshimin e Direktivës së Këshillit 85/337/EEC, Direktivave të Parlamentit Evropian dhe Këshillit 2000/60/EC, 2001/80/ EC, 2004/35/EC, 2006/12/EC, 2008/1/EC dhe Rregullorja (EC) Nr. 1013/2006;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Rregullorja (KE) Nr 219/2009 e Parlamentit Evropian dhe e Këshillit e datës 11 mars 2009 që përshtat një sërë instrumentesh që i nënshtrohen procedurës së përmendur në nenin 251 të Traktatit të Vendimit të Këshillit 1999/468/KE në lidhje me rregullatorë e procedura me shqyrtim - Përshtatja me procedurën rregullatore me shqyrtim;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Rregullorja e Komisionit (BE) Nr. 291/2011 e datës 24 mars 2011 mbi përdorimet thelbësore të substancave të kontrolluara të ndryshme nga hidroklorofluorokarburet për qëllime laboratorike dhe analitike në Bashkim sipas Rregullores (KE) Nr. 1005/2009 të Parlamentit Evropian dhe Këshillit për substancat që hollojnë shtresën e ozonit;</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Rregullorja Nr. 525/2013/KE e Mekanizmit për monitorimin dhe raportimin e emetimeve të gazeve serrë dhe për raportimin e informacioneve të tjera në nivel kombëtar dhe të Bashkimit lidhur me ndryshimet klimatike;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Rregullorja e Komisionit (BE) Nr. 744/2010 që ndryshon Rregulloren (KE) Nr. 1005/2009 mbi substancat që varfërojnë shtresën e ozonit, në lidhje me përdorimet kritike të haloneve;</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Rregullorja (KE) Nr. 842/2006 e Parlamentit Evropian dhe e Këshillit e datës 17 maj 2006 mbi disa gazra serrë të fluorizuara;</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Rregullorja Nr. 1005/2009/KE e Parlamentit Evropian dhe të Këshillit më 16 shtator 2009 mbi substancat që shterojnë shtresën e ozonit; </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Rregullorja e Komisionit (KE) Nr. 1493/2007 e datës 17 dhjetor 2007 që përcakton formatin e raportit që duhet të dorëzohet nga prodhuesit, importuesit dhe eksportuesit e gazeve të caktuara serrë të fluorizuara;</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Rregullorja e Komisionit (EC) Nr. 1494/2007 e datës 17 dhjetor 2007 që përcakton, në përputhje me Rregulloren (EC) Nr 842/2006 të Parlamentit Evropian dhe të Këshillit, formën e etiketave dhe kërkesat shtesë të etiketimit në lidhje me produktet dhe pajisjet që përmbajnë disa gazra serë të fluorizuara; dhe</w:t>
      </w:r>
    </w:p>
    <w:p w:rsidR="0057422D" w:rsidRPr="002370BA" w:rsidRDefault="0057422D" w:rsidP="0057422D">
      <w:pPr>
        <w:pStyle w:val="ListParagraph"/>
        <w:numPr>
          <w:ilvl w:val="0"/>
          <w:numId w:val="352"/>
        </w:numPr>
        <w:spacing w:after="0" w:line="240" w:lineRule="auto"/>
        <w:jc w:val="both"/>
        <w:rPr>
          <w:rFonts w:ascii="Book Antiqua" w:hAnsi="Book Antiqua"/>
        </w:rPr>
      </w:pPr>
      <w:r w:rsidRPr="002370BA">
        <w:rPr>
          <w:rFonts w:ascii="Book Antiqua" w:hAnsi="Book Antiqua"/>
        </w:rPr>
        <w:t xml:space="preserve">Rregullorja Nr. 1516/2007/KE e datës 19 dhjetor 2007 që përcakton, në përputhje me Rregulloren (KE) Nr. 842/2006 të Parlamentit Evropian dhe të Këshillit, kërkesat standarde të kontrollit të rrjedhjeve për pajisjet e ftohjes stacionare, klimatizimin dhe pompën e nxehtësisë që përmbajnë disa gazrat serrë të fluorizuar.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Sa i përket kornizës së politikave, në fuqi është strategjia dhe plani i veprimit për ndryshime klimatike 2019-2028/2019-2021 (e miratuar me 19 shkurt 2019). Gjithashtu, koncept dokumenti për ndryshime </w:t>
      </w:r>
      <w:r w:rsidRPr="002370BA">
        <w:rPr>
          <w:rFonts w:ascii="Book Antiqua" w:hAnsi="Book Antiqua"/>
          <w:sz w:val="20"/>
          <w:szCs w:val="20"/>
        </w:rPr>
        <w:lastRenderedPageBreak/>
        <w:t>klimatike (i miratuar me 21.12.2020) dhe i cili i paraprinë procesit të hartimit të ligjit për ndryshime klimatike.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Për me tepër, plani kombëtar për energji dhe klime është duke u hartuar nga grupi ndërministrore i udhëhequr nga MMPHI. Si rezultat janë krijuar 5 nëngrupe tematike si: gazrat serre, BRE, siguria e furnizimit, tregu i brendshëm i energjisë si dhe nëngrupi për inovacion dhe konkurrueshmëri. Ky plan pritet të përfundoj gjatë vitit 2021.</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Autoriteti kompetent i përcaktuar për ndryshime klimatike është Ministria e Mjedisit dhe Planifikimit Hapësinor dhe Infrastrukturës (MMPHI) përkatësisht Departamenti i Mbrojtjes së Mjedisit/Divizioni për Mbrojtjen nga Ndotja Industriale, dhe Agjencia për Mbrojtjen e Mjedisit/ Instituti Hidrometeorologjik.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i/>
          <w:sz w:val="20"/>
          <w:szCs w:val="20"/>
          <w:u w:val="single"/>
        </w:rPr>
        <w:t>Mbrojtja civile</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Korniza legjislative në këtë fushë përbëhet nga këto akte kryesore normative: </w:t>
      </w:r>
    </w:p>
    <w:p w:rsidR="0057422D" w:rsidRPr="002370BA" w:rsidRDefault="0057422D" w:rsidP="0057422D">
      <w:pPr>
        <w:pStyle w:val="ListParagraph"/>
        <w:numPr>
          <w:ilvl w:val="0"/>
          <w:numId w:val="353"/>
        </w:numPr>
        <w:spacing w:after="0" w:line="240" w:lineRule="auto"/>
        <w:jc w:val="both"/>
        <w:rPr>
          <w:rFonts w:ascii="Book Antiqua" w:hAnsi="Book Antiqua"/>
        </w:rPr>
      </w:pPr>
      <w:r w:rsidRPr="002370BA">
        <w:rPr>
          <w:rFonts w:ascii="Book Antiqua" w:hAnsi="Book Antiqua"/>
        </w:rPr>
        <w:t>Ligji për mbrojtje nga fatkeqësitë natyrore dhe fatkeqësitë e tjera;</w:t>
      </w:r>
    </w:p>
    <w:p w:rsidR="0057422D" w:rsidRPr="002370BA" w:rsidRDefault="0057422D" w:rsidP="0057422D">
      <w:pPr>
        <w:pStyle w:val="ListParagraph"/>
        <w:numPr>
          <w:ilvl w:val="0"/>
          <w:numId w:val="353"/>
        </w:numPr>
        <w:spacing w:after="0" w:line="240" w:lineRule="auto"/>
        <w:jc w:val="both"/>
        <w:rPr>
          <w:rFonts w:ascii="Book Antiqua" w:hAnsi="Book Antiqua"/>
        </w:rPr>
      </w:pPr>
      <w:r w:rsidRPr="002370BA">
        <w:rPr>
          <w:rFonts w:ascii="Book Antiqua" w:hAnsi="Book Antiqua"/>
        </w:rPr>
        <w:t>Ligji për Agjencinë e Menaxhimit Emergjent;</w:t>
      </w:r>
    </w:p>
    <w:p w:rsidR="0057422D" w:rsidRPr="002370BA" w:rsidRDefault="0057422D" w:rsidP="0057422D">
      <w:pPr>
        <w:pStyle w:val="ListParagraph"/>
        <w:numPr>
          <w:ilvl w:val="0"/>
          <w:numId w:val="353"/>
        </w:numPr>
        <w:spacing w:after="0" w:line="240" w:lineRule="auto"/>
        <w:jc w:val="both"/>
        <w:rPr>
          <w:rFonts w:ascii="Book Antiqua" w:hAnsi="Book Antiqua"/>
        </w:rPr>
      </w:pPr>
      <w:r w:rsidRPr="002370BA">
        <w:rPr>
          <w:rFonts w:ascii="Book Antiqua" w:hAnsi="Book Antiqua"/>
        </w:rPr>
        <w:t>Ligji për mbrojtje nga zjarri;</w:t>
      </w:r>
    </w:p>
    <w:p w:rsidR="0057422D" w:rsidRPr="002370BA" w:rsidRDefault="0057422D" w:rsidP="0057422D">
      <w:pPr>
        <w:pStyle w:val="ListParagraph"/>
        <w:numPr>
          <w:ilvl w:val="0"/>
          <w:numId w:val="353"/>
        </w:numPr>
        <w:spacing w:after="0" w:line="240" w:lineRule="auto"/>
        <w:jc w:val="both"/>
        <w:rPr>
          <w:rFonts w:ascii="Book Antiqua" w:hAnsi="Book Antiqua"/>
        </w:rPr>
      </w:pPr>
      <w:r w:rsidRPr="002370BA">
        <w:rPr>
          <w:rFonts w:ascii="Book Antiqua" w:hAnsi="Book Antiqua"/>
        </w:rPr>
        <w:t xml:space="preserve">Ligji për zjarrfikje dhe shpëtim.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Këto akte normative kanë transpozuar pjesërisht Direktivën nr. 2012/18/BE- Seveso III.</w:t>
      </w:r>
    </w:p>
    <w:p w:rsidR="0057422D" w:rsidRPr="002370BA" w:rsidRDefault="0057422D" w:rsidP="0057422D">
      <w:pPr>
        <w:spacing w:after="0" w:line="240" w:lineRule="auto"/>
        <w:jc w:val="both"/>
        <w:rPr>
          <w:rFonts w:ascii="Book Antiqua" w:hAnsi="Book Antiqua" w:cs="Arial"/>
          <w:sz w:val="20"/>
          <w:szCs w:val="20"/>
          <w:shd w:val="clear" w:color="auto" w:fill="FFFFFF"/>
        </w:rPr>
      </w:pPr>
      <w:r w:rsidRPr="002370BA">
        <w:rPr>
          <w:rFonts w:ascii="Book Antiqua" w:hAnsi="Book Antiqua"/>
          <w:sz w:val="20"/>
          <w:szCs w:val="20"/>
        </w:rPr>
        <w:t xml:space="preserve">Deri më tani Kosova ka hartuar planin e reagimit kombëtar, si dhe </w:t>
      </w:r>
      <w:r w:rsidRPr="002370BA">
        <w:rPr>
          <w:rFonts w:ascii="Book Antiqua" w:hAnsi="Book Antiqua" w:cs="Arial"/>
          <w:sz w:val="20"/>
          <w:szCs w:val="20"/>
          <w:shd w:val="clear" w:color="auto" w:fill="FFFFFF"/>
        </w:rPr>
        <w:t>strategjinë për reduktimin e rrezikut të katastrofave dhe planin e veprimit 2016 - 2020. Ndërsa ne prioritetet afatmesme do te hyn edhe hartimi i Strategjisë së Vlerësimit dhe Rimëkëmbjes së Nevojave të Fatkeqësive i cili pritet te përfundoj ne vitin 2022. Ndërsa, në Dhjetor 2020, është miratuar rregullorja (RKS Nr. 28/2020) mbi Metodologjinë e Vlerësimit të Rrezikut nga Fatkeqësitë Natyrore dhe Fatkeqësitë e Tjera. Kjo rregullore integron aspekte të Ligjit për Mbrojtjen e Infrastrukturës Kritike, si dhe akomodon standardet dhe udhëzimet e lëshuara nga programi IPA DRAM.</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Autoriteti kompetent i përcaktuar për Mbrojtje Civile është: Ministria e Punëve të Brendshme (MPB), Agjencia për Menaxhimin e Emergjencës, po ashtu dhe Ministria e Mjedisit dhe Planifikimit Hapësinor dhe Infrastrukturës (MMPHI), përkatësisht Departamenti i Mbrojtjes së Mjedisit përkatësisht Divizioni për Mbrojtjen nga Ndotja Industriale, AMMK- Instituti Hidrometeorologjik. Institucionet e tjera që kanë të bëjnë me fushën mbrojtjes civile janë kryesisht: Ministria e Punëve të Jashtme dhe Diasporës (MPJD), Ministria e Financave Punës dhe Transfereve (MFPT), Ministria e Bujqësisë dhe Zhvillimit Rural (MBPZHR), Instituti Kombëtar i Shëndetit Publik (IKSHP); njësia e zjarrfikësve të Kosovës, Ministria e Administrimit të Pushtetit Lokal (MAPL).</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b/>
          <w:i/>
          <w:sz w:val="20"/>
          <w:szCs w:val="20"/>
        </w:rPr>
        <w:t xml:space="preserve">Mbështetja e donatorëve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 xml:space="preserve">Legjislacioni horizontal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Sa i përket përkrahjes së donatorëve, në mbështetje të ME ë</w:t>
      </w:r>
      <w:r w:rsidRPr="002370BA">
        <w:rPr>
          <w:rFonts w:ascii="Book Antiqua" w:hAnsi="Book Antiqua"/>
          <w:sz w:val="20"/>
          <w:szCs w:val="20"/>
          <w:lang w:eastAsia="ja-JP"/>
        </w:rPr>
        <w:t>shtë duke u zhvilluar projekti “</w:t>
      </w:r>
      <w:r w:rsidRPr="002370BA">
        <w:rPr>
          <w:rFonts w:ascii="Book Antiqua" w:hAnsi="Book Antiqua"/>
          <w:sz w:val="20"/>
          <w:szCs w:val="20"/>
        </w:rPr>
        <w:t xml:space="preserve">Programi Mjedisor i Kosovës 2016-2020” i financuar nga SIDA, me vlerë prej 6, 810, 000 euro, i cili përbëhet nga tetë (8) komponentë që përfshinë fuqizimin e kapaciteteve institucionale për monitorim, konservimin e biodiversitetit përmes librit të kuq të specieve shtazore në Kosovë; fuqizimin e menaxhimit të parqeve natyrore ndërkufitare; vendosjen e sistemit të monitorimit të ujërave nëntokësore në Kosovë; fuqizimin e kapaciteteve për zbatimin e legjislacionit mjedisor në nivel lokal dhe qendror; studimin për ujërat nëntokësore të pellgut të lumit Drini i Bardhë; mbështetje në hartimin e planit të menaxhimit të pellgut të Drinit të Bardhë dhe mbështetje të Këshillit Ndërministror të Ujërave. </w:t>
      </w:r>
      <w:r w:rsidRPr="002370BA">
        <w:rPr>
          <w:rFonts w:ascii="Book Antiqua" w:eastAsia="Times New Roman" w:hAnsi="Book Antiqua" w:cs="Times New Roman"/>
          <w:sz w:val="20"/>
          <w:szCs w:val="20"/>
          <w:lang w:eastAsia="en-GB"/>
        </w:rPr>
        <w:t>Për më tepër, si rezulatat i rishikimit të “</w:t>
      </w:r>
      <w:r w:rsidRPr="002370BA">
        <w:rPr>
          <w:rFonts w:ascii="Book Antiqua" w:hAnsi="Book Antiqua"/>
          <w:sz w:val="20"/>
          <w:szCs w:val="20"/>
        </w:rPr>
        <w:t xml:space="preserve">Programi Mjedisor i Kosovës 2016-2020” (PKM), do të vazhdohet me mbështetje në finalizimi i komponentëve siç janë: Planin e Menaxhimit të Basenit të Lumit Drini i Bardhë dhe aktiviteteve tjera relevante.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Përveç kësaj në fushën e ujërave në kuadër të WBIF është duke u implementuar projekti “’Përmirësimi i Furnizimit me Ujë dhe Mbrojtja e Burimeve Ujore “ për KRU Gjakova në vlerë prej 0.9 milionë EUR. Në vitin 2021 në kuadër të WBIF, do të fillohet me zhvillimin e Hartave të Rrezikut dhe Rrezikshmërisë nga </w:t>
      </w:r>
      <w:r w:rsidRPr="002370BA">
        <w:rPr>
          <w:rFonts w:ascii="Book Antiqua" w:hAnsi="Book Antiqua"/>
          <w:sz w:val="20"/>
          <w:szCs w:val="20"/>
        </w:rPr>
        <w:lastRenderedPageBreak/>
        <w:t>Vërshimet (2.5 milionë EUR); zhvillimin e Dizajnit Preliminar dhe Vlerësimi i Ndikimit në Mjedis dhe Social për Fazën 2 të Hidrosistemit Ibër-Lepenc (1.8 milionë EUR). Projekti WB25-KOS-ENV-02 Zhvillimi i Hartave të Rrezikut dhe Rrezikshmërisë nga Vërshimet veq ka filluar punën dhe është ne fazën e Hartimit te Term Referencave. Kurse projekti WB25-KOS-ENV-01 Zhvillimi i Dizajnit Preliminar dhe Vlerësimi i Ndikimit në Mjedis dhe Social për Fazën 2 të Hidrosistemit Ibër-Lepenc, pritet se shpejti te filloj punën.</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Gjithashtu edhe ne kuadër te projektit te mbështetur nga SDC është duke u implementuar nga konsorciumi Skat Consulting Ltd dhe ADA, te cilët janë ne fazën e zhvillimit te aktiviteteve te parapara me Direktivën Kornizë te Ujerave 2000/60/KE te BE, per hartimin e Planeve te Menaxhimit te Pellgjeve Lumore Ibri, Morava e Binqes dhe Lepenc. Te cilat parashihen te kryhen sipas planit te punës, ne vitin 2024.</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 xml:space="preserve">Cilësia e ajrit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Me përkrahje nga </w:t>
      </w:r>
      <w:r w:rsidRPr="002370BA">
        <w:rPr>
          <w:rFonts w:ascii="Book Antiqua" w:eastAsia="Times New Roman" w:hAnsi="Book Antiqua"/>
          <w:sz w:val="20"/>
          <w:szCs w:val="20"/>
          <w:lang w:eastAsia="sq-AL"/>
        </w:rPr>
        <w:t>Zyra e Komisionit Evropian në Prishtinë është bër</w:t>
      </w:r>
      <w:r w:rsidRPr="002370BA">
        <w:rPr>
          <w:rFonts w:ascii="Book Antiqua" w:eastAsia="Times New Roman" w:hAnsi="Book Antiqua" w:cs="Arial"/>
          <w:sz w:val="20"/>
          <w:szCs w:val="20"/>
          <w:lang w:eastAsia="sq-AL"/>
        </w:rPr>
        <w:t>ë</w:t>
      </w:r>
      <w:r w:rsidRPr="002370BA">
        <w:rPr>
          <w:rFonts w:ascii="Book Antiqua" w:eastAsia="Times New Roman" w:hAnsi="Book Antiqua"/>
          <w:sz w:val="20"/>
          <w:szCs w:val="20"/>
          <w:lang w:eastAsia="sq-AL"/>
        </w:rPr>
        <w:t xml:space="preserve"> instalimi i softuerit për mbledhjen dhe grumbullimin e të dhënave nga stacionet e monitorimit. Përmes këtij softueri është mundësuar raportimi në kohë reale për monitorimin e cilësisë së ajrit nga 8 stacionet e monitorimit. Përmes përkrahjes se MCC/MFK është zhvilluar aplikacioni softuerik, Web Portali për Cilësinë e Ajrit </w:t>
      </w:r>
      <w:hyperlink r:id="rId26" w:history="1">
        <w:r w:rsidRPr="002370BA">
          <w:rPr>
            <w:rStyle w:val="Hyperlink"/>
            <w:rFonts w:ascii="Book Antiqua" w:eastAsia="Times New Roman" w:hAnsi="Book Antiqua"/>
            <w:sz w:val="20"/>
            <w:szCs w:val="20"/>
            <w:lang w:eastAsia="sq-AL"/>
          </w:rPr>
          <w:t>https://airqualitykosova.rks-gov.net/en/</w:t>
        </w:r>
      </w:hyperlink>
      <w:r w:rsidRPr="002370BA">
        <w:rPr>
          <w:rFonts w:ascii="Book Antiqua" w:eastAsia="Times New Roman" w:hAnsi="Book Antiqua"/>
          <w:sz w:val="20"/>
          <w:szCs w:val="20"/>
          <w:lang w:eastAsia="sq-AL"/>
        </w:rPr>
        <w:t xml:space="preserve"> dhe aplikacioni për telefon te mençur (për Android dhe IOS), për raportim ne kohe reale nga 12 stacionet fikse dhe një stacion mobil për monitorimin e cilësisë se ajrit. Përmes këtyre aplikacioneve qytetaret dhe institucionet relevante kanë qasjen ne informacionet për gjendjen e cilësisë se ajrit aktualisht dhe për parashikimin e cilësisë se ajrit ne tri ditët ne vazhdim. Po ashtu, është arrite që përmes përkrahjes se projektit te MCC/MFK dhe ne bashkëpunim me Agjencinë Evropian te Mjedisit , te integrohet rrjeti i Kosovës për monitorimin e cilësisë se ajrit ne rrjetin Evropian për Monitorimin e cilësisë se ajrit, </w:t>
      </w:r>
      <w:hyperlink r:id="rId27" w:history="1">
        <w:r w:rsidRPr="002370BA">
          <w:rPr>
            <w:rStyle w:val="Hyperlink"/>
            <w:rFonts w:ascii="Book Antiqua" w:eastAsia="Times New Roman" w:hAnsi="Book Antiqua"/>
            <w:sz w:val="20"/>
            <w:szCs w:val="20"/>
            <w:lang w:eastAsia="sq-AL"/>
          </w:rPr>
          <w:t>https://airqualitykosova.rks-gov.net/en/</w:t>
        </w:r>
      </w:hyperlink>
      <w:r w:rsidRPr="002370BA">
        <w:rPr>
          <w:rStyle w:val="Hyperlink"/>
          <w:rFonts w:ascii="Book Antiqua" w:eastAsia="Times New Roman" w:hAnsi="Book Antiqua"/>
          <w:sz w:val="20"/>
          <w:szCs w:val="20"/>
          <w:lang w:eastAsia="sq-AL"/>
        </w:rPr>
        <w:t>.</w:t>
      </w:r>
      <w:r w:rsidRPr="002370BA">
        <w:rPr>
          <w:rFonts w:ascii="Book Antiqua" w:hAnsi="Book Antiqua"/>
          <w:sz w:val="20"/>
          <w:szCs w:val="20"/>
        </w:rPr>
        <w:t xml:space="preserve"> </w:t>
      </w:r>
      <w:r w:rsidRPr="002370BA">
        <w:rPr>
          <w:rFonts w:ascii="Book Antiqua" w:eastAsia="Times New Roman" w:hAnsi="Book Antiqua"/>
          <w:sz w:val="20"/>
          <w:szCs w:val="20"/>
          <w:lang w:eastAsia="sq-AL"/>
        </w:rPr>
        <w:t xml:space="preserve">Investimet në përmirësimin e sistemit për monitorimin e cilësisë së ajrit do të vazhdojnë edhe me mbështetje shtesë nga Qeveria Amerikane përmes Programit të Korporatës së Sfidave të Mijëvjeçarit dhe nga Qeveria Japoneze përmes Agjencisë Ndërkombëtare Japoneze për Zhvillim.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Në kuadër të programit IPA 2018 dhe IPA 2019 do të përkrahet rehabilitimi i Kosovës B me një shumë prej 78 milion euro, 40 në kuadër të IPA 2018 dhe 38 në kuadër të IPA 2019, që do të reduktojë ndotjen e krijuar nga puna e termocentralit. Në kuadër të programit IPA 2021 KEK do të mbështetet me një grant për dizajnimin e projektit infrastrukturor për uljen e emetimeve të SOx.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Menaxhimi i mbeturinave</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Në kuadër të programit IPA 2018, BE ka ndarë 11 milion euro për fushën e mjedisit. Këto fonde do të shfrytëzohen për të ndihmuar sistemin e menaxhimit të mbeturinave të ngurta në komunat e Kosovës nëpërmjet investimeve në krijimin e deponive të reja, rehabilitimin e atyre ekzistuese dhe duke ndihmuar kapacitetet institucionale të ME-së dhe të komunave. Në kuadër të IPA 2020 gjithashtu parashihet një përkrahje e mëtutjeshme për fushën e mjedisit në shumën prej 16 milion euro për sistemin e menaxhimit të mbeturinave. Nën IPA 2021, Kompania për Menaxhimin e Deponive pritet të mbështetet me një grant në vlerë prej 2 milionë EUR për ngritje të kapaciteteve. Kurse në kuadër të IPA 2022 BE në bashkëpunim me GIZ pritet që ta përkrahin Kosovën me 11.4milionë EUR për “Avancimin e Ekonomisë Qarkore dhe Menaxhimin e Integruar te Mbeturinave në Kosovë. Në kuadër të WBIF do të filloj përgatitja e Planit për Menaxhimin e Mbeturinave të Sektorit të Ndërtimit.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Cilësia e ujërave</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Sa i përket mbështetjes së donatoreve në ketë sektor, është duke u zhvilluar projekti “Prishtina III”, nga i cili projekt direkt përfiton komuna e Prishtinës, Fushë Kosovës dhe Gracanicës, ndërsa indirekt 8 komunat ku operon KUR Prishtina. Vlera e këtij projekti është 35 milionë euro (20 milion euro kredi nga KfW, 5 milion euro me IPA 2010, 5 milion euro nga Qeveria e Kosovës dhe 5 milion euro nga Komuna e Prishtinës).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Gjithashtu, në përkrahje të Qeverisë Gjermane janë duke zbatuar dhe përgatitur 6 projekte në ujëra të zeza në gjashtë faza: Faza e parë dhe e dytë ndërtimi i fabrikës për trajtimin e ujërave të zeza në Prizren, me ME. Faza e tretë ndërtimi i fabrikës në Gjakovë në bashkëpunim me Qeverinë Zvicerane. Faza e katërt, ndërtimi </w:t>
      </w:r>
      <w:r w:rsidRPr="002370BA">
        <w:rPr>
          <w:rFonts w:ascii="Book Antiqua" w:hAnsi="Book Antiqua"/>
          <w:sz w:val="20"/>
          <w:szCs w:val="20"/>
        </w:rPr>
        <w:lastRenderedPageBreak/>
        <w:t xml:space="preserve">i fabrikës në Pejë gjithashtu me Qeverinë Zvicerane. Faza e pestë rehabilitimi i rrjetit në Gjakovë, Pejë dhe Prizren. Faza e gjashtë mbetet për nevoja shtesë të intervenimit. </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kuadër të IPA 2022 do të mbështetet ndërtimi i rrjetit të ujërave të zeza dhe atyre atmosferike në Prishtinë.</w:t>
      </w:r>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Në kuadër të WBIF do të ndërtohen Impiantet për Trajtimin e Ujërave të Zeza në Mitrovicë dhe Gjilan përmes kombinimeve të granteve nga WBIF si dhe kredive nga EBRD dhe EIB. Impianti për Gjilanin do të financohet nga një kredi në vlerë prej 10 mil. € nga BERZH; grant 3.1 mil € nga BE nga WBIF, dhe 0.35 mil. € nga qeveria Zvicerane. Projekti është në përgatitje e sipër. Kurse impianti për Mitrovicën do të financohet me 16 mil. € kredi nga BERZH, 16 mil. € me kredi nga EIB dhe 0.35 mil. € nga qeveria Zvicerane, si dhe 5 mil. € nga BE (WBIF). Projekti është në përgatitje, ndërsa marrëveshja për huatë nuk është nënshkruar ende.</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Po ashtu, në kuadër të programit IPA 2021 parashihet të zhvillohet projekti për ndërtimin e impiantit për trajtimin e ujërave të ndotura në Kosovën B me një vlerë totale indikative prej 10,000,000 euro.</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i/>
          <w:sz w:val="20"/>
          <w:szCs w:val="20"/>
        </w:rPr>
        <w:t xml:space="preserve">Kontrolli i ndotjes industriale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Sa i përket përkrahjes nga donatorët në këtë fushë MESPI ka përfituar nga projekti nga JICA 2017-2020 me vlerë rreth 4 milionë USD për zhvillimin e kapaciteteve për kontrollin e ndotjes së ajrit. Ky projekt tanimë ka përfunduar mirëpo parashihet ta ketë edhe një fazë të mbështetjes në vitin 2022. </w:t>
      </w:r>
    </w:p>
    <w:p w:rsidR="0057422D" w:rsidRPr="002370BA" w:rsidRDefault="0057422D" w:rsidP="0057422D">
      <w:pPr>
        <w:spacing w:before="120" w:after="0" w:line="240" w:lineRule="auto"/>
        <w:jc w:val="both"/>
        <w:rPr>
          <w:rFonts w:ascii="Book Antiqua" w:hAnsi="Book Antiqua"/>
          <w:b/>
          <w:i/>
          <w:sz w:val="20"/>
          <w:szCs w:val="20"/>
        </w:rPr>
      </w:pPr>
      <w:r w:rsidRPr="002370BA">
        <w:rPr>
          <w:rFonts w:ascii="Book Antiqua" w:hAnsi="Book Antiqua"/>
          <w:b/>
          <w:i/>
          <w:sz w:val="20"/>
          <w:szCs w:val="20"/>
        </w:rPr>
        <w:t xml:space="preserve">Objektivat prioritare afatmesme </w:t>
      </w:r>
    </w:p>
    <w:p w:rsidR="0057422D" w:rsidRPr="002370BA" w:rsidRDefault="0057422D" w:rsidP="0057422D">
      <w:pPr>
        <w:spacing w:before="120" w:after="0" w:line="240" w:lineRule="auto"/>
        <w:jc w:val="both"/>
        <w:rPr>
          <w:rFonts w:ascii="Book Antiqua" w:hAnsi="Book Antiqua"/>
          <w:i/>
          <w:sz w:val="20"/>
          <w:szCs w:val="20"/>
        </w:rPr>
      </w:pPr>
      <w:r w:rsidRPr="002370BA">
        <w:rPr>
          <w:rFonts w:ascii="Book Antiqua" w:hAnsi="Book Antiqua"/>
          <w:sz w:val="20"/>
          <w:szCs w:val="20"/>
        </w:rPr>
        <w:t xml:space="preserve">Me qëllim të përmbushjes së obligimeve të dala nga MSA dhe dokumentet e mekanizmat të tjerë të aderimit në BE në kuadër të fushëveprimit të kapitullit 27, fokusi gjatë periudhës 2021-2025 do të jetë në këto objektiva prioritare afatmesme: </w:t>
      </w:r>
    </w:p>
    <w:p w:rsidR="0057422D" w:rsidRPr="002370BA" w:rsidRDefault="0057422D" w:rsidP="0057422D">
      <w:pPr>
        <w:pStyle w:val="ListParagraph"/>
        <w:numPr>
          <w:ilvl w:val="0"/>
          <w:numId w:val="354"/>
        </w:numPr>
        <w:spacing w:after="0" w:line="240" w:lineRule="auto"/>
        <w:jc w:val="both"/>
        <w:rPr>
          <w:rFonts w:ascii="Book Antiqua" w:hAnsi="Book Antiqua"/>
        </w:rPr>
      </w:pPr>
      <w:r w:rsidRPr="002370BA">
        <w:rPr>
          <w:rFonts w:ascii="Book Antiqua" w:hAnsi="Book Antiqua"/>
        </w:rPr>
        <w:t>Transpozimi i Direktivës nr. 2004/35/KE mbi Përgjegjësitë Mjedisore, Direktivës nr. 2003/04/ KE për Qasje në Informacion, Direktivës nr. 66/2010/KE për Eko-etiketë, Rregullores nr. 1221/2009/KE EMAS, si dhe Rregullores nr. 2011/832/BE EMAS Global;</w:t>
      </w:r>
    </w:p>
    <w:p w:rsidR="0057422D" w:rsidRPr="002370BA" w:rsidRDefault="0057422D" w:rsidP="0057422D">
      <w:pPr>
        <w:pStyle w:val="ListParagraph"/>
        <w:numPr>
          <w:ilvl w:val="0"/>
          <w:numId w:val="354"/>
        </w:numPr>
        <w:spacing w:after="200" w:line="240" w:lineRule="auto"/>
        <w:rPr>
          <w:rFonts w:ascii="Book Antiqua" w:hAnsi="Book Antiqua"/>
        </w:rPr>
      </w:pPr>
      <w:r w:rsidRPr="002370BA">
        <w:rPr>
          <w:rFonts w:ascii="Book Antiqua" w:hAnsi="Book Antiqua"/>
        </w:rPr>
        <w:t>Hartimi i Planit Kombëtar për Energji dhe Klime;</w:t>
      </w:r>
    </w:p>
    <w:p w:rsidR="0057422D" w:rsidRPr="002370BA" w:rsidRDefault="0057422D" w:rsidP="0057422D">
      <w:pPr>
        <w:pStyle w:val="ListParagraph"/>
        <w:numPr>
          <w:ilvl w:val="0"/>
          <w:numId w:val="354"/>
        </w:numPr>
        <w:spacing w:after="0" w:line="240" w:lineRule="auto"/>
        <w:jc w:val="both"/>
        <w:rPr>
          <w:rFonts w:ascii="Book Antiqua" w:hAnsi="Book Antiqua"/>
        </w:rPr>
      </w:pPr>
      <w:r w:rsidRPr="002370BA">
        <w:rPr>
          <w:rFonts w:ascii="Book Antiqua" w:hAnsi="Book Antiqua"/>
        </w:rPr>
        <w:t>Miratimi i UA për përgjegjesinë e zgjeruar të prodhuesit të mbeturinave bazuar në parimin "ndotësi paguan";</w:t>
      </w:r>
    </w:p>
    <w:p w:rsidR="0057422D" w:rsidRPr="002370BA" w:rsidRDefault="0057422D" w:rsidP="0057422D">
      <w:pPr>
        <w:pStyle w:val="ListParagraph"/>
        <w:numPr>
          <w:ilvl w:val="0"/>
          <w:numId w:val="354"/>
        </w:numPr>
        <w:spacing w:after="0" w:line="240" w:lineRule="auto"/>
        <w:jc w:val="both"/>
        <w:rPr>
          <w:rFonts w:ascii="Book Antiqua" w:hAnsi="Book Antiqua"/>
        </w:rPr>
      </w:pPr>
      <w:r w:rsidRPr="002370BA">
        <w:rPr>
          <w:rFonts w:ascii="Book Antiqua" w:hAnsi="Book Antiqua"/>
        </w:rPr>
        <w:t>Vazhdimi i hartimit të planit menaxhues për pellgun lumor Drini i Bardhë;</w:t>
      </w:r>
    </w:p>
    <w:p w:rsidR="0057422D" w:rsidRPr="002370BA" w:rsidRDefault="0057422D" w:rsidP="0057422D">
      <w:pPr>
        <w:pStyle w:val="ListParagraph"/>
        <w:numPr>
          <w:ilvl w:val="0"/>
          <w:numId w:val="354"/>
        </w:numPr>
        <w:spacing w:after="0" w:line="240" w:lineRule="auto"/>
        <w:jc w:val="both"/>
        <w:rPr>
          <w:rFonts w:ascii="Book Antiqua" w:hAnsi="Book Antiqua"/>
        </w:rPr>
      </w:pPr>
      <w:r w:rsidRPr="002370BA">
        <w:rPr>
          <w:rFonts w:ascii="Book Antiqua" w:hAnsi="Book Antiqua"/>
        </w:rPr>
        <w:t xml:space="preserve">Programi i monitorimit të ujërave sipërfaqësore dhe nëntokësore; </w:t>
      </w:r>
    </w:p>
    <w:p w:rsidR="0057422D" w:rsidRPr="002370BA" w:rsidRDefault="0057422D" w:rsidP="0057422D">
      <w:pPr>
        <w:pStyle w:val="ListParagraph"/>
        <w:numPr>
          <w:ilvl w:val="0"/>
          <w:numId w:val="354"/>
        </w:numPr>
        <w:spacing w:after="0" w:line="240" w:lineRule="auto"/>
        <w:jc w:val="both"/>
        <w:rPr>
          <w:rFonts w:ascii="Book Antiqua" w:hAnsi="Book Antiqua"/>
        </w:rPr>
      </w:pPr>
      <w:r w:rsidRPr="002370BA">
        <w:rPr>
          <w:rFonts w:ascii="Book Antiqua" w:hAnsi="Book Antiqua"/>
        </w:rPr>
        <w:t xml:space="preserve">Planet e menaxhimit të pellgut të lumit të Ibrit, Moravës se Binçës dhe Lepencit; </w:t>
      </w:r>
    </w:p>
    <w:p w:rsidR="0057422D" w:rsidRPr="002370BA" w:rsidRDefault="0057422D" w:rsidP="0057422D">
      <w:pPr>
        <w:pStyle w:val="ListParagraph"/>
        <w:numPr>
          <w:ilvl w:val="0"/>
          <w:numId w:val="354"/>
        </w:numPr>
        <w:spacing w:after="200" w:line="240" w:lineRule="auto"/>
        <w:rPr>
          <w:rFonts w:ascii="Book Antiqua" w:hAnsi="Book Antiqua"/>
        </w:rPr>
      </w:pPr>
      <w:r w:rsidRPr="002370BA">
        <w:rPr>
          <w:rFonts w:ascii="Book Antiqua" w:hAnsi="Book Antiqua"/>
        </w:rPr>
        <w:t>Pregatitja e Hartave për rreziqet nga përmbytjet;</w:t>
      </w:r>
    </w:p>
    <w:p w:rsidR="0057422D" w:rsidRPr="002370BA" w:rsidRDefault="0057422D" w:rsidP="0057422D">
      <w:pPr>
        <w:pStyle w:val="ListParagraph"/>
        <w:numPr>
          <w:ilvl w:val="0"/>
          <w:numId w:val="354"/>
        </w:numPr>
        <w:spacing w:after="0" w:line="240" w:lineRule="auto"/>
        <w:jc w:val="both"/>
        <w:rPr>
          <w:rFonts w:ascii="Book Antiqua" w:hAnsi="Book Antiqua"/>
        </w:rPr>
      </w:pPr>
      <w:r w:rsidRPr="002370BA">
        <w:rPr>
          <w:rFonts w:ascii="Book Antiqua" w:hAnsi="Book Antiqua"/>
        </w:rPr>
        <w:t>Rehabilitimi i deponisë sanitare në Pejë, ndërtimi i celulës së re, dhe mbyllja e deponisë ilegale në Istog;</w:t>
      </w:r>
    </w:p>
    <w:p w:rsidR="0057422D" w:rsidRPr="002370BA" w:rsidRDefault="0057422D" w:rsidP="0057422D">
      <w:pPr>
        <w:pStyle w:val="ListParagraph"/>
        <w:numPr>
          <w:ilvl w:val="0"/>
          <w:numId w:val="354"/>
        </w:numPr>
        <w:spacing w:after="200" w:line="240" w:lineRule="auto"/>
        <w:rPr>
          <w:rFonts w:ascii="Book Antiqua" w:hAnsi="Book Antiqua"/>
        </w:rPr>
      </w:pPr>
      <w:r w:rsidRPr="002370BA">
        <w:rPr>
          <w:rFonts w:ascii="Book Antiqua" w:hAnsi="Book Antiqua"/>
        </w:rPr>
        <w:t>Ngritja e kapaciteteve administrative/humane/profesionale për përcaktimin e vendeve të NATYRA 2000;</w:t>
      </w:r>
    </w:p>
    <w:p w:rsidR="0057422D" w:rsidRPr="002370BA" w:rsidRDefault="0057422D" w:rsidP="0057422D">
      <w:pPr>
        <w:pStyle w:val="ListParagraph"/>
        <w:numPr>
          <w:ilvl w:val="0"/>
          <w:numId w:val="354"/>
        </w:numPr>
        <w:spacing w:after="0" w:line="240" w:lineRule="auto"/>
        <w:rPr>
          <w:rFonts w:ascii="Book Antiqua" w:eastAsiaTheme="majorEastAsia" w:hAnsi="Book Antiqua" w:cstheme="majorBidi"/>
        </w:rPr>
      </w:pPr>
      <w:r w:rsidRPr="002370BA">
        <w:rPr>
          <w:rFonts w:ascii="Book Antiqua" w:hAnsi="Book Antiqua"/>
        </w:rPr>
        <w:t>Rritja e numrit të zonave të mbrojtura të natyrës edhe për 40 zona;</w:t>
      </w:r>
    </w:p>
    <w:p w:rsidR="0057422D" w:rsidRPr="002370BA" w:rsidRDefault="0057422D" w:rsidP="0057422D">
      <w:pPr>
        <w:pStyle w:val="ListParagraph"/>
        <w:numPr>
          <w:ilvl w:val="0"/>
          <w:numId w:val="354"/>
        </w:numPr>
        <w:spacing w:after="200" w:line="240" w:lineRule="auto"/>
        <w:rPr>
          <w:rFonts w:ascii="Book Antiqua" w:hAnsi="Book Antiqua"/>
        </w:rPr>
      </w:pPr>
      <w:r w:rsidRPr="002370BA">
        <w:rPr>
          <w:rFonts w:ascii="Book Antiqua" w:hAnsi="Book Antiqua"/>
        </w:rPr>
        <w:t xml:space="preserve">Finalizimi i Planeve Detajuese rregulluese për parqet nacionale 'Sharri' dhe 'Bjeshket e Nemuna'; </w:t>
      </w:r>
    </w:p>
    <w:p w:rsidR="0057422D" w:rsidRPr="002370BA" w:rsidRDefault="0057422D" w:rsidP="0057422D">
      <w:pPr>
        <w:pStyle w:val="ListParagraph"/>
        <w:numPr>
          <w:ilvl w:val="0"/>
          <w:numId w:val="354"/>
        </w:numPr>
        <w:spacing w:after="0" w:line="240" w:lineRule="auto"/>
        <w:rPr>
          <w:rFonts w:ascii="Book Antiqua" w:eastAsiaTheme="majorEastAsia" w:hAnsi="Book Antiqua" w:cstheme="majorBidi"/>
        </w:rPr>
      </w:pPr>
      <w:r w:rsidRPr="002370BA">
        <w:rPr>
          <w:rFonts w:ascii="Book Antiqua" w:hAnsi="Book Antiqua"/>
        </w:rPr>
        <w:t>Hartimi i 4 Planeve Rregulluese të hollësishme për parqet kombëtare;</w:t>
      </w:r>
    </w:p>
    <w:p w:rsidR="0057422D" w:rsidRPr="002370BA" w:rsidRDefault="0057422D" w:rsidP="0057422D">
      <w:pPr>
        <w:pStyle w:val="ListParagraph"/>
        <w:numPr>
          <w:ilvl w:val="0"/>
          <w:numId w:val="354"/>
        </w:numPr>
        <w:spacing w:after="0" w:line="240" w:lineRule="auto"/>
        <w:rPr>
          <w:rFonts w:ascii="Book Antiqua" w:eastAsiaTheme="majorEastAsia" w:hAnsi="Book Antiqua" w:cstheme="majorBidi"/>
        </w:rPr>
      </w:pPr>
      <w:r w:rsidRPr="002370BA">
        <w:rPr>
          <w:rFonts w:ascii="Book Antiqua" w:hAnsi="Book Antiqua"/>
        </w:rPr>
        <w:t>Programi nacional për menaxhimin e faunës së egër dhe gjuetinë;</w:t>
      </w:r>
    </w:p>
    <w:p w:rsidR="0057422D" w:rsidRPr="002370BA" w:rsidRDefault="0057422D" w:rsidP="0057422D">
      <w:pPr>
        <w:pStyle w:val="ListParagraph"/>
        <w:numPr>
          <w:ilvl w:val="0"/>
          <w:numId w:val="354"/>
        </w:numPr>
        <w:spacing w:after="0" w:line="240" w:lineRule="auto"/>
        <w:rPr>
          <w:rFonts w:ascii="Book Antiqua" w:eastAsiaTheme="majorEastAsia" w:hAnsi="Book Antiqua" w:cstheme="majorBidi"/>
        </w:rPr>
      </w:pPr>
      <w:r w:rsidRPr="002370BA">
        <w:rPr>
          <w:rFonts w:ascii="Book Antiqua" w:hAnsi="Book Antiqua"/>
        </w:rPr>
        <w:t>Inventarizimi nacional i pyjeve III.</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20" w:name="_Toc84533567"/>
      <w:r w:rsidRPr="002370BA">
        <w:rPr>
          <w:rFonts w:ascii="Book Antiqua" w:hAnsi="Book Antiqua"/>
          <w:b/>
          <w:color w:val="auto"/>
          <w:sz w:val="20"/>
          <w:szCs w:val="20"/>
        </w:rPr>
        <w:t>Kapitulli 28 i acquis-së: Mbrojtja e konsumatorit dhe e shëndetit</w:t>
      </w:r>
      <w:bookmarkEnd w:id="419"/>
      <w:bookmarkEnd w:id="420"/>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Legjislacioni i BE-së në këtë kapitull konsiston në masa rregullatore, rekomandime, koordinim dhe mbështetje për aktivitetet e vendeve anëtare përfshirë mbështetjen financiare. Kapitulli ka të bëjë me interesat e qytetarëve Sa u përket politikave të sigurisë së konsumatorit, interesit ekonomik dhe shëndetit publik.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mbrojtjes së konsumatorit përfshin mbrojtjen e konsumatorit, sigurinë e produkteve, shitjen e produkteve konsumuese dhe garancionet e tyre, kushtet e padrejta të kontratës, shitjen në </w:t>
      </w:r>
      <w:r w:rsidRPr="002370BA">
        <w:rPr>
          <w:rFonts w:ascii="Book Antiqua" w:eastAsia="Book Antiqua" w:hAnsi="Book Antiqua" w:cs="Book Antiqua"/>
          <w:sz w:val="20"/>
          <w:szCs w:val="20"/>
        </w:rPr>
        <w:lastRenderedPageBreak/>
        <w:t>distancë, shitjen derë më derë, marketingun keq informues, praktikat e padrejta komerciale, kreditë e konsumatorit, dhe bashkëpunimin dhe zbatimin ndër-kufitar. Këtu bën pjesë edhe Sistemi i Alarmimit Rapid të BE-së (RAPEX).</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shëndetit publik</w:t>
      </w:r>
      <w:r w:rsidRPr="002370BA">
        <w:rPr>
          <w:rFonts w:ascii="Book Antiqua" w:eastAsia="Book Antiqua" w:hAnsi="Book Antiqua" w:cs="Book Antiqua"/>
          <w:sz w:val="20"/>
          <w:szCs w:val="20"/>
        </w:rPr>
        <w:t xml:space="preserve">, legjislacioni i BE-së merret me Shëndetin publik përfshirë kontrollin e duhanit, sëmundjet ngjitëse ,produktet me origjinë njerëzore gjakun, indet, qelizat dhe organet, sëmundjet mendore, parandalimin e abuzimit me drogën, dhe diagnostifikimin për kancer.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e kësaj fushe gjithashtu rregullon të drejtat e pacientëve në shërbimin shëndetësor ndërkufitar, promovimin e ambientit të shëndetshëm dhe parandalimin e lëndimeve.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Zbatimit i politikave për mbrojtjen e konsumatorit dhe shëndetit publik kërkon kapacitete adekuate administrative dhe infrastrukturë në të gjitha nivelet e organizimit administrativ. Për mbrojtjen e konsumatorit kjo nënkupton mbikëqyrje efektive të tregut dhe mekanizma gjyqësor dhe jo-gjyqësor adekuat për zgjidhjen e mosmarrëveshjeve dhe ankesave. Politikat e BE-së gjithashtu synojnë angazhimin e publikut në konsultimet e politikave dhe aktivitetet e vetëdijesimit në mbrojtjen e konsumatorit.</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Sa i përket mbrojtjes së konsumatorit, neni 81 i MSA-së obligon Kosovën të krijojë politika për mbrojtjen aktive të konsumatorëve, në përputhje me të drejtën e BE-së, duke përfshirë rritjen e informimit dhe zhvillimit të organizatave të pavarura në Kosovë, harmonizimin e legjislacionit të mbrojtjes së konsumatorit në Kosovë me atë ekzistues në BE, mbrojtjen efikase ligjore për konsumatorët në mënyrë që të përmirësohet cilësia e mallrave të konsumit dhe ruajtja e standardeve të duhura të sigurisë, monitorimi i rregullave nga autoritetet kompetente dhe sigurimi i qasjes së kompensimit përkatës ligjor në rastet e mosmarrëveshjeve si dhe shkëmbimi i informatave mbi produktet e rrezikshme.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mbrojtjes së konsumatorit, </w:t>
      </w:r>
      <w:r w:rsidRPr="002370BA">
        <w:rPr>
          <w:rFonts w:ascii="Book Antiqua" w:eastAsia="Book Antiqua" w:hAnsi="Book Antiqua" w:cs="Book Antiqua"/>
          <w:i/>
          <w:sz w:val="20"/>
          <w:szCs w:val="20"/>
        </w:rPr>
        <w:t>Raporti i KE-së për Kosovën 2021</w:t>
      </w:r>
      <w:r w:rsidRPr="002370BA">
        <w:rPr>
          <w:rFonts w:ascii="Book Antiqua" w:eastAsia="Book Antiqua" w:hAnsi="Book Antiqua" w:cs="Book Antiqua"/>
          <w:sz w:val="20"/>
          <w:szCs w:val="20"/>
        </w:rPr>
        <w:t xml:space="preserve"> dhe të dalat nga Nënkomiteti për Treg të Brendshëm, Konkurrencë dhe Mbrojtje të Konsumatorit dhe Shëndetit, theksojnë se legjislacioni në fushën e mbrojtjes së konsumatorit duhet të harmonizohet me legjislacionin e BE-së, si dhe të vazhdohet me rritjen e ndërgjegjësimit për të drejtat e konsumatorëve dhe detyrimet e tregtarëve. Kërkohet që autoritetet inspektuese kompetente për fushën të forcohen, në mënyrë që të kenë të drejtë të marrin masa administrative për të siguruar zbatimin. Konisderohet që mungesa e legjislacionit sekondar ndalon aplikimin e gjobave në raste të mos-përputhjes. </w:t>
      </w:r>
    </w:p>
    <w:p w:rsidR="0057422D" w:rsidRPr="002370BA" w:rsidRDefault="0057422D" w:rsidP="0057422D">
      <w:pPr>
        <w:tabs>
          <w:tab w:val="center" w:pos="4153"/>
          <w:tab w:val="right" w:pos="8306"/>
        </w:tabs>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konkluzioneve të </w:t>
      </w:r>
      <w:r w:rsidRPr="002370BA">
        <w:rPr>
          <w:rFonts w:ascii="Book Antiqua" w:eastAsia="Book Antiqua" w:hAnsi="Book Antiqua" w:cs="Book Antiqua"/>
          <w:i/>
          <w:sz w:val="20"/>
          <w:szCs w:val="20"/>
        </w:rPr>
        <w:t>Nënkomitetit t</w:t>
      </w:r>
      <w:r w:rsidRPr="002370BA">
        <w:rPr>
          <w:rFonts w:ascii="Book Antiqua" w:eastAsia="Book Antiqua" w:hAnsi="Book Antiqua" w:cs="Book Antiqua"/>
          <w:sz w:val="20"/>
          <w:szCs w:val="20"/>
        </w:rPr>
        <w:t xml:space="preserve">ë </w:t>
      </w:r>
      <w:r w:rsidRPr="002370BA">
        <w:rPr>
          <w:rFonts w:ascii="Book Antiqua" w:eastAsia="Book Antiqua" w:hAnsi="Book Antiqua" w:cs="Book Antiqua"/>
          <w:i/>
          <w:sz w:val="20"/>
          <w:szCs w:val="20"/>
        </w:rPr>
        <w:t>Tregut t</w:t>
      </w:r>
      <w:r w:rsidRPr="002370BA">
        <w:rPr>
          <w:rFonts w:ascii="Book Antiqua" w:eastAsia="Book Antiqua" w:hAnsi="Book Antiqua" w:cs="Book Antiqua"/>
          <w:sz w:val="20"/>
          <w:szCs w:val="20"/>
        </w:rPr>
        <w:t>ë</w:t>
      </w:r>
      <w:r w:rsidRPr="002370BA">
        <w:rPr>
          <w:rFonts w:ascii="Book Antiqua" w:eastAsia="Book Antiqua" w:hAnsi="Book Antiqua" w:cs="Book Antiqua"/>
          <w:i/>
          <w:sz w:val="20"/>
          <w:szCs w:val="20"/>
        </w:rPr>
        <w:t xml:space="preserve"> Brendshem, Konkurrenc</w:t>
      </w:r>
      <w:r w:rsidRPr="002370BA">
        <w:rPr>
          <w:rFonts w:ascii="Book Antiqua" w:eastAsia="Book Antiqua" w:hAnsi="Book Antiqua" w:cs="Book Antiqua"/>
          <w:sz w:val="20"/>
          <w:szCs w:val="20"/>
        </w:rPr>
        <w:t>ë</w:t>
      </w:r>
      <w:r w:rsidRPr="002370BA">
        <w:rPr>
          <w:rFonts w:ascii="Book Antiqua" w:eastAsia="Book Antiqua" w:hAnsi="Book Antiqua" w:cs="Book Antiqua"/>
          <w:i/>
          <w:sz w:val="20"/>
          <w:szCs w:val="20"/>
        </w:rPr>
        <w:t>s, Sh</w:t>
      </w:r>
      <w:r w:rsidRPr="002370BA">
        <w:rPr>
          <w:rFonts w:ascii="Book Antiqua" w:eastAsia="Book Antiqua" w:hAnsi="Book Antiqua" w:cs="Book Antiqua"/>
          <w:sz w:val="20"/>
          <w:szCs w:val="20"/>
        </w:rPr>
        <w:t>ë</w:t>
      </w:r>
      <w:r w:rsidRPr="002370BA">
        <w:rPr>
          <w:rFonts w:ascii="Book Antiqua" w:eastAsia="Book Antiqua" w:hAnsi="Book Antiqua" w:cs="Book Antiqua"/>
          <w:i/>
          <w:sz w:val="20"/>
          <w:szCs w:val="20"/>
        </w:rPr>
        <w:t>ndetit dhe Mbrojtjes s</w:t>
      </w:r>
      <w:r w:rsidRPr="002370BA">
        <w:rPr>
          <w:rFonts w:ascii="Book Antiqua" w:eastAsia="Book Antiqua" w:hAnsi="Book Antiqua" w:cs="Book Antiqua"/>
          <w:sz w:val="20"/>
          <w:szCs w:val="20"/>
        </w:rPr>
        <w:t>ë</w:t>
      </w:r>
      <w:r w:rsidRPr="002370BA">
        <w:rPr>
          <w:rFonts w:ascii="Book Antiqua" w:eastAsia="Book Antiqua" w:hAnsi="Book Antiqua" w:cs="Book Antiqua"/>
          <w:i/>
          <w:sz w:val="20"/>
          <w:szCs w:val="20"/>
        </w:rPr>
        <w:t xml:space="preserve"> Konsumatorit t</w:t>
      </w:r>
      <w:r w:rsidRPr="002370BA">
        <w:rPr>
          <w:rFonts w:ascii="Book Antiqua" w:eastAsia="Book Antiqua" w:hAnsi="Book Antiqua" w:cs="Book Antiqua"/>
          <w:sz w:val="20"/>
          <w:szCs w:val="20"/>
        </w:rPr>
        <w:t xml:space="preserve">ë mbajtur në fillim të vitit 2021, në lidhje me </w:t>
      </w:r>
      <w:r w:rsidRPr="002370BA">
        <w:rPr>
          <w:rFonts w:ascii="Book Antiqua" w:eastAsia="Book Antiqua" w:hAnsi="Book Antiqua" w:cs="Book Antiqua"/>
          <w:i/>
          <w:sz w:val="20"/>
          <w:szCs w:val="20"/>
        </w:rPr>
        <w:t xml:space="preserve">mbrojtjen e konsumatorit, </w:t>
      </w:r>
      <w:r w:rsidRPr="002370BA">
        <w:rPr>
          <w:rFonts w:ascii="Book Antiqua" w:eastAsia="Book Antiqua" w:hAnsi="Book Antiqua" w:cs="Book Antiqua"/>
          <w:sz w:val="20"/>
          <w:szCs w:val="20"/>
        </w:rPr>
        <w:t xml:space="preserve">është rekomanduar nga Komisioni që të punohet në përafrimin e mëtutjeshëm të legjislacionit primar dhe sekondar me atë të BE-së. Është rekomanduar të ngriten kapacitetet njerëzore të MINT, në veçanti të inspektoratit, që të mbrohen më mirë konsumatorët. Dhe në fund, aktivitetet vetëdijësuese në lidhje me të drejtat e konsumatorëve dhe obligimet e tregtarëve është rekomanduar të vazhdojnë, posaçërisht për blerjet online.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Sa i përket shëndetit publik</w:t>
      </w:r>
      <w:r w:rsidRPr="002370BA">
        <w:rPr>
          <w:rFonts w:ascii="Book Antiqua" w:eastAsia="Book Antiqua" w:hAnsi="Book Antiqua" w:cs="Book Antiqua"/>
          <w:b/>
          <w:sz w:val="20"/>
          <w:szCs w:val="20"/>
        </w:rPr>
        <w:t xml:space="preserve">, </w:t>
      </w:r>
      <w:r w:rsidRPr="002370BA">
        <w:rPr>
          <w:rFonts w:ascii="Book Antiqua" w:eastAsia="Book Antiqua" w:hAnsi="Book Antiqua" w:cs="Book Antiqua"/>
          <w:i/>
          <w:sz w:val="20"/>
          <w:szCs w:val="20"/>
        </w:rPr>
        <w:t>Raporti i KE-së për Kosovën 2021</w:t>
      </w:r>
      <w:r w:rsidRPr="002370BA">
        <w:rPr>
          <w:rFonts w:ascii="Book Antiqua" w:eastAsia="Book Antiqua" w:hAnsi="Book Antiqua" w:cs="Book Antiqua"/>
          <w:sz w:val="20"/>
          <w:szCs w:val="20"/>
        </w:rPr>
        <w:t xml:space="preserve"> thekson se është arritur progres i kufizuar në mbrojtjen e shëndetit, veçanërisht me futjen e pjesshme të sistemit bazë të informacionit shëndetësor. Gjatë pandemisë COVID-19 Kosova ka shënuar progres të rëndësishëm në përmirësimin e mbikëqyrjes, hetimit të rasteve, gjurmimit të kontakteve, menaxhimit të rasteve dhe vaksinimit.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Sipas konkluzioneve të </w:t>
      </w:r>
      <w:r w:rsidRPr="002370BA">
        <w:rPr>
          <w:rFonts w:ascii="Book Antiqua" w:eastAsia="Book Antiqua" w:hAnsi="Book Antiqua" w:cs="Book Antiqua"/>
          <w:i/>
          <w:sz w:val="20"/>
          <w:szCs w:val="20"/>
        </w:rPr>
        <w:t>Nënkomitetit 2021 të Tregut të Brendshem ,Konkurences,Shendetit dhe Mbrojtjes së Konsumatorit për shëndetin publik</w:t>
      </w:r>
      <w:r w:rsidRPr="002370BA">
        <w:rPr>
          <w:rFonts w:ascii="Book Antiqua" w:eastAsia="Book Antiqua" w:hAnsi="Book Antiqua" w:cs="Book Antiqua"/>
          <w:sz w:val="20"/>
          <w:szCs w:val="20"/>
        </w:rPr>
        <w:t xml:space="preserve"> thekson që korniza legjislative të miratohet dhe fillohet me implementimine e tyre. Këtu specifikohen Ligji për Shëndetësi, Ligji për Sigurime Shëndetësore si dhe implementimi i legjislacionit ekzistues të kujdesit parësor shëndetësor . Vendosja e masave për të siguruar shërbime të përshtatshme të kujdesit shëndetësor parësor dhe sigurim të detyrueshëm shëndetësor dhe miratimi i masave të mëtejshme për të përmirësuar standardet e cilësisë në kujdesin shëndetësor, duke përfshirë investimet në aktivitete të promovimit të shëndetit dhe trajnimin e stafit përbëjnë disa aspekte tjera të rëndësishme sipas këtij dokument. Sa i përket sëmundjeve ngjitëse Komisioni ka rekomanduar që </w:t>
      </w:r>
      <w:r w:rsidRPr="002370BA">
        <w:rPr>
          <w:rFonts w:ascii="Book Antiqua" w:eastAsia="Book Antiqua" w:hAnsi="Book Antiqua" w:cs="Book Antiqua"/>
          <w:sz w:val="20"/>
          <w:szCs w:val="20"/>
        </w:rPr>
        <w:lastRenderedPageBreak/>
        <w:t>të miratohet plani i veprimit për sëmundjet ngjitëse duke u bazuar në rekomandimet e ECDC dhe të vazhdohet me përpjekjet për të përmirësuar nivelin e kapaciteteve për sistemin mikrobiologjik për shëndetin publik bazuar ne gjetjet e ENLabCap survey.</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Mbrojtja e konsumatorit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këtë fushë përbëhet nga këto akte kryesore normative: </w:t>
      </w:r>
    </w:p>
    <w:p w:rsidR="0057422D" w:rsidRPr="002370BA" w:rsidRDefault="0057422D" w:rsidP="0057422D">
      <w:pPr>
        <w:numPr>
          <w:ilvl w:val="0"/>
          <w:numId w:val="13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06/L-034 për Mbrojtjen e Konsumatorit;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akt normative transpozon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Direktivën 93/13/KKE mbi Kushtet e Padrejta në Kontrata, Direktivën 98/6/KE për Mbrojtjen e Konsumatorit në Tregues të Çmimeve të produkteve të ofruara për konsumatorët;</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Direktivën 1999/44/KE mbi aspekte të caktuara të shitjes së mallrave të konsumit dhe garancive ndërlidhëse;</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Direktivën 2002/65/KE në lidhje me marketingun në distancë të shërbimeve financiare;</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Direktivën 2005/29/KE në lidhje me praktikat e padrejta komerciale biznes-konsumator në tregun e brendshëm; </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Direktivën 2008/48/KE mbi marrëveshjet e kredisë për konsumatorët;</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Direktivën 2008/122/KE për mbrojtjen e konsumatorëve në lidhje me aspekte të caktuara te kontratat e shfrytëzimit me afat të paluajtshmërive me qëllim të pushimit, shfrytëzimit afatgjatë të produkteve të pushimit, të rishitjes dhe shkëmbimit;</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Direktivën 2009/22/KE mbi vendimet gjyqësore për mbrojtjen e interesave të konsumatorëve, </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Direktivën 2011/83/BE mbi të drejtat e konsumatorëve; </w:t>
      </w:r>
    </w:p>
    <w:p w:rsidR="0057422D" w:rsidRPr="002370BA" w:rsidRDefault="0057422D" w:rsidP="0057422D">
      <w:pPr>
        <w:numPr>
          <w:ilvl w:val="0"/>
          <w:numId w:val="13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Direktivën 1999/44/KE të Parlamentit Evropian dhe të Këshillit duke shfuqizuar Direktivën e Këshillit 85/577/KKE dhe Direktivën 97/7/KE.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për Mbrojtje te Konsumatorit mbeshtetet nga legjislacioni sekondar si ne vijim:</w:t>
      </w:r>
    </w:p>
    <w:p w:rsidR="0057422D" w:rsidRPr="002370BA" w:rsidRDefault="0057422D" w:rsidP="0057422D">
      <w:pPr>
        <w:numPr>
          <w:ilvl w:val="0"/>
          <w:numId w:val="13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13/2018 për Procedurën e Trajtimit të Ankesave nga Departamenti për Mbrojtjen e Konsumatorit.</w:t>
      </w:r>
    </w:p>
    <w:p w:rsidR="0057422D" w:rsidRPr="002370BA" w:rsidRDefault="0057422D" w:rsidP="0057422D">
      <w:pPr>
        <w:numPr>
          <w:ilvl w:val="0"/>
          <w:numId w:val="13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18/2018 për formularin për informacionin, kohën dhe procedurat e zbatimit të tërheqjes nga Kontratat në Distancë dhe jashtë objektit afarist.</w:t>
      </w:r>
    </w:p>
    <w:p w:rsidR="0057422D" w:rsidRPr="002370BA" w:rsidRDefault="0057422D" w:rsidP="0057422D">
      <w:pPr>
        <w:numPr>
          <w:ilvl w:val="0"/>
          <w:numId w:val="13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UA nr. 01/2019 për caktimin e formës, përmbajtjes dhe përdorimit të flamurit mbi origjinen e produktit. </w:t>
      </w:r>
    </w:p>
    <w:p w:rsidR="0057422D" w:rsidRPr="002370BA" w:rsidRDefault="0057422D" w:rsidP="0057422D">
      <w:pPr>
        <w:numPr>
          <w:ilvl w:val="0"/>
          <w:numId w:val="13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UA nr. 05/2019 për Përcaktimin e Formulareve Standard të Informatave për Konsumatorët te Kontratat me Kohë-Ndarje dhe Kontratat e Ndërlidhura </w:t>
      </w:r>
    </w:p>
    <w:p w:rsidR="0057422D" w:rsidRPr="002370BA" w:rsidRDefault="0057422D" w:rsidP="0057422D">
      <w:pPr>
        <w:numPr>
          <w:ilvl w:val="0"/>
          <w:numId w:val="13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nr. 01/2020 për Mbajtjen e regjistrit elektronik të padive kolektive të finalizuara me aktgjykim të plotfuqishëm</w:t>
      </w:r>
    </w:p>
    <w:p w:rsidR="0057422D" w:rsidRPr="002370BA" w:rsidRDefault="0057422D" w:rsidP="0057422D">
      <w:pPr>
        <w:numPr>
          <w:ilvl w:val="0"/>
          <w:numId w:val="13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Vendimi i Qeverisë i datës 3 dhjetor 2018 për përberjen e Këshillit për Mbrojtje të konsumatorit.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e politikave në këtë fushë përbehët nga Programi për Mbrojtje të Konsumatorit 2021-2025. </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Mbrojtja e shëndetit</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Ligji bazw pwr shwndetin publik wshtw Ligji nr. 04/L-125 për shëndetësi. Ai ka për qëllim sigurimin e bazës ligjore për ruajtjen dhe përparimin e shëndetit të qytetarëve të Republikës së Kosovës nëpërmjet promovimit të shëndetit, aktiviteteve parandaluese, dhe ofrimit të shërbimeve gjithëpërfshirëse dhe kualitative të kujdesit shëndetësor.</w:t>
      </w:r>
    </w:p>
    <w:p w:rsidR="0057422D" w:rsidRPr="002370BA" w:rsidRDefault="0057422D" w:rsidP="0057422D">
      <w:pPr>
        <w:tabs>
          <w:tab w:val="left" w:pos="220"/>
        </w:tabs>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 xml:space="preserve">Korniza legjislative në fushën e Mbrojtjes së Shëndetit përbëhet edhe nga ligjet në vijim: </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04/L-249 për Sigurime Shëndetësore</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2003/22 për Inspektoratin Sanitar të Kosovës</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10/L-188 për Produkte dhe Pajisje Mjekësore </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2004/38 për të Drejtat dhe Përgjegjësitë e Qytetarëve në Kujdesin Shëndetesor </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Ligji nr 2004/50 për Veprimtarinë Private në Shëndetësi</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Ligji nr 10/L-157 për Duhanin </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nr02/L-38 për Inspektoratin Shëndetësor</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05/L-024 për Shërbimin Mjekësor Emergjent</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02/L-76 për Shëndetin Riprodhues</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05/L-023 për Nxitjen dhe Mbrojtjen me të ushqyerit me Qumësht të Gjirit</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02/L-78 për Shëndetësi Publike</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02/L-101 për Transfuzionin e Gjakut</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02/L-109 për Parandalimin dhe Luftimin e Sëmundjeve Ngjitëse</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03/L-110 për Ndërprerjen e Shtatzanisë</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03/L-179 për Kryqin e Kuq të Kosovës</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04/L-156 për Kontrollin e Duhanit</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04/L-150 për Odat e Profesionisteve Shëndetësor</w:t>
      </w:r>
    </w:p>
    <w:p w:rsidR="0057422D" w:rsidRPr="002370BA" w:rsidRDefault="0057422D" w:rsidP="0057422D">
      <w:pPr>
        <w:numPr>
          <w:ilvl w:val="0"/>
          <w:numId w:val="135"/>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Ligji nr 04/L-192 për Translplantimin e Indeve dhe Qelizave</w:t>
      </w:r>
    </w:p>
    <w:p w:rsidR="0057422D" w:rsidRPr="002370BA" w:rsidRDefault="0057422D" w:rsidP="0057422D">
      <w:pPr>
        <w:tabs>
          <w:tab w:val="left" w:pos="220"/>
        </w:tabs>
        <w:spacing w:before="120" w:after="0" w:line="240" w:lineRule="auto"/>
        <w:ind w:right="259"/>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Këto akte normative kanë transponuar këto akte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-së: </w:t>
      </w:r>
    </w:p>
    <w:p w:rsidR="0057422D" w:rsidRPr="002370BA" w:rsidRDefault="0057422D" w:rsidP="0057422D">
      <w:pPr>
        <w:numPr>
          <w:ilvl w:val="0"/>
          <w:numId w:val="1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2002/98/KE, me anë të së cilës përcaktohen standardet e cilësisë dhe sigurisë gjatë grumbullimit, testimit, përpunimit dhe shpërndarjes të gjakut dhe përbërësve të gjakut pavarësisht qëllimit; </w:t>
      </w:r>
    </w:p>
    <w:p w:rsidR="0057422D" w:rsidRPr="002370BA" w:rsidRDefault="0057422D" w:rsidP="0057422D">
      <w:pPr>
        <w:numPr>
          <w:ilvl w:val="0"/>
          <w:numId w:val="1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Direktivën 2004/33/KE, me anë të së cilës zbatohet direktiva 2002/98/KE në raport me kërkesat teknike për gjak dhe përbërës të gjakut; </w:t>
      </w:r>
    </w:p>
    <w:p w:rsidR="0057422D" w:rsidRPr="002370BA" w:rsidRDefault="0057422D" w:rsidP="0057422D">
      <w:pPr>
        <w:numPr>
          <w:ilvl w:val="0"/>
          <w:numId w:val="1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2005/61/KE, me anë të së cilës zbatohet direktiva 2002/98/KE në raport me gjurmimin dhe raportimin e ngjarjeve dhe reaksioneve anësore serioze</w:t>
      </w:r>
    </w:p>
    <w:p w:rsidR="0057422D" w:rsidRPr="002370BA" w:rsidRDefault="0057422D" w:rsidP="0057422D">
      <w:pPr>
        <w:numPr>
          <w:ilvl w:val="0"/>
          <w:numId w:val="1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2004/23/KE për Vendosjen e Standardeve të Kualitetit dhe Sigurisë për Dhurimin, Prokurimin, Testimin, Procedimin, Ruajtjen, Magazinimin dhe Distribuimin e Qelizave dhe Indeve Njerëzore.</w:t>
      </w:r>
    </w:p>
    <w:p w:rsidR="0057422D" w:rsidRPr="002370BA" w:rsidRDefault="0057422D" w:rsidP="0057422D">
      <w:pPr>
        <w:numPr>
          <w:ilvl w:val="0"/>
          <w:numId w:val="1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2001/37/KE lidhur me Prodhimin, Prezentimin dhe Shitjen e Produkteve të Duhanit, Direktivën 2003/33/KE lidhur me Reklamimin dhe Sponsorizimin e Produkteve të Duhanit si dhe Rekomandimin e Këshillit të vitit 2002 për Parandalimin e Pirjes së Duhanit dhe Iniciativat për Përmirësimin e Kontrollit të Duhanit.</w:t>
      </w:r>
    </w:p>
    <w:p w:rsidR="0057422D" w:rsidRPr="002370BA" w:rsidRDefault="0057422D" w:rsidP="0057422D">
      <w:pPr>
        <w:numPr>
          <w:ilvl w:val="0"/>
          <w:numId w:val="139"/>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Direktivën 2006/141/KE për Formula Qumështore dhe Formula Pasuese.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Politikat prioritare të sektorit reflektohen në Strategjinë sektoriale shëndetësore 2017-2021, planet strategjike tjera të sektorit të shëndetësisë dhe planet zabtuese përkatëse. Strategjia Sektoriale Shëndetësore 2017-2021 përcakton tri objektiva për zhvillimin e sektorit të shëndetësisë: ruajtja dhe përparimi i shëndetit, sigurimi i financimit të qëndrueshëm shëndetësor dhe riorganizimi i sektorit të shëndetësisë. Në f pjesën e dytë të vitit 2021 është bërë vlerësimi i zbatimit të kësaj strategjie bazuar mbi të cilin do të hartohet strategjia e re sektoriale e shëndetësisë. Ministria e Shëndetësisë me qëllim të vazhdimit të përmirësimit të shëndetit të nënës, fëmijës, adoleshentit dhe shëndetin riprodhues ka finalizuar Planin Strategjik për shëndetin e nënës, fëmijës, adoleshentit dhe shëndetin riprodhues 2019-2021 (PSShNFShR). Plani Strategjik ofron një kornizë gjithëpërfshirëse në përpjekjet e arritjes së synimit për zvogëlimin e sëmundshmërisë dhe vdekshmërisë së nënave dhe fëmijëve në Republikën e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Programi i zgjeruar i imunizimit paraqet dokumentin që përcakton vaksinat e obliguara me ligj me të cilat imunizohen fëmijët e moshës së caktuar në interval kohor të caktuar. Me qëllim të rritjes së nivelit të vaksinimit të fëmijëve të komunitetit rom, ashkali dhe egjiptas janë duke u zhvilluar një varg aktivitetesh që do të ndikojnë në përfshirjen e këtyre fëmijëve në kuadër të vaksinimit të rregullt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Mbrojtja e konsumatorit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institucionale në këtë fushë përbëhet nga këto institucione: </w:t>
      </w:r>
    </w:p>
    <w:p w:rsidR="0057422D" w:rsidRPr="002370BA" w:rsidRDefault="0057422D" w:rsidP="0057422D">
      <w:pPr>
        <w:numPr>
          <w:ilvl w:val="0"/>
          <w:numId w:val="14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Ministria e Industrisë, Ndërrmarrësisë dhe Tregtisë, përkatësisht Departamenti për Mbrojtjen e Konsumatorit si dhe Inspektorati i Tregut;</w:t>
      </w:r>
    </w:p>
    <w:p w:rsidR="0057422D" w:rsidRPr="002370BA" w:rsidRDefault="0057422D" w:rsidP="0057422D">
      <w:pPr>
        <w:numPr>
          <w:ilvl w:val="0"/>
          <w:numId w:val="14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Banka Qendrore e Kosovës, saktësisht Divizioni për Shqyrtimin e Ankesave të Shfrytëzuesve të Shërbimeve Financiare.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Organ tjetër i rëndësishëm në fushën e Mbrojtjes së Konsumatorit është Këshilli për Mbrojtjen e Konsumatorit i themeluar në bazë të Ligjit për Mbrojtje të Konsumatorit. Këshilli është zgjeruar nga 7 në 16 anëtarë me vendim të Qeverisë nr. 05/77, më 4 dhjetor 2018. Anëtarët e Këshillit janë përfaqësues të MINT-së, Agjencisë së Veterinës dhe Ushqimit (AVUK), Odës Ekonomike të Kosovës (OEK), Aleanca Kosovare e Biznesit (AKB), Banka Qendrore e Kosovës, Zyra e Rregullatorit të Energjisë, Komisioni i Pavarur për Media, Organizatat Joqeveritare “Konsumatori”, ‘LENS”, “FOL” dhe “Kallzo.Com”, si dhe instituti GAP. Përgjegjësitë e Këshillit për Mbrojtjen e Konsumatorit janë këshillëdhënëse në fushën e mbrojtjes së konsumatorit. Gjithashtu Këshilli është përgjegjës për hartimin e Programit për Mbrojtjen e Konsumatorit si dhe monitorimin e zbatimit të Programit për Mbrojtje të Konsumatorit.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Mbrojtja e shëndetit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Organi kryesor në fushën mbrojtjes së shëndetit është Ministria e Shëndetësisë. Në praktikë, ofrimi i shërbimeve shëndetësore është organizuar në tri nivele të sistemit publik shëndetësor: atë të kujdesit primar shëndetësor, sekondar dhe terciar përkatësisht shërbimet e specializuara. Organet kompetente për zbatimin dhe monitorimin e ligjit për kontrollin e duhanit janë: Inspektoratet qendrore të ministrive të linjës: Inspektorati Shëndetësor (MSh), Inspektorati Sanitar (AUV), Inspektorati i Tregut (MINT), Inspektorati i Punës, Inspektorati i Arsimit (MAShTI), Inspektorati i Transportit (MMPHI), Policia e Kosovës (MPB), dhe Inspektoratet komunale.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Veprimtaria transfuzive në Republikën e Kosovës kryhet nga institucionet e autorizuara transfuzive të organizuara në dy nivele; Qendra Kombëtare e Kosovës për Transfuzionin e Gjakut dhe Qendrat e Transfuzionit të Gjakut të cilat Janë njësi të Qendres kombetare te transfuzionit të gjakut me ligjin e ri. Te fhsihet pjesa ku thuhet se funksionojne ne kuader te spitaleve.Inspektorati Shëndetësor vepron në kuadër të Ministrisë së Shëndetësisë dhe ka të punësuar 12 inspektorë.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Këshilli Ndërministror për Kontroll të Duhanit është themeluar nga Qeveria e Kosovës në bazë të Ligjit për Kontrollin e Duhanit dhe ka 15 anëtarë: përfaqësuesit e Ministrisë së Shëndetësisë, Ministrisë së Arsimit, Shkencës, Teknologjisë dhe Inovacionit, Ministrisë së Financave, Punës dhe Transfereve, Ministrisë së Drejtësisë, Ministrisë së Punëve të Brendshme, Ministrisë Mjedisit, Planifikimit Hapësinor dhe Infrastrukturës, Ministrisë së Ekonomisë, Ministrisë së Bujqësisë, Pylltarisë dhe Zhvillimit Rural, Ministrisë së Kulturës, Rinisë dhe Sporteve, profesionistë shëndetësorë, përfaqësues të mjeteve të informimit dhe shoqëria civile. Ky këshill është kompetent për propozimin e masave parandaluese, të vetëdijesimit, edukimit dhe njëkohësisht bënë monitorimin e zbatimit të tyre,por qe nje kohe te gjate nuk eshte funksional.</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Institucionet e Kosovës mbështeten nga Komisioni Evropian (përmes IPA-s) dhe nga donatorë tjerë bilateralë me projektet e përmbledhur në vijim. </w:t>
      </w:r>
    </w:p>
    <w:p w:rsidR="0057422D" w:rsidRPr="002370BA" w:rsidRDefault="0057422D" w:rsidP="0057422D">
      <w:pPr>
        <w:spacing w:after="0" w:line="240" w:lineRule="auto"/>
        <w:jc w:val="both"/>
        <w:rPr>
          <w:rFonts w:ascii="Book Antiqua" w:eastAsia="Book Antiqua" w:hAnsi="Book Antiqua" w:cs="Book Antiqua"/>
          <w:i/>
          <w:sz w:val="20"/>
          <w:szCs w:val="20"/>
        </w:rPr>
      </w:pPr>
    </w:p>
    <w:p w:rsidR="0057422D" w:rsidRPr="002370BA" w:rsidRDefault="0057422D" w:rsidP="0057422D">
      <w:pPr>
        <w:spacing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Projektet aktuale dhe të planifikuara IPA - Mbrojtja e konsumatorit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kuadër të Programit IPA 2021/2022 të sektorit “Konkurrueshmëri dhe Inovacion’ është paraparë projekti i cili do të mbështesë MINT nepërmes ngritjes së kapaciteteve humane dhe mbështetjes në hartimin dhe implementimin e legjislacionit të mbikëqyrjes së tregut dhe mbrojtjes së konsumatorit, në përputhje me kërkesat e BE-së. Projekti pritet të filloj zbatimin në gjysmën e dytë të vitit 2022.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Mbështetje institucioneve të Kosovës në procesin integrues, </w:t>
      </w:r>
      <w:r w:rsidRPr="002370BA">
        <w:rPr>
          <w:rFonts w:ascii="Book Antiqua" w:eastAsia="Book Antiqua" w:hAnsi="Book Antiqua" w:cs="Book Antiqua"/>
          <w:sz w:val="20"/>
          <w:szCs w:val="20"/>
        </w:rPr>
        <w:t xml:space="preserve">është programi i qeverisë së Luksemburgut i cili ka si synim ngritjen e kapaciteteve institucionale të Republikës së Kosovës në zbatimin e prioriteteve që dalin </w:t>
      </w:r>
      <w:r w:rsidRPr="002370BA">
        <w:rPr>
          <w:rFonts w:ascii="Book Antiqua" w:eastAsia="Book Antiqua" w:hAnsi="Book Antiqua" w:cs="Book Antiqua"/>
          <w:sz w:val="20"/>
          <w:szCs w:val="20"/>
        </w:rPr>
        <w:lastRenderedPageBreak/>
        <w:t>nga MSA. Ky projekt ka filluar në vitin 2019 dhe do ofrojë mbështetje për institucionet kosovare në fushën e mbrojtjes së konsumatorit.</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Projketet aktuale dhe të planifikuara - Mbrojtja e shëndetit</w:t>
      </w:r>
    </w:p>
    <w:p w:rsidR="0057422D" w:rsidRPr="002370BA" w:rsidRDefault="0057422D" w:rsidP="0057422D">
      <w:pPr>
        <w:pStyle w:val="ListParagraph"/>
        <w:numPr>
          <w:ilvl w:val="0"/>
          <w:numId w:val="156"/>
        </w:numPr>
        <w:pBdr>
          <w:top w:val="nil"/>
          <w:left w:val="nil"/>
          <w:bottom w:val="nil"/>
          <w:right w:val="nil"/>
          <w:between w:val="nil"/>
        </w:pBdr>
        <w:spacing w:after="0" w:line="240" w:lineRule="auto"/>
        <w:jc w:val="both"/>
        <w:rPr>
          <w:rFonts w:ascii="Book Antiqua" w:eastAsia="Book Antiqua" w:hAnsi="Book Antiqua" w:cs="Book Antiqua"/>
          <w:b/>
          <w:color w:val="000000"/>
        </w:rPr>
      </w:pPr>
      <w:r w:rsidRPr="002370BA">
        <w:rPr>
          <w:rFonts w:ascii="Book Antiqua" w:eastAsia="Book Antiqua" w:hAnsi="Book Antiqua" w:cs="Book Antiqua"/>
          <w:color w:val="000000"/>
        </w:rPr>
        <w:t>Sektori i shëndetësisë mbështetet nga projekti “Kujdesi shëndetësor i qasshëm dhe cilësor” që financohet nga Qeveria Zvicerane/SDC. Projekti do të fokusohet në kujdesin parësor shëndetësor dhe ka për qëllim përmirësimin e shëndetit të popullsisë së Kosovës duke përmirësuar qasjen në shërbime shëndetësore, cilësinë e shërbimeve, menaxhimin shëndetësorë duke të fuqizuar nevojat e pacientëve (veçanërisht të grupeve të cenueshme). Ky projekt është duke u dizajnuar për fazën e dytë që pritet të filloj këtë vit;</w:t>
      </w:r>
    </w:p>
    <w:p w:rsidR="0057422D" w:rsidRPr="002370BA" w:rsidRDefault="0057422D" w:rsidP="0057422D">
      <w:pPr>
        <w:pStyle w:val="ListParagraph"/>
        <w:numPr>
          <w:ilvl w:val="0"/>
          <w:numId w:val="156"/>
        </w:numPr>
        <w:pBdr>
          <w:top w:val="nil"/>
          <w:left w:val="nil"/>
          <w:bottom w:val="nil"/>
          <w:right w:val="nil"/>
          <w:between w:val="nil"/>
        </w:pBdr>
        <w:spacing w:after="0" w:line="240" w:lineRule="auto"/>
        <w:jc w:val="both"/>
        <w:rPr>
          <w:rFonts w:ascii="Book Antiqua" w:eastAsia="Book Antiqua" w:hAnsi="Book Antiqua" w:cs="Book Antiqua"/>
          <w:b/>
          <w:color w:val="000000"/>
        </w:rPr>
      </w:pPr>
      <w:r w:rsidRPr="002370BA">
        <w:rPr>
          <w:rFonts w:ascii="Book Antiqua" w:eastAsia="Book Antiqua" w:hAnsi="Book Antiqua" w:cs="Book Antiqua"/>
          <w:color w:val="000000"/>
        </w:rPr>
        <w:t>Qeveria e Luksemburgut përmes projektit “Mbështetja e sistemit shëndetësor të Kosovës KOS 017 (faza e 2-të)”. Projekti do të vazhdoj të mbështesë sektorin e shëndetësisë në zhvillimin e reformave në sektorin e shëndetësisë.</w:t>
      </w:r>
    </w:p>
    <w:p w:rsidR="0057422D" w:rsidRPr="002370BA" w:rsidRDefault="0057422D" w:rsidP="0057422D">
      <w:pPr>
        <w:pStyle w:val="ListParagraph"/>
        <w:numPr>
          <w:ilvl w:val="0"/>
          <w:numId w:val="156"/>
        </w:numPr>
        <w:pBdr>
          <w:top w:val="nil"/>
          <w:left w:val="nil"/>
          <w:bottom w:val="nil"/>
          <w:right w:val="nil"/>
          <w:between w:val="nil"/>
        </w:pBdr>
        <w:spacing w:after="0" w:line="240" w:lineRule="auto"/>
        <w:jc w:val="both"/>
        <w:rPr>
          <w:rFonts w:ascii="Book Antiqua" w:eastAsia="Book Antiqua" w:hAnsi="Book Antiqua" w:cs="Book Antiqua"/>
          <w:b/>
          <w:color w:val="000000"/>
        </w:rPr>
      </w:pPr>
      <w:r w:rsidRPr="002370BA">
        <w:rPr>
          <w:rFonts w:ascii="Book Antiqua" w:eastAsia="Book Antiqua" w:hAnsi="Book Antiqua" w:cs="Book Antiqua"/>
          <w:color w:val="000000"/>
        </w:rPr>
        <w:t>Fondi Global do të vazhdoj të mbështesë aktivitetet në parandalimin e TB dhe financimin e vazhdimit të projektit “Parandalimi i HIV në Kosovë.”</w:t>
      </w:r>
    </w:p>
    <w:p w:rsidR="0057422D" w:rsidRPr="002370BA" w:rsidRDefault="0057422D" w:rsidP="0057422D">
      <w:pPr>
        <w:pStyle w:val="ListParagraph"/>
        <w:numPr>
          <w:ilvl w:val="0"/>
          <w:numId w:val="156"/>
        </w:numPr>
        <w:pBdr>
          <w:top w:val="nil"/>
          <w:left w:val="nil"/>
          <w:bottom w:val="nil"/>
          <w:right w:val="nil"/>
          <w:between w:val="nil"/>
        </w:pBdr>
        <w:spacing w:after="0" w:line="240" w:lineRule="auto"/>
        <w:jc w:val="both"/>
        <w:rPr>
          <w:rFonts w:ascii="Book Antiqua" w:eastAsia="Book Antiqua" w:hAnsi="Book Antiqua" w:cs="Book Antiqua"/>
          <w:b/>
          <w:color w:val="000000"/>
        </w:rPr>
      </w:pPr>
      <w:r w:rsidRPr="002370BA">
        <w:rPr>
          <w:rFonts w:ascii="Book Antiqua" w:eastAsia="Book Antiqua" w:hAnsi="Book Antiqua" w:cs="Book Antiqua"/>
          <w:color w:val="000000"/>
        </w:rPr>
        <w:t>Sektori i shëndetësisë do të vazhdoj të mbështetet përmes projektit “Mbështetje e sistemit shëndetësor” që financohet nga Qeveria Italiane. Mbështetja do të fokusohet në zhvillimin e kardiokirurgjisë me qëllim të funksionalizimit të klinikës së kardiokirurgjisë përmes trajnimeve të stafit profesional, ofrimit të ekspërtizës nga ekspërtët italian dhe blerjes së pajisjeve;</w:t>
      </w:r>
    </w:p>
    <w:p w:rsidR="0057422D" w:rsidRPr="002370BA" w:rsidRDefault="0057422D" w:rsidP="0057422D">
      <w:pPr>
        <w:pStyle w:val="ListParagraph"/>
        <w:numPr>
          <w:ilvl w:val="0"/>
          <w:numId w:val="156"/>
        </w:numPr>
        <w:pBdr>
          <w:top w:val="nil"/>
          <w:left w:val="nil"/>
          <w:bottom w:val="nil"/>
          <w:right w:val="nil"/>
          <w:between w:val="nil"/>
        </w:pBdr>
        <w:spacing w:after="0" w:line="240" w:lineRule="auto"/>
        <w:jc w:val="both"/>
        <w:rPr>
          <w:rFonts w:ascii="Book Antiqua" w:eastAsia="Book Antiqua" w:hAnsi="Book Antiqua" w:cs="Book Antiqua"/>
          <w:b/>
          <w:color w:val="000000"/>
        </w:rPr>
      </w:pPr>
      <w:r w:rsidRPr="002370BA">
        <w:rPr>
          <w:rFonts w:ascii="Book Antiqua" w:eastAsia="Book Antiqua" w:hAnsi="Book Antiqua" w:cs="Book Antiqua"/>
          <w:i/>
          <w:color w:val="000000"/>
        </w:rPr>
        <w:t xml:space="preserve">Asistenca Teknike në Kontekst të Integrimit Evropian </w:t>
      </w:r>
      <w:r w:rsidRPr="002370BA">
        <w:rPr>
          <w:rFonts w:ascii="Book Antiqua" w:eastAsia="Book Antiqua" w:hAnsi="Book Antiqua" w:cs="Book Antiqua"/>
          <w:color w:val="000000"/>
        </w:rPr>
        <w:t xml:space="preserve">është projekt i financuar nga qeveria e Luksemburgut dhe implementuar nga Zyra e Kryeministrit i cili ka si synim ngritjen e kapaciteteve institucionale të Republikës së Kosovës në zbatimin e prioriteteve që dalin nga MSA dhe procesi i integrimit. Ky projekt ka filluar në vitin 2019 dhe do ofrojë mbështetje për institucionet kosovare në fushën e mbrojtjes së shëndetit deri në fund të vitit 2022. </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b/>
          <w:i/>
          <w:sz w:val="20"/>
          <w:szCs w:val="20"/>
        </w:rPr>
      </w:pPr>
      <w:r w:rsidRPr="002370BA">
        <w:rPr>
          <w:rFonts w:ascii="Book Antiqua" w:eastAsia="Book Antiqua" w:hAnsi="Book Antiqua" w:cs="Book Antiqua"/>
          <w:sz w:val="20"/>
          <w:szCs w:val="20"/>
        </w:rPr>
        <w:t>Me qëllim të përmbushjes së obligimeve të dala nga MSA dhe dokumentet e mekanizma te të tjerë të aderimit në BE në kuadër të fushëveprimit të kapitullit 28, fokusi gjatë përiudhës 2022-2026 do të jetë në këto objektiva prioritare afatmesme.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Mbrojtja e konsumatorit</w:t>
      </w:r>
    </w:p>
    <w:p w:rsidR="0057422D" w:rsidRPr="002370BA" w:rsidRDefault="0057422D" w:rsidP="0057422D">
      <w:pPr>
        <w:numPr>
          <w:ilvl w:val="0"/>
          <w:numId w:val="137"/>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Zbatimi i Programit për Mbrojtje të Konsumatorit 2021-2025 ; </w:t>
      </w:r>
    </w:p>
    <w:p w:rsidR="0057422D" w:rsidRPr="002370BA" w:rsidRDefault="0057422D" w:rsidP="0057422D">
      <w:pPr>
        <w:numPr>
          <w:ilvl w:val="0"/>
          <w:numId w:val="137"/>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Forcimi dhe zhvillimi i mëtejshëm i kapaciteteve administrative në Departamentin e Mbrojtjes së Konsumatorit;</w:t>
      </w:r>
    </w:p>
    <w:p w:rsidR="0057422D" w:rsidRPr="002370BA" w:rsidRDefault="0057422D" w:rsidP="0057422D">
      <w:pPr>
        <w:numPr>
          <w:ilvl w:val="0"/>
          <w:numId w:val="137"/>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Rritja e vazhdueshme e nivelit të përfshirjes së shoqatave të konsumatorëve si dhe akterëve relevant në fushën e mbrojtjes së konsumatorit;</w:t>
      </w:r>
    </w:p>
    <w:p w:rsidR="0057422D" w:rsidRPr="002370BA" w:rsidRDefault="0057422D" w:rsidP="0057422D">
      <w:pPr>
        <w:numPr>
          <w:ilvl w:val="0"/>
          <w:numId w:val="137"/>
        </w:num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sz w:val="20"/>
          <w:szCs w:val="20"/>
        </w:rPr>
        <w:t>Realizimi i vazhdueshëm i aktiviteteve vetëdijësuese dhe ndergjegjësuese për mbrojtjen e konsumatorit.</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Mbrojtja e shëndetit</w:t>
      </w:r>
    </w:p>
    <w:p w:rsidR="0057422D" w:rsidRPr="002370BA" w:rsidRDefault="0057422D" w:rsidP="0057422D">
      <w:pPr>
        <w:numPr>
          <w:ilvl w:val="0"/>
          <w:numId w:val="136"/>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color w:val="000000"/>
          <w:sz w:val="20"/>
          <w:szCs w:val="20"/>
        </w:rPr>
        <w:t xml:space="preserve">Në aspektin legjislativ, në planin afatmesëm, do të vazhdojë zhvillimi dhe harmonizimi i legjislacionit primar dhe sekondar me </w:t>
      </w:r>
      <w:r w:rsidRPr="002370BA">
        <w:rPr>
          <w:rFonts w:ascii="Book Antiqua" w:eastAsia="Book Antiqua" w:hAnsi="Book Antiqua" w:cs="Book Antiqua"/>
          <w:i/>
          <w:color w:val="000000"/>
          <w:sz w:val="20"/>
          <w:szCs w:val="20"/>
        </w:rPr>
        <w:t>Acquis</w:t>
      </w:r>
      <w:r w:rsidRPr="002370BA">
        <w:rPr>
          <w:rFonts w:ascii="Book Antiqua" w:eastAsia="Book Antiqua" w:hAnsi="Book Antiqua" w:cs="Book Antiqua"/>
          <w:color w:val="000000"/>
          <w:sz w:val="20"/>
          <w:szCs w:val="20"/>
        </w:rPr>
        <w:t xml:space="preserve"> në fushën e të drejtave të pacientëve në kujdesin shëndetësor ndër kufitar, shëndetin mendor, transplantimi i organeve, parandalimi i lëndimeve, duhani, ushqyeshmëria, aktiviteti fizik dhe psikik;</w:t>
      </w:r>
    </w:p>
    <w:p w:rsidR="0057422D" w:rsidRPr="002370BA" w:rsidRDefault="0057422D" w:rsidP="0057422D">
      <w:pPr>
        <w:numPr>
          <w:ilvl w:val="0"/>
          <w:numId w:val="136"/>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color w:val="000000"/>
          <w:sz w:val="20"/>
          <w:szCs w:val="20"/>
        </w:rPr>
        <w:t>Sa u përket kapaciteteve institucionale, do të punohet për funksionalizimin e Autoritetit shtetëror përkatësisht Divizionit për Biomjekësi që përcaktohet ne baze te Ligjit për Transplantimin e Indeve dhe Qelizave;</w:t>
      </w:r>
    </w:p>
    <w:p w:rsidR="0057422D" w:rsidRPr="002370BA" w:rsidRDefault="0057422D" w:rsidP="0057422D">
      <w:pPr>
        <w:numPr>
          <w:ilvl w:val="0"/>
          <w:numId w:val="136"/>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color w:val="000000"/>
          <w:sz w:val="20"/>
          <w:szCs w:val="20"/>
        </w:rPr>
        <w:t>Zhvillimi i strategjisë së re shëndetësore dhe zbatimi i strategjive ekzistuese do të jenë aspekte prioritare përfshirë këtu kornizën strategjike për kontrollin e kancerit, promovim dhe edukim shëndetësor, kujdesin parësor shëndetësor, shëndetin mendor, rezistencën antimikrobike, programin e imunizimit shëndetin e nënës, fëmijës, adoleshentit dhe shëndetin riprodhues, vaksinimin, edhe HIV-AIDS;</w:t>
      </w:r>
    </w:p>
    <w:p w:rsidR="0057422D" w:rsidRPr="002370BA" w:rsidRDefault="0057422D" w:rsidP="0057422D">
      <w:pPr>
        <w:numPr>
          <w:ilvl w:val="0"/>
          <w:numId w:val="136"/>
        </w:numPr>
        <w:pBdr>
          <w:top w:val="nil"/>
          <w:left w:val="nil"/>
          <w:bottom w:val="nil"/>
          <w:right w:val="nil"/>
          <w:between w:val="nil"/>
        </w:pBdr>
        <w:spacing w:after="0" w:line="240" w:lineRule="auto"/>
        <w:jc w:val="both"/>
        <w:rPr>
          <w:rFonts w:ascii="Book Antiqua" w:eastAsia="Book Antiqua" w:hAnsi="Book Antiqua" w:cs="Book Antiqua"/>
          <w:b/>
          <w:color w:val="000000"/>
          <w:sz w:val="20"/>
          <w:szCs w:val="20"/>
        </w:rPr>
      </w:pPr>
      <w:r w:rsidRPr="002370BA">
        <w:rPr>
          <w:rFonts w:ascii="Book Antiqua" w:eastAsia="Book Antiqua" w:hAnsi="Book Antiqua" w:cs="Book Antiqua"/>
          <w:sz w:val="20"/>
          <w:szCs w:val="20"/>
        </w:rPr>
        <w:lastRenderedPageBreak/>
        <w:t xml:space="preserve">Funksionalizimi i Fondit te sigurimit shëndëtesor përmes plotësimit të kornizës ligjore që mundëson fillimin e mbledhjes së kontributeve për zbatimin e skemës së sigurimit obligativ shëndetësor. </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21" w:name="_Toc472327603"/>
      <w:bookmarkStart w:id="422" w:name="_Toc84533568"/>
      <w:r w:rsidRPr="002370BA">
        <w:rPr>
          <w:rFonts w:ascii="Book Antiqua" w:hAnsi="Book Antiqua"/>
          <w:b/>
          <w:color w:val="auto"/>
          <w:sz w:val="20"/>
          <w:szCs w:val="20"/>
        </w:rPr>
        <w:t>Kapitulli 29 i acquis-së: Unioni Doganor</w:t>
      </w:r>
      <w:bookmarkEnd w:id="421"/>
      <w:bookmarkEnd w:id="422"/>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fushën e unionit doganor përbëhet thuajse ekskluzivisht nga legjislacioni i cili është direkt detyrues për Shtetet Anëtare. Ai përfshin Kodin Doganor të BE-së dhe dispozitat e tij zbatuese, nomenklaturën e kombinuar, tarifën e përbashkët doganore dhe dispozitat për klasifikimin tarifor, lirim nga detyrimet doganore, pezullime doganore dhe kuota të caktuara tarifore dhe dispozita të e tjera të tilla si ato në kontrollin doganor të mallrave të falsifikuara, prekursorëve të drogës, eksporti i mallrave kulturore si dhe mbi asistencën reciproke administrative në çështjet doganore dhe transitit. Shtetet anëtare duhet të sigurojnë se ekzistojnë kapacitetet e nevojshme të zbatimit dhe fuqizimit, përfshirë lidhjet me sistemet përkatëse të kompjuterizuara doganore të BE-së. Shërbimet doganore duhet gjithashtu të sigurojnë kapacitete të mjaftueshme për të zbatuar rregulla të veçanta të përcaktuara në fushat e lidhura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tilla si tregtia e jashtme.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Angazhimet në fushën e doganave janë marrë në përputhje me detyrimet që rrjedhin nga MSA, nenet 17, 39, 48, 75, 93 dhe 104. nenet 17, 18, 19, 39, 40, 48, 49 dhe 104 (bashkë me protokollin IV) parashohin në veçanti forcimin e bashkëpunimit me vendet e rajonit që kanë nënshkruar MSA, ndërsa neni 49 dhe Protokolli 3 përcakton rregullat e origjinës për zbatimin e dispozitave të kësaj Marrëveshje.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MSA, në veçanti neni 104, vendos kornizën e bashkëpunimit rreth doganave, përkatësisht që palët të bashkëpunojnë në këtë fushë me synim garantimin e përputhjes me dispozitat që do të miratohen në fushën e tregtisë, dhe për të arritur përafrimin e sistemit doganor të Kosovës me atë të BE-së, duke ndihmuar kështu në hapjen e rrugës për marrjen e masave liberalizuese të planifikuara në këtë Marrëveshje dhe për përafrimin gradual të legjislacionit të Kosovës për doganat me atë të </w:t>
      </w:r>
      <w:r w:rsidRPr="002370BA">
        <w:rPr>
          <w:rFonts w:ascii="Book Antiqua" w:eastAsia="Book Antiqua" w:hAnsi="Book Antiqua" w:cs="Book Antiqua"/>
          <w:i/>
          <w:sz w:val="20"/>
          <w:szCs w:val="20"/>
        </w:rPr>
        <w:t xml:space="preserve">acquis </w:t>
      </w:r>
      <w:r w:rsidRPr="002370BA">
        <w:rPr>
          <w:rFonts w:ascii="Book Antiqua" w:eastAsia="Book Antiqua" w:hAnsi="Book Antiqua" w:cs="Book Antiqua"/>
          <w:sz w:val="20"/>
          <w:szCs w:val="20"/>
        </w:rPr>
        <w:t xml:space="preserve">të BE-së. Bashkëpunimi do të marrë parasysh në mënyrën e duhur fushat prioritare që lidhen me </w:t>
      </w:r>
      <w:r w:rsidRPr="002370BA">
        <w:rPr>
          <w:rFonts w:ascii="Book Antiqua" w:eastAsia="Book Antiqua" w:hAnsi="Book Antiqua" w:cs="Book Antiqua"/>
          <w:i/>
          <w:sz w:val="20"/>
          <w:szCs w:val="20"/>
        </w:rPr>
        <w:t xml:space="preserve">acquis </w:t>
      </w:r>
      <w:r w:rsidRPr="002370BA">
        <w:rPr>
          <w:rFonts w:ascii="Book Antiqua" w:eastAsia="Book Antiqua" w:hAnsi="Book Antiqua" w:cs="Book Antiqua"/>
          <w:sz w:val="20"/>
          <w:szCs w:val="20"/>
        </w:rPr>
        <w:t>të BE-së në fushën e doganës. Në këtë fushë protokolli 4 vendos rregullat e asistencës të ndërsjellë administrative mes Palëve në fushën e doganës. Gjithashtu, me qëllim të sigurimit të tregtisë së lirë, Dogana do të zhvilloj kapacitetet administrative në fushën e luftimit të ekonomisë joformale, në fushën e mbrojtjes së pronësisë intelektuale (Kreu VI, neni 4.3).</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Ndërsa në kuadër të protokollit 3 Kosova duhet që pas hyrjes në fuqi të MSA-së të nënshkruajë dhe ratifikojë Konventën Pan Euromed për Rregullat Preferenciale të Origjinës, si konventë që zbaton MSA-në për pjesën e tregtisë.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Fusha e Doganës karakterizohet si një ndër fushat kyçe në zbatimin e detyrimeve të dala nga MSA mbi lëvizjen e lirë të mallrave nga njëra anë zbatimin e masave lehtësuese tregtare si dhe luftimin e evazionit fiskal, kontrabandës dhe piraterisë për një zhvillim të qëndrueshëm ekonomik. Këtu mbulohet legjislacioni i harmonizuar/adoptuar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dokumentet strategjike, strukturimi i Administratës doganore, kapacitetet administrative dhe sundimi i ligjit.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Bazuar në </w:t>
      </w:r>
      <w:r w:rsidRPr="002370BA">
        <w:rPr>
          <w:rFonts w:ascii="Book Antiqua" w:eastAsia="Book Antiqua" w:hAnsi="Book Antiqua" w:cs="Book Antiqua"/>
          <w:i/>
          <w:sz w:val="20"/>
          <w:szCs w:val="20"/>
        </w:rPr>
        <w:t>Raportin e KE-së për Kosovën – 2021</w:t>
      </w:r>
      <w:r w:rsidRPr="002370BA">
        <w:rPr>
          <w:rFonts w:ascii="Book Antiqua" w:eastAsia="Book Antiqua" w:hAnsi="Book Antiqua" w:cs="Book Antiqua"/>
          <w:b/>
          <w:sz w:val="20"/>
          <w:szCs w:val="20"/>
        </w:rPr>
        <w:t xml:space="preserve">, </w:t>
      </w:r>
      <w:r w:rsidRPr="002370BA">
        <w:rPr>
          <w:rFonts w:ascii="Book Antiqua" w:eastAsia="Book Antiqua" w:hAnsi="Book Antiqua" w:cs="Book Antiqua"/>
          <w:sz w:val="20"/>
          <w:szCs w:val="20"/>
        </w:rPr>
        <w:t xml:space="preserve">Kosova është e përgatitur mesatarisht në fushën e doganave. Dogana ka vazhduar përmirësimin e shkëmbimit sistematik të të dhënave të akcizës me juridiksionet e tjera doganore dhe duke zbatuar masat doganore, veçanërisht për mbrojtjen e të drejtave të pronësisë intelektuale (IPR). Rekomandimet në raportin e vitit të kaluar nuk janë adresuar plotësisht prandaj, Kosova duhet në veçanti të harmonizojë më tej legjislacionin doganor, të forcojë koordinimin midis Doganave të Kosovës, agjencive të zbatimit të ligjit dhe institucioneve të e tjera përkatëse për luftimin e ekonomisë joformale dhe mashtrimit doganor. Dogana duhet të largojë gradualisht përdorimin e terminaleve doganore në pronësi private dhe të heqë tarifat përkatëse që u ngarkohen eksportuesve / importuesve, në përputhje me legjislacionin doganor të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Konkluzionet e dala nga Nënkomiteti i MSA për këtë fushë në vitin 2021 kërkojnë që të miratohet Kodi Doganor dhe i Akcizës për të përafruar atë më tej me legjislacionin dhe praktikat e BE-së; të forcohet më tej koordinimi ndërmjet Doganave të Kosovës, agjencive të zbatimit të ligjit dhe institucioneve të e tjera përkatëse për luftimin e ekonomisë joformale dhe mashtrimit doganor; të zbatohen parimet e administrimit dhe meritave të mira të burimeve njerëzore në politikat e rekrutimit dhe promovimit në Doganat e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Gjithashtu, kërkohet të përfundohet vlerësimi për të hequr gradualisht përdorimin e terminaleve doganore të brendshme që janë në pronësi private, dhe për të hequr tarifat shoqëruese të ngarkuara për eksportuesit/importuesit, në përputhje me legjislacionin doganor të BE-së.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zbaton dispozitat e Konventës Rajonale mbi rregullat preferenciale Pan-Euro-Mesdhetare të origjinës. Protokolli III parashtron rregullat e origjinës për zbatimin e dispozitave të kësaj Marrëveshje. PROTOKOLLI III – Referohet ne konceptin e “Origjinës së produkteve”. Me qëllim të zbatimit të kësaj Marrëveshje, do të aplikohen Shtojca I dhe dispozitat përkatëse të Shtojcës II të Konventës Rajonale mbi rregullat preferenciale pan-Euro-Mesdhetare të origjinës (këtu e tutje të referuara si “Konventa Rajonale”). Të gjitha referencat për "marrëveshjen përkatëse" në Shtojcën I të Konventës Rajonal e dhe në dispozitat përkatëse të Shtojcës II të Konventës Rajonale do të interpretohen siç parashihet në këtë marrëveshje.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Konventa Rajonale mbi Rregullat Preferenciale Pan-Euro-Mesdhetare - përmban rregulla uniforme të origjinës të cilat janë të detyrueshme për të gjitha Palët Kontraktuese për aplikim sipas Marrëveshjes së Tregtisë së Lirë të cilën ata e kanë lidhur në mënyrë të ndërsjellët.. Shtojca I e Konventës përmban dispozita të përgjithshme për përcaktimin e konceptit të produkteve origjinuese dhe metodave të bashkëpunimit administrativ. Shtojca II e Konventës përmban dispozita specifike të zbatueshme midis Palëve Kontraktuese dhe përjashtimeve nga dispozitat e dhëna në Shtojcën 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legjislative dhe ajo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Dogana në vitet e fundit ka bërë progres të dukshëm dhe ka ndërmarrë një numër hapash pozitiv në proceset e modernizimit dhe zhvillimit, që kanë për qëllim përafrimin e procedurave dhe sistemeve të administratës me ato të BE-së. Në përgjithësi, legjislacioni i Kosovës në fushën e detyrimeve doganore është vlerësuar të jetë në masë të madhe në përputhje me </w:t>
      </w:r>
      <w:r w:rsidRPr="002370BA">
        <w:rPr>
          <w:rFonts w:ascii="Book Antiqua" w:eastAsia="Book Antiqua" w:hAnsi="Book Antiqua" w:cs="Book Antiqua"/>
          <w:i/>
          <w:sz w:val="20"/>
          <w:szCs w:val="20"/>
        </w:rPr>
        <w:t xml:space="preserve">acquis </w:t>
      </w:r>
      <w:r w:rsidRPr="002370BA">
        <w:rPr>
          <w:rFonts w:ascii="Book Antiqua" w:eastAsia="Book Antiqua" w:hAnsi="Book Antiqua" w:cs="Book Antiqua"/>
          <w:sz w:val="20"/>
          <w:szCs w:val="20"/>
        </w:rPr>
        <w:t>dhe kornizën doganore të BE-së.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i/>
          <w:sz w:val="20"/>
          <w:szCs w:val="20"/>
        </w:rPr>
        <w:t xml:space="preserve">transpozimit të akteve të acquis-së </w:t>
      </w:r>
      <w:r w:rsidRPr="002370BA">
        <w:rPr>
          <w:rFonts w:ascii="Book Antiqua" w:eastAsia="Book Antiqua" w:hAnsi="Book Antiqua" w:cs="Book Antiqua"/>
          <w:sz w:val="20"/>
          <w:szCs w:val="20"/>
        </w:rPr>
        <w:t>në këto akte normative, Dogana e Kosovës si legjislacion primar zbaton Kodin Doganor dhe të Akcizave të Kosovës nr. 03/L-109 i plotësuar-ndryshuar. Ky ligj është pjesërisht ne harmoni me Kodin Doganor të BE-së, më konkretisht me Rregulloren e BE-së nr. 952/2013 e Parlamentit Evropian dhe Këshillit e 9 dhjetorit 2013 për Kodin Doganor të Unionit.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Dogana e Kosovës ka vazhduar të përmirësojë legjislacionin e saj. Më 8 maj 2018, Ligji nr. 06/L-015 për Masat Doganore për Mbrojtjen e të Drejtave të Pronësisë Intelektuale është publikuar në gazetën zyrtare. Janë në fuqi disa akte nënligjore të brendshme (përfshirë ato që vetëm janë ndryshuar) prej të cilave më të rëndësishmet janë listuar në vijim: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43-2017 mbi procedurat për lejimin e autorizimit për procedurat e eksportuesit të miratuar. Qëllimi i këtij UA është zgjerimi i procedurave të thjeshtësuara, gjatë lëshimit dhe verifikimit të zvogëlimit të shpenzimeve administrative dhe kohës duke u autorizuar si eksportues i vërtetuar.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44-2017 për amendamentimin e UA 86/2010 që përcakton detyrimin për vendosjen e kontrollit fiskal (banderolat) në pije alkoolike. Ky UA përcakton kushtet dhe kriteret që duhet të plotësohen për të lëshuar licencë për banderola, për subjektin që merret me importin, prodhimin e pijeve alkoolike dhe përcaktimin e masave sanksionuese.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45/2017 për amendamentimin e UA 37/2016 për rregullimin e marrëdhënieve të punës për zyrtarët doganorë. Ky UA ka plotësuar dhe ndryshuar nenin 45 që ka të bëjë me promovimet, neni 94 për orarin e përdorimit të pushimit vjetor dhe nenin 98 që ka të bëjë me kompensimin e aktiviteteve edukative.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46/2018 lidhur me zbatimin e kontrolleve selektive mbi operacionet doganore. Zbatimi i kontrolleve selektive përcaktohet duke përdorur teknikat e menaxhimit të rrezikut.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UA nr. 47-2018 për amendamentimin e UA 36/2016 mbi shpërblimet e pagave dhe shpërblimet e aplikueshme në doganë.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48-2018 për amendamentimin e UA 92/2011 i cili përcakton vendet ku zyrat doganore do të vendosen orarin e punës, rrugët dhe afatin përfundimtar për mallrat e sjella në Kosovë.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MF-DK nr. 471/2018 për amendamentimin e UA nr. 36/2016 për pagat, shtesat, dhe shpërblimet e zbatueshme ne DK, datë 18.01.2018.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48/2018 për amendamentimin e UA nr. 24/2016 i cili ka plotësuar dhe ka ndryshuar UA 92/2011 që përcakton vendet ku do të vendosen zyrat doganore, orari i punës, rrugët dhe afati kohor për paraqitjen e mallrave të sjella në Kosovë, datë 19.03.2018.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49/2018 për amendamentimin e UA nr. 69/2009 që përcakton kushtet për bartjen e produkteve me akcizë dhe dokumentet që duhet ta shoqërojnë atë, datë 18.05.2018.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nr. 50/2018 për amendamentimin e UA nr. 103/2012 për inventarizimin e pasurisë se Doganës së Kosovës, datë 07.06.20180</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51/2018 për amendamentimin e UA nr. 106/2012 për vlerësimin e pasurisë se Doganës së Kosovës, datë 07.06.2018.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52/2018 për amendamentimin e UA nr. 33/2016 mbi trajtimi dhe administrimin e mallrave të ndaluara dhe të konfiskuara, datë 20.06.2018.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(MF-DK) nr. 53/2018 për zbatimin e Ligjit nr. 06/L-015/2018 për masat doganore për mbrojtjen e të drejtave të pronësisë intelektuale, datë 16.07.2018.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57/2019 për amendamentimin e UA nr. 39/2017, për strukturën organizative të Doganave të Kosovës dhe anekset e tij.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58/2019 për përcaktimin e rregullave speciale për rregullimin dhe funksionimin e doganës gjatë tranzicionit pas ndryshimit të statusit për përsonelin civil të punësuar në Doganë në zyrtarë publik.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59/2019 për amendamentimin e UA nr. 39/2017 për strukturën organizative të Doganave të Kosovës dhe anekset e tij, të ndryshuar dhe plotësuar me UA nr. 57/2019.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nr. 60/2019 për amendamentimin e UA nr. 37/2017, për rregullimin e marrëdhënies së punës për zyrtarët doganorë. </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(UA) 64/2020 i cili ndryshon UA </w:t>
      </w:r>
      <w:r w:rsidRPr="002370BA">
        <w:rPr>
          <w:rFonts w:ascii="Times New Roman" w:eastAsia="Times New Roman" w:hAnsi="Times New Roman" w:cs="Times New Roman"/>
          <w:sz w:val="20"/>
          <w:szCs w:val="20"/>
        </w:rPr>
        <w:t>​​</w:t>
      </w:r>
      <w:r w:rsidRPr="002370BA">
        <w:rPr>
          <w:rFonts w:ascii="Book Antiqua" w:eastAsia="Book Antiqua" w:hAnsi="Book Antiqua" w:cs="Book Antiqua"/>
          <w:sz w:val="20"/>
          <w:szCs w:val="20"/>
        </w:rPr>
        <w:t>62/2019 të mëparshme, për regjistrimin e përfaqësuesve doganorë në procedurën doganore;</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UA 65/2020, i cili ndryshon UA </w:t>
      </w:r>
      <w:r w:rsidRPr="002370BA">
        <w:rPr>
          <w:rFonts w:ascii="Times New Roman" w:eastAsia="Times New Roman" w:hAnsi="Times New Roman" w:cs="Times New Roman"/>
          <w:sz w:val="20"/>
          <w:szCs w:val="20"/>
        </w:rPr>
        <w:t>​​</w:t>
      </w:r>
      <w:r w:rsidRPr="002370BA">
        <w:rPr>
          <w:rFonts w:ascii="Book Antiqua" w:eastAsia="Book Antiqua" w:hAnsi="Book Antiqua" w:cs="Book Antiqua"/>
          <w:sz w:val="20"/>
          <w:szCs w:val="20"/>
        </w:rPr>
        <w:t>55/2019, për caktimin e vendit të zyrave doganore, itineraret dhe afatet e deklarimit të mallrave për zhdoganim.</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66/2020, për Doganat e Kosovës për menaxhimin e pasurive jo financiare.</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financiare</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67/2021, për ndryshimin e UA nr.55/2019 për caktimin e vendeve ku janë vendosur zyrat doganore, orarin e punës, rrugët dhe përiudhën e dorëyimit të mallit në Doganë.</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68/2021, për ndryshimine e UA 70/2009 për deklarimin e pasurisë dhe ndryshimet në pronë amending the AI No 70/2009 on declaring the propërty and changes on propërty;</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69/2021, për ndryshimin e UA 86/2010 për përcaktimin e detyrimit për vendosjen e pullave fiskale (banderolat) në pije alkoholike.</w:t>
      </w:r>
    </w:p>
    <w:p w:rsidR="0057422D" w:rsidRPr="002370BA" w:rsidRDefault="0057422D" w:rsidP="0057422D">
      <w:pPr>
        <w:numPr>
          <w:ilvl w:val="0"/>
          <w:numId w:val="142"/>
        </w:numPr>
        <w:spacing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UA 70/2021, për ndryshimin e UA 55/2019 për përcaktimin e lokacioneve ku janë vendosur zyrat doganore, oraret e punës, rrugët dhe kohën e dorëzimit të mallit të sjellë në Doganë.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Korniza institucionale dhe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institucionale në këtë fushë përbëhet nga këto institucione: </w:t>
      </w:r>
    </w:p>
    <w:p w:rsidR="0057422D" w:rsidRPr="002370BA" w:rsidRDefault="0057422D" w:rsidP="0057422D">
      <w:pPr>
        <w:numPr>
          <w:ilvl w:val="0"/>
          <w:numId w:val="143"/>
        </w:numPr>
        <w:tabs>
          <w:tab w:val="left" w:pos="220"/>
        </w:tabs>
        <w:spacing w:after="0" w:line="240" w:lineRule="auto"/>
        <w:ind w:right="265"/>
        <w:jc w:val="both"/>
        <w:rPr>
          <w:rFonts w:ascii="Book Antiqua" w:eastAsia="Book Antiqua" w:hAnsi="Book Antiqua" w:cs="Book Antiqua"/>
          <w:sz w:val="20"/>
          <w:szCs w:val="20"/>
        </w:rPr>
      </w:pPr>
      <w:r w:rsidRPr="002370BA">
        <w:rPr>
          <w:rFonts w:ascii="Book Antiqua" w:eastAsia="Book Antiqua" w:hAnsi="Book Antiqua" w:cs="Book Antiqua"/>
          <w:sz w:val="20"/>
          <w:szCs w:val="20"/>
        </w:rPr>
        <w:t>Ministria e Financave, Punës dhe Transfere përfshirë Doganën e Kosovës, dhe</w:t>
      </w:r>
    </w:p>
    <w:p w:rsidR="0057422D" w:rsidRPr="002370BA" w:rsidRDefault="0057422D" w:rsidP="0057422D">
      <w:pPr>
        <w:numPr>
          <w:ilvl w:val="0"/>
          <w:numId w:val="143"/>
        </w:numPr>
        <w:tabs>
          <w:tab w:val="left" w:pos="220"/>
        </w:tabs>
        <w:spacing w:after="0" w:line="240" w:lineRule="auto"/>
        <w:ind w:right="265"/>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Institucione të tjera për aspekte specifike në bashkëveprim me MFPT, si MINT, MPB, MBPZhR etj.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Dogana e Kosovës është agjenci ekzekutive në kuadër të MFPT e cila është përgjegjëse për zbatimin e politikave doganore në Republikën e Kosovës dhe për të siguruar aplikimin e drejtë e të njëtrajtshëm konform rregullave doganore dhe dispozitave të e tjera të aplikueshme për mallra, të cilat janë subjekt i </w:t>
      </w:r>
      <w:r w:rsidRPr="002370BA">
        <w:rPr>
          <w:rFonts w:ascii="Book Antiqua" w:eastAsia="Book Antiqua" w:hAnsi="Book Antiqua" w:cs="Book Antiqua"/>
          <w:sz w:val="20"/>
          <w:szCs w:val="20"/>
        </w:rPr>
        <w:lastRenderedPageBreak/>
        <w:t>mbikëqyrjes doganore. Kodi doganor dhe i akcizave është miratuar me 11 nëntor 2008 nga Kuvendi i Kosovës, ndërsa i njëjti është ndryshuar më 2012 dhe është në pajtim me standardet ligjore të BE-së dhe ndër të e tjera ka si objektiv edhe zhvillimin ekonomik të Republikës së Kosovës. Kodi Doganor dhe të Akcizave të Kosovës ka filluar të rishikohet gjate vitit 2021.</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Krahas përgjegjësisë për të grumbulluar detyrimet doganore, Dogana e Kosovës është institucion kyç edhe për mbledhjen e TVSh-së nga importi, taksave të akcizës, dhe për mbrojtjen e shoqërisë nga kontrabandimi i mallrave të e tjera të ndaluara dhe me efekt të dëmshëm të krimit ekonomik, dhe evazionit fiskal.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Nga aspekti i dokumenteve strategjike, politikat doganore pjesërisht determinohen nga marrëveshjet dhe marrëdhëniet ndërkombëtare tregtare të Kosovës si MSA dhe marrëveshjet tjera multilaterale dhe bilaterale tregtare dhe nga korniza strategjike për menaxhimin e financave publike. Dogana e Kosovës operon bazuar në Strategjinë Operative. Në fund të vitit 2019 është miratuar Plani Strategjik 2020-2024. Kjo strategji përcakton qëllimet dhe objektivat e parapara nga Qeveria e Republikës së Kosovës.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Dogana e Kosovës është zhvilluar në bazë të standardeve të BE-së dhe është e financuar tërësisht nga Buxheti i Konsoliduar i Kosovës dhe aktualisht i ka rreth 591 punëtorë. Dogana investon në stafin e saj ashtu që të mbajë hapin me zhvillimet e reja, gjithnjë në pajtim të Strategjisë Operative të Doganës dhe Blueprint Doganor (Dokumenti i BE-së).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Lidhur me lehtësimin e tregtisë, Dogana përpiqet vazhdimisht të ruajë ekuilibrin ndërmjet kontrollit dhe lehtësimit të tregtisë, duke krijuar kushte të përshtatshme për procedurat e zhdoganimit dhe përshpejtimin e tyre. Për këtë qëllim Dogana aplikon procedurat e profilizimit sipas riskut gjatë procesimit të mallrave.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kuadër te lehtësimit të tregtisë dogana aplikon sistemin e I-Informacionit Doganor si Informacionin detyrues te Origjinës (BOI), Informacionin detyrues te tarifës (BTI), Opëratorët e Autorizuar Ekonomik (AEO), Statusi i Eksportuesit te Autorizuar, Procedurat Doganore me ndikim ekonomik etj.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Dogana e Kosovës ka prezantuar aplikacionin E-dogana, i cili u mundëson qytetarëve që të lajmërojnë korrupsionin dhe të gjitha dukuritë negativë që bien në domenin e Doganës. E-dogana mundëson që të përshkruhet rasti, vendndodhja dhe gjithashtu lejon bashkangjitjen e provave. Për më tepër, përmes këtij aplikacioni qytetarët do të kenë mundësi që përmes numrit të shasisë së veturës të marrin informata rreth detajeve të veturës, kilometrave të kaluara dhe statusin e zhdoganimit.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Kosova ka nënshkruar 12 marrëveshje/memorandume dypalëshe me vendet e rajonit dhe të BE-së, për të avancuar bashkëpunimin ndërkombëtar doganor, ndërsa marrëveshjet e tjera janë në negocim e sipër. Kosova gjithashtu synon marrjen e statusit joformal të vëzhguesit në Konventën e Përbashkët të Transitit. Ndërsa, me qëllim të zbatimit të Protokollit 4 të MSA për asistencës administrative në çështje doganore, Dogana ka shkëmbyer pikën e kontaktit me OLAF, përmes së cilës do të shkëmbehen informata me qëllim të parandalimit, hetimit dhe luftimit të aktiviteteve ilegale ndërkufitare.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funksion të lehtësimit të lëvizjes së mallrave me vendet e rajonit, këtë vit është nënshkruar Marrëveshja ndërmjet Ministrave të Financave të Kosovës dhe Maqedonisë së Veriut, për vendosjen dhe shfrytëzimin e përbashkët të pikës së kalimit kufitar hekurudhor tek pala e Kosovës. Dogana e Kosovës dhe Dogana e Shqipërisë operojnë në pikën e përbashkët të kalimit kufitar Morinë-Vërmicë” që nga viti 2018. Në vitin 2019 Dogana e Kosovës ka hapur zyrën e parë doganore në Portin e Durrësit, në Shqipëri, për të zhvilluar procedurat doganore të mallrave që kanë destinacion Kosovën. Aplikacioni SEED mbetet një nga mjetet më të rëndësishme për shkëmbimin e informacionit para-mbërritjes me Malin e Zi, Shqipërinë, Serbinë dhe Maqedoninë e Veriut.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Kosova është anëtare në Organizatën Botërore të Doganave (OBD). Përgjatë 4 viteve si anëtarë e OBD, Dogana e Kosovës është duke përfituar përmes adaptimit të të gjitha fushave doganore për të avancuar tutje sipas standardeve më profesionale botërore. Në vitin 2020 Kosova ka aderuar në dy (2) Konventa ndërkombëtare të cilat administrohen nga Organizata Botërore e Doganave.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Nga viti 2020 Kosova merr pjesë në Programin e BE-së </w:t>
      </w:r>
      <w:r w:rsidRPr="002370BA">
        <w:rPr>
          <w:rFonts w:ascii="Book Antiqua" w:eastAsia="Book Antiqua" w:hAnsi="Book Antiqua" w:cs="Book Antiqua"/>
          <w:i/>
          <w:sz w:val="20"/>
          <w:szCs w:val="20"/>
        </w:rPr>
        <w:t>Customs 2020,</w:t>
      </w:r>
      <w:r w:rsidRPr="002370BA">
        <w:rPr>
          <w:rFonts w:ascii="Book Antiqua" w:eastAsia="Book Antiqua" w:hAnsi="Book Antiqua" w:cs="Book Antiqua"/>
          <w:sz w:val="20"/>
          <w:szCs w:val="20"/>
        </w:rPr>
        <w:t xml:space="preserve"> ndërsa është në proces të nënshkrimit të marrëveshjes së re Customs 2021-2027.</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Gjatë vitit 2019 është nënshkruar Marrëveshja mes Doganës së Kosovës dhe Organizatës Botërore të Doganave “Marrëveshja për shfrytëzimin e aplikacionit të ËCO nCEN“. Platforma e nCEN mundëson që përmes veglës iCom, të shkëmbehen informacione mbi dyshime si dhe zbulimet me vendet e rajonit.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Organizata Botërore e Doganave ka akredituar 2 zyrtarë nga Dogana e Kosovës si ekspërt të programit COPES (Praktikat opëracionale doganore për zbatim të ligjit dhe konfiskime). Përmes këtij akreditimi zyrtarët doganor po ndihmojnë në ngritjen e kapaciteteve të Doganave të shteteve tjera.</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mbrojtjes së të Drejtës së Pronësisë Intelektuale (DPI), Dogana e Kosovës zbaton Ligjin për Masat Doganore për Mbrojtjen e te Drejtave te Pronësisë Intelektuale si pjesë e Këshillit Shtetërorë për Pronësi Intelektuale, që synon të rris nivelin e bashkëpunimit dhe koordinimit ndër-institucional.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Nga aspekti i sistemeve është zbatuar versioni i fundit i sistemit doganor ASYCUDA Ëorld 4.3.2 me të cilën është mundësuar që shumë module ti shtohen disa veçori që në versionin paraprak kanë munguar. Tani me versionin e ri tek moduli i transiteve është bërë e mundur dhe është filluar menjëherë në bashkëngjitjen e faturave dhe dokumenteve tjera relevante të cilat lehtësojnë analizën e riskut në transit. Gjithashtu në proces janë edhe shumë ndryshime tjera të cilat do të ndikojnë drejtpërdrejt në thjeshtësimin e procedurave doganore.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Në planin afatmesëm prioritetet kryesore </w:t>
      </w:r>
      <w:r w:rsidRPr="002370BA">
        <w:rPr>
          <w:rFonts w:ascii="Book Antiqua" w:eastAsia="Book Antiqua" w:hAnsi="Book Antiqua" w:cs="Book Antiqua"/>
          <w:b/>
          <w:sz w:val="20"/>
          <w:szCs w:val="20"/>
        </w:rPr>
        <w:t>ligjore</w:t>
      </w:r>
      <w:r w:rsidRPr="002370BA">
        <w:rPr>
          <w:rFonts w:ascii="Book Antiqua" w:eastAsia="Book Antiqua" w:hAnsi="Book Antiqua" w:cs="Book Antiqua"/>
          <w:sz w:val="20"/>
          <w:szCs w:val="20"/>
        </w:rPr>
        <w:t xml:space="preserve"> parashikohet të realizohen janë: </w:t>
      </w:r>
    </w:p>
    <w:p w:rsidR="0057422D" w:rsidRPr="002370BA" w:rsidRDefault="0057422D" w:rsidP="0057422D">
      <w:pPr>
        <w:numPr>
          <w:ilvl w:val="0"/>
          <w:numId w:val="141"/>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Përafrimi i kornizës ligjore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përfshirë edhe legjislacionin sekondar për zbatim të Kodit Doganor.</w:t>
      </w:r>
    </w:p>
    <w:p w:rsidR="0057422D" w:rsidRPr="002370BA" w:rsidRDefault="0057422D" w:rsidP="0057422D">
      <w:pPr>
        <w:spacing w:before="120" w:after="0" w:line="240" w:lineRule="auto"/>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planin afatmesëm prioritetet kryesore </w:t>
      </w:r>
      <w:r w:rsidRPr="002370BA">
        <w:rPr>
          <w:rFonts w:ascii="Book Antiqua" w:eastAsia="Book Antiqua" w:hAnsi="Book Antiqua" w:cs="Book Antiqua"/>
          <w:b/>
          <w:sz w:val="20"/>
          <w:szCs w:val="20"/>
        </w:rPr>
        <w:t>zbatuese</w:t>
      </w:r>
      <w:r w:rsidRPr="002370BA">
        <w:rPr>
          <w:rFonts w:ascii="Book Antiqua" w:eastAsia="Book Antiqua" w:hAnsi="Book Antiqua" w:cs="Book Antiqua"/>
          <w:sz w:val="20"/>
          <w:szCs w:val="20"/>
        </w:rPr>
        <w:t xml:space="preserve"> parashikohet të realizohen janë: </w:t>
      </w:r>
    </w:p>
    <w:p w:rsidR="0057422D" w:rsidRPr="002370BA" w:rsidRDefault="0057422D" w:rsidP="0057422D">
      <w:pPr>
        <w:numPr>
          <w:ilvl w:val="0"/>
          <w:numId w:val="141"/>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Modernizimi i Doganës së Kosovës sipas standardeve te Udhërrëfyesit Doganor të BE-së (EU Blueprint);</w:t>
      </w:r>
    </w:p>
    <w:p w:rsidR="0057422D" w:rsidRPr="002370BA" w:rsidRDefault="0057422D" w:rsidP="0057422D">
      <w:pPr>
        <w:numPr>
          <w:ilvl w:val="0"/>
          <w:numId w:val="141"/>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Zbatimi i programit për autorizimin e Opëratorëve Ekonomik (AEO);</w:t>
      </w:r>
    </w:p>
    <w:p w:rsidR="0057422D" w:rsidRPr="002370BA" w:rsidRDefault="0057422D" w:rsidP="0057422D">
      <w:pPr>
        <w:numPr>
          <w:ilvl w:val="0"/>
          <w:numId w:val="141"/>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Forcimi i mëtejshëm koordinimit ndërmjet Doganave të Kosovës, agjencive të zbatimit të ligjit dhe institucioneve të tjera përkatëse për luftimin e ekonomisë joformale dhe mashtrimit doganor;</w:t>
      </w:r>
    </w:p>
    <w:p w:rsidR="0057422D" w:rsidRPr="002370BA" w:rsidRDefault="0057422D" w:rsidP="0057422D">
      <w:pPr>
        <w:numPr>
          <w:ilvl w:val="0"/>
          <w:numId w:val="141"/>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Finalizimi i shkëmbimit të informatave në nivel rajonal SEED+ të vendeve të CEFTA-së.</w:t>
      </w:r>
    </w:p>
    <w:p w:rsidR="0057422D" w:rsidRPr="002370BA" w:rsidRDefault="0057422D" w:rsidP="0057422D">
      <w:pPr>
        <w:numPr>
          <w:ilvl w:val="0"/>
          <w:numId w:val="141"/>
        </w:numPr>
        <w:spacing w:after="0" w:line="240" w:lineRule="auto"/>
        <w:ind w:left="720"/>
        <w:jc w:val="both"/>
        <w:rPr>
          <w:rFonts w:ascii="Book Antiqua" w:eastAsia="Book Antiqua" w:hAnsi="Book Antiqua" w:cs="Book Antiqua"/>
          <w:sz w:val="20"/>
          <w:szCs w:val="20"/>
        </w:rPr>
      </w:pPr>
      <w:r w:rsidRPr="002370BA">
        <w:rPr>
          <w:rFonts w:ascii="Book Antiqua" w:eastAsia="Book Antiqua" w:hAnsi="Book Antiqua" w:cs="Book Antiqua"/>
          <w:sz w:val="20"/>
          <w:szCs w:val="20"/>
        </w:rPr>
        <w:t>Aplikimi për statusin joformal të vëzhguesit në Konventën e Përbashkët të Transitit të BE-së.</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23" w:name="_Toc472327604"/>
      <w:bookmarkStart w:id="424" w:name="_Toc84533569"/>
      <w:r w:rsidRPr="002370BA">
        <w:rPr>
          <w:rFonts w:ascii="Book Antiqua" w:hAnsi="Book Antiqua"/>
          <w:b/>
          <w:color w:val="auto"/>
          <w:sz w:val="20"/>
          <w:szCs w:val="20"/>
        </w:rPr>
        <w:t>Kapitulli 30 i acquis-së: Marrëdhëniet me jashtë</w:t>
      </w:r>
      <w:bookmarkEnd w:id="423"/>
      <w:bookmarkEnd w:id="424"/>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këtë fushë përbëhet kryesisht nga legjislacioni i zbatueshëm drejtpërsëdrejti dhe nuk kërkon transpozim në legjislacionin kombëtar. Ky legjislacion i BE-së rezulton nga angazhimet shumëpalëshe dhe dypalëshe të BE-së në fushën e tregtisë, si dhe nga një numër i masave tregtare autonome. Në fushën e kredive të eksportit dhe mallrave me përdorim të dyfishtë, disa direktiva kërkojnë ndryshime në legjislacionin kombëtar.</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këtë kontekst, vendeve kandidate u kërkohet që në mënyrë progresive të harmonizojnë politikat e tyre drejt vendeve të treta si dhe të harmonizojnë qëndrimet e tyre brenda organizatave ndërkombëtare (p. sh. OBT, OECD) me politikat dhe pozicionet e miratuara nga BE dhe shtetet anëtare.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politikës së zhvillimit dhe ndihmës humanitare, shtetet anëtare të BE-së duhet të përputhin me legjislacionin e BE-së dhe angazhimet ndërkombëtare dhe të sigurojnë kapacitetin për të marrë pjesë në zhvillimet dhe në politikat humanitare të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Kërkesat e MSA-së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Detyrimi për përafrimin e legjislacionit me atë të BE-së buron nga neni 74 MSA-së, dispozitë nga cila Kosova ka jo vetëm detyrimin për të sjellë legjislacionin e saj kombëtar në përputhje me të drejtën e BE-së, por edhe të sigurohet se ajo të zbatohet.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MSA përfshin një pjesë kryesore të tregtisë së lirë midis Kosovës dhe BE-së. Ajo përfshin dispozita në disa fusha që kërkojnë se palët duhet të veprojnë në përputhje me rregullat ose detyrimet ndërkombëtare. </w:t>
      </w:r>
      <w:r w:rsidRPr="002370BA">
        <w:rPr>
          <w:rFonts w:ascii="Book Antiqua" w:eastAsia="Book Antiqua" w:hAnsi="Book Antiqua" w:cs="Book Antiqua"/>
          <w:sz w:val="20"/>
          <w:szCs w:val="20"/>
        </w:rPr>
        <w:lastRenderedPageBreak/>
        <w:t>Gjithashtu, MSA rregullon edhe bashkëpunimin ekonomik me BE dhe vendet e tjera që kanë MSA në fuqi, bashkëpunimin doganor (protokolli për bashkëpunim doganor), zbatimin e rregullave të OBT-së për tregti të lirë etj. Detyrimet e Kosovë sipas përcaktimeve të MSA-së për politikën tregtare dhe bashkëpunimin ekonomik në mënyrë të përmbledhur për këtë kapitull janë nenet si vijon: 20, 23, 24, 27, 31, 33, 38, 39, 45, 60, 64, 74, 75, 76, 94, 104. Këto obligime ne këtë program adresohen nga kapitujt përkatës për lëvizjen e lire te mallrave, doganat, politikat ekonomike dhe monetare etj.</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 xml:space="preserve">Gjendja aktuale dhe përspektiva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kuadër të marrëdhënieve ekonomike dhe kornizës së përgjithshme të përspektivës së integrimit në BE, Kosova aktualisht përfiton nga aranzhmanet preferenciale tregtare me BE-në në kuadër të Marrëveshjes së Stabilizim Asociimit. Për më shumë rreth bashkëpunimit ekonomik me BE-në ju lutem shihni kapitullin e kritereve ekonomike dhe atë për politika ekonomike dhe monetare. Republika e Kosovës ka nënshkruar një varg marrëveshjesh për bashkëpunim ekonomik me vendet e BE-së dhe vende tjera. Lista e plotë e marrëveshjeve mund të gjendet në Gazetën Zyrtare. Në kuadër të këtij bashkëpunimi, Kosova ka në zbatim 18 marrëveshje për Eliminimin e Tatimit të Dyfishtë në të Ardhura dhe Kapital dhe luftimin e evazionit dhe shmangies tatimore, të cilat janë aktualisht në fuqi. Vendet me të cilat për Eliminimin e Tatimit të Dyfishtë në të Ardhura dhe Kapital dhe luftimin e evazionit dhe shmangies tatimore janë: Belgjika, Britania e Madhe, Finlanda, Gjermania, Hungaria, Maqedonia e Veriut, Sllovenia, Shqipëria, Turqia, Austria, Zvicrra, Luksemburgu, Emiratet e bashkuara Arabe, Kroacia, Letonia, Lituania, Malta, dhe Mbretëria e Arabisë Saudite.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vitin 2018 Kosova ka nënshkruar Deklaratën e Përbashkët për Bashkëpunim me vendet e EFTA-s duke synuar një marrëveshje të tregtisë së lirë me katër vendet anëtare të EFTA. Pas daljen nga BE të Britanisë së Madhe, Republika e Kosovës na nënshkruar marrëveshjen e partneritetit, tregtisë dhe bashkëpunimit me Britaninë si vazhdimësi e aranzhmaneve të bashkëpunimit tregtar të rregulluar më parë nga MSA. Gjithashtu, Kosova ka një marrëveshje për tregti të lirë me Turqinë.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Koosva është pjesë e Marrëveshjes së CEFTA (</w:t>
      </w:r>
      <w:r w:rsidRPr="002370BA">
        <w:rPr>
          <w:rFonts w:ascii="Book Antiqua" w:eastAsia="Book Antiqua" w:hAnsi="Book Antiqua" w:cs="Book Antiqua"/>
          <w:i/>
          <w:sz w:val="20"/>
          <w:szCs w:val="20"/>
        </w:rPr>
        <w:t>Central European Free Trade Area</w:t>
      </w:r>
      <w:r w:rsidRPr="002370BA">
        <w:rPr>
          <w:rFonts w:ascii="Book Antiqua" w:eastAsia="Book Antiqua" w:hAnsi="Book Antiqua" w:cs="Book Antiqua"/>
          <w:sz w:val="20"/>
          <w:szCs w:val="20"/>
        </w:rPr>
        <w:t xml:space="preserve">) - marrëveshje e tregtisë se lire në të cilën marrin pjesë tetë vende të rajonit të Ballkanit Përëndimor: Kosova, Shqipëria, Maqedonia e Veriut, Mali i Zi, Serbia, Bosnja dhe Hercegovina dhe Moldavia. Marrëveshja e parë e CEFTA-së u nënshkrua nga Polonia, Hungaria, Çekia dhe Sllovakia në dhjetor 1992 dhe hyri në fuqi në korrik 1994. Nëpërmjet CEFTA-së këto vende pjesëmarrëse u mobilizuan për t’iu qasur institucioneve politike, ligjore dhe ekonomike te BE-së, duke forcuar në këtë mënyrë demokracinë dhe ekonomitë e tyre të tregut. Meqenëse në 2007 të gjitha palët e mëparshme të CEFTA-së kishin hyrë në Bashkimin Evropian dhe kishin dale nga CEFTA, u vendos që CEFTA të shtrihej në pjesën e Ballkanit të mbetur jashtë BE-së që synojnë anëtarësim në BE.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kontekst të bashkëpunimit rajonal, Kosova do të vazhdojë të jap kontributin e saj në kuadër të Procesit të Berlinit, respektivisht në kuadër të zbatimit të Planit të Veprimit për Tregun e Përbashkët Rajonal.</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 më tepër, Republika e Kosovës është anëtare e Bankës Botërore, Fondit Monetar Ndërkombëtar dhe disa institucioneve ndërkombëtare financiare. Kosova Gjithashtu përfiton nga sistemi tregtar preferencial unilateral për eksporte te disa produkteve në SHBA dhe Japonia.</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25" w:name="_Toc472327605"/>
      <w:bookmarkStart w:id="426" w:name="_Toc84533570"/>
      <w:r w:rsidRPr="002370BA">
        <w:rPr>
          <w:rFonts w:ascii="Book Antiqua" w:hAnsi="Book Antiqua"/>
          <w:b/>
          <w:color w:val="auto"/>
          <w:sz w:val="20"/>
          <w:szCs w:val="20"/>
        </w:rPr>
        <w:t>Kapitulli 31 i acquis-së: Politika e jashtme, e sigurisë dhe ajo e mbrojtjes</w:t>
      </w:r>
      <w:bookmarkEnd w:id="425"/>
      <w:bookmarkEnd w:id="426"/>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Politika e Përbashkët e Jashtme dhe e Sigurisë dhe Politika Evropiane për Siguri dhe Mbrojtje janë të bazuara në akte ligjore, përfshirë marrëveshjeve ligjërisht detyruese ndërkombëtare, dhe në dokumentet politike. Acquis përbëhet nga deklarata politike, vendime dhe marrëveshje. Shtetet anëtare duhet të jenë në gjendje të kryejnë dialog politik në kuadrin e Politikës së Jashtme të Përbashkët dhe të Sigurisë (PJPS), të lidhur me deklaratat e BE-së, për të marrë pjesë në veprimet e BE-së dhe për të aplikuar ne sanksione për masat kufizuese. Vendet aplikante janë të nevojshme në mënyrë progresive të harmonizohen me deklaratat e BE-së, dhe të aplikojnë për sanksione dhe masa kufizuese kur dhe ku kërkohen ato.</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lastRenderedPageBreak/>
        <w:t>Dialogu politik zhvillohet intensivisht në disa nivele ndërmjet institucioneve të Republikës së Kosovës edhe atyre të BE-së për përmbushjen e kritereve të përcaktuara në procesin e integrimit, fillimisht përmes nënshkrimit, ratifikimit dhe zbatimit të MSA-së.</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Dialogu politik dhe dialogu për politika, sipas nevojës, kontribuojnë në procesin e normalizimit të marrëdhënieve mes Kosovës dhe Serbisë. Kosova zotohet për angazhim të vazhdueshëm drejt përmirësimit të dukshëm dhe të qëndrueshëm të marrëdhënieve me Serbinë. Ky proces do të sigurojë që të dyja vendet të mund të vazhdojnë rrugën e tyre përkatëse evropiane, duke shmangur bllokimin e njërës apo tjetrës palë në këto përpjekje dhe gradualisht të shpien në normalizimin gjithëpërfshirës të marrëdhënieve mes Kosovës dhe Serbisë, në formën e një marrëveshje ligjërisht të detyrueshme, ku të dy vendet do të jenë në gjendje të ushtrojnë plotësisht të drejtat e tyre dhe të përmbushin përgjegjësitë e tyre. Rrjedhimisht, Kosova vazhdon të zbatojë në mirëbesim të gjitha marrëveshjet e arritura në dialog me Serbinë dhe të respektoj plotësisht parimet e bashkëpunimit gjithëpërfshirës</w:t>
      </w:r>
      <w:r w:rsidRPr="002370BA">
        <w:rPr>
          <w:rFonts w:ascii="Book Antiqua" w:hAnsi="Book Antiqua"/>
          <w:spacing w:val="-9"/>
          <w:sz w:val="20"/>
          <w:szCs w:val="20"/>
        </w:rPr>
        <w:t xml:space="preserve"> </w:t>
      </w:r>
      <w:r w:rsidRPr="002370BA">
        <w:rPr>
          <w:rFonts w:ascii="Book Antiqua" w:hAnsi="Book Antiqua"/>
          <w:sz w:val="20"/>
          <w:szCs w:val="20"/>
        </w:rPr>
        <w:t>rajonal.</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Gjithashtu, detyrimet që dalin nga dispozitat e MSA-së parashohin që Kosova të zgjidhë përmes dialogut konstruktiv çështjet e tjera të pazgjidhura, në bazë të zgjidhjeve praktike dhe të qëndrueshme dhe të bashkëpunojë për çështjet me interes të përbashkët me Serbinë; të bashkëpunojë në mënyrë efektive me misionin e Politikës së Përbashkët të Sigurisë dhe Mbrojtjes (Common Security and Defence Policy, CSDP) përgjatë mandatit të tij dhe do të kontribuojë në mënyrë aktive në përmbushjen e plotë dhe të papenguar të mandatit të tij në tërë</w:t>
      </w:r>
      <w:r w:rsidRPr="002370BA">
        <w:rPr>
          <w:rFonts w:ascii="Book Antiqua" w:hAnsi="Book Antiqua"/>
          <w:spacing w:val="-4"/>
          <w:sz w:val="20"/>
          <w:szCs w:val="20"/>
        </w:rPr>
        <w:t xml:space="preserve"> </w:t>
      </w:r>
      <w:r w:rsidRPr="002370BA">
        <w:rPr>
          <w:rFonts w:ascii="Book Antiqua" w:hAnsi="Book Antiqua"/>
          <w:sz w:val="20"/>
          <w:szCs w:val="20"/>
        </w:rPr>
        <w:t>Kosovën.</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Këshilli i Stabilizim-Asociimit do të rishikojë rregullisht progresin në këtë proces dhe mund të marrë vendime dhe të lëshojë rekomandime në këtë drejtim. KSA mund të ndihmoj këtë proces në përputhje me nenin 129.</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Republika e Kosovës ka marrë seriozisht përgjegjësinë e ofrimit të sigurisë për qytetarët dhe territorin të saj. Kosova e njeh rëndësinë e vazhdimit të ngritjes së aftësisë për institucionet e veta për të ofruar siguri të të gjithë qytetarëve të Kosovës. Prandaj, si pjesë e procesit të marrjes graduale të më shumë përgjegjësive për sigurinë e saj qysh nga fillimi i Rishikimit Strategjik të Sektorit të Sigurisë (RSSS) të vitit 2012, si dhe më pas nga rekomandimet e dala nga analiza e RSSS e vitit 2014, është përcaktuar arkitektura e sektorit të sigurisë në Kosovë dhe janë definuar rolet dhe misionet e qarta në sektorin e sigurisë për t’i maksimalizuar kapacitetet institucionale; janë identifikuar kapacitetet e nevojshme për të ofruar mbrojtje dhe siguri qytetarëve të Kosovës të cilat janë proceduar me kalimin e pakos legjislative nw Kuvend.</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Republika e Kosovës aspiron të jetë pjesë përbërëse e strukturave të sigurisë rajonale dhe globale, e në veçanti e BE-së, NATO-së, OSBE-ës dhe OKB-së. Në këtë kontekst, siguria kombëtare e Kosovës është e lidhur ngushtë me sigurinë rajonale dhe sigurinë më të gjerë Euro-Atlantike.</w:t>
      </w:r>
    </w:p>
    <w:p w:rsidR="0057422D" w:rsidRPr="002370BA" w:rsidRDefault="0057422D" w:rsidP="0057422D">
      <w:pPr>
        <w:pStyle w:val="BodyText"/>
        <w:spacing w:before="120"/>
        <w:ind w:right="115"/>
        <w:jc w:val="both"/>
        <w:rPr>
          <w:rFonts w:ascii="Book Antiqua" w:hAnsi="Book Antiqua"/>
          <w:i/>
          <w:sz w:val="20"/>
          <w:szCs w:val="20"/>
        </w:rPr>
      </w:pPr>
      <w:r w:rsidRPr="002370BA">
        <w:rPr>
          <w:rFonts w:ascii="Book Antiqua" w:hAnsi="Book Antiqua"/>
          <w:i/>
          <w:sz w:val="20"/>
          <w:szCs w:val="20"/>
        </w:rPr>
        <w:t>Kërkesat e MSA-së</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Në kuadër të kritereve për fushën e administratës publike që duhet plotësuar nga qeveria dhe institucionet relevante të Republikës së Kosovës në pajtim me nenet 5, 11 dhe 13 të MSA-së, Kosova do të vazhdojë të harmonizohet me masa të caktuara që derivojnë nga Politika e Jashtme, e Sigurisë dhe e Mbrojtjes. Pjesë e obligimeve të MSA-së gjithashtu është normalizimi i marrëdhënieve me Serbinë, përfshirë zbatimin e marrëveshjeve të nënshkruara, respektimi i parimeve të bashkëpunimit rajonal dhe bashkëpunimi efektiv me misionin e Politikës të Jashtme, Sigurisë dhe Mbrojtjes.</w:t>
      </w:r>
    </w:p>
    <w:p w:rsidR="0057422D" w:rsidRPr="002370BA" w:rsidRDefault="0057422D" w:rsidP="0057422D">
      <w:pPr>
        <w:pStyle w:val="BodyText"/>
        <w:spacing w:before="120"/>
        <w:ind w:right="115"/>
        <w:jc w:val="both"/>
        <w:rPr>
          <w:rFonts w:ascii="Book Antiqua" w:hAnsi="Book Antiqua"/>
          <w:b/>
          <w:i/>
          <w:sz w:val="20"/>
          <w:szCs w:val="20"/>
        </w:rPr>
      </w:pPr>
      <w:r w:rsidRPr="002370BA">
        <w:rPr>
          <w:rFonts w:ascii="Book Antiqua" w:hAnsi="Book Antiqua"/>
          <w:b/>
          <w:i/>
          <w:sz w:val="20"/>
          <w:szCs w:val="20"/>
        </w:rPr>
        <w:t>Gjendja aktuale</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Integrimi evropian i Kosovës është objektiv strategjik nacional, dhe garanci për paqen, stabilitetin dhe prosperitetin e rajonit. Në këtë aspekt, qeveria e Republikës së Kosovës ka vullnet të plotë për të ndërmarrë të gjitha reformat e duhura në kuadër të procesit të integrimit evropian. Më tej, Kosova mbështet fuqimisht politikën e jashtme të sigurisë dhe mbrojtjes së BE-së, e cila synon forcimin e rolit të BE-së si një entitet me influencë politike gjithnjë në rritje në politikën ndërkombëtare.</w:t>
      </w:r>
    </w:p>
    <w:p w:rsidR="0057422D" w:rsidRPr="002370BA" w:rsidRDefault="0057422D" w:rsidP="0057422D">
      <w:pPr>
        <w:pStyle w:val="BodyText"/>
        <w:spacing w:before="120"/>
        <w:ind w:right="115"/>
        <w:jc w:val="both"/>
        <w:rPr>
          <w:rFonts w:ascii="Book Antiqua" w:hAnsi="Book Antiqua"/>
          <w:sz w:val="20"/>
          <w:szCs w:val="20"/>
        </w:rPr>
      </w:pPr>
      <w:r w:rsidRPr="002370BA">
        <w:rPr>
          <w:rFonts w:ascii="Book Antiqua" w:hAnsi="Book Antiqua"/>
          <w:sz w:val="20"/>
          <w:szCs w:val="20"/>
        </w:rPr>
        <w:t xml:space="preserve">Korniza ligjore në fushën e politikës së jashtme, sigurisë dhe mbrojtjes është e vendosur dhe vazhdon të konsolidohet me ligjet e nevojshme me synim të trajtimit të të gjitha çështjeve që derivojnë nga kjo fushë. </w:t>
      </w:r>
      <w:r w:rsidRPr="002370BA">
        <w:rPr>
          <w:rFonts w:ascii="Book Antiqua" w:hAnsi="Book Antiqua"/>
          <w:sz w:val="20"/>
          <w:szCs w:val="20"/>
        </w:rPr>
        <w:lastRenderedPageBreak/>
        <w:t>Korniza ligjore në fjalë është në përputhje me parimet dhe objektivat e BE-së dhe ndër të e tjera përbëhet nga Ligji për Parandalimin e Shpëlarjes së Parave dhe Financimit të Terrorizmit; Ligjit për Ndalimin e Bashkimit në Konflikte të Armatosura Jashtë Territorit të Vendit; Strategjisë Kombëtare për Parandalimin dhe Luftimin e Ekonomisë Joformale, Pastrimit të Parave, Financimit të Terrorizmit dhe Krimeve Financiare 2014-2018, Strategjisë Kundër Terrorizmit dhe Planit të Veprimit 2018-2022, Urdhrit Administrativ për parandalimin dhe zbulimin e shpëlarjes së parasë dhe Urdhrit Administrativ për parandalimin dhe zbulimin e financimit të terrorizmit.</w:t>
      </w:r>
    </w:p>
    <w:p w:rsidR="0057422D" w:rsidRPr="002370BA" w:rsidRDefault="0057422D" w:rsidP="0057422D">
      <w:pPr>
        <w:pStyle w:val="BodyText"/>
        <w:spacing w:before="120"/>
        <w:ind w:right="117"/>
        <w:jc w:val="both"/>
        <w:rPr>
          <w:rFonts w:ascii="Book Antiqua" w:hAnsi="Book Antiqua"/>
          <w:sz w:val="20"/>
          <w:szCs w:val="20"/>
        </w:rPr>
      </w:pPr>
      <w:r w:rsidRPr="002370BA">
        <w:rPr>
          <w:rFonts w:ascii="Book Antiqua" w:hAnsi="Book Antiqua"/>
          <w:sz w:val="20"/>
          <w:szCs w:val="20"/>
        </w:rPr>
        <w:t>Struktura institucionale përgjegjëse për politikë të jashtme, sigurisë dhe mbrojtjes përbëhet nga Ministria e Punëve të Jashtme dhe e Diasporës, Ministria e Mbrojtjes, Ministria e Punëve të Brendshme, dhe përfaqësitë</w:t>
      </w:r>
      <w:r w:rsidRPr="002370BA">
        <w:rPr>
          <w:rFonts w:ascii="Book Antiqua" w:hAnsi="Book Antiqua"/>
          <w:spacing w:val="-1"/>
          <w:sz w:val="20"/>
          <w:szCs w:val="20"/>
        </w:rPr>
        <w:t xml:space="preserve"> </w:t>
      </w:r>
      <w:r w:rsidRPr="002370BA">
        <w:rPr>
          <w:rFonts w:ascii="Book Antiqua" w:hAnsi="Book Antiqua"/>
          <w:sz w:val="20"/>
          <w:szCs w:val="20"/>
        </w:rPr>
        <w:t>diplomatike.</w:t>
      </w:r>
    </w:p>
    <w:p w:rsidR="0057422D" w:rsidRPr="002370BA" w:rsidRDefault="0057422D" w:rsidP="0057422D">
      <w:pPr>
        <w:pStyle w:val="BodyText"/>
        <w:spacing w:before="120"/>
        <w:ind w:right="117"/>
        <w:jc w:val="both"/>
        <w:rPr>
          <w:rFonts w:ascii="Book Antiqua" w:hAnsi="Book Antiqua"/>
          <w:sz w:val="20"/>
          <w:szCs w:val="20"/>
        </w:rPr>
      </w:pPr>
      <w:r w:rsidRPr="002370BA">
        <w:rPr>
          <w:rFonts w:ascii="Book Antiqua" w:hAnsi="Book Antiqua"/>
          <w:sz w:val="20"/>
          <w:szCs w:val="20"/>
        </w:rPr>
        <w:t>Ndër prioritetet kryesore të politikës së jashtme të Kosovës mbetet avancimi i partneritetit strategjik me Bashkimin Evropian dhe NATO-n, përfshirë vendosjen e marrëdhënieve kontraktuale me këto organizata, në rrugën drejt integrimeve</w:t>
      </w:r>
      <w:r w:rsidRPr="002370BA">
        <w:rPr>
          <w:rFonts w:ascii="Book Antiqua" w:hAnsi="Book Antiqua"/>
          <w:spacing w:val="-1"/>
          <w:sz w:val="20"/>
          <w:szCs w:val="20"/>
        </w:rPr>
        <w:t xml:space="preserve"> </w:t>
      </w:r>
      <w:r w:rsidRPr="002370BA">
        <w:rPr>
          <w:rFonts w:ascii="Book Antiqua" w:hAnsi="Book Antiqua"/>
          <w:sz w:val="20"/>
          <w:szCs w:val="20"/>
        </w:rPr>
        <w:t>euro-atlantike.</w:t>
      </w:r>
    </w:p>
    <w:p w:rsidR="0057422D" w:rsidRPr="002370BA" w:rsidRDefault="0057422D" w:rsidP="0057422D">
      <w:pPr>
        <w:pStyle w:val="BodyText"/>
        <w:spacing w:before="120"/>
        <w:ind w:right="117"/>
        <w:jc w:val="both"/>
        <w:rPr>
          <w:rFonts w:ascii="Book Antiqua" w:hAnsi="Book Antiqua"/>
          <w:sz w:val="20"/>
          <w:szCs w:val="20"/>
        </w:rPr>
      </w:pPr>
      <w:r w:rsidRPr="002370BA">
        <w:rPr>
          <w:rFonts w:ascii="Book Antiqua" w:hAnsi="Book Antiqua"/>
          <w:sz w:val="20"/>
          <w:szCs w:val="20"/>
        </w:rPr>
        <w:t>Kosova ka pikësynim zhvillimin e bashkëpunimit rajonal, përkatësisht marrëdhënieve të mira me vendet fqinje, si dhe dhënien e ndihmës për realizimin e agjendës së Brukselit për një rajon stabil, demokratik dhe të integruar në BE e NATO. Republika e Kosovës konsideron se bashkëpunimi rajonal është jo vetëm parakusht i integrimit evropian por edhe domosdoshmëri për stabilitetin</w:t>
      </w:r>
      <w:r w:rsidRPr="002370BA">
        <w:rPr>
          <w:rFonts w:ascii="Book Antiqua" w:hAnsi="Book Antiqua"/>
          <w:spacing w:val="-9"/>
          <w:sz w:val="20"/>
          <w:szCs w:val="20"/>
        </w:rPr>
        <w:t xml:space="preserve"> </w:t>
      </w:r>
      <w:r w:rsidRPr="002370BA">
        <w:rPr>
          <w:rFonts w:ascii="Book Antiqua" w:hAnsi="Book Antiqua"/>
          <w:sz w:val="20"/>
          <w:szCs w:val="20"/>
        </w:rPr>
        <w:t>rajonal.</w:t>
      </w:r>
    </w:p>
    <w:p w:rsidR="0057422D" w:rsidRPr="002370BA" w:rsidRDefault="0057422D" w:rsidP="0057422D">
      <w:pPr>
        <w:pStyle w:val="BodyText"/>
        <w:spacing w:before="120"/>
        <w:ind w:right="117"/>
        <w:jc w:val="both"/>
        <w:rPr>
          <w:rFonts w:ascii="Book Antiqua" w:hAnsi="Book Antiqua"/>
          <w:sz w:val="20"/>
          <w:szCs w:val="20"/>
        </w:rPr>
      </w:pPr>
      <w:r w:rsidRPr="002370BA">
        <w:rPr>
          <w:rFonts w:ascii="Book Antiqua" w:hAnsi="Book Antiqua"/>
          <w:sz w:val="20"/>
          <w:szCs w:val="20"/>
        </w:rPr>
        <w:t>Ky orientim i politikës sonë të jashtme gjithashtu reflektohet në pjesëmarrjen tonë proaktive në nismat dhe organizatat multilaterale që veprojnë në rajonin e Evropës Juglindore e më gjerë. Kosova është anëtare e përtej 40 nismave rajonale, në mes e tjerash bashkëpunimit në fushën e tregtisë, sigurisë, edukimit, teknologjisë, ambientit.</w:t>
      </w:r>
    </w:p>
    <w:p w:rsidR="0057422D" w:rsidRPr="002370BA" w:rsidRDefault="0057422D" w:rsidP="0057422D">
      <w:pPr>
        <w:pStyle w:val="BodyText"/>
        <w:spacing w:before="120"/>
        <w:ind w:right="117"/>
        <w:jc w:val="both"/>
        <w:rPr>
          <w:rFonts w:ascii="Book Antiqua" w:hAnsi="Book Antiqua"/>
          <w:sz w:val="20"/>
          <w:szCs w:val="20"/>
        </w:rPr>
      </w:pPr>
      <w:r w:rsidRPr="002370BA">
        <w:rPr>
          <w:rFonts w:ascii="Book Antiqua" w:hAnsi="Book Antiqua"/>
          <w:sz w:val="20"/>
          <w:szCs w:val="20"/>
        </w:rPr>
        <w:t>Sa i përket gjendjes aktuale të sigurisë, është me rëndësi të theksohet se Kuvendi i Republikës së Kosovës më 14 dhjetor 2018 ka miratuar projektligjin për Ministrinë e Mbrojtjes, projektligjin për Forcën e Sigurisë së Kosovës dhe projektligjin për Shërbim në Forcën e Sigurisë së Kosovës, të cilat ligje kanë hyrë në fuqi me 18 janar 2019 dhe me të cilat i është dhënë misioni ushtarak FSK-së. Neni 126 i Kushtetutës, ndër të e tjera, përcakton qartë FSK-në si një forcë kombëtare e sigurisë e cila pasqyron karakterin multietnik të vendit, që është nën kontrollin civil të institucioneve demokratike dhe ka për detyrë të mbrojë qytetarët dhe komunitetet e Kosovës. Meqenëse ndryshimet në misionin e FSK-së nuk ndikojnë në interesat vitale të komuniteteve pakicë, sipas përkufizimit me Kushtetutën e Republikës së Kosovës, nuk ka kërkesa për ndryshime kushtetuese.</w:t>
      </w:r>
    </w:p>
    <w:p w:rsidR="0057422D" w:rsidRPr="002370BA" w:rsidRDefault="0057422D" w:rsidP="0057422D">
      <w:pPr>
        <w:pStyle w:val="BodyText"/>
        <w:spacing w:before="120"/>
        <w:ind w:right="117"/>
        <w:jc w:val="both"/>
        <w:rPr>
          <w:rFonts w:ascii="Book Antiqua" w:hAnsi="Book Antiqua"/>
          <w:i/>
          <w:sz w:val="20"/>
          <w:szCs w:val="20"/>
          <w:u w:val="single"/>
        </w:rPr>
      </w:pPr>
      <w:r w:rsidRPr="002370BA">
        <w:rPr>
          <w:rFonts w:ascii="Book Antiqua" w:hAnsi="Book Antiqua"/>
          <w:i/>
          <w:sz w:val="20"/>
          <w:szCs w:val="20"/>
          <w:u w:val="single"/>
        </w:rPr>
        <w:t>Dialogu politik me Serbinë</w:t>
      </w:r>
    </w:p>
    <w:p w:rsidR="0057422D" w:rsidRPr="002370BA" w:rsidRDefault="0057422D" w:rsidP="0057422D">
      <w:pPr>
        <w:spacing w:before="120" w:line="240" w:lineRule="auto"/>
        <w:jc w:val="both"/>
        <w:rPr>
          <w:rFonts w:ascii="Book Antiqua" w:hAnsi="Book Antiqua"/>
          <w:sz w:val="20"/>
          <w:szCs w:val="20"/>
        </w:rPr>
      </w:pPr>
      <w:r w:rsidRPr="002370BA">
        <w:rPr>
          <w:rFonts w:ascii="Book Antiqua" w:hAnsi="Book Antiqua"/>
          <w:sz w:val="20"/>
          <w:szCs w:val="20"/>
        </w:rPr>
        <w:t>Sa i përket dialogut në mes të Kosovës dhe Serbisë, Kosova mbetet e përkushtuar me pjesëmarrjen e saj në</w:t>
      </w:r>
      <w:r w:rsidRPr="002370BA">
        <w:rPr>
          <w:rFonts w:ascii="Book Antiqua" w:hAnsi="Book Antiqua"/>
          <w:spacing w:val="-3"/>
          <w:sz w:val="20"/>
          <w:szCs w:val="20"/>
        </w:rPr>
        <w:t xml:space="preserve"> </w:t>
      </w:r>
      <w:r w:rsidRPr="002370BA">
        <w:rPr>
          <w:rFonts w:ascii="Book Antiqua" w:hAnsi="Book Antiqua"/>
          <w:sz w:val="20"/>
          <w:szCs w:val="20"/>
        </w:rPr>
        <w:t>dialog për arritjen e njohjes reciproke përmes arritjes së marrëveshjes gjithëpërfshirëse, ligjërisht të obligueshme, për normalizim të marrëdhënieve.</w:t>
      </w:r>
    </w:p>
    <w:p w:rsidR="0057422D" w:rsidRPr="002370BA" w:rsidRDefault="0057422D" w:rsidP="0057422D">
      <w:pPr>
        <w:spacing w:before="120" w:line="240" w:lineRule="auto"/>
        <w:jc w:val="both"/>
        <w:rPr>
          <w:rFonts w:ascii="Book Antiqua" w:hAnsi="Book Antiqua"/>
          <w:sz w:val="20"/>
          <w:szCs w:val="20"/>
        </w:rPr>
      </w:pPr>
      <w:r w:rsidRPr="002370BA">
        <w:rPr>
          <w:rFonts w:ascii="Book Antiqua" w:hAnsi="Book Antiqua"/>
          <w:sz w:val="20"/>
          <w:szCs w:val="20"/>
        </w:rPr>
        <w:t>Kosova vlerëson seriozisht rëndësinë e dialogut të Brukselit, jo vetëm në përmirësimin e jetës së qytetarëve dhe të marrëdhënieve bilaterale mes dy shteteve, por sepse ky dialog është aktualisht kontribuuesi më i rëndësishëm për paqen dhe stabilitetin në rajon.</w:t>
      </w:r>
    </w:p>
    <w:p w:rsidR="0057422D" w:rsidRPr="002370BA" w:rsidRDefault="0057422D" w:rsidP="0057422D">
      <w:pPr>
        <w:spacing w:before="120" w:line="240" w:lineRule="auto"/>
        <w:jc w:val="both"/>
        <w:rPr>
          <w:rFonts w:ascii="Book Antiqua" w:hAnsi="Book Antiqua"/>
          <w:sz w:val="20"/>
          <w:szCs w:val="20"/>
        </w:rPr>
      </w:pPr>
      <w:r w:rsidRPr="002370BA">
        <w:rPr>
          <w:rFonts w:ascii="Book Antiqua" w:hAnsi="Book Antiqua"/>
          <w:sz w:val="20"/>
          <w:szCs w:val="20"/>
        </w:rPr>
        <w:t>Në këtë drejtim, Qeveria e Republikës së Kosovës, si palë konstruktive dhe serioze në Dialogun e Brukselit, i jep rëndësi të veçantë zbatimit të gjitha Marrëveshjeve të Brukselit dhe marrëveshjeve potenciale që priten të arrihen në periudhën në vijim.</w:t>
      </w:r>
    </w:p>
    <w:p w:rsidR="0057422D" w:rsidRPr="002370BA" w:rsidRDefault="0057422D" w:rsidP="0057422D">
      <w:pPr>
        <w:spacing w:before="120" w:line="240" w:lineRule="auto"/>
        <w:jc w:val="both"/>
        <w:rPr>
          <w:rFonts w:ascii="Book Antiqua" w:hAnsi="Book Antiqua"/>
          <w:i/>
          <w:sz w:val="20"/>
          <w:szCs w:val="20"/>
        </w:rPr>
      </w:pPr>
      <w:r w:rsidRPr="002370BA">
        <w:rPr>
          <w:rFonts w:ascii="Book Antiqua" w:hAnsi="Book Antiqua"/>
          <w:sz w:val="20"/>
          <w:szCs w:val="20"/>
        </w:rPr>
        <w:t>Ka pasur progres të caktuar në arritjen e marrëveshjeve në mes Kosovës dhe Serbisë, megjithatë gjetjet e Raportit të fundit të Qeverisë së Republikës së Kosovës (2019) tregojnë për një progres të ulët në zbatimin e marrëveshjeve në përgjithësi nga ana e Serbisë. Duke parë marrëveshjet veç e veç, raporti identifikon nivele të ndryshme progresi në disa fusha dhe mungesë progresi në shumicën e fushave, edhe për këtë arsye dialogu pritet të hyj në një fazë të re.</w:t>
      </w:r>
    </w:p>
    <w:p w:rsidR="0057422D" w:rsidRPr="002370BA" w:rsidRDefault="0057422D" w:rsidP="0057422D">
      <w:pPr>
        <w:spacing w:before="120" w:line="240" w:lineRule="auto"/>
        <w:jc w:val="both"/>
        <w:rPr>
          <w:rFonts w:ascii="Book Antiqua" w:hAnsi="Book Antiqua"/>
          <w:sz w:val="20"/>
          <w:szCs w:val="20"/>
        </w:rPr>
      </w:pPr>
      <w:r w:rsidRPr="002370BA">
        <w:rPr>
          <w:rFonts w:ascii="Book Antiqua" w:hAnsi="Book Antiqua"/>
          <w:sz w:val="20"/>
          <w:szCs w:val="20"/>
        </w:rPr>
        <w:lastRenderedPageBreak/>
        <w:t>Pjesa me dialogun me Serbinë ndërlidhet me fushën e Bashkëpunimit Rajonal dhe Obligimeve Ndërkombëtare në kuadër të Kritereve Politike.</w:t>
      </w:r>
    </w:p>
    <w:p w:rsidR="0057422D" w:rsidRPr="002370BA" w:rsidRDefault="0057422D" w:rsidP="0057422D">
      <w:pPr>
        <w:spacing w:before="120" w:after="0" w:line="240" w:lineRule="auto"/>
        <w:jc w:val="both"/>
        <w:rPr>
          <w:rFonts w:ascii="Book Antiqua" w:hAnsi="Book Antiqua"/>
          <w:b/>
          <w:i/>
          <w:sz w:val="20"/>
          <w:szCs w:val="20"/>
        </w:rPr>
      </w:pPr>
      <w:r w:rsidRPr="002370BA">
        <w:rPr>
          <w:rFonts w:ascii="Book Antiqua" w:hAnsi="Book Antiqua"/>
          <w:b/>
          <w:i/>
          <w:sz w:val="20"/>
          <w:szCs w:val="20"/>
        </w:rPr>
        <w:t>Objektivat prioritare afatmesme:</w:t>
      </w:r>
    </w:p>
    <w:p w:rsidR="0057422D" w:rsidRPr="002370BA" w:rsidRDefault="0057422D" w:rsidP="0057422D">
      <w:pPr>
        <w:pStyle w:val="ListParagraph"/>
        <w:widowControl w:val="0"/>
        <w:numPr>
          <w:ilvl w:val="0"/>
          <w:numId w:val="355"/>
        </w:numPr>
        <w:tabs>
          <w:tab w:val="left" w:pos="821"/>
        </w:tabs>
        <w:autoSpaceDE w:val="0"/>
        <w:autoSpaceDN w:val="0"/>
        <w:spacing w:after="0" w:line="240" w:lineRule="auto"/>
        <w:jc w:val="both"/>
        <w:rPr>
          <w:rFonts w:ascii="Book Antiqua" w:hAnsi="Book Antiqua"/>
        </w:rPr>
      </w:pPr>
      <w:r w:rsidRPr="002370BA">
        <w:rPr>
          <w:rFonts w:ascii="Book Antiqua" w:hAnsi="Book Antiqua"/>
        </w:rPr>
        <w:t>Miratimi i Strategjisë për Politikën e</w:t>
      </w:r>
      <w:r w:rsidRPr="002370BA">
        <w:rPr>
          <w:rFonts w:ascii="Book Antiqua" w:hAnsi="Book Antiqua"/>
          <w:spacing w:val="-5"/>
        </w:rPr>
        <w:t xml:space="preserve"> </w:t>
      </w:r>
      <w:r w:rsidRPr="002370BA">
        <w:rPr>
          <w:rFonts w:ascii="Book Antiqua" w:hAnsi="Book Antiqua"/>
        </w:rPr>
        <w:t>Jashtme;</w:t>
      </w:r>
    </w:p>
    <w:p w:rsidR="0057422D" w:rsidRPr="002370BA" w:rsidRDefault="0057422D" w:rsidP="0057422D">
      <w:pPr>
        <w:pStyle w:val="ListParagraph"/>
        <w:widowControl w:val="0"/>
        <w:numPr>
          <w:ilvl w:val="0"/>
          <w:numId w:val="355"/>
        </w:numPr>
        <w:tabs>
          <w:tab w:val="left" w:pos="821"/>
        </w:tabs>
        <w:autoSpaceDE w:val="0"/>
        <w:autoSpaceDN w:val="0"/>
        <w:spacing w:before="2" w:after="0" w:line="240" w:lineRule="auto"/>
        <w:ind w:right="120"/>
        <w:jc w:val="both"/>
        <w:rPr>
          <w:rFonts w:ascii="Book Antiqua" w:hAnsi="Book Antiqua"/>
        </w:rPr>
      </w:pPr>
      <w:r w:rsidRPr="002370BA">
        <w:rPr>
          <w:rFonts w:ascii="Book Antiqua" w:hAnsi="Book Antiqua"/>
        </w:rPr>
        <w:t>Do të vazhdojë trajnimi i shërbyesve civil në fushën e politikës së jashtme dhe të sigurisë. Prioritet do të kenë ata që kanë për detyrë zbatimin e masave kufizuese dhe kontrollit të armëve. Gjithashtu, përmes vizitave në shtetet anëtare, do të shkëmbehen përvojat mbi zbatimin sa më efektiv të masave</w:t>
      </w:r>
      <w:r w:rsidRPr="002370BA">
        <w:rPr>
          <w:rFonts w:ascii="Book Antiqua" w:hAnsi="Book Antiqua"/>
          <w:spacing w:val="-2"/>
        </w:rPr>
        <w:t xml:space="preserve"> </w:t>
      </w:r>
      <w:r w:rsidRPr="002370BA">
        <w:rPr>
          <w:rFonts w:ascii="Book Antiqua" w:hAnsi="Book Antiqua"/>
        </w:rPr>
        <w:t>kufizuese;</w:t>
      </w:r>
    </w:p>
    <w:p w:rsidR="0057422D" w:rsidRPr="002370BA" w:rsidRDefault="0057422D" w:rsidP="0057422D">
      <w:pPr>
        <w:pStyle w:val="ListParagraph"/>
        <w:widowControl w:val="0"/>
        <w:numPr>
          <w:ilvl w:val="0"/>
          <w:numId w:val="355"/>
        </w:numPr>
        <w:tabs>
          <w:tab w:val="left" w:pos="821"/>
        </w:tabs>
        <w:autoSpaceDE w:val="0"/>
        <w:autoSpaceDN w:val="0"/>
        <w:spacing w:after="0" w:line="240" w:lineRule="auto"/>
        <w:ind w:right="115"/>
        <w:jc w:val="both"/>
        <w:rPr>
          <w:rFonts w:ascii="Book Antiqua" w:hAnsi="Book Antiqua"/>
        </w:rPr>
      </w:pPr>
      <w:r w:rsidRPr="002370BA">
        <w:rPr>
          <w:rFonts w:ascii="Book Antiqua" w:hAnsi="Book Antiqua"/>
        </w:rPr>
        <w:t>MPJD do të hartojë një plan veprimi për zhvillimin sa më efikas të Dialogut Politik në mes të RKS dhe BE. Ky plan veprimi do të përfshijë aktivitete konkrete afatshkurtra dhe afatmesme për koordinimin ndër-institucional brenda RKS dhe koordinimin e institucione të BE-së/EEAS për zbatimin e këtij</w:t>
      </w:r>
      <w:r w:rsidRPr="002370BA">
        <w:rPr>
          <w:rFonts w:ascii="Book Antiqua" w:hAnsi="Book Antiqua"/>
          <w:spacing w:val="-4"/>
        </w:rPr>
        <w:t xml:space="preserve"> </w:t>
      </w:r>
      <w:r w:rsidRPr="002370BA">
        <w:rPr>
          <w:rFonts w:ascii="Book Antiqua" w:hAnsi="Book Antiqua"/>
        </w:rPr>
        <w:t>dialogu;</w:t>
      </w:r>
    </w:p>
    <w:p w:rsidR="0057422D" w:rsidRPr="002370BA" w:rsidRDefault="0057422D" w:rsidP="0057422D">
      <w:pPr>
        <w:pStyle w:val="ListParagraph"/>
        <w:widowControl w:val="0"/>
        <w:numPr>
          <w:ilvl w:val="0"/>
          <w:numId w:val="355"/>
        </w:numPr>
        <w:tabs>
          <w:tab w:val="left" w:pos="821"/>
        </w:tabs>
        <w:autoSpaceDE w:val="0"/>
        <w:autoSpaceDN w:val="0"/>
        <w:spacing w:after="0" w:line="240" w:lineRule="auto"/>
        <w:ind w:right="120"/>
        <w:jc w:val="both"/>
        <w:rPr>
          <w:rFonts w:ascii="Book Antiqua" w:hAnsi="Book Antiqua"/>
        </w:rPr>
      </w:pPr>
      <w:r w:rsidRPr="002370BA">
        <w:rPr>
          <w:rFonts w:ascii="Book Antiqua" w:hAnsi="Book Antiqua"/>
        </w:rPr>
        <w:t>Republika e Kosovës aspiron të jetë pjesë përbërëse organizatave shumëpalëshe në nivel rajonal dhe global, e në veçanti e BE-së, NATO-së, OSBE-ës dhe OKB-së. Në këtë drejtim, MPJ do të intensifikojë lobimin si dhe bashkëpunimin me ministritë dhe institucionet e Republikës së Kosovës për realizimin e anëtarësimeve që konsiderohen të nevojshme për mirëqeverisje dhe përmirësimin e standardeve të jetesës për qytetarët e</w:t>
      </w:r>
      <w:r w:rsidRPr="002370BA">
        <w:rPr>
          <w:rFonts w:ascii="Book Antiqua" w:hAnsi="Book Antiqua"/>
          <w:spacing w:val="-4"/>
        </w:rPr>
        <w:t xml:space="preserve"> </w:t>
      </w:r>
      <w:r w:rsidRPr="002370BA">
        <w:rPr>
          <w:rFonts w:ascii="Book Antiqua" w:hAnsi="Book Antiqua"/>
        </w:rPr>
        <w:t>saj.</w:t>
      </w:r>
    </w:p>
    <w:p w:rsidR="0057422D" w:rsidRPr="002370BA" w:rsidRDefault="0057422D" w:rsidP="0057422D">
      <w:pPr>
        <w:pStyle w:val="ListParagraph"/>
        <w:widowControl w:val="0"/>
        <w:numPr>
          <w:ilvl w:val="0"/>
          <w:numId w:val="355"/>
        </w:numPr>
        <w:tabs>
          <w:tab w:val="left" w:pos="821"/>
        </w:tabs>
        <w:autoSpaceDE w:val="0"/>
        <w:autoSpaceDN w:val="0"/>
        <w:spacing w:after="0" w:line="240" w:lineRule="auto"/>
        <w:ind w:right="120"/>
        <w:jc w:val="both"/>
        <w:rPr>
          <w:rFonts w:ascii="Book Antiqua" w:hAnsi="Book Antiqua"/>
        </w:rPr>
      </w:pPr>
      <w:r w:rsidRPr="002370BA">
        <w:rPr>
          <w:rFonts w:ascii="Book Antiqua" w:hAnsi="Book Antiqua"/>
        </w:rPr>
        <w:t xml:space="preserve">Republika e Kosovës </w:t>
      </w:r>
      <w:r w:rsidRPr="002370BA">
        <w:rPr>
          <w:rFonts w:ascii="Book Antiqua" w:hAnsi="Book Antiqua"/>
          <w:spacing w:val="2"/>
        </w:rPr>
        <w:t xml:space="preserve">do </w:t>
      </w:r>
      <w:r w:rsidRPr="002370BA">
        <w:rPr>
          <w:rFonts w:ascii="Book Antiqua" w:hAnsi="Book Antiqua"/>
        </w:rPr>
        <w:t>të vazhdojë të zbatoj masat kufizuese të dakorduara nga Këshilli. Në këtë mënyrë, Kosova do të funksionalizojë tutje mekanizmin për zbatimin e masave</w:t>
      </w:r>
      <w:r w:rsidRPr="002370BA">
        <w:rPr>
          <w:rFonts w:ascii="Book Antiqua" w:hAnsi="Book Antiqua"/>
          <w:spacing w:val="-25"/>
        </w:rPr>
        <w:t xml:space="preserve"> </w:t>
      </w:r>
      <w:r w:rsidRPr="002370BA">
        <w:rPr>
          <w:rFonts w:ascii="Book Antiqua" w:hAnsi="Book Antiqua"/>
        </w:rPr>
        <w:t>kufizuese.</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27" w:name="_Toc472327606"/>
      <w:bookmarkStart w:id="428" w:name="_Toc84533571"/>
      <w:r w:rsidRPr="002370BA">
        <w:rPr>
          <w:rFonts w:ascii="Book Antiqua" w:hAnsi="Book Antiqua"/>
          <w:b/>
          <w:color w:val="auto"/>
          <w:sz w:val="20"/>
          <w:szCs w:val="20"/>
        </w:rPr>
        <w:t>Kapitulli 32 i acquis-së: Kontrolli financiar</w:t>
      </w:r>
      <w:bookmarkEnd w:id="427"/>
      <w:bookmarkEnd w:id="428"/>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kapitull mbulon dy fusha kryesore të politikave: (a) kontrollin e brendshëm të financave publike (KBFP) dhe auditimin e jashtëm (AJ) dhe (b) mbrojtjen interesave financiare të BE-së dhe mbrojtjen e Euros nga falsifikimi. Sa i përket fushës së KBFP-së dhe auditimit të jashtëm, nuk ka legjislacion specifik të BE-së që do të përdorej në përafrimin e ligjeve kombëtare. Në vend të kësaj, vendet angazhohen që të përvetësojnë standardet ndërkombëtare të kontrollit dhe auditimit të jashtëm të definuara nga Organizata Ndërkombëtare për Institucionet Supreme të Auditimit (INTOSAI) si dhe praktikat e mira të BE-së.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t>Kontrolli i brendshëm i Financave Publike</w:t>
      </w:r>
      <w:r w:rsidRPr="002370BA">
        <w:rPr>
          <w:rFonts w:ascii="Book Antiqua" w:eastAsia="Book Antiqua" w:hAnsi="Book Antiqua" w:cs="Book Antiqua"/>
          <w:sz w:val="20"/>
          <w:szCs w:val="20"/>
        </w:rPr>
        <w:t xml:space="preserve"> është pjesë e integruar e menaxhimit të financave publike dhe përfshinë gjithë buxhetin publik. Në veçanti, parimet e Kontrollit Financiar kërkojnë ekzistencën e i) sistemeve efektive dhe transparente të kontrollit dhe menaxhimit financiar (përfshi inspektimet dhe kontrollet financiare adekuate ex-ante, të vazhdueshme dhe ex-post); ii) sistemeve funksionale të pavarura të auditimit të brendshëm; iii) strukturave përkatëse organizative (përfshi koordinimin qendror); dhe iv) auditimit të jashtëm funksional dhe financiarisht të pavarur, ndër të e tjera, duke vlerësuar cilësinë e sistemeve të krijuara të KBFP-së.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fushën e </w:t>
      </w:r>
      <w:r w:rsidRPr="002370BA">
        <w:rPr>
          <w:rFonts w:ascii="Book Antiqua" w:eastAsia="Book Antiqua" w:hAnsi="Book Antiqua" w:cs="Book Antiqua"/>
          <w:b/>
          <w:sz w:val="20"/>
          <w:szCs w:val="20"/>
        </w:rPr>
        <w:t>auditimit të jashtëm</w:t>
      </w:r>
      <w:r w:rsidRPr="002370BA">
        <w:rPr>
          <w:rFonts w:ascii="Book Antiqua" w:eastAsia="Book Antiqua" w:hAnsi="Book Antiqua" w:cs="Book Antiqua"/>
          <w:sz w:val="20"/>
          <w:szCs w:val="20"/>
        </w:rPr>
        <w:t xml:space="preserve"> vendet kandidate pritet që të zbatojnë standardet e INTOSAI-it, në veçanti Deklaratat e Limës dhe Meksikës për pavarësinë funksionale, financiare dhe institucionale si dhe zbatim të auditimeve të rregullsisë (financiare dhe të pajtueshmërisë) dhe përformancës.</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mbrojtjes financiare të interesave të BE-së</w:t>
      </w:r>
      <w:r w:rsidRPr="002370BA">
        <w:rPr>
          <w:rFonts w:ascii="Book Antiqua" w:eastAsia="Book Antiqua" w:hAnsi="Book Antiqua" w:cs="Book Antiqua"/>
          <w:sz w:val="20"/>
          <w:szCs w:val="20"/>
        </w:rPr>
        <w:t xml:space="preserve">, Traktati për Funksionimin e BE-së (neni 325) kërkon që vendet anëtare të ndërmarrin masa kundër mashtrimeve që ndikojnë në interesat financiare të BE-së. Vendet anëtare obligohen të koordinojnë veprimet dhe të bashkëpunojnë me Komisionin Evropian. Mbrojtja e interesave të BE-së përfshin përafrimin e legjislacionit kriminal vendor me Konventën për Mbrojtjen e Interesit Financiar të BE-së (PFI Convention) dhe tri protokollet e saj për bashkëpunim midis autoriteteve kombëtare dhe Komisionit. Vendet kandidate kërkohet të nominojnë një shërbim kombëtar kundër mashtrimit si pikë kontakti për të facilituar koordinimin me Komisionin dhe vendet anëtare.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mbrojtjes së euros kundër falsifikimit</w:t>
      </w:r>
      <w:r w:rsidRPr="002370BA">
        <w:rPr>
          <w:rFonts w:ascii="Book Antiqua" w:eastAsia="Book Antiqua" w:hAnsi="Book Antiqua" w:cs="Book Antiqua"/>
          <w:sz w:val="20"/>
          <w:szCs w:val="20"/>
        </w:rPr>
        <w:t xml:space="preserve">, ky kapitull adreson aspektet jo-penale, ndërsa aspektet penale adresohen në kapitullin 24. Principet kryesore kundër falsifikimit të parasë janë të definuara në Konventën e Gjenevës dhe detajuar më tutje në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relevante. Legjislacioni relevant përfshinë procedura për mbledhjen, ruajtjen dhe shkëmbimin e informatave për bankënotat e falsifikuara, ndalimin e metaleve </w:t>
      </w:r>
      <w:r w:rsidRPr="002370BA">
        <w:rPr>
          <w:rFonts w:ascii="Book Antiqua" w:eastAsia="Book Antiqua" w:hAnsi="Book Antiqua" w:cs="Book Antiqua"/>
          <w:sz w:val="20"/>
          <w:szCs w:val="20"/>
        </w:rPr>
        <w:lastRenderedPageBreak/>
        <w:t xml:space="preserve">të ngjashme me monedhat e euros, obligimin që institucionet financiare të kontrollojnë autenticitetin, tërheqjen nga qarkullimi të bankënotave false dhe bashkëpunimin në nivel kombëtar dhe ndërkombëtar.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e MSA-së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Aranzhmanet kryesore për këtë kalitull rrjedhin nga neni 97 i MSA-së. Ky nen kërkon që bashkëpunimi mes palëve të përqendrohet në fushat prioritare që lidhen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në fushën e kontrollit të brendshëm financiar publik. Në veçanti Palët të bashkëpunojnë me qëllim të zhvillimit të mëtejshëm të zbatimit të kontrollit efikas të brendshëm dhe sistemit funksionalisht të pavarur të auditimit të brendshëm në sektorin publik në Kosovë, në përputhje me kornizën e pranuar ndërkombëtarisht dhe praktikat e mira të BE-së. Gjithashtu, bashkëpunimi duhet të përqendrohet në krijimin dhe forcimin e njësive qendrore harmonizuese për menaxhimin financiar dhe kontroll.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fushën e Auditimit të Jashtëm, neni 97 kërkon që palët të bashkëpunojnë veçanërisht me qëllim të zhvillimit të mëtejshëm të auditimit të jashtëm të pavarur funksional në Kosovë në përputhje me Kornizën e INTOSAI-t për Standardet Profesionale dhe parktikat dhe praktikat e mira të BE-së. Bashkëpunimi gjithashtu të fokusohet në ngritjen e kapaciteteve të Zyrës Kombëtare të Auditimit.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u w:val="single"/>
        </w:rPr>
        <w:t>Kërkesat nga mekanizmat e tjerë të aderimit në BE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Raporti i KE-së për Kosovën 2021</w:t>
      </w:r>
      <w:r w:rsidRPr="002370BA">
        <w:rPr>
          <w:rFonts w:ascii="Book Antiqua" w:eastAsia="Book Antiqua" w:hAnsi="Book Antiqua" w:cs="Book Antiqua"/>
          <w:sz w:val="20"/>
          <w:szCs w:val="20"/>
        </w:rPr>
        <w:t xml:space="preserve"> konstaton se Kosova ka një nivel të caktuar të përgatitjes në fushën e kontrollit financiar. Progres është arritur me miratimin e legjislacionit dytësor në fushën e kontrollit të brendshëm të financave publike (KBFP). Sidoqoftë, nevojiten përpjekje të mëtutjeshme për të integruar elementet e KBFP-së në strategjinë e re të menaxhimit të financave publike 2022-2026 dhe të finalizojë planin përkatës të veprimit të KBFP-së; përmirësimi i llogaridhënies duke harmonizuar ligjet e veçanta me Ligjin gjithëpërfshirës për organizimin dhe funksionimin e administratës shtetërore dhe agjencive të pavarura, dhe qartësimin e linjave të llogaridhënies brenda dhe ndërmjet institucioneve publike. Raporti gjithashtu nënvizon përmirësimin e zbatimit më sistematik dhe në kohë të rekomandimeve të auditimit të jashtëm, veçanërisht në lidhje me auditimet e përformancës që janë ndërmarrë vitet e fundit.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Konkluzionet e dala nga Nënkomiteti i vitit 2021 kërkojnë që të përfshihet një komponent specifik të KBFP-së në strategjinë e re të MFP-së, e cila merr parasysh studimin e SIGMA mbi Përgjegjshmërinë Menaxheriale dhe Studimin mbi Rishikimin e Cilësisë dhe konsultimi me Komisionin Evropian. Gjithashtu duhet të vlerësohet efektiviteti i raportit vjetor për zbatimin e KBFP, për të përmirësuar funksionimin e KBFP dhe për të zhvilluar rekomandime të bazuara në të dhëna. Në auditimin e jashtëm, kërkohet ndryshimi i Ligjit për Auditorin e Përgjithshëm dhe Zyrën Kombëtare të Auditimit të Kosovës, duke hequr detyrimin për kryerjen e auditimeve të rregullsisë çdo vit në të gjitha organizatat buxhetore (pavarësisht nga madhësia, kompleksiteti, rreziku i tyre etj.) dhe futja e qasjes së auditimit të bazuar në rrezik. Raporti nënvizon që të vazhdohet monitorimi dhe raportimi i zbatimit të rekomandimeve të auditimit të jashtëm, nga organizatat buxhetore. Komisioni inkurajon rritjen e numrit të auditimeve të përformancës nga ZKA në temat e interesit publik.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Korniza legjislative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Kosovë, ekziston një kornizë gjithëpërfshirëse legjislative që rregullon fushën e Kontrollin të Brendshëm të Financave Publike, përfshirë: ligjet, udhëzimet, rregulloret, standardet e tjera ndërkombëtare, politikat e Qeverisë së Kosovës.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Baza ligjore </w:t>
      </w:r>
      <w:r w:rsidRPr="002370BA">
        <w:rPr>
          <w:rFonts w:ascii="Book Antiqua" w:eastAsia="Book Antiqua" w:hAnsi="Book Antiqua" w:cs="Book Antiqua"/>
          <w:b/>
          <w:sz w:val="20"/>
          <w:szCs w:val="20"/>
        </w:rPr>
        <w:t>për Kontrollin e Brendshëm të Financave Publike</w:t>
      </w:r>
      <w:r w:rsidRPr="002370BA">
        <w:rPr>
          <w:rFonts w:ascii="Book Antiqua" w:eastAsia="Book Antiqua" w:hAnsi="Book Antiqua" w:cs="Book Antiqua"/>
          <w:sz w:val="20"/>
          <w:szCs w:val="20"/>
        </w:rPr>
        <w:t xml:space="preserve"> është përcaktuar nga Ligji nr. 06/L-021 për Kontrollin e Brendshëm të Financave Publike i publikuar në gazetën zyrtare më 19 prill 2018. Të gjitha aktet nënligjore për zbatimin e këtij Ligji janë përgatitur dhe miratuar gjatë vitit 2019. Ky Ligj rregullon sistemin e kontrollit të brendshëm të financave publike, që përfshin menaxhimin financiar dhe kontrollin, auditimin e brendshëm, si dhe harmonizimin e tyre, në pajtim me standardet ndërkombëtare për kontrollin e brendshëm dhe auditimin e brendshëm.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Legjislacioni sekondar për fushën e KBFP përfshin:</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Rregulloren nr. 01/2019 për menaxhimin financiar dhe kontrollin e miratuar (e miratuar);</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Rregulloren e Qeverisë së Kosovës për krijimin dhe zbatimin e funksionit të auditimit të brendshëm në entitetet e sektorit publik (e miratuar);</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për krijimin dhe funksionimin e Komisioneve të Auditimit (e miratuar);</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Metodologjinë për monitorimin e cilësisë së kontrollit të brendshëm në PSE e përgatitur;</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Metodologjinë për monitorimin e cilësive të auditimit të brendshëm në NjAB e përgatitur;</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Manualin për auditimin e prokurimit publik i përgatitur;</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Manualin për auditimin e përformancës i përgatitur. </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Doracaku për auditim të brendshëm i miratuar </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Rregullin financiar nr. 01/2013/MF për shpenzimin e fondeve publike trajton shpenzimet dhe kontrollin e brendshëm dhe decentralizimin e menaxhimit të shpenzimeve tek organizatat buxhetore.</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Doracakun e Procedurave të MFK-së, që është në fuqi nga viti 2011, përmban 14 procedura që synojnë mbulimin e të gjitha fushave të ciklit buxhetor. Doracaku i MFK-së do të mund të ishte përdorur nga organizatat buxhetore po të kishin sistem të duhura informative të menaxhimit, ku kontrollet janë pjesë e proceseve me pak udhëzime të ofruara nga NjQH/MFK-ja dhe nëse do të kishte llogaridhënie të rreptë dhe mekanizma raportimi. Këto kushte nuk kanë qenë në zbatim në kohën e fuqizimit të Doracakut të MFK-së. </w:t>
      </w:r>
    </w:p>
    <w:p w:rsidR="0057422D" w:rsidRPr="002370BA" w:rsidRDefault="0057422D" w:rsidP="0057422D">
      <w:pPr>
        <w:numPr>
          <w:ilvl w:val="0"/>
          <w:numId w:val="144"/>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Librin e përshkrimit te proceseve për shpenzimin e parave publike i nënshkruar nga ministri i financave.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Korniza legjislative në fuqi për kontrollin e brendshëm të financave publike përmban parimet e përgjithshme dhe i referohet standardeve të INTOSAI, Kornizës COSO, Standardeve të Institutit të Auditimit të Brendshëm (IIA).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Skema e trajnimit për fushën e menaxhimit financiar dhe kontrollit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NjQH ka krijuar skemën e trajnimit për fushën e menaxhimit financiar dhe kontrollit. Kjo skemë parasheh trajnimin e përgjegjësve për fushën e menaxhimit financiar dhe kontrollit dhe është e fokusuar në këto fusha: menaxhimin e rrezikut, vet vlerësimit, përshkrimin e proceseve, planifikimin strategjik dhe buxhetor. NJQH /MFK në mënyrë të vazhdueshme organizon trajnime për zyrtarë të MFK.</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Skema e certifikimit të auditorëve të brendshëm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Programi kombëtar për trajnim dhe certifikim të auditorëve të brendshëm është krijuar. Zbatimi i programi ka filluar prej shtatorit 2016 dhe vazhdon edhe tani. Kjo skemë përbëhet prej pjesës teorike dhe praktike.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Përkundër që ekziston skema e çertfikimit për auditorët e brendshëm ajo duhet të përmirësohet. Për të përmirësuar menaxhimin dhe përmbajtjen e skemës së çertifikimit NjQH është duke e rishikuar udhëzimin administrativ për çertifikim të auditorëve të brendshëm</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Arsimimi i vazhduar profesional për auditor të brendshëm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Përveç skemës së çertifkimit për auditor të brendshëm NjQH ka krijuar edhe skemën e trajnimit për arsimimin e vazhduar profesional e cila është e fokusuar në planin strategjik, planin vjetor dhe sigurimin e cilësisë. NjQH/AB në mënyrë të vazhdueshme organizon trajnime për auditorët e brendshëm.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 përmirësimin e sitemit të KBFP, NJQH ka vazhduar monitorimin e SSP në fushën emenaxhimit financiar e kontroll dhe Auditim të brendshem (deri me tani janë monitoruar 8 SSP dhe 6 Njësi të Auditimit të Brendshem). Në Proces të monitorimit të MFK janë edhe dy SSP dhe 4 NJAB.</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Për përmasimin e sitemit të KBFP ka vazhdu monitorimi i SSP në menagjim financiar e kontroll dhe Auditim të bredshem (deri me tani janë monitoruar 6 SSP) dhe 6 Njësive të Auditimit të Brendshem Në Proces të monitorimit të MFK janë edhe dy SSP dhe 4 NJAB.Gjithashtu ka vazduar trajnimi i zyrtarve të MFK dhe AB (për shkak te pandemise trajnimet kryesisht janë mbajtur ne formën online).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 xml:space="preserve">Përveç legjislacionit te lartpërmendur, ka edhe ligje të e tjera që kanë ndërlidhje me KBFP, përfshirë: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për menaxhimin e financave publike dhe përgjegjësive;</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për Financat e Pushtetit Lokal (Ligji nr. 03/L- 049);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Ligjet vjetore mbi Miratimin e Buxhetit të Kosovës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për Prokurimin Publik (Ligji nr. 04-L-042);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 për ndërmarrjet publike,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Ligjin për Organizimin dhe funksionimin e Administratës Shtetërore dhe të Agjencive të Pavarura (ligji nr. 0</w:t>
      </w:r>
      <w:r w:rsidRPr="002370BA">
        <w:rPr>
          <w:rFonts w:ascii="Book Antiqua" w:eastAsia="Book Antiqua" w:hAnsi="Book Antiqua" w:cs="Book Antiqua"/>
          <w:sz w:val="20"/>
          <w:szCs w:val="20"/>
        </w:rPr>
        <w:t>6</w:t>
      </w:r>
      <w:r w:rsidRPr="002370BA">
        <w:rPr>
          <w:rFonts w:ascii="Book Antiqua" w:eastAsia="Book Antiqua" w:hAnsi="Book Antiqua" w:cs="Book Antiqua"/>
          <w:color w:val="000000"/>
          <w:sz w:val="20"/>
          <w:szCs w:val="20"/>
        </w:rPr>
        <w:t>/L-</w:t>
      </w:r>
      <w:r w:rsidRPr="002370BA">
        <w:rPr>
          <w:rFonts w:ascii="Book Antiqua" w:eastAsia="Book Antiqua" w:hAnsi="Book Antiqua" w:cs="Book Antiqua"/>
          <w:sz w:val="20"/>
          <w:szCs w:val="20"/>
        </w:rPr>
        <w:t>113</w:t>
      </w:r>
      <w:r w:rsidRPr="002370BA">
        <w:rPr>
          <w:rFonts w:ascii="Book Antiqua" w:eastAsia="Book Antiqua" w:hAnsi="Book Antiqua" w:cs="Book Antiqua"/>
          <w:color w:val="000000"/>
          <w:sz w:val="20"/>
          <w:szCs w:val="20"/>
        </w:rPr>
        <w:t xml:space="preserve">)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për Auditorin e Përgjithshëm dhe Zyrën Kombëtare të Auditimit (05/L-055);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Anti-Korrupsion (Ligji nr. 2004/34);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mbi Shërbimin Civil (Ligji nr. 2010/03-L-149);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për Pagat e Nëpunësve Civil (Ligji nr. 03-L-147); dhe </w:t>
      </w:r>
    </w:p>
    <w:p w:rsidR="0057422D" w:rsidRPr="002370BA" w:rsidRDefault="0057422D" w:rsidP="0057422D">
      <w:pPr>
        <w:numPr>
          <w:ilvl w:val="0"/>
          <w:numId w:val="145"/>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për Qasje në Dokumente Publike (Ligji nr. 06/L-081).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Sa i përket </w:t>
      </w:r>
      <w:r w:rsidRPr="002370BA">
        <w:rPr>
          <w:rFonts w:ascii="Book Antiqua" w:eastAsia="Book Antiqua" w:hAnsi="Book Antiqua" w:cs="Book Antiqua"/>
          <w:b/>
          <w:sz w:val="20"/>
          <w:szCs w:val="20"/>
        </w:rPr>
        <w:t>Auditimit të Jashtëm</w:t>
      </w:r>
      <w:r w:rsidRPr="002370BA">
        <w:rPr>
          <w:rFonts w:ascii="Book Antiqua" w:eastAsia="Book Antiqua" w:hAnsi="Book Antiqua" w:cs="Book Antiqua"/>
          <w:sz w:val="20"/>
          <w:szCs w:val="20"/>
        </w:rPr>
        <w:t xml:space="preserve">, Deklarata e Limës dhe Deklarata e Meksikës theksojnë se ruajtja e objektivitetit dhe pavarësisë janë primare për funksionimin e Auditorit të Përgjithshëm. Këto dy parime janë vendimtare për institucionin tonë. Objektiviteti dhe pavarësia duhet të sigurohen me anë të zbatimit të mirë të një mandati të gjerë, të qëndrueshëm dhe ligjor; në pajtim me standardet e pranuara ndërkombtarisht të auditimit në sektorin publik dhe një kodi të brendshëm për mirësjelljen profesionale. Mandati dhe funksionimi rregullohet me anë të legjislacionit primar: </w:t>
      </w:r>
    </w:p>
    <w:p w:rsidR="0057422D" w:rsidRPr="002370BA" w:rsidRDefault="0057422D" w:rsidP="0057422D">
      <w:pPr>
        <w:numPr>
          <w:ilvl w:val="0"/>
          <w:numId w:val="15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Kushtetutës së Kosovës nenet 136, 137, 138;</w:t>
      </w:r>
    </w:p>
    <w:p w:rsidR="0057422D" w:rsidRPr="002370BA" w:rsidRDefault="0057422D" w:rsidP="0057422D">
      <w:pPr>
        <w:numPr>
          <w:ilvl w:val="0"/>
          <w:numId w:val="151"/>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nr. 05/L-55 për Auditorin e Përgjithshëm dhe Zyrën Kombëtare të Auditimit të Republikës të Kosovës.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Legjislacioni tjetër relevant për fushën e auditimit përfshin: </w:t>
      </w:r>
    </w:p>
    <w:p w:rsidR="0057422D" w:rsidRPr="002370BA" w:rsidRDefault="0057422D" w:rsidP="0057422D">
      <w:pPr>
        <w:numPr>
          <w:ilvl w:val="0"/>
          <w:numId w:val="15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Ligjin për menaxhimin e financave publike dhe përgjegjësitë;</w:t>
      </w:r>
    </w:p>
    <w:p w:rsidR="0057422D" w:rsidRPr="002370BA" w:rsidRDefault="0057422D" w:rsidP="0057422D">
      <w:pPr>
        <w:numPr>
          <w:ilvl w:val="0"/>
          <w:numId w:val="15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për kontrollin e brendshëm të financave publike;</w:t>
      </w:r>
    </w:p>
    <w:p w:rsidR="0057422D" w:rsidRPr="002370BA" w:rsidRDefault="0057422D" w:rsidP="0057422D">
      <w:pPr>
        <w:numPr>
          <w:ilvl w:val="0"/>
          <w:numId w:val="15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Ligjin për prokurim publik;</w:t>
      </w:r>
    </w:p>
    <w:p w:rsidR="0057422D" w:rsidRPr="002370BA" w:rsidRDefault="0057422D" w:rsidP="0057422D">
      <w:pPr>
        <w:numPr>
          <w:ilvl w:val="0"/>
          <w:numId w:val="15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Ligjin për ndërmarrjet publike; </w:t>
      </w:r>
    </w:p>
    <w:p w:rsidR="0057422D" w:rsidRPr="002370BA" w:rsidRDefault="0057422D" w:rsidP="0057422D">
      <w:pPr>
        <w:numPr>
          <w:ilvl w:val="0"/>
          <w:numId w:val="15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Ligjin kundër korrupsionit;</w:t>
      </w:r>
    </w:p>
    <w:p w:rsidR="0057422D" w:rsidRPr="002370BA" w:rsidRDefault="0057422D" w:rsidP="0057422D">
      <w:pPr>
        <w:numPr>
          <w:ilvl w:val="0"/>
          <w:numId w:val="150"/>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Ligji për shoqëritë tregtare.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e politikave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sz w:val="20"/>
          <w:szCs w:val="20"/>
        </w:rPr>
        <w:t>Zyra Kombëtare e Auditimit</w:t>
      </w:r>
      <w:r w:rsidRPr="002370BA">
        <w:rPr>
          <w:rFonts w:ascii="Book Antiqua" w:eastAsia="Book Antiqua" w:hAnsi="Book Antiqua" w:cs="Book Antiqua"/>
          <w:sz w:val="20"/>
          <w:szCs w:val="20"/>
        </w:rPr>
        <w:t xml:space="preserve"> ka zbatuar Planin Strategjik 2018-2021, ndërsa është duke e zhvilluar Planin e ri Strategjik 2022-2025 . Për zbatimin e tij hartohen Plane Vjetore Opëracionale dhe Plane Vjetore të Auditimit. ZKA në vazhdimësi kujdeset në zhvillimin profesional të auditorëve për të siguruar kualifikimet e duhura për të kryer punën e tyre. Për këtë qëllim hartohen plane Vjetore të trajnimit dhe zhvillimit Profesional.</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Sa i përket</w:t>
      </w:r>
      <w:r w:rsidRPr="002370BA">
        <w:rPr>
          <w:rFonts w:ascii="Book Antiqua" w:eastAsia="Book Antiqua" w:hAnsi="Book Antiqua" w:cs="Book Antiqua"/>
          <w:b/>
          <w:sz w:val="20"/>
          <w:szCs w:val="20"/>
        </w:rPr>
        <w:t xml:space="preserve"> mbrojtjes së Euros kundër falsifikimit, </w:t>
      </w:r>
      <w:r w:rsidRPr="002370BA">
        <w:rPr>
          <w:rFonts w:ascii="Book Antiqua" w:eastAsia="Book Antiqua" w:hAnsi="Book Antiqua" w:cs="Book Antiqua"/>
          <w:sz w:val="20"/>
          <w:szCs w:val="20"/>
        </w:rPr>
        <w:t xml:space="preserve">Banka Qendrore e Kosovës në kuadër të kompetencave të saj më 14 mars 2007 ka nxjerrë UA mbi Shmangien e Kartëmonedhave dhe Monedhave Euro të Falsifikuara nga Qarkullimi, udhëzim që vlen për të gjitha institucionet financiare që opërojnë në Kosovë dhe të cilat janë të licencuara nga BQK-ja. Qëllimi i këtij Udhëzimi është vendosja e masave të nevojshme për arsye të shmangies së kartëmonedhave dhe monedhave të falsifikuara euro nga qarkullimi.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Institucionet financiare, konkretisht institucionet e kreditimit dhe çdo institucion tjetër i angazhuar me ndarjen dhe shpërndarjen e kartëmonedhave dhe monedhave publikut si një veprimtari profesionale, përfshirë institucionet, veprimtaria e së cilave konsiston në këmbimin e kartëmonedhave dhe monedhave të valutave të ndryshme, si p. sh. zyrat e këmbimit, do të jenë të detyruara të heqin nga qarkullimi të gjitha kartëmonedhat dhe monedhat euro të pranuara prej tyre, të cilat ata i dinë ose kanë arsye të mjaftueshme të besojnë që janë të falsifikuara. Kartëmonedhat dhe monedhat e dyshuara si të falsifikuara duhet menjëherë t’i dorëzohen autoritetit kompetent (në këtë rast Policia dhe Policia ia paraqet ato Agjencisë Kosovare për Forenzikë). BQK-ja gjithashtu ka lëshuar një dokument "Këshilla të vlefshme për opëruesit me para të gatshme” që përcakton veprimet hap pas hapi se si t’i trajtoni paratë e dyshuara si të falsifikuara.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lastRenderedPageBreak/>
        <w:t>Korniza institucionale</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Qeveria ka krijuar një kornizë institucionale të përbërë nga organizatat e sektorit publik duke punuar me drejtimin e Njësisë Qendrore Harmonizuese, përkatësisht për Menaxhimin Financiar dhe Kontrollin (MFK) dhe Auditimin e Brendshëm (AB) si dhe nën mbikëqyrjen e auditorit të jashtëm për të krijuar një zinxhir të llogaridhënies.</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Koncepti “Kontrolli i Brendshëm i Financave Publike” së pari është zyrtarizuar më 1999 nga KE. Ai i referohet “sistemeve të kontrollit të brendshëm të qeverisë të synuara në mbrojtjen e interesave financiare të qeverisë në tërësi”. KBFP u krijua si strategji e mirë për të ndihmuar procesin e reformës në zhvillimin e sistemeve publike të kontrollit të brendshëm në vendet të cilat dëshirojnë të bëhen kandidate për anëtarësim në BE. Sistemi i KBFP</w:t>
      </w:r>
      <w:r w:rsidRPr="002370BA">
        <w:rPr>
          <w:rFonts w:ascii="Times New Roman" w:eastAsia="Cambria Math" w:hAnsi="Times New Roman" w:cs="Times New Roman"/>
          <w:sz w:val="20"/>
          <w:szCs w:val="20"/>
        </w:rPr>
        <w:t>‐</w:t>
      </w:r>
      <w:r w:rsidRPr="002370BA">
        <w:rPr>
          <w:rFonts w:ascii="Book Antiqua" w:eastAsia="Book Antiqua" w:hAnsi="Book Antiqua" w:cs="Book Antiqua"/>
          <w:sz w:val="20"/>
          <w:szCs w:val="20"/>
        </w:rPr>
        <w:t xml:space="preserve">së përkufizohet si sistem i cili përbëhet nga elementët funksionale të Menaxhimit Financiar dhe Kontrollit (MFK) dhe Auditimit të Brendshëm (AB) bashkë me institucionet përgjegjëse për harmonizimin e këtyre funksioneve përgjatë qeverisë (NjQH (MFK + AB).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u w:val="single"/>
        </w:rPr>
        <w:t xml:space="preserve">Subjektet e sektorit publik (organizatat buxhetore)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 xml:space="preserve">Llogaridhënia përbëhet nga një zinxhir akterësh ku secili është përgjegjës për arritjen e qëllimeve të caktuara dhe secili duhet t’i japë llogari një autoriteti të nivelit më të lartë për arritjen e këtyre qëllimeve. Niveli më i lartë i autoritetit në këtë zinxhir mbahet nga qytetarët të cilët përfaqësohen nga deputetët e zgjedhur në Kuvend dhe në qeveritë komunale. Subjektet në sektorin publik bartës të KBFP janë: </w:t>
      </w:r>
    </w:p>
    <w:p w:rsidR="0057422D" w:rsidRPr="002370BA" w:rsidRDefault="0057422D" w:rsidP="0057422D">
      <w:pPr>
        <w:numPr>
          <w:ilvl w:val="0"/>
          <w:numId w:val="14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Kuvendi: Në kuadër të Kuvendit të Kosovës është krijuar Komisioni për </w:t>
      </w:r>
      <w:r w:rsidRPr="002370BA">
        <w:rPr>
          <w:rFonts w:ascii="Book Antiqua" w:eastAsia="Book Antiqua" w:hAnsi="Book Antiqua" w:cs="Book Antiqua"/>
          <w:sz w:val="20"/>
          <w:szCs w:val="20"/>
        </w:rPr>
        <w:t>M</w:t>
      </w:r>
      <w:r w:rsidRPr="002370BA">
        <w:rPr>
          <w:rFonts w:ascii="Book Antiqua" w:eastAsia="Book Antiqua" w:hAnsi="Book Antiqua" w:cs="Book Antiqua"/>
          <w:color w:val="000000"/>
          <w:sz w:val="20"/>
          <w:szCs w:val="20"/>
        </w:rPr>
        <w:t xml:space="preserve">bikëqyrjen e </w:t>
      </w:r>
      <w:r w:rsidRPr="002370BA">
        <w:rPr>
          <w:rFonts w:ascii="Book Antiqua" w:eastAsia="Book Antiqua" w:hAnsi="Book Antiqua" w:cs="Book Antiqua"/>
          <w:sz w:val="20"/>
          <w:szCs w:val="20"/>
        </w:rPr>
        <w:t>F</w:t>
      </w:r>
      <w:r w:rsidRPr="002370BA">
        <w:rPr>
          <w:rFonts w:ascii="Book Antiqua" w:eastAsia="Book Antiqua" w:hAnsi="Book Antiqua" w:cs="Book Antiqua"/>
          <w:color w:val="000000"/>
          <w:sz w:val="20"/>
          <w:szCs w:val="20"/>
        </w:rPr>
        <w:t>inancave publike i cili ka autoritetin për mbikëqyrjen e shpenzimeve të parasë publike përmes raporteve nga ZAP, NjQH etj;</w:t>
      </w:r>
    </w:p>
    <w:p w:rsidR="0057422D" w:rsidRPr="002370BA" w:rsidRDefault="0057422D" w:rsidP="0057422D">
      <w:pPr>
        <w:numPr>
          <w:ilvl w:val="0"/>
          <w:numId w:val="14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Qeveria e Kosovës cakton kompetencat dhe përgjegjësit për Ministrat e saj për të zbatuar politikat e Qeverisë nëpërmjet rregulloreve, politikave dhe aranzhimeve administrative me menaxhmentin e lartë të organizatave buxhetore. </w:t>
      </w:r>
    </w:p>
    <w:p w:rsidR="0057422D" w:rsidRPr="002370BA" w:rsidRDefault="0057422D" w:rsidP="0057422D">
      <w:pPr>
        <w:numPr>
          <w:ilvl w:val="0"/>
          <w:numId w:val="14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Ministri i Financave është përgjegjëse për zhvillimin e rregullave dhe procedurave të detajuara për KBFP (MFK dhe AB), për trajnimin dhe ofrimin e mbështetjes teknike për të gjitha palët në lidhje me zbatimin e rregullave të MFK-së dhe AB;</w:t>
      </w:r>
    </w:p>
    <w:p w:rsidR="0057422D" w:rsidRPr="002370BA" w:rsidRDefault="0057422D" w:rsidP="0057422D">
      <w:pPr>
        <w:numPr>
          <w:ilvl w:val="0"/>
          <w:numId w:val="148"/>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Menaxhmenti i lartë i subjektit të sektorit publik mban përgjegjësinë e plotë për zbatimin e KBFP-së dhe është përgjegjës për përformancën e tyre në përdorimin e resurseve publike për të arritur objektivat organizative. </w:t>
      </w:r>
    </w:p>
    <w:p w:rsidR="0057422D" w:rsidRPr="002370BA" w:rsidRDefault="0057422D" w:rsidP="0057422D">
      <w:pPr>
        <w:spacing w:before="120" w:after="0" w:line="240" w:lineRule="auto"/>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Auditimi i Jashtëm</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fushën e</w:t>
      </w:r>
      <w:r w:rsidRPr="002370BA">
        <w:rPr>
          <w:rFonts w:ascii="Book Antiqua" w:eastAsia="Book Antiqua" w:hAnsi="Book Antiqua" w:cs="Book Antiqua"/>
          <w:i/>
          <w:sz w:val="20"/>
          <w:szCs w:val="20"/>
        </w:rPr>
        <w:t xml:space="preserve"> auditimit të jashtëm</w:t>
      </w:r>
      <w:r w:rsidRPr="002370BA">
        <w:rPr>
          <w:rFonts w:ascii="Book Antiqua" w:eastAsia="Book Antiqua" w:hAnsi="Book Antiqua" w:cs="Book Antiqua"/>
          <w:sz w:val="20"/>
          <w:szCs w:val="20"/>
        </w:rPr>
        <w:t xml:space="preserve">, Zyra Kombëtare e Auditimit luan një rol të rëndësishëm në mbikëqyrjen e shpenzimeve publike dhe përmirësimin e menaxhimit financiar dhe qeverisjes së mirë. Ruajtja e pavarësisë funksionale dhe financiare mbetet një prioritet në fushën e auditimit të jashtëm. Në përiudhë afatshkurtër ZKA-ja synon të zbatoj planin e ri strategjik 2022 -2025 si dhe të zhvilloj dhe rris më tutje kapacitetet profesionale dhe njerëzore për të kryer më shumë auditime të përformancës dhe të ndërmarrjeve publike. Në përiudhë afatmesme zhvillimi i qëndrueshëm institucional, ruajtja e cilësisë dhe zhvillimi i procedurave dhe kapaciteteve administrative për të siguruar mbrojtje efektive të interesave financiare të BE-së do të jetë një prej prioriteteve kyçe.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136 i Kushtetutës së Kosovës definon Auditorin e Përgjithshëm si institucioni më i lartë për kontroll ekonomik dhe financiar. Auditori i Përgjithshëm është i përzgjedhur nga Kuvendi me votë të shumicës të të gjithë deputetëve bazuar në propozimin e Presidentes/it. Kuvendi vendos në shkarkimin e Auditorit të Përgjithshëm me (2/3) e shumicës të të gjithë deputetëve nga propozimi i Presidentes/it ose në bazë të propozimit të një të tretës (1/3) të të gjithë deputetëve. Mandati i AP është pesë (5) vjeçar me mundësi vazhdimi për rizgjedhje edhe për një mandat.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137 i Kushtetutës mund të azhurnohet në pajtim me definicionet e tanishme të SNISA sa i përket rolit dhe mandatit të Institucioneve Supreme të Auditimit. Aktualisht cek se Auditori i Përgjithshëm kontrollon: (1) veprimtarinë ekonomike të institucioneve publike dhe të përsonave të tjerë juridikë shtetërorë; (2) përdorimin dhe mbrojtjen e fondeve publike nga organet e pushtetit qendror dhe lokal; (3) veprimtarinë </w:t>
      </w:r>
      <w:r w:rsidRPr="002370BA">
        <w:rPr>
          <w:rFonts w:ascii="Book Antiqua" w:eastAsia="Book Antiqua" w:hAnsi="Book Antiqua" w:cs="Book Antiqua"/>
          <w:sz w:val="20"/>
          <w:szCs w:val="20"/>
        </w:rPr>
        <w:lastRenderedPageBreak/>
        <w:t xml:space="preserve">ekonomike të ndërmarrjeve publike dhe përsonave juridikë të tjerë, tek të cilët Shteti ka një pjesë të aksioneve, ose kur huat, kreditë dhe detyrimet e tyre garantohen nga Shteti.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Mënyra e tanishme e definimit në Kushtetutë nuk është ndonjë pengesë në zhvillimin e mëtejshëm të auditimit të jashtëm publik. Por, mund të konsiderohet për amendamentim kur është e përshtatshme.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Me hyrjen në fuqi të Ligjit të ri nr. 05/L-055 për Auditorin e Përgjithshëm dhe Zyrën Kombëtare të Auditimit të Republikës së Kosovës, nga qershor i 2016, është konsoliduar pavarësia funksionale, financiare dhe opërative. Auditori i Përgjithshëm dhe Zyra Kombëtare e Auditimit ka liri të plotë në kryerjen dhe ushtrimin e funksioneve dhe kompetencave për të zbatuar mandatin e tij në pajtim me Kushtetutën, Ligjin dhe Standardet Ndërkombëtare për Institucionet Supreme të Auditimit në sektorin publik. Sipas legjislacionit në fuqi, Auditori i Përgjithshëm është i pavarur në organizimin dhe me menaxhimin e Zyrës Kombëtare të Auditimit.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Mjetet e punës: </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Korniza e INTOSAI-t për Standardet Profesionale të Auditimit (INTOSAI framework);</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Doracaku për Auditimin e Rregullsisë;</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Udhëzuesi për Kontrollin e Cilësisë së Auditimeve të Rregullsisë;</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Doracaku për Auditimin e Përformancës;</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Doracaku për Auditimin e Teknologjisë së Informacionit;</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Udhëzuesi për përcjelljen e rekomandimeve të përformancës;</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Udhëzuesi i Auditimit për Mashtrim; </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Kodi i Etikës;</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Plani i </w:t>
      </w:r>
      <w:r w:rsidRPr="002370BA">
        <w:rPr>
          <w:rFonts w:ascii="Book Antiqua" w:eastAsia="Book Antiqua" w:hAnsi="Book Antiqua" w:cs="Book Antiqua"/>
          <w:sz w:val="20"/>
          <w:szCs w:val="20"/>
        </w:rPr>
        <w:t xml:space="preserve">ri </w:t>
      </w:r>
      <w:r w:rsidRPr="002370BA">
        <w:rPr>
          <w:rFonts w:ascii="Book Antiqua" w:eastAsia="Book Antiqua" w:hAnsi="Book Antiqua" w:cs="Book Antiqua"/>
          <w:color w:val="000000"/>
          <w:sz w:val="20"/>
          <w:szCs w:val="20"/>
        </w:rPr>
        <w:t>Strategjik i ZKA-së</w:t>
      </w:r>
      <w:r w:rsidRPr="002370BA">
        <w:rPr>
          <w:rFonts w:ascii="Book Antiqua" w:eastAsia="Book Antiqua" w:hAnsi="Book Antiqua" w:cs="Book Antiqua"/>
          <w:sz w:val="20"/>
          <w:szCs w:val="20"/>
        </w:rPr>
        <w:t xml:space="preserve"> 2022 - </w:t>
      </w:r>
      <w:r w:rsidRPr="002370BA">
        <w:rPr>
          <w:rFonts w:ascii="Book Antiqua" w:eastAsia="Book Antiqua" w:hAnsi="Book Antiqua" w:cs="Book Antiqua"/>
          <w:color w:val="000000"/>
          <w:sz w:val="20"/>
          <w:szCs w:val="20"/>
        </w:rPr>
        <w:t>20</w:t>
      </w:r>
      <w:r w:rsidRPr="002370BA">
        <w:rPr>
          <w:rFonts w:ascii="Book Antiqua" w:eastAsia="Book Antiqua" w:hAnsi="Book Antiqua" w:cs="Book Antiqua"/>
          <w:sz w:val="20"/>
          <w:szCs w:val="20"/>
        </w:rPr>
        <w:t>25</w:t>
      </w:r>
      <w:r w:rsidRPr="002370BA">
        <w:rPr>
          <w:rFonts w:ascii="Book Antiqua" w:eastAsia="Book Antiqua" w:hAnsi="Book Antiqua" w:cs="Book Antiqua"/>
          <w:color w:val="000000"/>
          <w:sz w:val="20"/>
          <w:szCs w:val="20"/>
        </w:rPr>
        <w:t>;</w:t>
      </w:r>
    </w:p>
    <w:p w:rsidR="0057422D" w:rsidRPr="002370BA" w:rsidRDefault="0057422D" w:rsidP="0057422D">
      <w:pPr>
        <w:numPr>
          <w:ilvl w:val="0"/>
          <w:numId w:val="146"/>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Politikat dhe strategjitë e tjera sekondare.</w:t>
      </w:r>
    </w:p>
    <w:p w:rsidR="0057422D" w:rsidRPr="002370BA" w:rsidRDefault="0057422D" w:rsidP="0057422D">
      <w:pPr>
        <w:spacing w:before="120"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Zhvillimi profesional i stafit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Certifikimi, trajnimi dhe zhvillimi i kapaciteteve të burimeve njerëzore mbeten një nga prioritetet kryesore të ZKA-së pasi kjo kontribuon në cilësi më të mirë, profesionalizëm më të lartë dhe qasje më të organizuar në punë. ZKA në vazhdimësi inkurajon stafin auditues që të ndjek skemat e certifikimit për kontabilist dhe auditorë që ofrohen nga shoqatat profesionale vendore.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Një program i certifikimit për Auditim të Rregullsisë është i vendosur dhe zbatohet bazuar në standardet e njohura ndërkombtarisht të auditimit për sektor publik (SNISA). Programi është i ndarë në katër pjesë: Hyrja, Përgatitja, Pjesa Teknike dhe Zhvillim i Vazhdueshëm Profesional. Pjesa teknike kryhet nga një shoqatë vendore</w:t>
      </w:r>
      <w:r w:rsidRPr="002370BA">
        <w:rPr>
          <w:rFonts w:ascii="Book Antiqua" w:eastAsia="Book Antiqua" w:hAnsi="Book Antiqua" w:cs="Book Antiqua"/>
          <w:sz w:val="20"/>
          <w:szCs w:val="20"/>
          <w:vertAlign w:val="superscript"/>
        </w:rPr>
        <w:footnoteReference w:id="16"/>
      </w:r>
      <w:r w:rsidRPr="002370BA">
        <w:rPr>
          <w:rFonts w:ascii="Book Antiqua" w:eastAsia="Book Antiqua" w:hAnsi="Book Antiqua" w:cs="Book Antiqua"/>
          <w:sz w:val="20"/>
          <w:szCs w:val="20"/>
        </w:rPr>
        <w:t xml:space="preserve"> e çertifikuar nga IFAC. Programi financohet nga buxheti i Kosovës. Koha që zakonisht kërkohet është 3.5 vite për t’u çertifikuar dhe ky vendim i çertifikimit merret bazuar në rezultatet e provimeve, përvojën dhe rezultatet e vlerësimeve të stafit.</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Programi i çertifikimit për auditorët e përformancës është zbatuar dhe çertifikimet për 18 auditorë janë dhënë në shkurt 2020.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Gjithashtu, në kuadër të bashkëpunimit afatgjatë “Bashkëpunimi për Zhvillim Institucional me Zyrën Kombëtare të Auditimit të Kosovës 2020-2023 me Zyrën Kombëtare të Auditimit të Suedisë, organizohen trajnime dhe seminare për Kontrollin e Cilësisë dhe Sigurimin e Cilësisë, si dhe auditimin e përformancës.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Lidhur me </w:t>
      </w:r>
      <w:r w:rsidRPr="002370BA">
        <w:rPr>
          <w:rFonts w:ascii="Book Antiqua" w:eastAsia="Book Antiqua" w:hAnsi="Book Antiqua" w:cs="Book Antiqua"/>
          <w:b/>
          <w:sz w:val="20"/>
          <w:szCs w:val="20"/>
        </w:rPr>
        <w:t xml:space="preserve">mbrojtjen e parasë kundër falsifikimit në Republikën e Kosovës, </w:t>
      </w:r>
      <w:r w:rsidRPr="002370BA">
        <w:rPr>
          <w:rFonts w:ascii="Book Antiqua" w:eastAsia="Book Antiqua" w:hAnsi="Book Antiqua" w:cs="Book Antiqua"/>
          <w:sz w:val="20"/>
          <w:szCs w:val="20"/>
        </w:rPr>
        <w:t>në vazhdimin e bashkëpunimit reciprok ndërmjet Policisë së Kosovës (PK-ja) dhe Bankës Qendrore të Republikës së Kosovës (BQK-ja) me qëllim të sigurimit të mbrojtjes se parasë kundër falsifikimit në Republikën e Kosovës, më 11 shtator 2009 PK-ja dhe BQK-ja kanë nënshkruar marrëveshjen mbi themelimin e Komitetit Qendror të Analizave të Parave të Falsifikuara (Komiteti).</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lastRenderedPageBreak/>
        <w:t>Komiteti është i përbërë nga tre përfaqësues të lartë të PK-së dhe tre përfaqësues të lartë të BQK-së. Përfaqësuesit e Komitetit takohen në suaza të rregullta me qëllim të shqyrtimit të çështjeve që dalin nga roli i këtij komiteti. Komiteti nuk ka fuqi vendimmarrëse.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Roli kryesor i komitetit është: </w:t>
      </w:r>
    </w:p>
    <w:p w:rsidR="0057422D" w:rsidRPr="002370BA" w:rsidRDefault="0057422D" w:rsidP="0057422D">
      <w:pPr>
        <w:numPr>
          <w:ilvl w:val="0"/>
          <w:numId w:val="14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Përforcimi i masave të nevojshme me qëllim të shmangies se kartëmonedhave dhe monedhave te falsifikuara nga qarkullimi;</w:t>
      </w:r>
    </w:p>
    <w:p w:rsidR="0057422D" w:rsidRPr="002370BA" w:rsidRDefault="0057422D" w:rsidP="0057422D">
      <w:pPr>
        <w:numPr>
          <w:ilvl w:val="0"/>
          <w:numId w:val="14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Mbledhja, analizimi dhe publikimi i të dhënave teknike dhe statistikore lidhur me kartëmonedhat dhe monedhat e falsifikuara; dhe </w:t>
      </w:r>
    </w:p>
    <w:p w:rsidR="0057422D" w:rsidRPr="002370BA" w:rsidRDefault="0057422D" w:rsidP="0057422D">
      <w:pPr>
        <w:numPr>
          <w:ilvl w:val="0"/>
          <w:numId w:val="147"/>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Sigurimi i informatave dhe udhëzime si dhe trajnimeve për institucionet financiare, institucionet e tjera relevante dhe publikun e gjerë në lidhje me kartëmonedhat dhe monedhat e falsifikuara.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Komiteti ka kompetenca të themelojë grupe punuese sipas nevojës për të studiuar më tutje çështjet e caktuara dhe për t’i bërë rekomandime mbi atë çështje Komitetit. Grupet punuese do të kenë statusin </w:t>
      </w:r>
      <w:r w:rsidRPr="002370BA">
        <w:rPr>
          <w:rFonts w:ascii="Book Antiqua" w:eastAsia="Book Antiqua" w:hAnsi="Book Antiqua" w:cs="Book Antiqua"/>
          <w:i/>
          <w:sz w:val="20"/>
          <w:szCs w:val="20"/>
        </w:rPr>
        <w:t>ad hoc</w:t>
      </w:r>
      <w:r w:rsidRPr="002370BA">
        <w:rPr>
          <w:rFonts w:ascii="Book Antiqua" w:eastAsia="Book Antiqua" w:hAnsi="Book Antiqua" w:cs="Book Antiqua"/>
          <w:sz w:val="20"/>
          <w:szCs w:val="20"/>
        </w:rPr>
        <w:t xml:space="preserve"> me mandat dhe kornizë kohore të qartë. </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Në Republikën e Kosovës, organi kompetent për analizën dhe ekspërtizën e parave që dyshohet të jenë të falsifikuara është Agjencia Kosovare për Forenzikë - Laboratori për dokumente dhe dorëshkrime, i cili vepron në kuadër të Ministrisë së Punëve të Brendshme (më parë kishte opëruar në kuadër të PK).</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Mbështetja e donatorëve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MFPT është duke u përkrahur nga projekti i Qeverisë së Norvegjisë, qëllimi i këtij projekti është të mbështesë administratën publike të Kosovës në zbatimin e MSA-së dhe rritjen e gatishmërisë për anëtarësim në BE në disa kapituj përfshirë statistikat. Ky projekt do të forcojë kapacitetet institucionale të administratës publike të Kosovës, specifikisht në kapitullin Kontrolli Financiar përmes ofrimit të trajnimeve të specializuar për përmbajtjen e kërkesave dhe kërkesave që rrjedhin nga BE, transpozimin e akteve të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legjislacionin kombëtar, si dhe në reformat e politikave përkatëse.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MFPT është duke u përkrahur nga programi IPA i Bashkimit Evropian për Kosovën, përmes projektit “Ndihmë teknike për mbështetjen e zbatimit të Reformve për Menaxhimin e Financave Publike në Kosovë nr. i kontratës 2019/413-800”. Qëllimi i këtij projekti është të përmirësoj dhe fuqëzoj politikat, legjislacionin dhe kapacitetet e palëve kryesore të interesit (veçanërisht Grupit koordinues për menaxhimin e financave publike) të përfshirë në zbatimin e Reformës në Sektorin e Menaxhimit të Financave Publike duke ofruar asistencë teknike për të mbështetur zbatimin e reformave të menaxhimit të financave publike. Për ngritjen e kapaciteteve në fushën për KBFP gjatë viti 2020 NjQH është duke u përkrahur edhe nga USAID-i përmes projektit “ Komunat transparente, efektive dhe llogaridhënëse (TEAM) aktiviteti në Kosovë.</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Objektivat prioritare afatmesme</w:t>
      </w:r>
    </w:p>
    <w:p w:rsidR="0057422D" w:rsidRPr="002370BA" w:rsidRDefault="0057422D" w:rsidP="0057422D">
      <w:pPr>
        <w:spacing w:before="120" w:after="0" w:line="240" w:lineRule="auto"/>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Në planin afatmesëm, prioritetet kryesore </w:t>
      </w:r>
      <w:r w:rsidRPr="002370BA">
        <w:rPr>
          <w:rFonts w:ascii="Book Antiqua" w:eastAsia="Book Antiqua" w:hAnsi="Book Antiqua" w:cs="Book Antiqua"/>
          <w:b/>
          <w:sz w:val="20"/>
          <w:szCs w:val="20"/>
        </w:rPr>
        <w:t>zbatuese</w:t>
      </w:r>
      <w:r w:rsidRPr="002370BA">
        <w:rPr>
          <w:rFonts w:ascii="Book Antiqua" w:eastAsia="Book Antiqua" w:hAnsi="Book Antiqua" w:cs="Book Antiqua"/>
          <w:sz w:val="20"/>
          <w:szCs w:val="20"/>
        </w:rPr>
        <w:t xml:space="preserve"> që parashikohet të realizohen janë si në vijim: </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Kontrolli i brendshëm i financave publike</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Hartimin i Strategjisë për Menaxhimin e Financave Publike e cila pjesë të saj do të ketë edhe Kontrollin e Brendshëm të Financave Publike</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Avancimi dhe integrimi i sistemeve të teknologjisë informative që përdoren në Ministrinë e Financave me qëllim të përmirësimit të cilësisë së informatave financiare;</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 i buxhetimit sipas programit dhe raportimit me objektiva dhe tregues të përformancës (planifikimi strategjik lidhet me burimet buxhetore);</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Trajnimi për menaxherët e të gjitha institucioneve për zbatimin e llogaridhënies menaxheriale dhe trajnimi i auditorëve të brendshëm;</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Monitorimi i sistemit të kontrollit të brendshëm në OB;</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Zbatimi i Librit të Përshkrimit të proceseve. </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 i cilësisë së auditimit të brendshëm përmes monitorimit të njësive të auditimit të brendshëm;</w:t>
      </w:r>
    </w:p>
    <w:p w:rsidR="0057422D" w:rsidRPr="002370BA" w:rsidRDefault="0057422D" w:rsidP="0057422D">
      <w:pPr>
        <w:spacing w:after="0" w:line="240" w:lineRule="auto"/>
        <w:jc w:val="both"/>
        <w:rPr>
          <w:rFonts w:ascii="Book Antiqua" w:eastAsia="Book Antiqua" w:hAnsi="Book Antiqua" w:cs="Book Antiqua"/>
          <w:i/>
          <w:sz w:val="20"/>
          <w:szCs w:val="20"/>
          <w:u w:val="single"/>
        </w:rPr>
      </w:pPr>
      <w:r w:rsidRPr="002370BA">
        <w:rPr>
          <w:rFonts w:ascii="Book Antiqua" w:eastAsia="Book Antiqua" w:hAnsi="Book Antiqua" w:cs="Book Antiqua"/>
          <w:i/>
          <w:sz w:val="20"/>
          <w:szCs w:val="20"/>
          <w:u w:val="single"/>
        </w:rPr>
        <w:t>Auditimi i jashtëm</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lastRenderedPageBreak/>
        <w:t>Rishikimi i Ligjit për Auditorin e Përgjithshëm dhe Zyrën Kombëtare të Auditimit të Kosovës që vendos qasjen e auditimit të bazuar në rrezik në vend të auditimeve periodike të rregullsisë</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mëtejshëm i relevancës së auditimit duke kryer në mënyrë gradual më shumë auditime të përformancës;</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Përcjellja më sistematike për zbatim në kohë të rekomandimeve të auditimit të jashtëm;</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Fillimi i zbatimit të udhëheqjes sipas sistemit të menaxhimit të buxhetit;</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Të vazhdohet me prodhimin e Raportit Vjetor të Auditimit në kohë, me cilësi më të mirë dhe rekomandime efektive, bazuar në relevancë më të madhe të auditimit; </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Zhvillimi i mëtejshëm i auditimeve të TI-së;</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Përmirësimi i cilësisë së auditimeve të obligueshme të Rregullsisë dhe auditimeve jo-statutore të Përformancës përmes rritjes së kontrollit të cilësisë për fazat e planifikimit, ekzekutimit dhe raportimit;</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Të përmbushë misionin kushtetues e ligjor duke kryer auditime relevante, në përputhje me Kornizën e INTOSAI-t për Standardet Profesionale të Auditimit; </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Të zhvillojë dhe të forcojë kapacitetin institucional për të mbështetur auditimin dhe Qeverisjen korporative; dhe </w:t>
      </w:r>
    </w:p>
    <w:p w:rsidR="0057422D" w:rsidRPr="002370BA" w:rsidRDefault="0057422D" w:rsidP="0057422D">
      <w:pPr>
        <w:numPr>
          <w:ilvl w:val="0"/>
          <w:numId w:val="149"/>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 xml:space="preserve">Të zhvillojë dhe të mirëmbajë marrëdhënie të mira me palët e jashtme, duke promovuar auditimin, rritur ndikimin dhe duke u integruar në organizatat globale dhe rajonale të ISA-ve. </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29" w:name="_Toc84533572"/>
      <w:bookmarkStart w:id="430" w:name="_Toc472327608"/>
      <w:r w:rsidRPr="002370BA">
        <w:rPr>
          <w:rFonts w:ascii="Book Antiqua" w:hAnsi="Book Antiqua"/>
          <w:b/>
          <w:color w:val="auto"/>
          <w:sz w:val="20"/>
          <w:szCs w:val="20"/>
        </w:rPr>
        <w:t>Kapitulli 33 i acquis-së: Dispozitat financiare dhe buxhetore</w:t>
      </w:r>
      <w:bookmarkEnd w:id="429"/>
      <w:r w:rsidRPr="002370BA">
        <w:rPr>
          <w:rFonts w:ascii="Book Antiqua" w:hAnsi="Book Antiqua"/>
          <w:b/>
          <w:color w:val="auto"/>
          <w:sz w:val="20"/>
          <w:szCs w:val="20"/>
        </w:rPr>
        <w:t xml:space="preserve"> </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Ky kapitull mbulon rregullat lidhur me burimet financiare të nevojshme për financimin e buxhetit të BE-së (burimet vetjake). Këto burime përbëhen kryesisht nga kontributet e shteteve anëtare, bazuar në burimet e veta tradicionale nga dogana dhe taksat bujqësore dhe të sheqerit; në burime të bazuara në tatimin mbi vlerën e shtuar dhe në burime të bazuara në nivelin e të ardhurave kombëtare bruto. Shtetet Anëtare duhet të kenë kapacitete të duhura administrative për të koordinuar në mënyrë adekuate dhe për të siguruar llogaritjen e saktë, mbledhjen, pagesën dhe kontrollin e burimeve të veta.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në këtë fushë është drejtpërdrejt e detyrueshme dhe nuk kërkon transpozim në legjislacionin kombëtar.</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Kërkesat MSA-së</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Neni 74 i MSA-së kërkon përafrimin e legjislacionit të Kosovës me </w:t>
      </w:r>
      <w:r w:rsidRPr="002370BA">
        <w:rPr>
          <w:rFonts w:ascii="Book Antiqua" w:eastAsia="Book Antiqua" w:hAnsi="Book Antiqua" w:cs="Book Antiqua"/>
          <w:i/>
          <w:sz w:val="20"/>
          <w:szCs w:val="20"/>
        </w:rPr>
        <w:t>Acquis</w:t>
      </w:r>
      <w:r w:rsidRPr="002370BA">
        <w:rPr>
          <w:rFonts w:ascii="Book Antiqua" w:eastAsia="Book Antiqua" w:hAnsi="Book Antiqua" w:cs="Book Antiqua"/>
          <w:sz w:val="20"/>
          <w:szCs w:val="20"/>
        </w:rPr>
        <w:t xml:space="preserve"> të BE-së, që përfshin edhe këtë kapitull.</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b/>
          <w:i/>
          <w:sz w:val="20"/>
          <w:szCs w:val="20"/>
        </w:rPr>
        <w:t>Gjendja aktuale</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i/>
          <w:sz w:val="20"/>
          <w:szCs w:val="20"/>
        </w:rPr>
        <w:t xml:space="preserve">Korniza legjislative </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Aktet ligjore kryesore relevante për këtë Kapitull përfshijnë: </w:t>
      </w:r>
    </w:p>
    <w:p w:rsidR="0057422D" w:rsidRPr="002370BA" w:rsidRDefault="0057422D" w:rsidP="0057422D">
      <w:pPr>
        <w:numPr>
          <w:ilvl w:val="0"/>
          <w:numId w:val="152"/>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03/L-048 për Menaxhimin e Financave Publike dhe Përgjegjësitë;</w:t>
      </w:r>
    </w:p>
    <w:p w:rsidR="0057422D" w:rsidRPr="002370BA" w:rsidRDefault="0057422D" w:rsidP="0057422D">
      <w:pPr>
        <w:numPr>
          <w:ilvl w:val="0"/>
          <w:numId w:val="152"/>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Ligji nr. 08/L-016 për ndryshimin dhe plotësimin e Ligjit me nr 07/L-041 mbi ndarjet buxhetore për buxhetin e Republikës së Kosovës për vitin 2021;</w:t>
      </w:r>
    </w:p>
    <w:p w:rsidR="0057422D" w:rsidRPr="002370BA" w:rsidRDefault="0057422D" w:rsidP="0057422D">
      <w:pPr>
        <w:numPr>
          <w:ilvl w:val="0"/>
          <w:numId w:val="152"/>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sz w:val="20"/>
          <w:szCs w:val="20"/>
        </w:rPr>
        <w:t>Sipas Vendimit të Qeverisë me Nr 01/43 datë 29.10.2021 është aprovuar në Qeveri Projektligji për Ndarjet Buxhetore për Buxhetin e Republikës së Kosovës për vitin 2022.</w:t>
      </w:r>
    </w:p>
    <w:p w:rsidR="0057422D" w:rsidRPr="002370BA" w:rsidRDefault="0057422D" w:rsidP="0057422D">
      <w:pPr>
        <w:numPr>
          <w:ilvl w:val="0"/>
          <w:numId w:val="152"/>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05/L -037 për Tatimin Mbi Vlerën e Shtuar;</w:t>
      </w:r>
    </w:p>
    <w:p w:rsidR="0057422D" w:rsidRPr="002370BA" w:rsidRDefault="0057422D" w:rsidP="0057422D">
      <w:pPr>
        <w:numPr>
          <w:ilvl w:val="0"/>
          <w:numId w:val="152"/>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MF-nr. 03/2015 për zbatimin e ligjit nr. 05/L-037 për tatimin mbi vlerën e shtuar;</w:t>
      </w:r>
    </w:p>
    <w:p w:rsidR="0057422D" w:rsidRPr="002370BA" w:rsidRDefault="0057422D" w:rsidP="0057422D">
      <w:pPr>
        <w:numPr>
          <w:ilvl w:val="0"/>
          <w:numId w:val="152"/>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Ligji nr. 04/L-099 për amendamentimin e Kodit nr. 03/L-109 Doganor dhe të Akcizave të Kosovës;</w:t>
      </w:r>
    </w:p>
    <w:p w:rsidR="0057422D" w:rsidRPr="002370BA" w:rsidRDefault="0057422D" w:rsidP="0057422D">
      <w:pPr>
        <w:numPr>
          <w:ilvl w:val="0"/>
          <w:numId w:val="152"/>
        </w:numPr>
        <w:pBdr>
          <w:top w:val="nil"/>
          <w:left w:val="nil"/>
          <w:bottom w:val="nil"/>
          <w:right w:val="nil"/>
          <w:between w:val="nil"/>
        </w:pBdr>
        <w:spacing w:after="0" w:line="240" w:lineRule="auto"/>
        <w:ind w:left="720"/>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UA MF-nr. 05/2014 për plotësimin dhe ndryshimin e Udhëzimit Administrativ nr. 11/2009 për zbatimin e kodit doganor dhe të akcizave, të plotësuar dhe ndryshuar me UA nr. 05/2010 dhe me UA nr. 06/2013.</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sz w:val="20"/>
          <w:szCs w:val="20"/>
        </w:rPr>
        <w:t xml:space="preserve">Sistemi i Tatimit mbi Vlerën e Shtuar në territorin e Republikës së Kosovës rregullohet me Ligjin nr. 05/L -037 për Tatimin Mbi Vlerën e Shtuar. Tatimi mbi Vlerën e Shtuar përfshinë aplikimin e tatimit të përgjithshëm në konsum për mallra dhe shërbime, që është saktësisht proporcional me çmimin e mallrave dhe shërbimeve, dhe e cila llogaritet në këtë çmim sipas normës së aplikueshme, ngarkohet në fazat e </w:t>
      </w:r>
      <w:r w:rsidRPr="002370BA">
        <w:rPr>
          <w:rFonts w:ascii="Book Antiqua" w:eastAsia="Book Antiqua" w:hAnsi="Book Antiqua" w:cs="Book Antiqua"/>
          <w:sz w:val="20"/>
          <w:szCs w:val="20"/>
        </w:rPr>
        <w:lastRenderedPageBreak/>
        <w:t>ndryshme të prodhimit, shpërndarjes dhe ciklit jetësor të tregtisë së mallrave dhe shërbimeve, që në fund bartet nga konsumatori i fundit.</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sz w:val="20"/>
          <w:szCs w:val="20"/>
        </w:rPr>
        <w:t>TVSh ngarkohet me normën standarde prej tetëmbëdhjetë për qind (18%), ndërsa norma e reduktuar në llogaritet dhe paguhet prej 8% për disa mallra dhe shërbime bazike, si dhe importit të tyre.</w:t>
      </w:r>
    </w:p>
    <w:p w:rsidR="0057422D" w:rsidRPr="002370BA" w:rsidRDefault="0057422D" w:rsidP="0057422D">
      <w:pPr>
        <w:widowControl w:val="0"/>
        <w:spacing w:before="120" w:after="0" w:line="240" w:lineRule="auto"/>
        <w:ind w:right="72"/>
        <w:jc w:val="both"/>
        <w:rPr>
          <w:rFonts w:ascii="Book Antiqua" w:eastAsia="Book Antiqua" w:hAnsi="Book Antiqua" w:cs="Book Antiqua"/>
          <w:sz w:val="20"/>
          <w:szCs w:val="20"/>
        </w:rPr>
      </w:pPr>
      <w:r w:rsidRPr="002370BA">
        <w:rPr>
          <w:rFonts w:ascii="Book Antiqua" w:eastAsia="Book Antiqua" w:hAnsi="Book Antiqua" w:cs="Book Antiqua"/>
          <w:sz w:val="20"/>
          <w:szCs w:val="20"/>
        </w:rPr>
        <w:t>Procedurat e mbledhjes dhe të kontrollit për detyrimet doganore dhe taksat e importit kryhen nga Dogana e Kosovë. Dogana e Kosovës është nën autoritetin e funksioneve të Ministrisë së Financave, në bazë të Ligjit nr. 03/L-109 i datës 10 nëntor 2008 dhe ndryshuar me ligjin nr. 04/L-099, i datës 3 maj 2012 Kodi Doganor dhe Akcizave të Kosovës. Ky ligj është pjesërisht ne harmoni me Kodin Doganor te BE-se, me konkretisht me Rregulloren e Këshillit (KEE) 2913/92 për Themelimin e Kodit Doganor Komunitar.</w:t>
      </w:r>
    </w:p>
    <w:p w:rsidR="0057422D" w:rsidRPr="002370BA" w:rsidRDefault="0057422D" w:rsidP="0057422D">
      <w:pPr>
        <w:widowControl w:val="0"/>
        <w:spacing w:before="120" w:after="0" w:line="240" w:lineRule="auto"/>
        <w:ind w:right="72"/>
        <w:jc w:val="both"/>
        <w:rPr>
          <w:rFonts w:ascii="Book Antiqua" w:eastAsia="Book Antiqua" w:hAnsi="Book Antiqua" w:cs="Book Antiqua"/>
          <w:i/>
          <w:sz w:val="20"/>
          <w:szCs w:val="20"/>
        </w:rPr>
      </w:pPr>
      <w:r w:rsidRPr="002370BA">
        <w:rPr>
          <w:rFonts w:ascii="Book Antiqua" w:eastAsia="Book Antiqua" w:hAnsi="Book Antiqua" w:cs="Book Antiqua"/>
          <w:i/>
          <w:sz w:val="20"/>
          <w:szCs w:val="20"/>
        </w:rPr>
        <w:t>Korniza institucionale</w:t>
      </w:r>
    </w:p>
    <w:p w:rsidR="0057422D" w:rsidRPr="002370BA" w:rsidRDefault="0057422D" w:rsidP="0057422D">
      <w:pPr>
        <w:widowControl w:val="0"/>
        <w:spacing w:before="120" w:after="0" w:line="240" w:lineRule="auto"/>
        <w:ind w:right="72"/>
        <w:jc w:val="both"/>
        <w:rPr>
          <w:rFonts w:ascii="Book Antiqua" w:eastAsia="Book Antiqua" w:hAnsi="Book Antiqua" w:cs="Book Antiqua"/>
          <w:i/>
          <w:sz w:val="20"/>
          <w:szCs w:val="20"/>
        </w:rPr>
      </w:pPr>
      <w:r w:rsidRPr="002370BA">
        <w:rPr>
          <w:rFonts w:ascii="Book Antiqua" w:eastAsia="Book Antiqua" w:hAnsi="Book Antiqua" w:cs="Book Antiqua"/>
          <w:sz w:val="20"/>
          <w:szCs w:val="20"/>
        </w:rPr>
        <w:t>Institucioni kryesor për këtë kapitull është Ministria e Financave, Punës dhe Transfereve (MFPT). Në kuadër të MFPT-së strukturat kontribuuese janë Administrata Tatimore e Kosovës dhe Dogana e Kosovës.</w:t>
      </w:r>
    </w:p>
    <w:p w:rsidR="0057422D" w:rsidRPr="002370BA" w:rsidRDefault="0057422D" w:rsidP="0057422D">
      <w:pPr>
        <w:widowControl w:val="0"/>
        <w:spacing w:before="120" w:after="0" w:line="240" w:lineRule="auto"/>
        <w:ind w:right="72"/>
        <w:jc w:val="both"/>
        <w:rPr>
          <w:rFonts w:ascii="Book Antiqua" w:eastAsia="Book Antiqua" w:hAnsi="Book Antiqua" w:cs="Book Antiqua"/>
          <w:i/>
          <w:sz w:val="20"/>
          <w:szCs w:val="20"/>
        </w:rPr>
      </w:pPr>
      <w:r w:rsidRPr="002370BA">
        <w:rPr>
          <w:rFonts w:ascii="Book Antiqua" w:eastAsia="Book Antiqua" w:hAnsi="Book Antiqua" w:cs="Book Antiqua"/>
          <w:b/>
          <w:i/>
          <w:sz w:val="20"/>
          <w:szCs w:val="20"/>
        </w:rPr>
        <w:t xml:space="preserve">Objektivat prioritare afatmesme: </w:t>
      </w:r>
    </w:p>
    <w:p w:rsidR="0057422D" w:rsidRPr="002370BA" w:rsidRDefault="0057422D" w:rsidP="0057422D">
      <w:pPr>
        <w:numPr>
          <w:ilvl w:val="0"/>
          <w:numId w:val="15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Përgatitja e Kornizës Afatmesme të Shpenzimeve si bazë për zhvillimin e projeksioneve buxhetore vjetore.</w:t>
      </w:r>
    </w:p>
    <w:p w:rsidR="0057422D" w:rsidRPr="002370BA" w:rsidRDefault="0057422D" w:rsidP="0057422D">
      <w:pPr>
        <w:numPr>
          <w:ilvl w:val="0"/>
          <w:numId w:val="153"/>
        </w:numPr>
        <w:pBdr>
          <w:top w:val="nil"/>
          <w:left w:val="nil"/>
          <w:bottom w:val="nil"/>
          <w:right w:val="nil"/>
          <w:between w:val="nil"/>
        </w:pBdr>
        <w:spacing w:after="0" w:line="240" w:lineRule="auto"/>
        <w:jc w:val="both"/>
        <w:rPr>
          <w:rFonts w:ascii="Book Antiqua" w:eastAsia="Book Antiqua" w:hAnsi="Book Antiqua" w:cs="Book Antiqua"/>
          <w:color w:val="000000"/>
          <w:sz w:val="20"/>
          <w:szCs w:val="20"/>
        </w:rPr>
      </w:pPr>
      <w:r w:rsidRPr="002370BA">
        <w:rPr>
          <w:rFonts w:ascii="Book Antiqua" w:eastAsia="Book Antiqua" w:hAnsi="Book Antiqua" w:cs="Book Antiqua"/>
          <w:color w:val="000000"/>
          <w:sz w:val="20"/>
          <w:szCs w:val="20"/>
        </w:rPr>
        <w:t>Konsolidimi i kornizës ligjore për menaxhimin e financave publike</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31" w:name="_Toc84533573"/>
      <w:r w:rsidRPr="002370BA">
        <w:rPr>
          <w:rFonts w:ascii="Book Antiqua" w:hAnsi="Book Antiqua"/>
          <w:b/>
          <w:color w:val="auto"/>
          <w:sz w:val="20"/>
          <w:szCs w:val="20"/>
        </w:rPr>
        <w:t>Kapitulli 34 i acquis-së: Institucionet</w:t>
      </w:r>
      <w:bookmarkEnd w:id="430"/>
      <w:bookmarkEnd w:id="431"/>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Ky kapitull i </w:t>
      </w:r>
      <w:r w:rsidRPr="002370BA">
        <w:rPr>
          <w:rFonts w:ascii="Book Antiqua" w:hAnsi="Book Antiqua"/>
          <w:i/>
          <w:sz w:val="20"/>
          <w:szCs w:val="20"/>
        </w:rPr>
        <w:t>acquis</w:t>
      </w:r>
      <w:r w:rsidRPr="002370BA">
        <w:rPr>
          <w:rFonts w:ascii="Book Antiqua" w:hAnsi="Book Antiqua"/>
          <w:sz w:val="20"/>
          <w:szCs w:val="20"/>
        </w:rPr>
        <w:t xml:space="preserve">-së nuk mbulohet nga ky program në këtë fazë të aderimit në BE. </w:t>
      </w:r>
    </w:p>
    <w:p w:rsidR="0057422D" w:rsidRPr="002370BA" w:rsidRDefault="0057422D" w:rsidP="0057422D">
      <w:pPr>
        <w:pStyle w:val="Heading1"/>
        <w:numPr>
          <w:ilvl w:val="1"/>
          <w:numId w:val="9"/>
        </w:numPr>
        <w:spacing w:before="240"/>
        <w:ind w:left="720" w:hanging="720"/>
        <w:jc w:val="both"/>
        <w:rPr>
          <w:rFonts w:ascii="Book Antiqua" w:hAnsi="Book Antiqua"/>
          <w:b/>
          <w:color w:val="auto"/>
          <w:sz w:val="20"/>
          <w:szCs w:val="20"/>
        </w:rPr>
      </w:pPr>
      <w:bookmarkStart w:id="432" w:name="_Toc472327609"/>
      <w:bookmarkStart w:id="433" w:name="_Toc534384374"/>
      <w:bookmarkStart w:id="434" w:name="_Toc84533574"/>
      <w:r w:rsidRPr="002370BA">
        <w:rPr>
          <w:rFonts w:ascii="Book Antiqua" w:hAnsi="Book Antiqua"/>
          <w:b/>
          <w:color w:val="auto"/>
          <w:sz w:val="20"/>
          <w:szCs w:val="20"/>
        </w:rPr>
        <w:t>Kapitulli 35 i acquis-së: Çështjet e tjera</w:t>
      </w:r>
      <w:bookmarkEnd w:id="432"/>
      <w:bookmarkEnd w:id="433"/>
      <w:bookmarkEnd w:id="434"/>
    </w:p>
    <w:p w:rsidR="0057422D" w:rsidRPr="002370BA" w:rsidRDefault="0057422D" w:rsidP="0057422D">
      <w:pPr>
        <w:spacing w:before="120" w:after="0" w:line="240" w:lineRule="auto"/>
        <w:jc w:val="both"/>
        <w:rPr>
          <w:rFonts w:ascii="Book Antiqua" w:hAnsi="Book Antiqua"/>
          <w:sz w:val="20"/>
          <w:szCs w:val="20"/>
        </w:rPr>
      </w:pPr>
      <w:r w:rsidRPr="002370BA">
        <w:rPr>
          <w:rFonts w:ascii="Book Antiqua" w:hAnsi="Book Antiqua"/>
          <w:sz w:val="20"/>
          <w:szCs w:val="20"/>
        </w:rPr>
        <w:t xml:space="preserve">Ky kapitull i </w:t>
      </w:r>
      <w:r w:rsidRPr="002370BA">
        <w:rPr>
          <w:rFonts w:ascii="Book Antiqua" w:hAnsi="Book Antiqua"/>
          <w:i/>
          <w:sz w:val="20"/>
          <w:szCs w:val="20"/>
        </w:rPr>
        <w:t>acquis</w:t>
      </w:r>
      <w:r w:rsidRPr="002370BA">
        <w:rPr>
          <w:rFonts w:ascii="Book Antiqua" w:hAnsi="Book Antiqua"/>
          <w:sz w:val="20"/>
          <w:szCs w:val="20"/>
        </w:rPr>
        <w:t xml:space="preserve">-së nuk mbulohet nga ky program në këtë fazë të aderimit në BE. </w:t>
      </w:r>
    </w:p>
    <w:p w:rsidR="0057422D" w:rsidRPr="003A150E" w:rsidRDefault="0057422D" w:rsidP="0057422D">
      <w:pPr>
        <w:spacing w:before="120" w:after="0" w:line="240" w:lineRule="auto"/>
        <w:jc w:val="both"/>
        <w:rPr>
          <w:rFonts w:ascii="Book Antiqua" w:hAnsi="Book Antiqua"/>
        </w:rPr>
      </w:pPr>
    </w:p>
    <w:p w:rsidR="0057422D" w:rsidRPr="003A150E" w:rsidRDefault="0057422D" w:rsidP="0057422D">
      <w:pPr>
        <w:spacing w:before="120" w:after="0" w:line="240" w:lineRule="auto"/>
        <w:jc w:val="both"/>
        <w:rPr>
          <w:rFonts w:ascii="Book Antiqua" w:hAnsi="Book Antiqua"/>
        </w:rPr>
        <w:sectPr w:rsidR="0057422D" w:rsidRPr="003A150E" w:rsidSect="0057327A">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cols w:space="720"/>
          <w:titlePg/>
          <w:docGrid w:linePitch="360"/>
        </w:sectPr>
      </w:pPr>
    </w:p>
    <w:p w:rsidR="0057422D" w:rsidRPr="003A150E" w:rsidRDefault="0057422D" w:rsidP="0057422D">
      <w:pPr>
        <w:pStyle w:val="Heading1"/>
        <w:spacing w:before="0" w:after="120"/>
        <w:ind w:firstLine="720"/>
        <w:rPr>
          <w:rFonts w:ascii="Book Antiqua" w:hAnsi="Book Antiqua"/>
          <w:b/>
          <w:smallCaps/>
          <w:color w:val="auto"/>
          <w:sz w:val="20"/>
          <w:szCs w:val="20"/>
        </w:rPr>
      </w:pPr>
      <w:bookmarkStart w:id="435" w:name="_Toc84533575"/>
      <w:r w:rsidRPr="003A150E">
        <w:rPr>
          <w:rFonts w:ascii="Book Antiqua" w:hAnsi="Book Antiqua"/>
          <w:b/>
          <w:smallCaps/>
          <w:color w:val="auto"/>
          <w:sz w:val="20"/>
          <w:szCs w:val="20"/>
        </w:rPr>
        <w:lastRenderedPageBreak/>
        <w:t>Matrica e masave afatshkurta</w:t>
      </w:r>
      <w:bookmarkEnd w:id="435"/>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38"/>
        <w:gridCol w:w="951"/>
        <w:gridCol w:w="2248"/>
        <w:gridCol w:w="3508"/>
        <w:gridCol w:w="41"/>
        <w:gridCol w:w="1202"/>
        <w:gridCol w:w="17"/>
        <w:gridCol w:w="1170"/>
        <w:gridCol w:w="16"/>
        <w:gridCol w:w="890"/>
        <w:gridCol w:w="6"/>
        <w:gridCol w:w="1702"/>
        <w:gridCol w:w="991"/>
        <w:gridCol w:w="993"/>
        <w:gridCol w:w="990"/>
      </w:tblGrid>
      <w:tr w:rsidR="0057422D" w:rsidRPr="002370BA" w:rsidTr="00DD30C7">
        <w:trPr>
          <w:trHeight w:val="20"/>
          <w:jc w:val="center"/>
        </w:trPr>
        <w:tc>
          <w:tcPr>
            <w:tcW w:w="15565" w:type="dxa"/>
            <w:gridSpan w:val="16"/>
            <w:tcBorders>
              <w:bottom w:val="single" w:sz="4" w:space="0" w:color="auto"/>
            </w:tcBorders>
            <w:shd w:val="clear" w:color="auto" w:fill="auto"/>
            <w:hideMark/>
          </w:tcPr>
          <w:p w:rsidR="0057422D" w:rsidRPr="002370BA" w:rsidRDefault="0057422D" w:rsidP="00DD30C7">
            <w:pPr>
              <w:spacing w:after="0" w:line="240" w:lineRule="auto"/>
              <w:jc w:val="center"/>
              <w:rPr>
                <w:rFonts w:ascii="Book Antiqua" w:eastAsia="Times New Roman" w:hAnsi="Book Antiqua" w:cs="Calibri"/>
                <w:b/>
                <w:bCs/>
                <w:sz w:val="16"/>
                <w:szCs w:val="16"/>
                <w:u w:val="single"/>
              </w:rPr>
            </w:pPr>
            <w:r w:rsidRPr="002370BA">
              <w:rPr>
                <w:rFonts w:ascii="Book Antiqua" w:eastAsia="Times New Roman" w:hAnsi="Book Antiqua" w:cs="Calibri"/>
                <w:b/>
                <w:bCs/>
                <w:smallCaps/>
                <w:sz w:val="16"/>
                <w:szCs w:val="16"/>
                <w:u w:val="single"/>
              </w:rPr>
              <w:t>Masat legjislative</w:t>
            </w:r>
          </w:p>
        </w:tc>
      </w:tr>
      <w:tr w:rsidR="0057422D" w:rsidRPr="002370BA" w:rsidTr="00DD30C7">
        <w:trPr>
          <w:trHeight w:val="20"/>
          <w:jc w:val="center"/>
        </w:trPr>
        <w:tc>
          <w:tcPr>
            <w:tcW w:w="802"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Nr.</w:t>
            </w:r>
          </w:p>
        </w:tc>
        <w:tc>
          <w:tcPr>
            <w:tcW w:w="989" w:type="dxa"/>
            <w:gridSpan w:val="2"/>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Dispozitat e MSA-së</w:t>
            </w:r>
          </w:p>
        </w:tc>
        <w:tc>
          <w:tcPr>
            <w:tcW w:w="2248"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Aktet kombëtarë që do të harmonizohen</w:t>
            </w:r>
          </w:p>
        </w:tc>
        <w:tc>
          <w:tcPr>
            <w:tcW w:w="3549" w:type="dxa"/>
            <w:gridSpan w:val="2"/>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 xml:space="preserve">Aktet e acquis-së së BE-së që do të transpozohen </w:t>
            </w:r>
          </w:p>
        </w:tc>
        <w:tc>
          <w:tcPr>
            <w:tcW w:w="1202"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Institucioni përgjegjës</w:t>
            </w:r>
          </w:p>
        </w:tc>
        <w:tc>
          <w:tcPr>
            <w:tcW w:w="1203" w:type="dxa"/>
            <w:gridSpan w:val="3"/>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Institucionet mbështetëse</w:t>
            </w:r>
          </w:p>
        </w:tc>
        <w:tc>
          <w:tcPr>
            <w:tcW w:w="890"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Afatet kohore</w:t>
            </w:r>
          </w:p>
        </w:tc>
        <w:tc>
          <w:tcPr>
            <w:tcW w:w="1708" w:type="dxa"/>
            <w:gridSpan w:val="2"/>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Niveli i harmonizimit</w:t>
            </w:r>
          </w:p>
        </w:tc>
        <w:tc>
          <w:tcPr>
            <w:tcW w:w="2974" w:type="dxa"/>
            <w:gridSpan w:val="3"/>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Buxheti</w:t>
            </w:r>
          </w:p>
        </w:tc>
      </w:tr>
      <w:tr w:rsidR="0057422D" w:rsidRPr="002370BA" w:rsidTr="00DD30C7">
        <w:trPr>
          <w:trHeight w:val="20"/>
          <w:jc w:val="center"/>
        </w:trPr>
        <w:tc>
          <w:tcPr>
            <w:tcW w:w="802" w:type="dxa"/>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989" w:type="dxa"/>
            <w:gridSpan w:val="2"/>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2248" w:type="dxa"/>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3549" w:type="dxa"/>
            <w:gridSpan w:val="2"/>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1202" w:type="dxa"/>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1203" w:type="dxa"/>
            <w:gridSpan w:val="3"/>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890" w:type="dxa"/>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1708" w:type="dxa"/>
            <w:gridSpan w:val="2"/>
            <w:vMerge/>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991" w:type="dxa"/>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BRK</w:t>
            </w:r>
          </w:p>
        </w:tc>
        <w:tc>
          <w:tcPr>
            <w:tcW w:w="993" w:type="dxa"/>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Donatorët</w:t>
            </w:r>
          </w:p>
        </w:tc>
        <w:tc>
          <w:tcPr>
            <w:tcW w:w="990" w:type="dxa"/>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Gjithsej</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1.1. </w:t>
            </w:r>
          </w:p>
        </w:tc>
        <w:tc>
          <w:tcPr>
            <w:tcW w:w="14725" w:type="dxa"/>
            <w:gridSpan w:val="14"/>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Demokracia dhe sundimi i ligjit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1.1.1. </w:t>
            </w:r>
          </w:p>
        </w:tc>
        <w:tc>
          <w:tcPr>
            <w:tcW w:w="14725" w:type="dxa"/>
            <w:gridSpan w:val="14"/>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Kushtetuta, Parlamenti dhe sistemi zgjedhor</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7422D" w:rsidRPr="002370BA" w:rsidRDefault="0057422D" w:rsidP="00DD30C7">
            <w:pPr>
              <w:spacing w:after="0" w:line="240" w:lineRule="auto"/>
              <w:jc w:val="right"/>
              <w:rPr>
                <w:rFonts w:ascii="Book Antiqua" w:eastAsia="Times New Roman" w:hAnsi="Book Antiqua" w:cs="Arial"/>
                <w:color w:val="000000"/>
                <w:sz w:val="16"/>
                <w:szCs w:val="16"/>
                <w:u w:val="singl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7422D" w:rsidRPr="002370BA" w:rsidRDefault="0057422D" w:rsidP="00DD30C7">
            <w:pPr>
              <w:spacing w:after="0" w:line="240" w:lineRule="auto"/>
              <w:jc w:val="right"/>
              <w:rPr>
                <w:rFonts w:ascii="Book Antiqua" w:eastAsia="Times New Roman" w:hAnsi="Book Antiqua" w:cs="Arial"/>
                <w:color w:val="000000"/>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u w:val="single"/>
              </w:rPr>
            </w:pP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1.1.1.1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120</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e Kuvendit të Republikës së Kosovës (rregullore e re), e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Kuvendi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10,000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10,000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4725" w:type="dxa"/>
            <w:gridSpan w:val="14"/>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sz w:val="16"/>
                <w:szCs w:val="16"/>
              </w:rPr>
              <w:t>Në këtë pjesë nuk është planifikuar ndonjë masë.</w:t>
            </w: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40" w:type="dxa"/>
            <w:gridSpan w:val="2"/>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1.1.2. </w:t>
            </w:r>
          </w:p>
        </w:tc>
        <w:tc>
          <w:tcPr>
            <w:tcW w:w="14725" w:type="dxa"/>
            <w:gridSpan w:val="14"/>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Administrata publike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1.1.2.1</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120</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paga në sektorin publik,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1.1.2.2</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120</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Projektligji për zyrtarët publikë. i miratuar </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1.1.2.3</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120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valën e dytë të racionalizimit të agjencive dhe institucioneve të pavarura (projektligj i ri),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1.1.2.4</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120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Valën e Tretë të Racionalizimit të Agjencive dhe Institucioneve të Pavarura,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1.1.2.5</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120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Valën e Katërt të Racionalizimit të Agjencive dhe Institucioneve të Pavarura,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1.1.2.6</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120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Ligji nr. 03/L072 për Zgjedhjet Lokale në Republikën e Kosovës, i plotësuar/ndryshuar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Asnjë akt</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KQZ</w:t>
            </w:r>
            <w:r w:rsidRPr="002370BA">
              <w:rPr>
                <w:rFonts w:ascii="Book Antiqua" w:eastAsia="Times New Roman" w:hAnsi="Book Antiqua" w:cs="Arial"/>
                <w:color w:val="000000"/>
                <w:sz w:val="16"/>
                <w:szCs w:val="16"/>
              </w:rPr>
              <w:br/>
              <w:t>ASK</w:t>
            </w:r>
            <w:r w:rsidRPr="002370BA">
              <w:rPr>
                <w:rFonts w:ascii="Book Antiqua" w:eastAsia="Times New Roman" w:hAnsi="Book Antiqua" w:cs="Arial"/>
                <w:color w:val="000000"/>
                <w:sz w:val="16"/>
                <w:szCs w:val="16"/>
              </w:rPr>
              <w:br/>
              <w:t>ZKM</w:t>
            </w:r>
            <w:r w:rsidRPr="002370BA">
              <w:rPr>
                <w:rFonts w:ascii="Book Antiqua" w:eastAsia="Times New Roman" w:hAnsi="Book Antiqua" w:cs="Arial"/>
                <w:color w:val="000000"/>
                <w:sz w:val="16"/>
                <w:szCs w:val="16"/>
              </w:rPr>
              <w:br/>
              <w:t>AKK</w:t>
            </w:r>
            <w:r w:rsidRPr="002370BA">
              <w:rPr>
                <w:rFonts w:ascii="Book Antiqua" w:eastAsia="Times New Roman" w:hAnsi="Book Antiqua" w:cs="Arial"/>
                <w:color w:val="000000"/>
                <w:sz w:val="16"/>
                <w:szCs w:val="16"/>
              </w:rPr>
              <w:br/>
              <w:t>MPB</w:t>
            </w:r>
            <w:r w:rsidRPr="002370BA">
              <w:rPr>
                <w:rFonts w:ascii="Book Antiqua" w:eastAsia="Times New Roman" w:hAnsi="Book Antiqua" w:cs="Arial"/>
                <w:color w:val="000000"/>
                <w:sz w:val="16"/>
                <w:szCs w:val="16"/>
              </w:rPr>
              <w:br/>
              <w:t xml:space="preserve">MFPT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13,440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3,500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16,940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E2EFDA"/>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1.1.3. </w:t>
            </w:r>
          </w:p>
        </w:tc>
        <w:tc>
          <w:tcPr>
            <w:tcW w:w="14725" w:type="dxa"/>
            <w:gridSpan w:val="14"/>
            <w:tcBorders>
              <w:top w:val="single" w:sz="4" w:space="0" w:color="auto"/>
              <w:left w:val="nil"/>
              <w:bottom w:val="single" w:sz="4" w:space="0" w:color="auto"/>
              <w:right w:val="single" w:sz="4" w:space="0" w:color="auto"/>
            </w:tcBorders>
            <w:shd w:val="clear" w:color="000000" w:fill="E2EFDA"/>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b/>
                <w:bCs/>
                <w:sz w:val="16"/>
                <w:szCs w:val="16"/>
              </w:rPr>
              <w:t>Avokati i Popullit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1.1.3.</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Legjislacioni kornizë</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1.1.3.</w:t>
            </w:r>
          </w:p>
        </w:tc>
        <w:tc>
          <w:tcPr>
            <w:tcW w:w="11751" w:type="dxa"/>
            <w:gridSpan w:val="11"/>
            <w:tcBorders>
              <w:top w:val="single" w:sz="4" w:space="0" w:color="auto"/>
              <w:left w:val="single" w:sz="4" w:space="0" w:color="auto"/>
              <w:bottom w:val="single" w:sz="4" w:space="0" w:color="auto"/>
              <w:right w:val="nil"/>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1.1.3.</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E2EFDA"/>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1.1.4. </w:t>
            </w:r>
          </w:p>
        </w:tc>
        <w:tc>
          <w:tcPr>
            <w:tcW w:w="14725" w:type="dxa"/>
            <w:gridSpan w:val="14"/>
            <w:tcBorders>
              <w:top w:val="single" w:sz="4" w:space="0" w:color="auto"/>
              <w:left w:val="nil"/>
              <w:bottom w:val="single" w:sz="4" w:space="0" w:color="auto"/>
              <w:right w:val="single" w:sz="4" w:space="0" w:color="auto"/>
            </w:tcBorders>
            <w:shd w:val="clear" w:color="000000" w:fill="E2EFDA"/>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b/>
                <w:bCs/>
                <w:sz w:val="16"/>
                <w:szCs w:val="16"/>
              </w:rPr>
              <w:t>Mbikëqyrja civile e forcave të sigurisë</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1.1.4.</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Legjislacioni kornizë</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1.1.4.</w:t>
            </w:r>
          </w:p>
        </w:tc>
        <w:tc>
          <w:tcPr>
            <w:tcW w:w="11751" w:type="dxa"/>
            <w:gridSpan w:val="11"/>
            <w:tcBorders>
              <w:top w:val="single" w:sz="4" w:space="0" w:color="auto"/>
              <w:left w:val="single" w:sz="4" w:space="0" w:color="auto"/>
              <w:bottom w:val="single" w:sz="4" w:space="0" w:color="auto"/>
              <w:right w:val="nil"/>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E2EFDA"/>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1.2. </w:t>
            </w:r>
          </w:p>
        </w:tc>
        <w:tc>
          <w:tcPr>
            <w:tcW w:w="14725" w:type="dxa"/>
            <w:gridSpan w:val="14"/>
            <w:tcBorders>
              <w:top w:val="single" w:sz="4" w:space="0" w:color="auto"/>
              <w:left w:val="nil"/>
              <w:bottom w:val="single" w:sz="4" w:space="0" w:color="auto"/>
              <w:right w:val="single" w:sz="4" w:space="0" w:color="auto"/>
            </w:tcBorders>
            <w:shd w:val="clear" w:color="000000" w:fill="E2EFDA"/>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b/>
                <w:bCs/>
                <w:sz w:val="16"/>
                <w:szCs w:val="16"/>
              </w:rPr>
              <w:t>Bashkëpunimi rajonal dhe obligimet ndërkombëtare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1.2.</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Legjislacioni kornizë</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1.2.</w:t>
            </w:r>
          </w:p>
        </w:tc>
        <w:tc>
          <w:tcPr>
            <w:tcW w:w="11751" w:type="dxa"/>
            <w:gridSpan w:val="11"/>
            <w:tcBorders>
              <w:top w:val="single" w:sz="4" w:space="0" w:color="auto"/>
              <w:left w:val="single" w:sz="4" w:space="0" w:color="auto"/>
              <w:bottom w:val="single" w:sz="4" w:space="0" w:color="auto"/>
              <w:right w:val="nil"/>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1.2.</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1.2.</w:t>
            </w:r>
          </w:p>
        </w:tc>
        <w:tc>
          <w:tcPr>
            <w:tcW w:w="11751" w:type="dxa"/>
            <w:gridSpan w:val="11"/>
            <w:tcBorders>
              <w:top w:val="single" w:sz="4" w:space="0" w:color="auto"/>
              <w:left w:val="single" w:sz="4" w:space="0" w:color="auto"/>
              <w:bottom w:val="single" w:sz="4" w:space="0" w:color="auto"/>
              <w:right w:val="nil"/>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2. BLLOKU II: KRITERET EKONOMIKE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2.1. </w:t>
            </w:r>
          </w:p>
        </w:tc>
        <w:tc>
          <w:tcPr>
            <w:tcW w:w="14725" w:type="dxa"/>
            <w:gridSpan w:val="14"/>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Ekzistenca e ekonomisë funksionale të tregut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Times New Roman"/>
                <w:sz w:val="16"/>
                <w:szCs w:val="16"/>
              </w:rPr>
            </w:pP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Times New Roman"/>
                <w:sz w:val="16"/>
                <w:szCs w:val="16"/>
              </w:rPr>
            </w:pP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2.2. </w:t>
            </w:r>
          </w:p>
        </w:tc>
        <w:tc>
          <w:tcPr>
            <w:tcW w:w="14725" w:type="dxa"/>
            <w:gridSpan w:val="14"/>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Kapaciteti për t’u përballur me presionin e konkurrencës dhe forcat e tregut brenda Unionit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 BLLOKU III: STANDARDET EVROPIANE – PËRAFRIMI I LEGJISLACIONIT TË KOSOVËS ME ACQUIS-NË E BE-SË</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591" w:type="dxa"/>
            <w:gridSpan w:val="1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3.0. Korniza ligjore për përafrimin e legjislacionit të Kosovës me acquis-në e BE-së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 Kapitulli 1 i acquis-së: Lëvizja e lirë e mallrave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20, 80 dhe 74 pika 3</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Sigurinë e Përgjithshme të Produkteve,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2001/95/KE dhe Direktivën mbi produktet mashtruese 87/357/KEE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2,500</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2,500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20, 80 dhe 74 pika 3</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për Pajisjet Transportuese nën Presion, e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2010/35/BE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 MINT, AME(agjencioni per menagjimin e e mergjencave)</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5,400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5,400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20, 80 dhe 74 pika 3</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për enët e thjeshta nën Presion, e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2014/29/BE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AME (agjencioni për menaxhimin </w:t>
            </w:r>
            <w:r w:rsidRPr="002370BA">
              <w:rPr>
                <w:rFonts w:ascii="Book Antiqua" w:eastAsia="Times New Roman" w:hAnsi="Book Antiqua" w:cs="Arial"/>
                <w:color w:val="000000"/>
                <w:sz w:val="16"/>
                <w:szCs w:val="16"/>
              </w:rPr>
              <w:lastRenderedPageBreak/>
              <w:t>e emergjencave)</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K2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2,700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2,700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 Kapitulli 2 i acquis-së: Liria e lëvizjes së punonjësve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 Kapitulli 3 i acquis-së: E drejta e themelimit dhe liria e ofrimit të shërbimeve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56, 57, 58, 59 dhe 74.</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për shërbimet e shpërndarjes ndërkufitare të dërgesave, e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Regullorja (BE) 2018/644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ARKEP</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ME</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6,510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6,510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56, 57, 58, 59 dhe 74.</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Udhëzimi Administrativ për Profesonistet të cilët kanë fituar të drejtën e ushtrimit të një profesioni të rregulluar jashtë Republikes së Kosoves.</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e BE 2005/36</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5,954</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5,954</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3.4. Kapitulli 4 i acquis-së: Lëvizja e lirë e kapitalit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64</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Ligji për Sistemin e pagesave,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 e Shërbimit të Pagesave të BE-së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BQK</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7,300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7,300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3.4.2</w:t>
            </w:r>
          </w:p>
        </w:tc>
        <w:tc>
          <w:tcPr>
            <w:tcW w:w="95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89</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Udhëzim Administrativ për mënyrën dhe formën e raportimit të aktiviteteve dhe transaksioneve të dyshimta për parandalimin e pastrimit të parave dhe luftimin e financimin e terrorizmit, e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(BE) 2015/849 (Direktiva e 5-të kundër pastrimit të parave).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5,975</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5,975</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3.5. Kapitulli 5 i acquis-së: Prokurimi publik</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3.5.1</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79</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partneritetin publiko-privat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2014/23/BE.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2,300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2,300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3.5.2</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79</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Projektigji për prokurim publik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2014/24/EU për Prokurimin ne Sektorin Klasik ; Direktiva 2014/25/EU për Shërbime/Utilitete ; Direktiva 2009/81/EC; Direktiva e Këshillit 89/665/EEC; Direktiva e Këshillit 92/13/EEC.</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KRPP</w:t>
            </w:r>
            <w:r w:rsidRPr="002370BA">
              <w:rPr>
                <w:rFonts w:ascii="Book Antiqua" w:eastAsia="Times New Roman" w:hAnsi="Book Antiqua" w:cs="Arial"/>
                <w:color w:val="000000"/>
                <w:sz w:val="16"/>
                <w:szCs w:val="16"/>
              </w:rPr>
              <w:br/>
              <w:t>AQP</w:t>
            </w:r>
            <w:r w:rsidRPr="002370BA">
              <w:rPr>
                <w:rFonts w:ascii="Book Antiqua" w:eastAsia="Times New Roman" w:hAnsi="Book Antiqua" w:cs="Arial"/>
                <w:color w:val="000000"/>
                <w:sz w:val="16"/>
                <w:szCs w:val="16"/>
              </w:rPr>
              <w:br/>
              <w:t>OShP</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3.5.</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3.6. Kapitulli 6 i acquis-së: E drejta e kompanive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3.6.1</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pika 1, 2, 4 e MSA-së</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Udhëzimi Administrativ për hetim dhe disciplinë,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2006/43/KE e amandamentuar.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3,750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3,750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3.7. Kapitulli 7 i acquis-së: E drejta e pronësisë intelektuale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3.8. Kapitulli 8 i acquis-së: Politikat e konkurrencës</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Konkurrenca</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Ndihma shtetërore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3.8.1</w:t>
            </w:r>
          </w:p>
        </w:tc>
        <w:tc>
          <w:tcPr>
            <w:tcW w:w="95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74</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Plotësim/ndryshim i Ligjit për Ndihmën Shtetërore 05/L-100,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Rregullore e BE-së 2015/1589, e datës 13 korrik 2015, nenit 108 të TFBE, Rregullore e (BE) 2015/1588, datë 13 korrik 2015, për zbatimin e neneve 107 dhe 108 të TFBE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5,710</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7,710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Konkurrenca</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Ndihma shtetërore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3.8.2</w:t>
            </w:r>
          </w:p>
        </w:tc>
        <w:tc>
          <w:tcPr>
            <w:tcW w:w="95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74</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Miratimi i Rregullores për kushtet e dhënies së Ndihmës Horizontale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e KE Nr. 1588/2015 dhe Rregullorja e KE Nr. 651/2014 si dhe rregullore tjera në fushën e ndihmës horizontale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11,420</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16,650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28,070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3.9. Kapitulli 9 i acquis-së: Shërbimet financiare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50, 96 dhe aneksit 6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mikrofinanca dhe për institucionet financiare jobankare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Asnjë akt</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Kuvendi</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3.9.2</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50, 96 dhe aneksit 6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bankat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Rregullorja e BE-së 575/2013 mbi kërkesat prudenciale për institucionet kreditore dhe shoqëritë investuese, Direktiva e BE-së 2013/36 mbi qasjen në aktivitetet e institucioneve kreditore dhe mbikëqyrjen prudenciale të institucioneve kreditore dhe shoqërive investuese dhe Direktiva e BE-së </w:t>
            </w:r>
            <w:r w:rsidRPr="002370BA">
              <w:rPr>
                <w:rFonts w:ascii="Book Antiqua" w:eastAsia="Times New Roman" w:hAnsi="Book Antiqua" w:cs="Arial"/>
                <w:color w:val="000000"/>
                <w:sz w:val="16"/>
                <w:szCs w:val="16"/>
              </w:rPr>
              <w:lastRenderedPageBreak/>
              <w:t>2014/59 mbi themelimin e kornizës për rimëkëmbjen dhe përmbylljen e institucioneve kreditore dhe shoqërive investuese.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BQK</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6,100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3.9.3</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50, 96 dhe aneksit 6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për Menaxhimin e rrezikut të likuiditetit, e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e BE-së 2013/36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BQK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BQK</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7,000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3.10. Kapitulli 10 i acquis-së: Shoqëria e informacionit dhe mediat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3.10.1</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masat e sigurisë së rrjeteve dhe sistemeve të informacionit (projektligj i ri),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Direktiva e BE-së nr. 2016/61 / BE</w:t>
            </w:r>
            <w:r w:rsidRPr="002370BA">
              <w:rPr>
                <w:rFonts w:ascii="Book Antiqua" w:eastAsia="Times New Roman" w:hAnsi="Book Antiqua" w:cs="Arial"/>
                <w:sz w:val="16"/>
                <w:szCs w:val="16"/>
              </w:rPr>
              <w:br/>
              <w:t>Direktiva (BE) 2016/1148 e Parlamentit Evropian dhe e Këshillit e datës 6 korrik 2016 lidhur me masat për një nivel të lartë të përbashkët të sigurisë së rrjeteve dhe sistemeve të informacionit në të gjithë Bashkimin Evropian</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ARKEP</w:t>
            </w:r>
            <w:r w:rsidRPr="002370BA">
              <w:rPr>
                <w:rFonts w:ascii="Book Antiqua" w:eastAsia="Times New Roman" w:hAnsi="Book Antiqua" w:cs="Arial"/>
                <w:sz w:val="16"/>
                <w:szCs w:val="16"/>
              </w:rPr>
              <w:br/>
              <w:t>AKK</w:t>
            </w:r>
            <w:r w:rsidRPr="002370BA">
              <w:rPr>
                <w:rFonts w:ascii="Book Antiqua" w:eastAsia="Times New Roman" w:hAnsi="Book Antiqua" w:cs="Arial"/>
                <w:sz w:val="16"/>
                <w:szCs w:val="16"/>
              </w:rPr>
              <w:br/>
              <w:t>MPL</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1,800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1,800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w:t>
            </w:r>
          </w:p>
        </w:tc>
        <w:tc>
          <w:tcPr>
            <w:tcW w:w="11751" w:type="dxa"/>
            <w:gridSpan w:val="11"/>
            <w:tcBorders>
              <w:top w:val="single" w:sz="4" w:space="0" w:color="auto"/>
              <w:left w:val="single" w:sz="4" w:space="0" w:color="auto"/>
              <w:bottom w:val="single" w:sz="4" w:space="0" w:color="auto"/>
              <w:right w:val="nil"/>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3.10.2</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skemat e identifikimit elektronik për nivele të caktuara të sigurisë (akt i ri nënligjor), i mratuar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Zbatuese e Komisionit (BE) 2015/1501</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BQK</w:t>
            </w:r>
            <w:r w:rsidRPr="002370BA">
              <w:rPr>
                <w:rFonts w:ascii="Book Antiqua" w:eastAsia="Times New Roman" w:hAnsi="Book Antiqua" w:cs="Arial"/>
                <w:sz w:val="16"/>
                <w:szCs w:val="16"/>
              </w:rPr>
              <w:br/>
              <w:t>ATK</w:t>
            </w:r>
            <w:r w:rsidRPr="002370BA">
              <w:rPr>
                <w:rFonts w:ascii="Book Antiqua" w:eastAsia="Times New Roman" w:hAnsi="Book Antiqua" w:cs="Arial"/>
                <w:sz w:val="16"/>
                <w:szCs w:val="16"/>
              </w:rPr>
              <w:br/>
              <w:t>MPB</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3.10.3</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Shenjën e besueshmërisë për shërbime të besuara të kualifikuara (akt i ri nënligjor), i mratuar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Implementuese e Komisionit (BE) 2015/806</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BQK</w:t>
            </w:r>
            <w:r w:rsidRPr="002370BA">
              <w:rPr>
                <w:rFonts w:ascii="Book Antiqua" w:eastAsia="Times New Roman" w:hAnsi="Book Antiqua" w:cs="Arial"/>
                <w:sz w:val="16"/>
                <w:szCs w:val="16"/>
              </w:rPr>
              <w:br/>
              <w:t>ATK</w:t>
            </w:r>
            <w:r w:rsidRPr="002370BA">
              <w:rPr>
                <w:rFonts w:ascii="Book Antiqua" w:eastAsia="Times New Roman" w:hAnsi="Book Antiqua" w:cs="Arial"/>
                <w:sz w:val="16"/>
                <w:szCs w:val="16"/>
              </w:rPr>
              <w:br/>
              <w:t>MPB</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3.10.4</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Nënshkrimet dhe vulat elektronike të kualifikuara, vulat elektronike kohore të kualifikuara dhe përcaktimi i vlefshmërisë së tyre (akt i ri nënligjor), i mratuar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Zbatuese e Komisionit (BE) 2015/1506</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BQK</w:t>
            </w:r>
            <w:r w:rsidRPr="002370BA">
              <w:rPr>
                <w:rFonts w:ascii="Book Antiqua" w:eastAsia="Times New Roman" w:hAnsi="Book Antiqua" w:cs="Arial"/>
                <w:sz w:val="16"/>
                <w:szCs w:val="16"/>
              </w:rPr>
              <w:br/>
              <w:t>ATK</w:t>
            </w:r>
            <w:r w:rsidRPr="002370BA">
              <w:rPr>
                <w:rFonts w:ascii="Book Antiqua" w:eastAsia="Times New Roman" w:hAnsi="Book Antiqua" w:cs="Arial"/>
                <w:sz w:val="16"/>
                <w:szCs w:val="16"/>
              </w:rPr>
              <w:br/>
              <w:t>MPB</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3.10.5</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Pajisjet për krijimin e një nënshkrimi dhe vule elektronike të kualifikuar ose jo të kualifikuar (akt i ri nënligjor), i mratuar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Zbatuese e Komisionit (BE) 2015/1506</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BQK</w:t>
            </w:r>
            <w:r w:rsidRPr="002370BA">
              <w:rPr>
                <w:rFonts w:ascii="Book Antiqua" w:eastAsia="Times New Roman" w:hAnsi="Book Antiqua" w:cs="Arial"/>
                <w:sz w:val="16"/>
                <w:szCs w:val="16"/>
              </w:rPr>
              <w:br/>
              <w:t>ATK</w:t>
            </w:r>
            <w:r w:rsidRPr="002370BA">
              <w:rPr>
                <w:rFonts w:ascii="Book Antiqua" w:eastAsia="Times New Roman" w:hAnsi="Book Antiqua" w:cs="Arial"/>
                <w:sz w:val="16"/>
                <w:szCs w:val="16"/>
              </w:rPr>
              <w:br/>
              <w:t>MPB</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3.10.6</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Rregullorja për Vlerësimin e konformitetit të Ofruesve të kualifikuar të shërbimeve të besuara dhe shërbimeve të besuara të kualifikuara si dhe sigurimi nga rreziku dhe dëmet e shkaktuara nga ofrimi i shërbimit të besuar </w:t>
            </w:r>
            <w:r w:rsidRPr="002370BA">
              <w:rPr>
                <w:rFonts w:ascii="Book Antiqua" w:eastAsia="Times New Roman" w:hAnsi="Book Antiqua" w:cs="Arial"/>
                <w:sz w:val="16"/>
                <w:szCs w:val="16"/>
              </w:rPr>
              <w:lastRenderedPageBreak/>
              <w:t>të kualifikuar (akt i ri nënligjor), e mratuar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Asnjë akt</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BQK</w:t>
            </w:r>
            <w:r w:rsidRPr="002370BA">
              <w:rPr>
                <w:rFonts w:ascii="Book Antiqua" w:eastAsia="Times New Roman" w:hAnsi="Book Antiqua" w:cs="Arial"/>
                <w:sz w:val="16"/>
                <w:szCs w:val="16"/>
              </w:rPr>
              <w:br/>
              <w:t>ATK</w:t>
            </w:r>
            <w:r w:rsidRPr="002370BA">
              <w:rPr>
                <w:rFonts w:ascii="Book Antiqua" w:eastAsia="Times New Roman" w:hAnsi="Book Antiqua" w:cs="Arial"/>
                <w:sz w:val="16"/>
                <w:szCs w:val="16"/>
              </w:rPr>
              <w:br/>
              <w:t>MPB</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1,365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3.10.7</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komunikimet komerciale audio-vizuele (plotësim-ndryshim),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Direktiva për Shërbimet Mediale Audio-Vizuele - AVMSD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KPM</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10,500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10,500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3.10.8</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mbrojtjen e fëmijëve dhe të miturve në shërbimet mediale audio dhe audiovizuele (plotësim-ndryshim),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Direktiva për Shërbimet Mediale Audio-Vizuele - AVMSD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KPM</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6,000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6,000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3.10.9</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pronësinë dhe koncentrimin e shërbimeve mediale audio dhe audiovizuelee (akt nënligjor i ri),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Direktiva për Shërbimet Mediale Audio-Vizuele - AVMSD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KPM</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1,815</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1,815</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3.10.10</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Bartshmërinë e Numrave (plotësim-ndryshim)</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Direktiva (BE) 2018/1972 e Parlamentit Evropian dhe e Këshillit e datës 11 dhjetor 2018 për krijimin e Kodit Evropian të Komunikimeve Elektronike;</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ARKEP</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8,250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4,650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12,900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3.10.11</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Analizat e Tregut (Plotësim-Ndryshim)</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Direktiva (BE) 2018/1972 e Parlamentit Evropian dhe e Këshillit e datës 11 dhjetor 2018 për krijimin e Kodit Evropian të Komunikimeve Elektronike;</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ARKEP</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3,600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3,600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3.10.12</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zgjidhjen e mosëmarrëveshjeve,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Direktiva 2014/61 / BE mbi masat për uljen e kostos së shtrirjes së rrjeteve të komunikimeve elektronike të shpejtësisë së lartë</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ARKEP</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T</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3,600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3,600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3.11. Kapitulli 11 i acquis-së: Bujqësia dhe zhvillimi rural</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3.11.1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102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organizimin e tregut të përbashkët,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(BE) 1308/2013 për organizimin e përbashkët të tregut;</w:t>
            </w:r>
            <w:r w:rsidRPr="002370BA">
              <w:rPr>
                <w:rFonts w:ascii="Book Antiqua" w:eastAsia="Times New Roman" w:hAnsi="Book Antiqua" w:cs="Arial"/>
                <w:sz w:val="16"/>
                <w:szCs w:val="16"/>
              </w:rPr>
              <w:br/>
              <w:t>Akti i Deleguar i Komisionit (BE) 2017/40 mbi ndihmën e Unionit për furnizimin me fruta dhe perime, banane dhe qumësht në institucionet arsimore</w:t>
            </w:r>
            <w:r w:rsidRPr="002370BA">
              <w:rPr>
                <w:rFonts w:ascii="Book Antiqua" w:eastAsia="Times New Roman" w:hAnsi="Book Antiqua" w:cs="Arial"/>
                <w:sz w:val="16"/>
                <w:szCs w:val="16"/>
              </w:rPr>
              <w:br/>
              <w:t>Akti Zbatues i Komisionit (BE) 2017/39 mbi rregullat për zbatimin e 1308/2013</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8,100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3.12. Kapitulli 12 i acquis-së: Politikat e sigurisë së ushqimit, fitosanitare dhe ato të veterinës</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3.12.</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3.12.1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102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UA mbi përcaktimin e rregullave shëndetësore për nënproduktet e kafshëve </w:t>
            </w:r>
            <w:r w:rsidRPr="002370BA">
              <w:rPr>
                <w:rFonts w:ascii="Book Antiqua" w:eastAsia="Times New Roman" w:hAnsi="Book Antiqua" w:cs="Arial"/>
                <w:sz w:val="16"/>
                <w:szCs w:val="16"/>
              </w:rPr>
              <w:lastRenderedPageBreak/>
              <w:t>dhe derivatet e tyre, të cilat nuk janë të destinuara për konsum njerëzor (akt nënligjor i ri),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 xml:space="preserve">Rregullorja nr. 1069/2009 e Parlamentit Evropian dhe e Këshillit që parashtron rregullat e shëndetit në lidhje me </w:t>
            </w:r>
            <w:r w:rsidRPr="002370BA">
              <w:rPr>
                <w:rFonts w:ascii="Book Antiqua" w:eastAsia="Times New Roman" w:hAnsi="Book Antiqua" w:cs="Arial"/>
                <w:sz w:val="16"/>
                <w:szCs w:val="16"/>
              </w:rPr>
              <w:lastRenderedPageBreak/>
              <w:t xml:space="preserve">nënproduktet shtazore dhe produkteve që rrjedhin nga to jo të destinuara për konsum njerëzor qe shfuqizon Rregulloren (KE) nr. 1774/2002 (Rregullorja mbi nënproduktet shtazore).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AUV</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r w:rsidRPr="002370BA">
              <w:rPr>
                <w:rFonts w:ascii="Book Antiqua" w:eastAsia="Times New Roman" w:hAnsi="Book Antiqua" w:cs="Arial"/>
                <w:sz w:val="16"/>
                <w:szCs w:val="16"/>
              </w:rPr>
              <w:br/>
              <w:t>ZKM</w:t>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lastRenderedPageBreak/>
              <w:t>MMPHI</w:t>
            </w:r>
            <w:r w:rsidRPr="002370BA">
              <w:rPr>
                <w:rFonts w:ascii="Book Antiqua" w:eastAsia="Times New Roman" w:hAnsi="Book Antiqua" w:cs="Arial"/>
                <w:sz w:val="16"/>
                <w:szCs w:val="16"/>
              </w:rPr>
              <w:br/>
              <w:t>MAPL</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160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3.12.2</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102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UA për implementimin e UA-së mbi përcaktimin e rregullave shëndetësore për nënproduktet e kafshëve dhe derivatet e tyre, të cilat nuk janë të destinuara për konsum njerëzor (akt nënligjor i ri),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e Komisionit nr. 142/2011 që implementon Rregulloren nr. 1069/2009 e Parlamentit Evropian dhe e Këshillit e cila parashhtron rregullat e shëndetit në lidhje me nënproduktet shtazore dhe produkteve që rrjedhin nga to jo të destinuara për konsum njerëzor dhe zbatimin e Direktives se Këshilli 97/78/KE në lidhje me mostra të caktuara dhe artikuj të cilet përjashtohen nga kontrollet veterinare në kufi nën këtë direktivë.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AUV</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r w:rsidRPr="002370BA">
              <w:rPr>
                <w:rFonts w:ascii="Book Antiqua" w:eastAsia="Times New Roman" w:hAnsi="Book Antiqua" w:cs="Arial"/>
                <w:sz w:val="16"/>
                <w:szCs w:val="16"/>
              </w:rPr>
              <w:br/>
              <w:t>ZKM</w:t>
            </w:r>
            <w:r w:rsidRPr="002370BA">
              <w:rPr>
                <w:rFonts w:ascii="Book Antiqua" w:eastAsia="Times New Roman" w:hAnsi="Book Antiqua" w:cs="Arial"/>
                <w:sz w:val="16"/>
                <w:szCs w:val="16"/>
              </w:rPr>
              <w:br/>
              <w:t>MMPHI</w:t>
            </w:r>
            <w:r w:rsidRPr="002370BA">
              <w:rPr>
                <w:rFonts w:ascii="Book Antiqua" w:eastAsia="Times New Roman" w:hAnsi="Book Antiqua" w:cs="Arial"/>
                <w:sz w:val="16"/>
                <w:szCs w:val="16"/>
              </w:rPr>
              <w:br/>
              <w:t>MAPL</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160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160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3.13. Kapitulli 13 i acquis-së: Peshkataria</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asnjë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kapitull nuk është planifkuar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3.14. Kapitulli 14 i acquis-së: Politikat e transportit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113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transportin rrugor (plotësim-ndryshim),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nr.1071/2009/KE për qasje në profesion të operatoreve të transportit rrugor</w:t>
            </w:r>
            <w:r w:rsidRPr="002370BA">
              <w:rPr>
                <w:rFonts w:ascii="Book Antiqua" w:eastAsia="Times New Roman" w:hAnsi="Book Antiqua" w:cs="Arial"/>
                <w:color w:val="000000"/>
                <w:sz w:val="16"/>
                <w:szCs w:val="16"/>
              </w:rPr>
              <w:br/>
              <w:t xml:space="preserve">Direktiva nr.1072/2009/KE për rregullat e përbashkëta në qasje në transportin ndërkombëtar rrugor të mallrave </w:t>
            </w:r>
            <w:r w:rsidRPr="002370BA">
              <w:rPr>
                <w:rFonts w:ascii="Book Antiqua" w:eastAsia="Times New Roman" w:hAnsi="Book Antiqua" w:cs="Arial"/>
                <w:color w:val="000000"/>
                <w:sz w:val="16"/>
                <w:szCs w:val="16"/>
              </w:rPr>
              <w:br/>
              <w:t>Direktiva nr.1073/2009/KE për rregullat e përbashkëta për qasje në tregun ndërkombëtar për ekuipazhin e automjetit dhe shërbimet e transportit të udhëtarëve Rregullorja 2016/68 mbi procedurat dhe specifikimet e përbashkëta të nevojshme për ndërlidhjen e regjistrave elektronikë të kartave të shoferëve</w:t>
            </w:r>
            <w:r w:rsidRPr="002370BA">
              <w:rPr>
                <w:rFonts w:ascii="Book Antiqua" w:eastAsia="Times New Roman" w:hAnsi="Book Antiqua" w:cs="Arial"/>
                <w:color w:val="000000"/>
                <w:sz w:val="16"/>
                <w:szCs w:val="16"/>
              </w:rPr>
              <w:br/>
              <w:t>Rregullroja 165/2014 e BE e cila rregullon kohën e ngasjes dhe pushimit</w:t>
            </w:r>
          </w:p>
        </w:tc>
        <w:tc>
          <w:tcPr>
            <w:tcW w:w="1260" w:type="dxa"/>
            <w:gridSpan w:val="3"/>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3.14.2</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UA për kushtet teknike te automjeteve për pjesëmarrje ne trafikun rrugor,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Direktiva 96/53/EC e datës 25 korrik 1996 për përcaktimin e dimensioneve maksimale të lejuara në trafikun e brendshëm dhe ndërkombëtar si dhe masave maksimale të lejuara në trafikun e brendshëm dhe ndërkombëtar për automjete të caktuara rrugore që qarkullojnë në vendet e BE-es (GZ L 235, e datës 17.09.1996). </w:t>
            </w:r>
            <w:r w:rsidRPr="002370BA">
              <w:rPr>
                <w:rFonts w:ascii="Book Antiqua" w:eastAsia="Times New Roman" w:hAnsi="Book Antiqua" w:cs="Arial"/>
                <w:color w:val="000000"/>
                <w:sz w:val="16"/>
                <w:szCs w:val="16"/>
              </w:rPr>
              <w:br/>
            </w:r>
            <w:r w:rsidRPr="002370BA">
              <w:rPr>
                <w:rFonts w:ascii="Book Antiqua" w:eastAsia="Times New Roman" w:hAnsi="Book Antiqua" w:cs="Arial"/>
                <w:color w:val="000000"/>
                <w:sz w:val="16"/>
                <w:szCs w:val="16"/>
              </w:rPr>
              <w:lastRenderedPageBreak/>
              <w:t>Direktiva 2002/7/EC e Parlamentit dhe Këshillit Evropian, e datës 18 shkurt 2002, me të cilën ndryshohet dhe plotësohet Direktiva e Këshillit 96/53/EC me të cilën për automjete të caktuara rrugore që qarkullojnë në vendet BE-es, përcaktohen dimensionet maksimale të lejuara në trafikun e brendshëm dhe ndërkombëtar si dhe masat maksimale të lejuar në trafikun ndërkombëtar (GZ L 67, e datës 09.03.2002).</w:t>
            </w:r>
            <w:r w:rsidRPr="002370BA">
              <w:rPr>
                <w:rFonts w:ascii="Book Antiqua" w:eastAsia="Times New Roman" w:hAnsi="Book Antiqua" w:cs="Arial"/>
                <w:color w:val="000000"/>
                <w:sz w:val="16"/>
                <w:szCs w:val="16"/>
              </w:rPr>
              <w:br/>
              <w:t xml:space="preserve">Direktiva 2015/719 E Parlamentit dhe e Këshillit Evropian, e datës 29 prill 2005 për përcaktimin e dimensioneve maksimale të lejuara në trafikun e brendshëm dhe ndërkombëtar si dhe masat maksimale të lejuara në trafikun ndërkombëtar për automjetet e caktuara rrugore që qarkullojnë në vendet e BE-es (GZ L 115, e datës 06.05.2015). </w:t>
            </w:r>
            <w:r w:rsidRPr="002370BA">
              <w:rPr>
                <w:rFonts w:ascii="Book Antiqua" w:eastAsia="Times New Roman" w:hAnsi="Book Antiqua" w:cs="Arial"/>
                <w:color w:val="000000"/>
                <w:sz w:val="16"/>
                <w:szCs w:val="16"/>
              </w:rPr>
              <w:br/>
              <w:t>Direktiva e Parlamentit dhe e Këshillit 2007/38/EC e datës 11 korrik 2007 për vendosjen plotësuese të retrovizorëve në mjetet e rënda motorike të regjistruara në vendet e BE-es, (GZ L 57, e datës 02.03.2007).</w:t>
            </w:r>
            <w:r w:rsidRPr="002370BA">
              <w:rPr>
                <w:rFonts w:ascii="Book Antiqua" w:eastAsia="Times New Roman" w:hAnsi="Book Antiqua" w:cs="Arial"/>
                <w:color w:val="000000"/>
                <w:sz w:val="16"/>
                <w:szCs w:val="16"/>
              </w:rPr>
              <w:br/>
              <w:t xml:space="preserve">Direktiva e Këshillit 92/6/EEC, e datës 10 shkurt 1992 për vendosjen dhe përdorimin e pajisjeve për kufizimin e shpejtësisë për mjetet e caktuara motorike në Komunitet (GZ L 57, e datës 02.03.1992). </w:t>
            </w:r>
            <w:r w:rsidRPr="002370BA">
              <w:rPr>
                <w:rFonts w:ascii="Book Antiqua" w:eastAsia="Times New Roman" w:hAnsi="Book Antiqua" w:cs="Arial"/>
                <w:color w:val="000000"/>
                <w:sz w:val="16"/>
                <w:szCs w:val="16"/>
              </w:rPr>
              <w:br/>
              <w:t>Direktiva 2002/85/EC e Parlamentit dhe Këshillit Evropian, e datës 5 nëntor 2002, për ndryshimin e Direktivës së Këshillit 92/6/EEC për vendosjen dhe përdorimin e pajisjeve për kufizimin e shpejtësisë në mjetet e caktuara motorike në vendet e BE-es (GZ L 327, e datës 04.12.2002).</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MMPHI</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3.14.3</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UA për kontrrollim teknik të automjeteve (plotësim-ndryshim),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2014/45 për kontrollimin periodik të rregullt.</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3,780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3,780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3.14.4</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UA për kontrollimin teknik mobil,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2014/47 për kontrollimin teknik mobil</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1,125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1,125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3.14.5</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UA për licencimin e operatoreve te transportit rrugor te mallrave (plotësim- ndryshim),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nr.1071/2009/KE për qasje në profesion të operatoreve të transportit rrugor</w:t>
            </w:r>
            <w:r w:rsidRPr="002370BA">
              <w:rPr>
                <w:rFonts w:ascii="Book Antiqua" w:eastAsia="Times New Roman" w:hAnsi="Book Antiqua" w:cs="Arial"/>
                <w:color w:val="000000"/>
                <w:sz w:val="16"/>
                <w:szCs w:val="16"/>
              </w:rPr>
              <w:br/>
              <w:t>Direktiva nr.1072-2009-KE për rregullat e përbashkëta në qasje në transportin ndërkombëtar rrugor të mallrave</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3.14.6</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UA për licencimin e operatoreve te transportit rrugor të udhëtareve me autobus (plotësim-ndryshim),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both"/>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nr.1071/2009/KE për qasje në profesion të operatoreve të transportit rrugor</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3.14.7</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për miratimin e parametrave baze për regjistrat e licencave për drejtim treni dhe certifikatave plotësuese,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Vendimi i Komisionit 2010/17/KE i datës 29 tetor 2009 për miratimin e parametrave bazë për regjistrat e lejeve të drejtimit të trenave dhe certifikatave plotësuese të parashikuara sipas Direktivës 2007/59/KE të Parlamentit Evropian dhe të Këshillit (të njoftuar në dokumentin C(2009) 8278) (teksti me relevancë për</w:t>
            </w:r>
            <w:r w:rsidR="00C40191">
              <w:rPr>
                <w:rFonts w:ascii="Book Antiqua" w:eastAsia="Times New Roman" w:hAnsi="Book Antiqua" w:cs="Arial"/>
                <w:color w:val="000000"/>
                <w:sz w:val="16"/>
                <w:szCs w:val="16"/>
              </w:rPr>
              <w:t xml:space="preserve"> ZEE)</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ARH</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3.14.8</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per specifikacionet teknike për interoperabilitet në lidhje me nënsistemin "aplikimet telematike për shërbimet e pasagjerëve’’ STI TAP,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e Komisionit (BE) nr. 454/2011 e datës 5 maj 2011 mbi specifikimin teknik për ndërveprueshmërinë në lidhje me nënsistemin ‘aplikacione telematike për shërbimet e pasagjerëve’ të sistemit hekurudhor trans-evropian</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ARH</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2,950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3.14.9</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(AAC) që ndryshon Rregulloren (AAC) 05/2015 në lidhje me vlefshmërinë automatike të licencave të ekuipazhit të fluturimit të Unionit dhe trajnimin e ngritjes dhe uljes (plotësim-ndryshim),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e Komisionit (BE) 2018/1065 e datës 27 korrik 2018 që ndryshon Rregulloren (BE) Nr. 1178/2011 në lidhje me vlefshmërinë automatike të licencave të ekuipazhit të fluturimit të Unionit dhe trajnimin e ngritjes dhe uljes</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AAC</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469.26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469.26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3.14.10</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(AAC) që ndryshon Rregulloren (AAC) 05/2015 në lidhje me organizatat e deklaruara të trajnimit (plotësim-ndryshim),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e Komisionit (BE) 2018/1119 e datës 31 korrik 2018 që ndryshon Rregulloren (BE) Nr. 1178/2011 në lidhje me organizatat e deklaruara të trajnimit</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AAC</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3,219.78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3,219.78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3.14.11</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(AAC) që ndryshon Rregulloren (AAC) 05/2015 që përcakton kërkesat teknike dhe procedurat administrative në lidhje me personelin e fluturimit të aviacionit civil në përputhje me Rregulloren (AAC) 05/2020,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Zbatuese e Komisionit (BE) 2018/1974 e datës 14 dhjetor 2018 që ndryshon Rregulloren (BE) Nr. 1178/2011 që përcakton kërkesat teknike dhe procedurat administrative në lidhje me personelin e fluturimit të aviacionit civil në përputhje me Rregulloren (BE) 2018/1139 të Parlamentit Evropian dhe të Këshillit</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AAC</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6,495.03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6,495.03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3.14.12</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(AAC) që ndryshon Rregulloren 05/2015 që përcakton kërkesat teknike dhe procedurat administrative në lidhje me ekuipazhin ajror të aviacionit civil në përputhje me Rregulloren (AAC) 05/2020 të Parlamentit Evropian dhe të Këshillit (plotësim-ndryshim),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Zbatuese e Komisionit (BE) 2019/27 e datës 19 dhjetor 2018 që ndryshon Rregulloren (BE) Nr. 1178/2011 që përcakton kërkesat teknike dhe procedurat administrative në lidhje me ekuipazhin ajror të aviacionit civil në përputhje me Rregulloren (BE) 2018/1139 të Parlamentit Evropian dhe të Këshillit</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AAC</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4,845.39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4,845.39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3.14.13</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(AAC) që ndryshon Rregulloren (AAC) 9/2020 në lidhje me kërkesat e raportimit dhe kanalet e raportimit ndërmjet organizatave, dhe kërkesat për shërbimet meteorologjike (plotësim-ndryshim),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Zbatuese e Komisionit (BE) 2021/1338 e datës 11 gusht 2021 që ndryshon Rregulloren Zbatuese (BE) 2017/373 në lidhje me kërkesat e raportimit dhe kanalet e raportimit ndërmjet organizatave, dhe kërkesat për shërbimet meteorologjike</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AAC</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6,321.15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6,321.15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3.14.14</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(AAC) që ndryshon dhe korrigjon Rregulloren (AAC) 1/2019 në lidhje me kërkesat për planifikimin dhe menaxhimin e karburantit/energjisë, dhe për sa i përket kërkesave për programet mbështetëse dhe vlerësimin psikologjik të ekuipazhit të fluturimit, si dhe testimin e substancave psikoaktive (plotësim-ndryshim),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Zbatuese e Komisionit (BE) 2021/1296 e datës 4 gusht 2021 që ndryshon dhe korrigjon Rregulloren (BE) Nr. 965/2012 në lidhje me kërkesat për planifikimin dhe menaxhimin e karburantit/energjisë, dhe për sa i përket kërkesave për programet mbështetëse dhe vlerësimin psikologjik të ekuipazhit të fluturimit, si dhe testimin e substancave psikoaktive</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AAC</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6,321.15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6,321.15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3.14.15</w:t>
            </w:r>
          </w:p>
        </w:tc>
        <w:tc>
          <w:tcPr>
            <w:tcW w:w="95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(AAC) që plotëson Rregulloren (AAC) Nr. 9/2017 në lidhje me skemën e përbashkët evropiane të klasifikimit të rrezikut (plotësim-ndryshim),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e deleguar e Komisionit (BE) 2020/2034 e datës 6 tetor 2020 që plotëson Rregulloren (BE) Nr. 376/2014 të Parlamentit Evropian dhe Këshillit në lidhje me skemën e përbashkët evropiane të klasifikimit të rrezikut</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AAC</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1,588.29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1,588.29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000000" w:fill="E2EFDA"/>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b/>
                <w:bCs/>
                <w:sz w:val="16"/>
                <w:szCs w:val="16"/>
              </w:rPr>
              <w:t>3.15. Kapitulli 15 i acquis-së: Energjia</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Legjislacioni kornizë</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3.15.1</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114</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Burimet e Ripërtëritshme te Energjisë,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Direktiva nr. 2009/28/KE për nxitjen e përdorimit te energjisë nga burimet e ripërteritshme dhe shfuqizon direktivën nr. 2001/77/KE dhe direktivën nr. 2003/30/KE</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r w:rsidRPr="002370BA">
              <w:rPr>
                <w:rFonts w:ascii="Book Antiqua" w:eastAsia="Times New Roman" w:hAnsi="Book Antiqua" w:cs="Arial"/>
                <w:sz w:val="16"/>
                <w:szCs w:val="16"/>
              </w:rPr>
              <w:br/>
              <w:t>MINT</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AKEE</w:t>
            </w:r>
            <w:r w:rsidRPr="002370BA">
              <w:rPr>
                <w:rFonts w:ascii="Book Antiqua" w:eastAsia="Times New Roman" w:hAnsi="Book Antiqua" w:cs="Arial"/>
                <w:sz w:val="16"/>
                <w:szCs w:val="16"/>
              </w:rPr>
              <w:br/>
              <w:t>MBPZH</w:t>
            </w:r>
            <w:r w:rsidRPr="002370BA">
              <w:rPr>
                <w:rFonts w:ascii="Book Antiqua" w:eastAsia="Times New Roman" w:hAnsi="Book Antiqua" w:cs="Arial"/>
                <w:sz w:val="16"/>
                <w:szCs w:val="16"/>
              </w:rPr>
              <w:br/>
              <w:t>MFT</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K4 2022 </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7,200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7,200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3.15.2</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UA për shërbimet e energjisë (ESCO) për sektorin privat dhe të amvisërisë,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Direktiva nr. 2012/27/KE për efiçiencë të energjisë e cila amendamenton direktivën nr. 2009/125/KE dhe direktivën nr. 2010/30/KE dhe shfuqizon direktivën nr. 2004/8/KE dhe direktivën nr. 2006/32/KE</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MFPT</w:t>
            </w:r>
            <w:r w:rsidRPr="002370BA">
              <w:rPr>
                <w:rFonts w:ascii="Book Antiqua" w:eastAsia="Times New Roman" w:hAnsi="Book Antiqua" w:cs="Arial"/>
                <w:sz w:val="16"/>
                <w:szCs w:val="16"/>
              </w:rPr>
              <w:br/>
              <w:t>AKEE</w:t>
            </w:r>
            <w:r w:rsidRPr="002370BA">
              <w:rPr>
                <w:rFonts w:ascii="Book Antiqua" w:eastAsia="Times New Roman" w:hAnsi="Book Antiqua" w:cs="Arial"/>
                <w:sz w:val="16"/>
                <w:szCs w:val="16"/>
              </w:rPr>
              <w:br/>
              <w:t>ZRrE</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K1 2022 </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3.16. Kapitulli 16 i acquis-së: Tatimet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39, 40, 70 dhe 105</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TVSH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e Këshillit 2006/112/KE e 28 Nëntorit 2006 mbi sistemin e përbashkët të taksës së vlerës së shtuar; si dhe 5 direktiva dhe 1 rregullore implementuese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3.16.2</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39, 40, 70 dhe 105 </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 për të Ardhurat e Korporatave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48,760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48,760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3.16.3</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39, 40, 70 dhe 105 </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 për të Ardhurat Personale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48,760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48,760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14725" w:type="dxa"/>
            <w:gridSpan w:val="14"/>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kapitull nuk është planifkuar ndonjë masë.</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3.17. Kapitulli 17 i acquis-së: Politikat ekonomike dhe monetare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rPr>
              <w:t>Në këtë kapitull nuk është planifkuar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rPr>
              <w:t>Në këtë kapitull nuk është planifkuar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3.18. Kapitulli 18 i acquis-së: Statistikat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3.19. Kapitulli 19 i acquis-së: Politikat sociale dhe punësimi</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3.19.1</w:t>
            </w:r>
          </w:p>
        </w:tc>
        <w:tc>
          <w:tcPr>
            <w:tcW w:w="95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i punës,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 Direktiva e Këshillit 91/533/KEE datë 14 Tetor 1991 mbi detyrimin e punëdhënësit për të njoftuar punonjësit mbi kushtet e zbatueshme në kontratë ose marrëdhënien e punës (OJ L 288, 18.10.1991);</w:t>
            </w:r>
            <w:r w:rsidRPr="002370BA">
              <w:rPr>
                <w:rFonts w:ascii="Book Antiqua" w:eastAsia="Times New Roman" w:hAnsi="Book Antiqua" w:cs="Arial"/>
                <w:color w:val="000000"/>
                <w:sz w:val="16"/>
                <w:szCs w:val="16"/>
              </w:rPr>
              <w:br/>
              <w:t xml:space="preserve">2. Direktiva e Këshillit 92/85/KEE datë 19 Tetor 1992, mbi masat që inkurajojnë </w:t>
            </w:r>
            <w:r w:rsidRPr="002370BA">
              <w:rPr>
                <w:rFonts w:ascii="Book Antiqua" w:eastAsia="Times New Roman" w:hAnsi="Book Antiqua" w:cs="Arial"/>
                <w:color w:val="000000"/>
                <w:sz w:val="16"/>
                <w:szCs w:val="16"/>
              </w:rPr>
              <w:lastRenderedPageBreak/>
              <w:t>përmirësimin e sigurisë dhe shëndetit në punë të punonjësve shtatzëna dhe punonjësve të cilët gjatë këtyre ditëve kanë lindur fëmijë ose i kanë në gji-dhënie (Direktiva e dhjetë individuale brenda kuptimit të Nenit 16 (1) të Direktivës 89/391/KEE) (OJ L 348, 28.11.1992);</w:t>
            </w:r>
            <w:r w:rsidRPr="002370BA">
              <w:rPr>
                <w:rFonts w:ascii="Book Antiqua" w:eastAsia="Times New Roman" w:hAnsi="Book Antiqua" w:cs="Arial"/>
                <w:color w:val="000000"/>
                <w:sz w:val="16"/>
                <w:szCs w:val="16"/>
              </w:rPr>
              <w:br/>
              <w:t>3. Direktiva e Këshillit 94/33/KE të datës 22 qershor 1994 mbi mbrojtjen e të rinjve në punë (OJ L 216, 20.8.1994);</w:t>
            </w:r>
            <w:r w:rsidRPr="002370BA">
              <w:rPr>
                <w:rFonts w:ascii="Book Antiqua" w:eastAsia="Times New Roman" w:hAnsi="Book Antiqua" w:cs="Arial"/>
                <w:color w:val="000000"/>
                <w:sz w:val="16"/>
                <w:szCs w:val="16"/>
              </w:rPr>
              <w:br/>
              <w:t>4. Direktiva 96/71/KE e Parlamentit Evropian dhe e Këshillit e datës 16 Dhjetor 1996 për caktimin e punëtorëve në kuadër të ofrimit të shërbimeve (8 GZ L 18, 21.1.1997);</w:t>
            </w:r>
            <w:r w:rsidRPr="002370BA">
              <w:rPr>
                <w:rFonts w:ascii="Book Antiqua" w:eastAsia="Times New Roman" w:hAnsi="Book Antiqua" w:cs="Arial"/>
                <w:color w:val="000000"/>
                <w:sz w:val="16"/>
                <w:szCs w:val="16"/>
              </w:rPr>
              <w:br/>
              <w:t>5. Direktiva 2014/67/EU të dt.15 maj 2014 mbi zbatimin e Direktivës 96/71/KE për caktimin e punëtorëve në kuadër të ofrimit të shërbimeve dhe ndryshimin e Rregullores (BE) Nr. 1024/2012 mbi bashkëpunimin administrativ përmes Sistemit të Informacionit të Tregut të Brendshëm ("Rregullorja IMI');</w:t>
            </w:r>
            <w:r w:rsidRPr="002370BA">
              <w:rPr>
                <w:rFonts w:ascii="Book Antiqua" w:eastAsia="Times New Roman" w:hAnsi="Book Antiqua" w:cs="Arial"/>
                <w:color w:val="000000"/>
                <w:sz w:val="16"/>
                <w:szCs w:val="16"/>
              </w:rPr>
              <w:br/>
              <w:t>6. Direktiva e Këshillit 97/81/KE të datës 15 Dhjetor 1997 lidhur me Marrëveshjen Kornizë për punë me kohë të pjesshme e lidhur nga UNICE, CEEP UNICE dhe EUTC (OJ L 14, 20.1.1998) e ndryshuar nga Direktiva e Këshillit 98/23/KE të datës 7 prill 1998 (OJ L 131, 5.5.1998);</w:t>
            </w:r>
            <w:r w:rsidRPr="002370BA">
              <w:rPr>
                <w:rFonts w:ascii="Book Antiqua" w:eastAsia="Times New Roman" w:hAnsi="Book Antiqua" w:cs="Arial"/>
                <w:color w:val="000000"/>
                <w:sz w:val="16"/>
                <w:szCs w:val="16"/>
              </w:rPr>
              <w:br/>
              <w:t>7. Direktiva e Këshillit 98/59/KE të datës 20 Korrik 1998 mbi përafrimin e ligjeve të shteteve anëtare lidhur me tepricat kolektive (OJ L 225, 12.8.98);</w:t>
            </w:r>
            <w:r w:rsidRPr="002370BA">
              <w:rPr>
                <w:rFonts w:ascii="Book Antiqua" w:eastAsia="Times New Roman" w:hAnsi="Book Antiqua" w:cs="Arial"/>
                <w:color w:val="000000"/>
                <w:sz w:val="16"/>
                <w:szCs w:val="16"/>
              </w:rPr>
              <w:br/>
              <w:t>8. Direktiva e Këshillit 99/70/KE të datës 28 Qershor 1999 i përket marrëveshjes kornizë për punën me afat të caktuar" lidhur nga ETUC, UNICE dhe CEEP (OJ L 14, 20.01.1998);</w:t>
            </w:r>
            <w:r w:rsidRPr="002370BA">
              <w:rPr>
                <w:rFonts w:ascii="Book Antiqua" w:eastAsia="Times New Roman" w:hAnsi="Book Antiqua" w:cs="Arial"/>
                <w:color w:val="000000"/>
                <w:sz w:val="16"/>
                <w:szCs w:val="16"/>
              </w:rPr>
              <w:br/>
              <w:t>9. Direktiva e Këshillit 2000/43/KE të datës 29 Qershor 2000 për zbatimin e parimit të trajtimit të barabartë ndërmjet personave pavarësisht origjinës etnike ose racore (OJ L 180, 19.07.2000);</w:t>
            </w:r>
            <w:r w:rsidRPr="002370BA">
              <w:rPr>
                <w:rFonts w:ascii="Book Antiqua" w:eastAsia="Times New Roman" w:hAnsi="Book Antiqua" w:cs="Arial"/>
                <w:color w:val="000000"/>
                <w:sz w:val="16"/>
                <w:szCs w:val="16"/>
              </w:rPr>
              <w:br/>
              <w:t xml:space="preserve">10. Direktiva e Këshillit 2000/78/KE të datës 27 Nëntor 2000 që themelon një kuadër të përgjithshëm për trajtim të barabartë në </w:t>
            </w:r>
            <w:r w:rsidRPr="002370BA">
              <w:rPr>
                <w:rFonts w:ascii="Book Antiqua" w:eastAsia="Times New Roman" w:hAnsi="Book Antiqua" w:cs="Arial"/>
                <w:color w:val="000000"/>
                <w:sz w:val="16"/>
                <w:szCs w:val="16"/>
              </w:rPr>
              <w:lastRenderedPageBreak/>
              <w:t>punësim dhe profesion (OJ L 303, 2.12.2000);</w:t>
            </w:r>
            <w:r w:rsidRPr="002370BA">
              <w:rPr>
                <w:rFonts w:ascii="Book Antiqua" w:eastAsia="Times New Roman" w:hAnsi="Book Antiqua" w:cs="Arial"/>
                <w:color w:val="000000"/>
                <w:sz w:val="16"/>
                <w:szCs w:val="16"/>
              </w:rPr>
              <w:br/>
              <w:t>11. Direktivën e Këshillit 2001/23/KE të datës 12 mars 2001 për përafrimin e Ligjit të Shteteve Anëtare lidhur me mbrojtjen e të drejtave të punëtorëve në rast të transferimit të ndërmarrjeve, biznese apo pjesëve të ndërmarrjeve ose të bizneseve (3 OJ L 82, 0.6.2001);</w:t>
            </w:r>
            <w:r w:rsidRPr="002370BA">
              <w:rPr>
                <w:rFonts w:ascii="Book Antiqua" w:eastAsia="Times New Roman" w:hAnsi="Book Antiqua" w:cs="Arial"/>
                <w:color w:val="000000"/>
                <w:sz w:val="16"/>
                <w:szCs w:val="16"/>
              </w:rPr>
              <w:br/>
              <w:t>12. Direktiva 2002/14/KE e Parlamentit Evropian dhe e Këshillit e datës 11 mars 2002 për themelimin e kornizës për informimin dhe negocimin e punonjësve në Komunitetin Evropian (OJ L 80, 23.3.2002);</w:t>
            </w:r>
            <w:r w:rsidRPr="002370BA">
              <w:rPr>
                <w:rFonts w:ascii="Book Antiqua" w:eastAsia="Times New Roman" w:hAnsi="Book Antiqua" w:cs="Arial"/>
                <w:color w:val="000000"/>
                <w:sz w:val="16"/>
                <w:szCs w:val="16"/>
              </w:rPr>
              <w:br/>
              <w:t>13. Direktiva 2003/88/KE e Parlamentit Evropian dhe e Këshillit e datës 4 nëntor 2003 lidhur me aspekte të caktuara të organizimit të orarit të punës (OJ L 299, 18.11.2003);</w:t>
            </w:r>
            <w:r w:rsidRPr="002370BA">
              <w:rPr>
                <w:rFonts w:ascii="Book Antiqua" w:eastAsia="Times New Roman" w:hAnsi="Book Antiqua" w:cs="Arial"/>
                <w:color w:val="000000"/>
                <w:sz w:val="16"/>
                <w:szCs w:val="16"/>
              </w:rPr>
              <w:br/>
              <w:t>14. Direktiva 2006/54/KE e Parlamentit Europian dhe e Këshillit e datës 5 korrik 2006 mbi zbatimin e parimit të mundësive të barabarta dhe trajtimit të barabartë të burrave dhe grave në çështjet e punësimit dhe profesionit (rifillimi) (OJ L204, 26.7 .2006, fq.23);</w:t>
            </w:r>
            <w:r w:rsidRPr="002370BA">
              <w:rPr>
                <w:rFonts w:ascii="Book Antiqua" w:eastAsia="Times New Roman" w:hAnsi="Book Antiqua" w:cs="Arial"/>
                <w:color w:val="000000"/>
                <w:sz w:val="16"/>
                <w:szCs w:val="16"/>
              </w:rPr>
              <w:br/>
              <w:t>15. Direktiva 2008/94/KE e Parlamentit Evropian dhe e Këshillit e datës 22 tetor 2008 lidhur me mbrojtjen e punëtorëve në rast të falimentimit të punëdhënësit të tyre (verzion i kodifikuar) (OJ L 283, 28. 10. 2008);</w:t>
            </w:r>
            <w:r w:rsidRPr="002370BA">
              <w:rPr>
                <w:rFonts w:ascii="Book Antiqua" w:eastAsia="Times New Roman" w:hAnsi="Book Antiqua" w:cs="Arial"/>
                <w:color w:val="000000"/>
                <w:sz w:val="16"/>
                <w:szCs w:val="16"/>
              </w:rPr>
              <w:br/>
              <w:t>16. Direktiva 2008/104/KE e Parlamentit Evropian dhe e Këshillit e datës 19 nëntor 2008 lidhur me aspekte të caktuara të organizimit të orarit të punës (OJ L 327, 5. 12. 2008);</w:t>
            </w:r>
            <w:r w:rsidRPr="002370BA">
              <w:rPr>
                <w:rFonts w:ascii="Book Antiqua" w:eastAsia="Times New Roman" w:hAnsi="Book Antiqua" w:cs="Arial"/>
                <w:color w:val="000000"/>
                <w:sz w:val="16"/>
                <w:szCs w:val="16"/>
              </w:rPr>
              <w:br/>
              <w:t>17.Direktiva (BE) 2019/1158 e Parlamentit dhe të Këshillit Evropian e datës 20 Qershor 2019 mbi balancën punë-jetë për prindërit dhe kujdestarët dhe shfuqizimin e Direktivës së Këshillit 2010/18/BE.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MSh, </w:t>
            </w:r>
            <w:r w:rsidRPr="002370BA">
              <w:rPr>
                <w:rFonts w:ascii="Book Antiqua" w:eastAsia="Times New Roman" w:hAnsi="Book Antiqua" w:cs="Arial"/>
                <w:color w:val="000000"/>
                <w:sz w:val="16"/>
                <w:szCs w:val="16"/>
              </w:rPr>
              <w:br/>
              <w:t>ZKM,</w:t>
            </w:r>
            <w:r w:rsidRPr="002370BA">
              <w:rPr>
                <w:rFonts w:ascii="Book Antiqua" w:eastAsia="Times New Roman" w:hAnsi="Book Antiqua" w:cs="Arial"/>
                <w:color w:val="000000"/>
                <w:sz w:val="16"/>
                <w:szCs w:val="16"/>
              </w:rPr>
              <w:br/>
              <w:t>MAShTI,</w:t>
            </w:r>
            <w:r w:rsidRPr="002370BA">
              <w:rPr>
                <w:rFonts w:ascii="Book Antiqua" w:eastAsia="Times New Roman" w:hAnsi="Book Antiqua" w:cs="Arial"/>
                <w:color w:val="000000"/>
                <w:sz w:val="16"/>
                <w:szCs w:val="16"/>
              </w:rPr>
              <w:br/>
              <w:t>ME</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6,750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7,050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3.19.2</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shërbime sociale dhe familjare,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Nuk është pjesë e Acquis për Transpozim</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3F3F3F"/>
                <w:sz w:val="16"/>
                <w:szCs w:val="16"/>
              </w:rPr>
            </w:pPr>
            <w:r w:rsidRPr="002370BA">
              <w:rPr>
                <w:rFonts w:ascii="Book Antiqua" w:eastAsia="Times New Roman" w:hAnsi="Book Antiqua" w:cs="Arial"/>
                <w:color w:val="3F3F3F"/>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3.19.3</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skemën e ndihmës sociale,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3.19.4</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Projektligji për ndryshimin dhe ploësimin e Ligjit Nr. </w:t>
            </w:r>
            <w:r w:rsidRPr="002370BA">
              <w:rPr>
                <w:rFonts w:ascii="Book Antiqua" w:eastAsia="Times New Roman" w:hAnsi="Book Antiqua" w:cs="Arial"/>
                <w:color w:val="000000"/>
                <w:sz w:val="16"/>
                <w:szCs w:val="16"/>
              </w:rPr>
              <w:lastRenderedPageBreak/>
              <w:t>04/L-161 për siguri dhe shëndet në punë,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 xml:space="preserve">Direktiva 89/391/KE e Këshillit Evropian e datës 12 qershor 1989 mbi paraqitjen e masave </w:t>
            </w:r>
            <w:r w:rsidRPr="002370BA">
              <w:rPr>
                <w:rFonts w:ascii="Book Antiqua" w:eastAsia="Times New Roman" w:hAnsi="Book Antiqua" w:cs="Arial"/>
                <w:color w:val="000000"/>
                <w:sz w:val="16"/>
                <w:szCs w:val="16"/>
              </w:rPr>
              <w:lastRenderedPageBreak/>
              <w:t>për të inkurajuar përmirësimet në sigurinë dhe shëndetin e punëtorëve në punë (Direktiva Kornizë).</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MSH, 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6,750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7,050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3.20. Kapitulli 20 i acquis-së: Ndërmarrjet dhe politikat e industrisë</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3.21. Kapitulli 21 i acquis-së: Rrjetet trans-evropiane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3.22. Kapitulli 22 i acquis-së: Politikat rajonale dhe koordinimi i instrumenteve strukturore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3.23. Kapitulli 23 i acquis-së: Gjyqësori dhe të drejtat themelore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Legjislacioni kornizë</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Sistemi gjyqësor</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Nr. 06/L- 056 për Këshillin Prokurorial të Kosovës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r w:rsidRPr="002370BA">
              <w:rPr>
                <w:rFonts w:ascii="Book Antiqua" w:eastAsia="Times New Roman" w:hAnsi="Book Antiqua" w:cs="Arial"/>
                <w:sz w:val="16"/>
                <w:szCs w:val="16"/>
              </w:rPr>
              <w:br/>
              <w:t>KGjK</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Projektligjit Nr.06/L- 025 për Prokurorin e Shtetit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r w:rsidRPr="002370BA">
              <w:rPr>
                <w:rFonts w:ascii="Book Antiqua" w:eastAsia="Times New Roman" w:hAnsi="Book Antiqua" w:cs="Arial"/>
                <w:sz w:val="16"/>
                <w:szCs w:val="16"/>
              </w:rPr>
              <w:br/>
              <w:t>KGjK</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Sistemin qendror të evidences penale (projektligj i ri),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r w:rsidRPr="002370BA">
              <w:rPr>
                <w:rFonts w:ascii="Book Antiqua" w:eastAsia="Times New Roman" w:hAnsi="Book Antiqua" w:cs="Arial"/>
                <w:sz w:val="16"/>
                <w:szCs w:val="16"/>
              </w:rPr>
              <w:br/>
              <w:t>KGjK</w:t>
            </w:r>
            <w:r w:rsidRPr="002370BA">
              <w:rPr>
                <w:rFonts w:ascii="Book Antiqua" w:eastAsia="Times New Roman" w:hAnsi="Book Antiqua" w:cs="Arial"/>
                <w:sz w:val="16"/>
                <w:szCs w:val="16"/>
              </w:rPr>
              <w:br/>
              <w:t>MPB</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Projektligji për mosmarrëveshjet administrative, i miratuar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r w:rsidRPr="002370BA">
              <w:rPr>
                <w:rFonts w:ascii="Book Antiqua" w:eastAsia="Times New Roman" w:hAnsi="Book Antiqua" w:cs="Arial"/>
                <w:sz w:val="16"/>
                <w:szCs w:val="16"/>
              </w:rPr>
              <w:br/>
              <w:t>MPB</w:t>
            </w:r>
            <w:r w:rsidRPr="002370BA">
              <w:rPr>
                <w:rFonts w:ascii="Book Antiqua" w:eastAsia="Times New Roman" w:hAnsi="Book Antiqua" w:cs="Arial"/>
                <w:sz w:val="16"/>
                <w:szCs w:val="16"/>
              </w:rPr>
              <w:br/>
              <w:t>ZKM</w:t>
            </w:r>
            <w:r w:rsidRPr="002370BA">
              <w:rPr>
                <w:rFonts w:ascii="Book Antiqua" w:eastAsia="Times New Roman" w:hAnsi="Book Antiqua" w:cs="Arial"/>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Politikat kundër korrupsionit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3.23.5</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konfiskimin e pasurisë së pajustifikueshme,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r w:rsidRPr="002370BA">
              <w:rPr>
                <w:rFonts w:ascii="Book Antiqua" w:eastAsia="Times New Roman" w:hAnsi="Book Antiqua" w:cs="Arial"/>
                <w:sz w:val="16"/>
                <w:szCs w:val="16"/>
              </w:rPr>
              <w:br/>
              <w:t>KGjK</w:t>
            </w:r>
            <w:r w:rsidRPr="002370BA">
              <w:rPr>
                <w:rFonts w:ascii="Book Antiqua" w:eastAsia="Times New Roman" w:hAnsi="Book Antiqua" w:cs="Arial"/>
                <w:sz w:val="16"/>
                <w:szCs w:val="16"/>
              </w:rPr>
              <w:br/>
              <w:t>MPB</w:t>
            </w:r>
            <w:r w:rsidRPr="002370BA">
              <w:rPr>
                <w:rFonts w:ascii="Book Antiqua" w:eastAsia="Times New Roman" w:hAnsi="Book Antiqua" w:cs="Arial"/>
                <w:sz w:val="16"/>
                <w:szCs w:val="16"/>
              </w:rPr>
              <w:br/>
              <w:t>ZKM</w:t>
            </w:r>
            <w:r w:rsidRPr="002370BA">
              <w:rPr>
                <w:rFonts w:ascii="Book Antiqua" w:eastAsia="Times New Roman" w:hAnsi="Book Antiqua" w:cs="Arial"/>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3.23.6</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financimin e subjekteve politike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Të drejtat themelore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3.23.7</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liritë fetare në Kosovë (plotësim-ndryshim),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3.23.8</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Projekligji për vlerësimin, njohjen e statusit, përfitimet dhe shërbimet për personat me aftësi të kufizuar,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MFPT</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3.23.9</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ekzekutimin e sanksioneve penale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r w:rsidRPr="002370BA">
              <w:rPr>
                <w:rFonts w:ascii="Book Antiqua" w:eastAsia="Times New Roman" w:hAnsi="Book Antiqua" w:cs="Arial"/>
                <w:sz w:val="16"/>
                <w:szCs w:val="16"/>
              </w:rPr>
              <w:br/>
              <w:t>MPB</w:t>
            </w:r>
            <w:r w:rsidRPr="002370BA">
              <w:rPr>
                <w:rFonts w:ascii="Book Antiqua" w:eastAsia="Times New Roman" w:hAnsi="Book Antiqua" w:cs="Arial"/>
                <w:sz w:val="16"/>
                <w:szCs w:val="16"/>
              </w:rPr>
              <w:br/>
              <w:t>ZKM</w:t>
            </w:r>
            <w:r w:rsidRPr="002370BA">
              <w:rPr>
                <w:rFonts w:ascii="Book Antiqua" w:eastAsia="Times New Roman" w:hAnsi="Book Antiqua" w:cs="Arial"/>
                <w:sz w:val="16"/>
                <w:szCs w:val="16"/>
              </w:rPr>
              <w:br/>
              <w:t>MFPT</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3.23.10</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Komisionin e Pavarur për Media (plotësim-ndryshim),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KPM</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3.23.11</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parandalimin dhe mbrojtjen nga dhuna në familje dhe dhunën në baza gjinore,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Duhet të transpozohet Konventa e Stambollit e cila është pjesë e Kushtetutës së Republikës së Kosovës, e cila me amandament kushtetues në vitin 2020 është bërë pjesë e Kushtetutës së Kosovës.</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minoriteteve dhe trashëgimia kulturore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3.23.12</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trashëgiminë kulturore,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MKRS</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të dhënave personale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Sistemi gjyqësor</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3.23.13</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Rregullore për Normë Standarde, e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3.23.14</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Rregullore për Emërimin e Ekspertëve Gjyqësor, e miratuar. </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3.23.15</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Rregullore për Vlerësimin e Performancës së Kryesuesit, Zëvendës kryesuesit, Anëtarëve që shërbejnë në KGJK me kohë të plotë, Kryetarëve të gjykatave dhe Gjyqtarëve mbikëqyrës, e miratuar. </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3.23.16</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Rregullore për Procedurën e Zgjedhjes, Emërimit, Pezullimit dhe Shkarkimit të Kryetarëve të Gjykatave dhe Gjyqtarëve Mbikëqyrës, e miratuar. </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3.23.17</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83</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Rregullore pë Statusin, të Drejtat, Detyrimet, Performancën dhe Disiplinimin e Bashkëpunëtorëve Profesional, e miratuar. </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2,984</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3.23.18</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Rekrutimin e Zyrtarëve të Lartë për Bashkëpunim Profesional,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3.23.19</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Angazhimin e Praktikantëve,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3.23.20</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Rregullorja për Administrimin dhe Arkivimin e Dokumenteve në Institucionin e Prokurorit të Shtetit, e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3.23.21</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UA për Përdorimin e Simboleve në Sistemin Prokurorial të Republikës së Kosovës,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KPK</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3.23.22</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UA për shpërblimin për punën dhe kompensimin e shpenzimeve lidhur me punët e kryera nga noterët, i miratuar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r w:rsidRPr="002370BA">
              <w:rPr>
                <w:rFonts w:ascii="Book Antiqua" w:eastAsia="Times New Roman" w:hAnsi="Book Antiqua" w:cs="Arial"/>
                <w:sz w:val="16"/>
                <w:szCs w:val="16"/>
              </w:rPr>
              <w:br/>
              <w:t>MFPT</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3.23.23</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UA për tarifat e përmbarimit, i miratuar </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r w:rsidRPr="002370BA">
              <w:rPr>
                <w:rFonts w:ascii="Book Antiqua" w:eastAsia="Times New Roman" w:hAnsi="Book Antiqua" w:cs="Arial"/>
                <w:sz w:val="16"/>
                <w:szCs w:val="16"/>
              </w:rPr>
              <w:br/>
              <w:t>MFPT</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Politikat kundër korrupsionit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3.23.24</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83 dhe 91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UA për pronësinë përfituese</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MFPT</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color w:val="000000"/>
                <w:sz w:val="16"/>
                <w:szCs w:val="16"/>
              </w:rPr>
              <w:t>0</w:t>
            </w: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Të drejtat themelore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minoriteteve dhe trashëgimia kulturore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të dhënave personale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3.23.25</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84</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mbi Masat e Sigurisë gjatë Përpunimit të të Dhënave Personale</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AIP</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2,700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2,700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3.23.26</w:t>
            </w:r>
          </w:p>
        </w:tc>
        <w:tc>
          <w:tcPr>
            <w:tcW w:w="95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84</w:t>
            </w:r>
          </w:p>
        </w:tc>
        <w:tc>
          <w:tcPr>
            <w:tcW w:w="224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Rregullorja mbi Procedurën e Brendshme të </w:t>
            </w:r>
            <w:r w:rsidRPr="002370BA">
              <w:rPr>
                <w:rFonts w:ascii="Book Antiqua" w:eastAsia="Times New Roman" w:hAnsi="Book Antiqua" w:cs="Arial"/>
                <w:color w:val="000000"/>
                <w:sz w:val="16"/>
                <w:szCs w:val="16"/>
              </w:rPr>
              <w:br/>
              <w:t>Shqyrtimit të Kërkesave për Lejimin e Transferimit</w:t>
            </w:r>
            <w:r w:rsidRPr="002370BA">
              <w:rPr>
                <w:rFonts w:ascii="Book Antiqua" w:eastAsia="Times New Roman" w:hAnsi="Book Antiqua" w:cs="Arial"/>
                <w:color w:val="000000"/>
                <w:sz w:val="16"/>
                <w:szCs w:val="16"/>
              </w:rPr>
              <w:br/>
              <w:t xml:space="preserve"> Ndërkombëtar të të Dhënave Personale</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260" w:type="dxa"/>
            <w:gridSpan w:val="3"/>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AIP</w:t>
            </w:r>
          </w:p>
        </w:tc>
        <w:tc>
          <w:tcPr>
            <w:tcW w:w="117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3.24. Kapitulli 24 i acquis-së: Drejtësia, liria dhe siguria</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51" w:type="dxa"/>
            <w:gridSpan w:val="11"/>
            <w:tcBorders>
              <w:top w:val="single" w:sz="4" w:space="0" w:color="auto"/>
              <w:left w:val="nil"/>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Menaxhimi i kufirit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nil"/>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nil"/>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3.24.1</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85</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ndryshimin dhe Plotësimin e Ligjit Nr. 04/L-072 për Kontrollin dhe Mbikqyrjen e Kufirit Shtetëror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2004/82/KE e Keshillit e 29 prillit 2004 mbi obligimet e transportuesve per te komunikuar te dhenat e udhetarve;</w:t>
            </w:r>
            <w:r w:rsidRPr="002370BA">
              <w:rPr>
                <w:rFonts w:ascii="Book Antiqua" w:eastAsia="Times New Roman" w:hAnsi="Book Antiqua" w:cs="Arial"/>
                <w:color w:val="000000"/>
                <w:sz w:val="16"/>
                <w:szCs w:val="16"/>
              </w:rPr>
              <w:br/>
              <w:t>Direktiva 2016/681/BE e Parlamentit Evropian dhe e Keshillit e 27 prillit 2016 mbi përdorimin e të dhënave të regjistrit të emrit të udhëtarëve (REU) për parandalimin, zbulimin, hetimin dhe ndjekjen penale të veprave terroriste dhe krimeve të rënda</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nil"/>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1,500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Vizat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Siguria e dokumenteve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Azili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Migracioni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3.24.2</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88</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Marrëveshja për ripanim me Letoninë, e nënshkruar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MPJD</w:t>
            </w:r>
            <w:r w:rsidRPr="002370BA">
              <w:rPr>
                <w:rFonts w:ascii="Book Antiqua" w:eastAsia="Times New Roman" w:hAnsi="Book Antiqua" w:cs="Arial"/>
                <w:sz w:val="16"/>
                <w:szCs w:val="16"/>
              </w:rPr>
              <w:br/>
              <w:t>PK</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nil"/>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3.24.3</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88</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Marrëveshja për ripanim me Lituaninë, e nënshkruar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Asnjë akt</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MPJD,</w:t>
            </w:r>
            <w:r w:rsidRPr="002370BA">
              <w:rPr>
                <w:rFonts w:ascii="Book Antiqua" w:eastAsia="Times New Roman" w:hAnsi="Book Antiqua" w:cs="Arial"/>
                <w:sz w:val="16"/>
                <w:szCs w:val="16"/>
              </w:rPr>
              <w:br/>
              <w:t>PK</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3.24.4</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85</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Projektiligji për ndryshimin e Ligjit për të Huaj</w:t>
            </w:r>
            <w:r w:rsidRPr="002370BA">
              <w:rPr>
                <w:rFonts w:ascii="Book Antiqua" w:eastAsia="Times New Roman" w:hAnsi="Book Antiqua" w:cs="Arial"/>
                <w:color w:val="000000"/>
                <w:sz w:val="16"/>
                <w:szCs w:val="16"/>
              </w:rPr>
              <w:br/>
            </w:r>
            <w:r w:rsidRPr="002370BA">
              <w:rPr>
                <w:rFonts w:ascii="Book Antiqua" w:eastAsia="Times New Roman" w:hAnsi="Book Antiqua" w:cs="Arial"/>
                <w:color w:val="000000"/>
                <w:sz w:val="16"/>
                <w:szCs w:val="16"/>
              </w:rPr>
              <w:br/>
            </w:r>
            <w:r w:rsidRPr="002370BA">
              <w:rPr>
                <w:rFonts w:ascii="Book Antiqua" w:eastAsia="Times New Roman" w:hAnsi="Book Antiqua" w:cs="Arial"/>
                <w:color w:val="000000"/>
                <w:sz w:val="16"/>
                <w:szCs w:val="16"/>
              </w:rPr>
              <w:br/>
            </w:r>
            <w:r w:rsidRPr="002370BA">
              <w:rPr>
                <w:rFonts w:ascii="Book Antiqua" w:eastAsia="Times New Roman" w:hAnsi="Book Antiqua" w:cs="Arial"/>
                <w:color w:val="000000"/>
                <w:sz w:val="16"/>
                <w:szCs w:val="16"/>
              </w:rPr>
              <w:br/>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Direktiva e Këshillit Nr. 2003/86/KEe 22 Shtatorit 2003 për të drejtën e ribashkimit të familjes; Direktiva e Këshillit 2003/109/KE e 25 Nëntorit 2003 lidhur me statusin e shtetasve të shteteve të treta të cilët janë banorë afatgjatë; </w:t>
            </w:r>
            <w:r w:rsidRPr="002370BA">
              <w:rPr>
                <w:rFonts w:ascii="Book Antiqua" w:eastAsia="Times New Roman" w:hAnsi="Book Antiqua" w:cs="Arial"/>
                <w:color w:val="000000"/>
                <w:sz w:val="16"/>
                <w:szCs w:val="16"/>
              </w:rPr>
              <w:br/>
              <w:t>Direktiva e Këshillit 2009/50/KE e 25 Maj 2009 për kushtet e hyrjes dhe qëndrimit të shtetasve të shteteve të treta me qëllim të punësimit si punëtorë me kualifikim të lartë (Direktiva Kartela e Kaltër e BE- së);</w:t>
            </w:r>
            <w:r w:rsidRPr="002370BA">
              <w:rPr>
                <w:rFonts w:ascii="Book Antiqua" w:eastAsia="Times New Roman" w:hAnsi="Book Antiqua" w:cs="Arial"/>
                <w:color w:val="000000"/>
                <w:sz w:val="16"/>
                <w:szCs w:val="16"/>
              </w:rPr>
              <w:br/>
              <w:t xml:space="preserve">Direktiva 2011/98/BE e Parlamentit Evropian dhe e Këshillit e 13 Dhjetorit 2011 për procedurë të vetme të aplikimit për leje të vetme për shtetasit e shteteve të treta për të qëndruar dhe punuar në territorin e një Shteti Anëtar dhe për një grup të përbashkët të të </w:t>
            </w:r>
            <w:r w:rsidRPr="002370BA">
              <w:rPr>
                <w:rFonts w:ascii="Book Antiqua" w:eastAsia="Times New Roman" w:hAnsi="Book Antiqua" w:cs="Arial"/>
                <w:color w:val="000000"/>
                <w:sz w:val="16"/>
                <w:szCs w:val="16"/>
              </w:rPr>
              <w:lastRenderedPageBreak/>
              <w:t xml:space="preserve">drejtat për punëtorët e shteteve të treta që banojnë legalisht në një Shtet Anëtar; </w:t>
            </w:r>
            <w:r w:rsidRPr="002370BA">
              <w:rPr>
                <w:rFonts w:ascii="Book Antiqua" w:eastAsia="Times New Roman" w:hAnsi="Book Antiqua" w:cs="Arial"/>
                <w:color w:val="000000"/>
                <w:sz w:val="16"/>
                <w:szCs w:val="16"/>
              </w:rPr>
              <w:br/>
              <w:t xml:space="preserve">Direktiva 2014/36/BE e Parlamentit Evropian dhe Këshillit e 26 Shkurtit 2014 për kushtet e hyrjes dhe qëndrimit të shtetasve të shteteve të treta me qëllim të punësimit si punëtorë sezonal; </w:t>
            </w:r>
            <w:r w:rsidRPr="002370BA">
              <w:rPr>
                <w:rFonts w:ascii="Book Antiqua" w:eastAsia="Times New Roman" w:hAnsi="Book Antiqua" w:cs="Arial"/>
                <w:color w:val="000000"/>
                <w:sz w:val="16"/>
                <w:szCs w:val="16"/>
              </w:rPr>
              <w:br/>
              <w:t>Direktiva 2014/66/BE e Parlamentit Evropian dhe Këshillit e 15 Maj 2014 për kushtet e hyrjes dhe qëndrimit të shtetasve të shteteve të treta në kuadrin e transferimit brenda korporatave;</w:t>
            </w:r>
            <w:r w:rsidRPr="002370BA">
              <w:rPr>
                <w:rFonts w:ascii="Book Antiqua" w:eastAsia="Times New Roman" w:hAnsi="Book Antiqua" w:cs="Arial"/>
                <w:color w:val="000000"/>
                <w:sz w:val="16"/>
                <w:szCs w:val="16"/>
              </w:rPr>
              <w:br/>
              <w:t xml:space="preserve">Direktiva (BE) 2016/801 e Parlamentit Evropian dhe Këshillit e datës 11 Maj 2016 për kushtet e hyrjes dhe qëndrimit të shtetasve të shteteve të treta për qëllime kërkimi, studime, trajnime, shërbim vullnetar, skema shkëmbimi të nxënësve ose projekte arsimore, dhe vendosje në familje; </w:t>
            </w:r>
            <w:r w:rsidRPr="002370BA">
              <w:rPr>
                <w:rFonts w:ascii="Book Antiqua" w:eastAsia="Times New Roman" w:hAnsi="Book Antiqua" w:cs="Arial"/>
                <w:color w:val="000000"/>
                <w:sz w:val="16"/>
                <w:szCs w:val="16"/>
              </w:rPr>
              <w:br/>
              <w:t>· Draft Rregullorja e Parlamentit Evropian dhe e Këshillit që ndryshon Rregulloren KE) Nr 862/2007 të Parlamentit Evropian dhe të Këshillit për statistikat e Komunitetit për migrim dhe mbrojtjen ndërkombëtare.</w:t>
            </w:r>
            <w:r w:rsidRPr="002370BA">
              <w:rPr>
                <w:rFonts w:ascii="Book Antiqua" w:eastAsia="Times New Roman" w:hAnsi="Book Antiqua" w:cs="Arial"/>
                <w:color w:val="000000"/>
                <w:sz w:val="16"/>
                <w:szCs w:val="16"/>
              </w:rPr>
              <w:br/>
              <w:t>- Direktiva 2008/115/KE e Parlamentit Evropian dhe e Këshillit tw 16 Dhjetor 2008 mbi standardet dhe procedurat e pwrbashkwta nw Shtetet Anwtare for kthimin e shtetasve tw vendeve tw treta me qwndrim tw paligjshwm</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nil"/>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10,800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15,800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Luftimi i shpëlarjes së parave dhe financimit të terrorizimit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Luftimi i narkotikëve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Luftimi i krimit të organizuar dhe bashhkëpunimi policor</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3.24.5</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91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sigurinë kibernetike, i miratuar</w:t>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br/>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Direktiva e BE 2013/40/EU e Parlamentit Evropian dhe Këshillit e 12 gushtit 2013 mbi sulmet kundër sistemit informativ dhe zëvendesimit të vendimit kornizë 2005/222/JH të këshillit.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10,800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15,800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Lufta kundër terrorizmit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lastRenderedPageBreak/>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Bashhkëpunimi juridik ndërkombëtar në cështje penale dhe civile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3.24.6</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 dhe 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Marrëveshja për bashkëpunim juridik me Francën, e nënsrhkuar</w:t>
            </w:r>
          </w:p>
        </w:tc>
        <w:tc>
          <w:tcPr>
            <w:tcW w:w="3508" w:type="dxa"/>
            <w:tcBorders>
              <w:top w:val="single" w:sz="4" w:space="0" w:color="auto"/>
              <w:left w:val="nil"/>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MD</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nil"/>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nil"/>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3.24.7</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 dhe 4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Marrëveshja për bashkëpunim juridik me Zvicrën, e nënsrhkuar</w:t>
            </w:r>
          </w:p>
        </w:tc>
        <w:tc>
          <w:tcPr>
            <w:tcW w:w="3508"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MD</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nil"/>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nil"/>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Menaxhimi i kufirit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Vizat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Siguria e dokumenteve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Azili</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Migracioni</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xml:space="preserve">Luftimi i shpëlarjes së parave dhe financimit të terrorizimit </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Luftimi i narkotikëve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Luftimi i krimit të organizuar dhe bashhkëpunimi policor</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Lufta kundër terrorizmit</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3.24.</w:t>
            </w:r>
          </w:p>
        </w:tc>
        <w:tc>
          <w:tcPr>
            <w:tcW w:w="11751" w:type="dxa"/>
            <w:gridSpan w:val="11"/>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Bashhkëpunimi juridik ndërkombëtar në cështje penale dhe civile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w:t>
            </w:r>
          </w:p>
        </w:tc>
        <w:tc>
          <w:tcPr>
            <w:tcW w:w="11751" w:type="dxa"/>
            <w:gridSpan w:val="11"/>
            <w:tcBorders>
              <w:top w:val="single" w:sz="4" w:space="0" w:color="auto"/>
              <w:left w:val="single" w:sz="4" w:space="0" w:color="auto"/>
              <w:bottom w:val="single" w:sz="4" w:space="0" w:color="auto"/>
              <w:right w:val="nil"/>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3.25. Kapitulli 25 i acquis-së: Shkenca dhe kërkimet shkencore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3.26. Kapitulli 26 i acquis-së: Arsimi dhe kultura</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3.26.1</w:t>
            </w:r>
          </w:p>
        </w:tc>
        <w:tc>
          <w:tcPr>
            <w:tcW w:w="95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118</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arsimin e lartë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15,072</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15,072</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3.26.2</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118</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edukimin në fëmijërinë e hershme 0-6 vjeç në Republikën e Kosovës (projektligj i ri),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15,072</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15,072</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3.26.3</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118</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Projektiligji për tekstet shkollore dhe materialet mësimore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15,072</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15,072</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w:t>
            </w:r>
          </w:p>
        </w:tc>
        <w:tc>
          <w:tcPr>
            <w:tcW w:w="117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3.27. Kapitulli 27 i acquis-së: Mjedisi</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3.27.</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3.27.1</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ujërat e Kosovës (plotësim-ndryshim),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Direktivën nr. 2000/60/KE kornizë e Ujerave;</w:t>
            </w:r>
            <w:r w:rsidRPr="002370BA">
              <w:rPr>
                <w:rFonts w:ascii="Book Antiqua" w:eastAsia="Times New Roman" w:hAnsi="Book Antiqua" w:cs="Arial"/>
                <w:sz w:val="16"/>
                <w:szCs w:val="16"/>
              </w:rPr>
              <w:br/>
              <w:t>• Direktivës nr. 91/271/KEE për trajtimin e Ujërave të Ndotura Urbane;</w:t>
            </w:r>
            <w:r w:rsidRPr="002370BA">
              <w:rPr>
                <w:rFonts w:ascii="Book Antiqua" w:eastAsia="Times New Roman" w:hAnsi="Book Antiqua" w:cs="Arial"/>
                <w:sz w:val="16"/>
                <w:szCs w:val="16"/>
              </w:rPr>
              <w:br/>
              <w:t xml:space="preserve">• Direktivën nr. 98/83/KE për Cilësinë e Ujit për përdorimin për Konsum Njerëzor.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r w:rsidRPr="002370BA">
              <w:rPr>
                <w:rFonts w:ascii="Book Antiqua" w:eastAsia="Times New Roman" w:hAnsi="Book Antiqua" w:cs="Arial"/>
                <w:sz w:val="16"/>
                <w:szCs w:val="16"/>
              </w:rPr>
              <w:br/>
              <w:t>MBZhR</w:t>
            </w:r>
            <w:r w:rsidRPr="002370BA">
              <w:rPr>
                <w:rFonts w:ascii="Book Antiqua" w:eastAsia="Times New Roman" w:hAnsi="Book Antiqua" w:cs="Arial"/>
                <w:sz w:val="16"/>
                <w:szCs w:val="16"/>
              </w:rPr>
              <w:br/>
              <w:t>MFPT</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8,910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8,910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3.27.2</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Projektligji për parandalimin dhe kontrollin e integruar të ndotjes,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Direktiva nr. 2010/75/BE (IED) për Emisione Industirale </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MFPT</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8,910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8,910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w:t>
            </w:r>
          </w:p>
        </w:tc>
        <w:tc>
          <w:tcPr>
            <w:tcW w:w="11751" w:type="dxa"/>
            <w:gridSpan w:val="11"/>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Aktet nënligjore dhe aktet e tjera rregullative</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3.27.3</w:t>
            </w:r>
          </w:p>
        </w:tc>
        <w:tc>
          <w:tcPr>
            <w:tcW w:w="95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UA nr.30/2014 për kushtet, mënyrat, parametrat dhe vlerat kufizuese të shkarkimit të ujërave të ndotura në rrjetin e kanalizimit publik dhe në trupin ujor (plotësim-ndryshim), i miratuar</w:t>
            </w:r>
          </w:p>
        </w:tc>
        <w:tc>
          <w:tcPr>
            <w:tcW w:w="3508"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Direktiva nr. 91/271/KEE për trajtimin e ujerave e ndotura urbane</w:t>
            </w:r>
          </w:p>
        </w:tc>
        <w:tc>
          <w:tcPr>
            <w:tcW w:w="1260" w:type="dxa"/>
            <w:gridSpan w:val="3"/>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117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MINT</w:t>
            </w:r>
            <w:r w:rsidRPr="002370BA">
              <w:rPr>
                <w:rFonts w:ascii="Book Antiqua" w:eastAsia="Times New Roman" w:hAnsi="Book Antiqua" w:cs="Arial"/>
                <w:sz w:val="16"/>
                <w:szCs w:val="16"/>
              </w:rPr>
              <w:br/>
              <w:t>MSh</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w:t>
            </w:r>
          </w:p>
        </w:tc>
        <w:tc>
          <w:tcPr>
            <w:tcW w:w="991"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3,780</w:t>
            </w:r>
          </w:p>
        </w:tc>
        <w:tc>
          <w:tcPr>
            <w:tcW w:w="993"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nil"/>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3,780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3.28. Kapitulli 28 i acquis-së: Mbrojtja e konsumatorit dhe e shëndetit publik</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Mbrojtja e konsumatorit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3.28.1</w:t>
            </w:r>
          </w:p>
        </w:tc>
        <w:tc>
          <w:tcPr>
            <w:tcW w:w="95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81</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mbrojtjen e konsumatorit, i miratuar</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2005/29/EC e Parlamentit Evropian dhe Këshillit e datës 11 Maj 2005 për praktika të padrejta tregtare nga bizneset tek konsumatorët; Direktiva EU/2019/2161 e Parlamentit Evropian dhe Këshillit e datës 27 Nëntor 2019 për zbatim dhe modernizim më të mirë të Mbrojtjes së Konsumatorit në BE.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11,500</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16,150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51" w:type="dxa"/>
            <w:gridSpan w:val="11"/>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shëndetit publik</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3.28.2</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sigurime shëndetësore,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Vendimi 2011/24/KE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MSh</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center"/>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center"/>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3.28.3</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shëndetësi,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e Këshillit 2010/32/BE e datës 10 maj 2010 për zbatimin e Marrëveshjes Kornizë për parandalimin e lëndimeve të mprehta në sektorin spitalor dhe shëndetësor të përfunduar nga HOSPEEM dhe EPSU</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MSh</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center"/>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center"/>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3.28.4</w:t>
            </w:r>
          </w:p>
        </w:tc>
        <w:tc>
          <w:tcPr>
            <w:tcW w:w="95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Projektligji për parandalimin dhe kontrollin </w:t>
            </w:r>
            <w:r w:rsidRPr="002370BA">
              <w:rPr>
                <w:rFonts w:ascii="Book Antiqua" w:eastAsia="Times New Roman" w:hAnsi="Book Antiqua" w:cs="Arial"/>
                <w:color w:val="000000"/>
                <w:sz w:val="16"/>
                <w:szCs w:val="16"/>
              </w:rPr>
              <w:lastRenderedPageBreak/>
              <w:t>e sëmundjeve ngjitëse,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 xml:space="preserve">2.1 Vendimi nr. 1082/2013/BE i parlamentit Evropian dhe i këshillit për kërcënime serioze </w:t>
            </w:r>
            <w:r w:rsidRPr="002370BA">
              <w:rPr>
                <w:rFonts w:ascii="Book Antiqua" w:eastAsia="Times New Roman" w:hAnsi="Book Antiqua" w:cs="Arial"/>
                <w:color w:val="000000"/>
                <w:sz w:val="16"/>
                <w:szCs w:val="16"/>
              </w:rPr>
              <w:lastRenderedPageBreak/>
              <w:t>ndërkufitare për shëndetin dhe shfuqizimin e Vendimit Nr. 2119/98 / EC;</w:t>
            </w:r>
            <w:r w:rsidRPr="002370BA">
              <w:rPr>
                <w:rFonts w:ascii="Book Antiqua" w:eastAsia="Times New Roman" w:hAnsi="Book Antiqua" w:cs="Arial"/>
                <w:color w:val="000000"/>
                <w:sz w:val="16"/>
                <w:szCs w:val="16"/>
              </w:rPr>
              <w:br/>
              <w:t>2.2 Vendim i Komisionit 2002/253 / EC i datës 19 Mars 2002 që përcakton përkufizimet e rasteve për raportimin e sëmundjeve ngjitëse në rrjetin e Komunitetit sipas Vendimit Nr. 2119/98 / EC të Parlamentit Evropian dhe të Këshillit;</w:t>
            </w:r>
            <w:r w:rsidRPr="002370BA">
              <w:rPr>
                <w:rFonts w:ascii="Book Antiqua" w:eastAsia="Times New Roman" w:hAnsi="Book Antiqua" w:cs="Arial"/>
                <w:color w:val="000000"/>
                <w:sz w:val="16"/>
                <w:szCs w:val="16"/>
              </w:rPr>
              <w:br/>
              <w:t>2.3 Direktiva 95/46 / EC e Parlamentit Evropian dhe e Këshillit e 24 tetorit 1995 mbi mbrojtjen e individëve në lidhje me përpunimin e të dhënave personale dhe lëvizjen e lirë të të dhënave të tilla.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MSh</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center"/>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center"/>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Mbrojtja e konsumatorit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shëndetit publik</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3.28.5</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Udhëzimi Administrativ për zbatimin e lirimit nga pagesa e premiumeve, bashkë-pagesat dhe bashkëfinancimi për shërbime shëndetësore, i hartuar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MSh</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2,500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7,500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3.29. Kapitulli 29 i acquis-së: Unioni Doganor</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77 dhe 104</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Projekt-kodi doganor dhe i akcizave në Kosovë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e BE-së nr. 952/2013 e Parlamentit Evropian dhe Këshillit e 9 dhjetorit 2013 për Kodin Doganor të Unionit</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5,600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5,600</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3.30. Kapitulli 30 i acquis-së: Marrëdhëniet me jashtë</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3.31. Kapitulli 31 i acquis-së: Politika e jashhtme, e sigurise dhe e mbrojtjes</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3.32. Kapitulli 32 i acquis-së: Kontrolli financiar</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3.32.1</w:t>
            </w:r>
          </w:p>
        </w:tc>
        <w:tc>
          <w:tcPr>
            <w:tcW w:w="95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97 </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Projektligji për Auditorin e Përgjithshëm dhe Zyrën Kombëtare të Auditimit të Kosovës (plotësim-ndryshim), i miratuar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Standatdet Ndërkombëtare të Institucioneve Supreme të Auditimit, dhe në pajtim me Deklaratën e Limas dhe të Meksikos</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ZKA</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Kuvendi</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3.33. Kapitulli 33 i acquis-së: Dispozitat financiare dhe buxhetore</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6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3.34. Kapitulli 34 i acquis-së: Institucionet</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3.34.</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nuk mbulon këtë kapitull ne këtë fazë të aderimit në BE.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3.35. Kapitulli 35 i acquis-së: Çështjet e tjera</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3.35.</w:t>
            </w:r>
          </w:p>
        </w:tc>
        <w:tc>
          <w:tcPr>
            <w:tcW w:w="11751" w:type="dxa"/>
            <w:gridSpan w:val="11"/>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nuk mbulon këtë kapitull ne këtë fazë të aderimit në BE.</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u w:val="single"/>
              </w:rPr>
            </w:pPr>
            <w:r w:rsidRPr="002370BA">
              <w:rPr>
                <w:rFonts w:ascii="Book Antiqua" w:eastAsia="Times New Roman" w:hAnsi="Book Antiqua" w:cs="Arial"/>
                <w:b/>
                <w:bCs/>
                <w:color w:val="000000"/>
                <w:sz w:val="16"/>
                <w:szCs w:val="16"/>
                <w:u w:val="single"/>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591" w:type="dxa"/>
            <w:gridSpan w:val="1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Gjithsej</w:t>
            </w:r>
            <w:r w:rsidRPr="002370BA">
              <w:rPr>
                <w:rFonts w:ascii="Book Antiqua" w:eastAsia="Times New Roman" w:hAnsi="Book Antiqua" w:cs="Arial"/>
                <w:color w:val="000000"/>
                <w:sz w:val="16"/>
                <w:szCs w:val="16"/>
              </w:rPr>
              <w:t xml:space="preserve"> (buxheti për masat legjislative)</w:t>
            </w:r>
            <w:r w:rsidRPr="002370BA">
              <w:rPr>
                <w:rFonts w:ascii="Book Antiqua" w:eastAsia="Times New Roman" w:hAnsi="Book Antiqua" w:cs="Arial"/>
                <w:b/>
                <w:bCs/>
                <w:color w:val="000000"/>
                <w:sz w:val="16"/>
                <w:szCs w:val="16"/>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rPr>
          <w:trHeight w:val="20"/>
          <w:jc w:val="center"/>
        </w:trPr>
        <w:tc>
          <w:tcPr>
            <w:tcW w:w="15565" w:type="dxa"/>
            <w:gridSpan w:val="16"/>
            <w:tcBorders>
              <w:bottom w:val="single" w:sz="4" w:space="0" w:color="auto"/>
            </w:tcBorders>
            <w:hideMark/>
          </w:tcPr>
          <w:p w:rsidR="0057422D" w:rsidRPr="002370BA" w:rsidRDefault="0057422D" w:rsidP="00DD30C7">
            <w:pPr>
              <w:spacing w:after="0" w:line="240" w:lineRule="auto"/>
              <w:jc w:val="center"/>
              <w:rPr>
                <w:rFonts w:ascii="Book Antiqua" w:eastAsia="Times New Roman" w:hAnsi="Book Antiqua" w:cs="Calibri"/>
                <w:b/>
                <w:bCs/>
                <w:sz w:val="16"/>
                <w:szCs w:val="16"/>
                <w:u w:val="single"/>
              </w:rPr>
            </w:pPr>
            <w:r w:rsidRPr="002370BA">
              <w:rPr>
                <w:rFonts w:ascii="Book Antiqua" w:eastAsia="Times New Roman" w:hAnsi="Book Antiqua" w:cs="Calibri"/>
                <w:b/>
                <w:bCs/>
                <w:smallCaps/>
                <w:sz w:val="16"/>
                <w:szCs w:val="16"/>
                <w:u w:val="single"/>
              </w:rPr>
              <w:t>Masat zbatuese</w:t>
            </w:r>
          </w:p>
        </w:tc>
      </w:tr>
      <w:tr w:rsidR="0057422D" w:rsidRPr="002370BA" w:rsidTr="00DD30C7">
        <w:trPr>
          <w:trHeight w:val="20"/>
          <w:jc w:val="center"/>
        </w:trPr>
        <w:tc>
          <w:tcPr>
            <w:tcW w:w="802"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Nr.</w:t>
            </w:r>
          </w:p>
        </w:tc>
        <w:tc>
          <w:tcPr>
            <w:tcW w:w="989" w:type="dxa"/>
            <w:gridSpan w:val="2"/>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Dispozitat e MSA-së</w:t>
            </w:r>
          </w:p>
        </w:tc>
        <w:tc>
          <w:tcPr>
            <w:tcW w:w="2248"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Objektivat</w:t>
            </w:r>
          </w:p>
        </w:tc>
        <w:tc>
          <w:tcPr>
            <w:tcW w:w="3549" w:type="dxa"/>
            <w:gridSpan w:val="2"/>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Treguesit</w:t>
            </w:r>
          </w:p>
        </w:tc>
        <w:tc>
          <w:tcPr>
            <w:tcW w:w="1202"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Institucioni përgjegjës</w:t>
            </w:r>
          </w:p>
        </w:tc>
        <w:tc>
          <w:tcPr>
            <w:tcW w:w="1203" w:type="dxa"/>
            <w:gridSpan w:val="3"/>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Institucionet mbështetëse</w:t>
            </w:r>
          </w:p>
        </w:tc>
        <w:tc>
          <w:tcPr>
            <w:tcW w:w="896" w:type="dxa"/>
            <w:gridSpan w:val="2"/>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Afatet kohore</w:t>
            </w:r>
          </w:p>
        </w:tc>
        <w:tc>
          <w:tcPr>
            <w:tcW w:w="1702" w:type="dxa"/>
            <w:vMerge w:val="restart"/>
            <w:shd w:val="clear" w:color="auto" w:fill="00B0F0"/>
            <w:vAlign w:val="center"/>
            <w:hideMark/>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Dokumentet referuese</w:t>
            </w:r>
          </w:p>
        </w:tc>
        <w:tc>
          <w:tcPr>
            <w:tcW w:w="2974" w:type="dxa"/>
            <w:gridSpan w:val="3"/>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r w:rsidRPr="002370BA">
              <w:rPr>
                <w:rFonts w:ascii="Book Antiqua" w:eastAsia="Times New Roman" w:hAnsi="Book Antiqua" w:cs="Calibri"/>
                <w:b/>
                <w:bCs/>
                <w:sz w:val="16"/>
                <w:szCs w:val="16"/>
              </w:rPr>
              <w:t>Buxheti</w:t>
            </w:r>
          </w:p>
        </w:tc>
      </w:tr>
      <w:tr w:rsidR="0057422D" w:rsidRPr="002370BA" w:rsidTr="00DD30C7">
        <w:trPr>
          <w:trHeight w:val="20"/>
          <w:jc w:val="center"/>
        </w:trPr>
        <w:tc>
          <w:tcPr>
            <w:tcW w:w="802" w:type="dxa"/>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989" w:type="dxa"/>
            <w:gridSpan w:val="2"/>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2248" w:type="dxa"/>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3549" w:type="dxa"/>
            <w:gridSpan w:val="2"/>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1202" w:type="dxa"/>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1203" w:type="dxa"/>
            <w:gridSpan w:val="3"/>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896" w:type="dxa"/>
            <w:gridSpan w:val="2"/>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1702" w:type="dxa"/>
            <w:vMerge/>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Calibri"/>
                <w:b/>
                <w:bCs/>
                <w:sz w:val="16"/>
                <w:szCs w:val="16"/>
              </w:rPr>
            </w:pPr>
          </w:p>
        </w:tc>
        <w:tc>
          <w:tcPr>
            <w:tcW w:w="991" w:type="dxa"/>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BRK</w:t>
            </w:r>
          </w:p>
        </w:tc>
        <w:tc>
          <w:tcPr>
            <w:tcW w:w="993" w:type="dxa"/>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Donatorët</w:t>
            </w:r>
          </w:p>
        </w:tc>
        <w:tc>
          <w:tcPr>
            <w:tcW w:w="990" w:type="dxa"/>
            <w:tcBorders>
              <w:bottom w:val="single" w:sz="4" w:space="0" w:color="auto"/>
            </w:tcBorders>
            <w:shd w:val="clear" w:color="auto" w:fill="00B0F0"/>
            <w:vAlign w:val="center"/>
          </w:tcPr>
          <w:p w:rsidR="0057422D" w:rsidRPr="002370BA" w:rsidRDefault="0057422D" w:rsidP="00DD30C7">
            <w:pPr>
              <w:spacing w:after="0" w:line="240" w:lineRule="auto"/>
              <w:jc w:val="center"/>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Gjithsej</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1. BLLOKU I: KRITERET POLITIKE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1.1. Demokracia dhe sundimi i ligjit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1.1.1. Kushtetuta, Parlamenti dhe sistemi zgjedhor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2974"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Reformat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120</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Rekomandimet e Misionit Vëshgues të Zgjedhjeve që lidhen me ndryshim të legjislacionit, vendimeve qeveritare si dhe alokimit të burimeve financiare, të zbatuara</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Komiteti ad-hoc dhe Grupi Këshillues, të themeluar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Kuvendi</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1.1.2. Administrata publike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1.1.2.7</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120</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Vazhdimi i reformave institucionale dhe ngritja e kapaciteteve institucionale në fushën e administratës publike, me qëllim të zbatimit të standardeve dhe parimeve të BE-së për AP</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Korniza e re Strategjike për RAP 2021-2026,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10440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13940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1.1.2.8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120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Vazhdimi i reformave institucionale dhe ngritja e kapaciteteve institucionale në fushën e administratës publike, me qëllim të zbatimit të standardeve dhe parimeve të BE-së për AP</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 Dokumenti për Zgjedhjet Lokale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10440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13940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1.1.2.9</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120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Vazhdimi i reformave institucionale dhe ngritja e kapaciteteve institucionale në fushën e administratës publike, me qëllim të zbatimit të standardeve dhe parimeve të BE-së për AP</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Koncept Dokumenti për Bashkëpunimin Ndërkomunal dhe Demokracinë Lokale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10440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13940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Reformat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1.1.2.</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1.1.3. Avokati i Popullit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1.1.3.1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 4 dhe 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Monitorimi i zbatimit të rekomandimeve të Avokatit të Popullit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rekomandimeve të IAP të zbatuara nga autoritetet përgjegjëse, bazuar në indikatorin 7.3.2 të Kontratës Buxhetore Sektoriale për RAP</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1.1.3.2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 4 dhe 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Monitorimi i zbatimit të rekomandimeve të Avokatit të Popullit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përgjigjeve të pranuara nga autoritetet përgjegjëse, bazuar në indkatorin 7.3.1 të Kontratës Buxhetore Sektoriale për RAP</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4,800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1.1.4. Mbikëqyrja civile e forcave të sigurisë</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1.2. Bashkëpunimi rajonal dhe obligimet ndërkombëtare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1..2.1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120</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Vazhdimi i reformave institucionale dhe ngritja e kapaciteteve institucionale në fushën e administratës </w:t>
            </w:r>
            <w:r w:rsidRPr="002370BA">
              <w:rPr>
                <w:rFonts w:ascii="Book Antiqua" w:eastAsia="Times New Roman" w:hAnsi="Book Antiqua" w:cs="Arial"/>
                <w:color w:val="000000"/>
                <w:sz w:val="16"/>
                <w:szCs w:val="16"/>
              </w:rPr>
              <w:lastRenderedPageBreak/>
              <w:t xml:space="preserve">publike, me qëllim të zbatimit të standardeve dhe parimeve të BE-së për AP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Strategjia për Drejtësinë Tranzicionale,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2. BLLOKU II: KRITERET EKONOMIKE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2.1. Ekzistenca e ekonomisë funksionale të tregut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25, 43, 75, 93, 94, 96, 98, 106, 107, 121, 123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Hartimi i Strategjisë për Reforma të Menaxhimit të Financave Publike 2022-2026 dhe Planit të Veprimit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e SRMFP (2022-2026) dhe Plani i Veprimit, të miratuara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r w:rsidRPr="002370BA">
              <w:rPr>
                <w:rFonts w:ascii="Book Antiqua" w:eastAsia="Times New Roman" w:hAnsi="Book Antiqua" w:cs="Arial"/>
                <w:color w:val="000000"/>
                <w:sz w:val="16"/>
                <w:szCs w:val="16"/>
              </w:rPr>
              <w:br/>
              <w:t>MPB</w:t>
            </w:r>
            <w:r w:rsidRPr="002370BA">
              <w:rPr>
                <w:rFonts w:ascii="Book Antiqua" w:eastAsia="Times New Roman" w:hAnsi="Book Antiqua" w:cs="Arial"/>
                <w:color w:val="000000"/>
                <w:sz w:val="16"/>
                <w:szCs w:val="16"/>
              </w:rPr>
              <w:br/>
              <w:t>ZKA</w:t>
            </w:r>
            <w:r w:rsidRPr="002370BA">
              <w:rPr>
                <w:rFonts w:ascii="Book Antiqua" w:eastAsia="Times New Roman" w:hAnsi="Book Antiqua" w:cs="Arial"/>
                <w:color w:val="000000"/>
                <w:sz w:val="16"/>
                <w:szCs w:val="16"/>
              </w:rPr>
              <w:br/>
              <w:t xml:space="preserve">KRPP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i Qeverisë 2022-2025</w:t>
            </w:r>
            <w:r w:rsidRPr="002370BA">
              <w:rPr>
                <w:rFonts w:ascii="Book Antiqua" w:eastAsia="Times New Roman" w:hAnsi="Book Antiqua" w:cs="Arial"/>
                <w:color w:val="000000"/>
                <w:sz w:val="16"/>
                <w:szCs w:val="16"/>
              </w:rPr>
              <w:br/>
              <w:t>ERA II</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80,600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104,000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184,600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25, 43, 75, 93, 94, 96, 98, 106, 107, 121, 123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kornizës së politikave për ndërmarrje publike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 dokumenti për plotësim ndryshimin e Ligjit për Ndërmarrje Publike,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9,000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9,000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2.2. Kapaciteti për t’u përballur me presionin e konkurrencës dhe forcat e tregut brenda Unionit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25, 43, 75, 93, 94, 96, 98, 106, 107, 121, 123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Zvogëlimi i barrës administrative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për reduktimin e barrës administrative, i rishikuar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Ministritë</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ERA II</w:t>
            </w:r>
            <w:r w:rsidRPr="002370BA">
              <w:rPr>
                <w:rFonts w:ascii="Book Antiqua" w:eastAsia="Times New Roman" w:hAnsi="Book Antiqua" w:cs="Arial"/>
                <w:color w:val="000000"/>
                <w:sz w:val="16"/>
                <w:szCs w:val="16"/>
              </w:rPr>
              <w:br/>
              <w:t>Konkluzionet e NK për Ekonomi, Çështje Financiare dhe Statistika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 BLLOKU III: STANDARDET EVROPIANE – PËRAFRIMI I LEGJISLACIONIT TË KOSOVËS ME ACQUIS-NË E BE-SË</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2591" w:type="dxa"/>
            <w:gridSpan w:val="1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3.0. Korniza ligjore për përafrimin e legjislacionit të Kosovës me acquis-në e BE-së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Legjislacioni kornizë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Aktet nënligjore dhe aktet e tjera rregullative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 Kapitulli 1 i acquis-së: Lëvizja e lirë e mallrave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3.1.4</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20, 80 dhe 74 pika 3</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Zbatimi i Programit për Eliminimin e Barrierave Teknike në Tregti 2021-2025 (nenet 34-36 TFEU Traktati për funksionimin e Bashkimit Evropian)</w:t>
            </w:r>
          </w:p>
        </w:tc>
        <w:tc>
          <w:tcPr>
            <w:tcW w:w="3508"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akteve të rishikuara/përafruara nga fusha e legjislacionit teknik dhe jo-teknik të paharmonizuar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MSH, ME</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Tregti, Industri, Dogana dhe Tatime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4,650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6,150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20, 80 dhe 74 pika 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metejmë i konrnizës së politikave në fushën e mbikëqyrjes së tregut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Plani i veprimit i hartuar dhe miratuar për zbatimin e Rregullorës së BE-së 2019/1020 për mbikëqyrje të tregut dhe përputhshmërinë e produkteve dhe Rregullores së BE-së, 2019/515 mbi njohjen reciproke të mallrave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Tregti, Industri, Dogana dhe Tatime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20, 80 dhe 74 pika 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kushteve për kontrollin ligjor në fushën e gjatësisë dhe matjeve dimensionale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Laboratori i gjatësisë në AMK, i themeluar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Tregti, Industri, Dogana dhe Tatime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425,000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425,000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20, 80 dhe 74 pika 3</w:t>
            </w:r>
          </w:p>
        </w:tc>
        <w:tc>
          <w:tcPr>
            <w:tcW w:w="2248"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kapaciteve institucionale për mbikëqyrjen e tregut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Platforma digjitale e inspektimeve, e zhvilluar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 Kapitulli 2 i acquis-së: Liria e lëvizjes së punonjësve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79, paragrafi 9</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Inicimi/negocimi i marrëveshjeve bilaterale për sigurime sociale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Së paku një marrëveshje bilaterale, e inicuar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r w:rsidRPr="002370BA">
              <w:rPr>
                <w:rFonts w:ascii="Book Antiqua" w:eastAsia="Times New Roman" w:hAnsi="Book Antiqua" w:cs="Arial"/>
                <w:color w:val="000000"/>
                <w:sz w:val="16"/>
                <w:szCs w:val="16"/>
              </w:rPr>
              <w:br/>
              <w:t>MPJD</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për Reforma në Ekonomi 2021-2023 Masa #21</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20,650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20,650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 Kapitulli 3 i acquis-së: E drejta e themelimit dhe liria e ofrimit të shërbimeve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56, 57, 58, 59 dhe 74.</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kornizës rregullative në fushën e tregtisë elektronike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Koncept-dokumenti për Tregtinë Elektronike,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MEA</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2021</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 të Brendshëm dhe Konkurrencë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8,500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8,500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3.3.4</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56, 57, 58, 59 dhe 74.</w:t>
            </w:r>
          </w:p>
        </w:tc>
        <w:tc>
          <w:tcPr>
            <w:tcW w:w="2248"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Përgatitjet për themelimin e pikës së vetme të kontaktit</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Softueri për pikën e vetme të kontaktit i zhvilluar dhe funksionalizuar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MPBAP, MASHT, MEA,</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2021</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 të Brendshëm dhe Konkurrencë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2,600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2,600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3.3.5</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56, 57, 58, 59 dhe 74.</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Zhvillimi i kornizës monitoruese në fushën e </w:t>
            </w:r>
            <w:r w:rsidRPr="002370BA">
              <w:rPr>
                <w:rFonts w:ascii="Book Antiqua" w:eastAsia="Times New Roman" w:hAnsi="Book Antiqua" w:cs="Arial"/>
                <w:color w:val="000000"/>
                <w:sz w:val="16"/>
                <w:szCs w:val="16"/>
              </w:rPr>
              <w:lastRenderedPageBreak/>
              <w:t>lirisë së ofrimit të shërbimeve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Mekanizmi për monitorim të implementimit të Planit të Veprimi për Shërbime i krijuar dhe i funksionalizuar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Konkluzionet e NK për Treg të </w:t>
            </w:r>
            <w:r w:rsidRPr="002370BA">
              <w:rPr>
                <w:rFonts w:ascii="Book Antiqua" w:eastAsia="Times New Roman" w:hAnsi="Book Antiqua" w:cs="Arial"/>
                <w:color w:val="000000"/>
                <w:sz w:val="16"/>
                <w:szCs w:val="16"/>
              </w:rPr>
              <w:lastRenderedPageBreak/>
              <w:t>Brendshëm dhe Konkurrencë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1,000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3.4. Kapitulli 4 i acquis-së: Lëvizja e lirë e kapitalit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3.4.3</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89</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kornizës së politikave për parandalimin e pastrimit të parave dhe luftimin e financimit të terrorizmit</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 dokumenti për Parandalimin e Pastrimit të Parave dhe Luftimin e Financimit të Terrorizmit, i aprovuar.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NjIF</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 të Brendshëm dhe Konkurrencë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3.4.4</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89</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Krijimi i një ekipe të veçantë apo njësi organizative në NJIF-K për zhvillimin e analizave strategjike.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Ekipi i veçantë apo njësia organizative në NJIF-K për analiza strategjike, e krijuar.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9,160</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9,160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3.5. Kapitulli 5 i acquis-së: Prokurimi publik</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3.5.3</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79</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Themelimi i mekanizmave koordinues me Autoritetin e Konkurrencës në Kosovë në mënyrë që të promovohet një mjedis i favorshëm për praktikat konkurruese në prokurimin publik.</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Memorandum Mirëkuptimi në mes të KRPP dhe Autoritetit të Konkurencës në Kosovë, i nënshkruar.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KRPP</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r w:rsidRPr="002370BA">
              <w:rPr>
                <w:rFonts w:ascii="Book Antiqua" w:eastAsia="Times New Roman" w:hAnsi="Book Antiqua" w:cs="Arial"/>
                <w:color w:val="000000"/>
                <w:sz w:val="16"/>
                <w:szCs w:val="16"/>
              </w:rPr>
              <w:br/>
              <w:t xml:space="preserve"> AKK</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 të Brendshëm dhe Konkurrencë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3.6. Kapitulli 6 i acquis-së: E drejta e kompanive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3.6.2</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pikat 1, 2, 4 e MSA-së</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kornizës së politikave për shoqëri tregtare.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 dokumenti për plotesim ndryshimin e Ligjit për Shoqëritë Tregtare,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ARBK</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 të Brendshëm dhe Konkurrencë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51 i MSA-së, pikat 1, 2 dhe 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Vlerësimi i përputhshmërisë së databazës se regjistrimit të bizneseve në ARBK me kërkesat e Rregullores së BE për Sistemin e Ndërlidhjes së Regjistrave të Biznesit (BRIS).</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Analiza e perputhshmerisë së platformës egzistente me kerkesat e BRIS, e hartuar.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 të Brendshëm dhe Konkurrencë</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6,150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7,650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lastRenderedPageBreak/>
              <w:t>3.7. Kapitulli 7 i acquis-së: E drejta e pronësisë intelektuale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2D" w:rsidRPr="002370BA" w:rsidRDefault="0057422D" w:rsidP="00DD30C7">
            <w:pPr>
              <w:spacing w:after="0" w:line="240" w:lineRule="auto"/>
              <w:rPr>
                <w:rFonts w:ascii="Book Antiqua" w:eastAsia="Times New Roman" w:hAnsi="Book Antiqua"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2D" w:rsidRPr="002370BA" w:rsidRDefault="0057422D" w:rsidP="00DD30C7">
            <w:pPr>
              <w:spacing w:after="0" w:line="240" w:lineRule="auto"/>
              <w:rPr>
                <w:rFonts w:ascii="Book Antiqua" w:eastAsia="Times New Roman" w:hAnsi="Book Antiqua" w:cs="Times New Roman"/>
                <w:sz w:val="16"/>
                <w:szCs w:val="16"/>
              </w:rPr>
            </w:pP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77 dhe 78</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politikave në fushën e së drejtës së pronësisë industriale</w:t>
            </w:r>
          </w:p>
        </w:tc>
        <w:tc>
          <w:tcPr>
            <w:tcW w:w="3508"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për Pronesi industriale,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Tregun e Brendshëm, Konkurrencën, Mbrotjen e Konsumatorit dhe Shëndetit për vitin 2021.</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7,700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15,650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23,350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3.7.2</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77 dhe 78</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Koordinimi efektiv i organeve ligjzbatuese për zbatimin efektiv të së drejtës së autorit përmes Task Forcës Kundër Piraterisë dhe Këshillit Shtetërorë për Pronësinë Intelektuale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aksioneve dhe konfiskimet në treg kundër piraterisë fizike dhe piraterisë digjitale</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MKRS</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 Dogana KGJK KPK</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Konkluzionet e NK për Tregun e Brendshëm, Konkurrencën, Mbrotjen e Konsumatorit dhe Shëndetit për vitin 2021.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3.7.3</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77 dhe 78</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Zbatimi i marreveshjeve të licencimit kolektiv </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Të dhënat për zbatimin nga raportimet e Shoqatave të Menaxhimit Kolektiv të të Drejtave të Autorit në ZDA</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MKRS, Shoqatat për Menaxhimin Kolektiv të të Drejtave të Autorit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KPM</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Tregun e Brendshëm, Konkurrencën, Mbrotjen e Konsumatorit dhe Shëndetit për vitin 2021.</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77 dhe 78</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Zbatimi i marreveshjeve të licencimit kolektiv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Krijimi i forumeve të përbashkëta me bartësit dhe përdoruesit e të drejtave të autorit</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MKRS, Shoqatat për Menaxhimin Kolektiv të të Drejtave të Autorit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KPM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Tregun e Brendshëm, Konkurrencën, Mbrotjen e Konsumatorit dhe Shëndetit për vitin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3.8. Kapitulli 8 i acquis-së: Politikat e konkurrencës</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Konkurrenca</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74 dhe 75</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Analiza sektoriale për identifikimin e monopoleve dhe karteleve.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Analiza sektoriale në sektorin financiar, e realizuar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AKK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MINT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K4 2022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ERA II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Ndihma shtetërore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lastRenderedPageBreak/>
              <w:t>3.8.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Konkurrenca</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Ndihma shtetërore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Konkurrenca</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Ndihma shtetërore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74 dhe 75</w:t>
            </w:r>
          </w:p>
        </w:tc>
        <w:tc>
          <w:tcPr>
            <w:tcW w:w="2248"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Tё vazhdohet me perafrimin e skemave tё ndihmës shtetёrore</w:t>
            </w:r>
          </w:p>
        </w:tc>
        <w:tc>
          <w:tcPr>
            <w:tcW w:w="3508"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vendimeve të KNSH i rritur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122,260</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41,950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164,210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3.8.5</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74 dhe 75</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Angazhim i mëtutjeshëm nga Ministritë dhe rregullatorët sektorial të përfshirë në shkëmbimin e informatave në lidhje me skemat ndihmëse.</w:t>
            </w:r>
          </w:p>
        </w:tc>
        <w:tc>
          <w:tcPr>
            <w:tcW w:w="3508"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skemave të njoftuara në DNSH</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Tregun e Brendshëm, Konkurrencën, Mbrotjen e Konsumatorit dhe Shëndetit për vitin 2021</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22,260</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22,650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44,910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3.9. Kapitulli 9 i acquis-së: Shërbimet financiare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3.9.4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50, 96 dhe aneksi 7</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Zbatimi i masave të Solvencës II</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Udhërrëfyesi për zbatimin e masave të Solvencës II, i finalizuar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BQK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BQK</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Treg të Brendshëm, Konkurrencë, Mbrotje të Konsumatorit dhe Shëndet</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7,500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3.10. Kapitulli 10 i acquis-së: Shoqëria e informacionit dhe mediat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3.10.</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3.10.13</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kornizës strategjike në fushën e komunikimeve elektronike</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Axhenda Dixhitale për Kosovën 2030</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ARKEP</w:t>
            </w:r>
            <w:r w:rsidRPr="002370BA">
              <w:rPr>
                <w:rFonts w:ascii="Book Antiqua" w:eastAsia="Times New Roman" w:hAnsi="Book Antiqua" w:cs="Arial"/>
                <w:sz w:val="16"/>
                <w:szCs w:val="16"/>
              </w:rPr>
              <w:br/>
              <w:t>ZKM</w:t>
            </w:r>
            <w:r w:rsidRPr="002370BA">
              <w:rPr>
                <w:rFonts w:ascii="Book Antiqua" w:eastAsia="Times New Roman" w:hAnsi="Book Antiqua" w:cs="Arial"/>
                <w:sz w:val="16"/>
                <w:szCs w:val="16"/>
              </w:rPr>
              <w:br/>
              <w:t>MPB</w:t>
            </w:r>
            <w:r w:rsidRPr="002370BA">
              <w:rPr>
                <w:rFonts w:ascii="Book Antiqua" w:eastAsia="Times New Roman" w:hAnsi="Book Antiqua" w:cs="Arial"/>
                <w:sz w:val="16"/>
                <w:szCs w:val="16"/>
              </w:rPr>
              <w:br/>
              <w:t>MAShTI</w:t>
            </w:r>
            <w:r w:rsidRPr="002370BA">
              <w:rPr>
                <w:rFonts w:ascii="Book Antiqua" w:eastAsia="Times New Roman" w:hAnsi="Book Antiqua" w:cs="Arial"/>
                <w:sz w:val="16"/>
                <w:szCs w:val="16"/>
              </w:rPr>
              <w:br/>
              <w:t>MSh</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Politikat e Sektorit të Komunikimeve Elektronike - Axhenda Dixhitale për Kosovën 2013-2020</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104,700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104,700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3.10.</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3.10.</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3.10.14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109, 110 dhe 111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Nxitja e konkurrencës në tregjet e komunikimeve elektronike, krijimi i mundësive për konsumatorët që të ndërrojnë operatorët duke ruajtur të njëjtin numër.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Sistemi bartshmërisë së numrave, i krijuar dhe finksionalizuar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ARKEP</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440,000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440,000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3.10.15</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109, 110 dhe 111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Përkrahja për shtrirjen e infrastrukturës mobile 5G</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Lidhja me infrastrukturë brezgjerë e së paku 20 pirgjeve të rrejtit mobil, 5G ready.</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ARKEP</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hyperlink r:id="rId34" w:history="1">
              <w:r w:rsidRPr="002370BA">
                <w:rPr>
                  <w:rFonts w:ascii="Book Antiqua" w:eastAsia="Times New Roman" w:hAnsi="Book Antiqua" w:cs="Arial"/>
                  <w:sz w:val="16"/>
                  <w:szCs w:val="16"/>
                </w:rPr>
                <w:t>Ligji nr. 06/l-112 për ratifikimin e marrëveshjes për financim midis Republikës së Kosovës dhe Asociacionit Ndërkombëtar për Zhvillim për Projektin e Ekonomisë Digjitale të Kosovës</w:t>
              </w:r>
            </w:hyperlink>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870,091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870,091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3.11. Kapitulli 11 i acquis-së: Bujqësia dhe zhvillimi rural</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3.11.2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politikave për rregullimin e tokës</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rregullimin e tokës,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Ligji për Rregullimin e Tokës Bujqësore Nr.04/L-040;</w:t>
            </w:r>
            <w:r w:rsidRPr="002370BA">
              <w:rPr>
                <w:rFonts w:ascii="Book Antiqua" w:eastAsia="Times New Roman" w:hAnsi="Book Antiqua" w:cs="Arial"/>
                <w:sz w:val="16"/>
                <w:szCs w:val="16"/>
              </w:rPr>
              <w:br/>
              <w:t>Strategjia për Konsolidimin e Tokave Bujqësore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10,800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sz w:val="16"/>
                <w:szCs w:val="16"/>
              </w:rPr>
            </w:pPr>
            <w:r w:rsidRPr="002370BA">
              <w:rPr>
                <w:rFonts w:ascii="Book Antiqua" w:eastAsia="Times New Roman" w:hAnsi="Book Antiqua" w:cs="Arial"/>
                <w:b/>
                <w:bCs/>
                <w:sz w:val="16"/>
                <w:szCs w:val="16"/>
              </w:rPr>
              <w:t>10,800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3.11.3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politikave të bujqësisë dhe zhvillimit rural</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Programi për bujqësi dhe zhvillim rural 2022-2028,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AUV</w:t>
            </w:r>
            <w:r w:rsidRPr="002370BA">
              <w:rPr>
                <w:rFonts w:ascii="Book Antiqua" w:eastAsia="Times New Roman" w:hAnsi="Book Antiqua" w:cs="Arial"/>
                <w:sz w:val="16"/>
                <w:szCs w:val="16"/>
              </w:rPr>
              <w:br/>
              <w:t>MMPHI</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Ligji për Bujqësi dhe Zhvillim Rural 2011/04-L-090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5,400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sz w:val="16"/>
                <w:szCs w:val="16"/>
              </w:rPr>
            </w:pPr>
            <w:r w:rsidRPr="002370BA">
              <w:rPr>
                <w:rFonts w:ascii="Book Antiqua" w:eastAsia="Times New Roman" w:hAnsi="Book Antiqua" w:cs="Arial"/>
                <w:b/>
                <w:bCs/>
                <w:sz w:val="16"/>
                <w:szCs w:val="16"/>
              </w:rPr>
              <w:t>5,400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3.11.4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politikave për organizimin e tregut të përbashkët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organizimin e tregut të përbashkët,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MINT</w:t>
            </w:r>
            <w:r w:rsidRPr="002370BA">
              <w:rPr>
                <w:rFonts w:ascii="Book Antiqua" w:eastAsia="Times New Roman" w:hAnsi="Book Antiqua" w:cs="Arial"/>
                <w:sz w:val="16"/>
                <w:szCs w:val="16"/>
              </w:rPr>
              <w:br/>
              <w:t>AUV</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Konkluzionet e Nënkomitetit për Bujqësi dhe Peshkatari;</w:t>
            </w:r>
            <w:r w:rsidRPr="002370BA">
              <w:rPr>
                <w:rFonts w:ascii="Book Antiqua" w:eastAsia="Times New Roman" w:hAnsi="Book Antiqua" w:cs="Arial"/>
                <w:sz w:val="16"/>
                <w:szCs w:val="16"/>
              </w:rPr>
              <w:br/>
              <w:t>Plani i Punës së MBPZHR për vitin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sz w:val="16"/>
                <w:szCs w:val="16"/>
              </w:rPr>
            </w:pPr>
            <w:r w:rsidRPr="002370BA">
              <w:rPr>
                <w:rFonts w:ascii="Book Antiqua" w:eastAsia="Times New Roman" w:hAnsi="Book Antiqua" w:cs="Arial"/>
                <w:b/>
                <w:bCs/>
                <w:sz w:val="16"/>
                <w:szCs w:val="16"/>
              </w:rPr>
              <w:t>450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3.11.5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politikave për tokat bujqësore dhe mbrojtjen e tyre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tokën bujqësore,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MINT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Konkluzionet e Nënkomitetit për Bujqësi dhe Peshkatari;</w:t>
            </w:r>
            <w:r w:rsidRPr="002370BA">
              <w:rPr>
                <w:rFonts w:ascii="Book Antiqua" w:eastAsia="Times New Roman" w:hAnsi="Book Antiqua" w:cs="Arial"/>
                <w:sz w:val="16"/>
                <w:szCs w:val="16"/>
              </w:rPr>
              <w:br/>
              <w:t>Plani i Punës së MBPZHR për vitin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sz w:val="16"/>
                <w:szCs w:val="16"/>
              </w:rPr>
            </w:pPr>
            <w:r w:rsidRPr="002370BA">
              <w:rPr>
                <w:rFonts w:ascii="Book Antiqua" w:eastAsia="Times New Roman" w:hAnsi="Book Antiqua" w:cs="Arial"/>
                <w:b/>
                <w:bCs/>
                <w:sz w:val="16"/>
                <w:szCs w:val="16"/>
              </w:rPr>
              <w:t>450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3.12. Kapitulli 12 i acquis-së: Politikat e sigurisë së ushqimit, fitosanitare dhe ato të veterinës</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3.12.3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mëtejmë i politikave veterinare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veterinarinë,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AUV</w:t>
            </w:r>
            <w:r w:rsidRPr="002370BA">
              <w:rPr>
                <w:rFonts w:ascii="Book Antiqua" w:eastAsia="Times New Roman" w:hAnsi="Book Antiqua" w:cs="Arial"/>
                <w:color w:val="000000"/>
                <w:sz w:val="16"/>
                <w:szCs w:val="16"/>
              </w:rPr>
              <w:br/>
              <w:t>ZKM</w:t>
            </w:r>
            <w:r w:rsidRPr="002370BA">
              <w:rPr>
                <w:rFonts w:ascii="Book Antiqua" w:eastAsia="Times New Roman" w:hAnsi="Book Antiqua" w:cs="Arial"/>
                <w:color w:val="000000"/>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Strategjik Operacional (PSO) 2022-2025</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6,300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6,300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3.12.4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mbrojtjes së shëndetit publik dhe shëndetit të kafshëve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Programi për avancimin e ndërmarrjeve agro-ushqimore,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AUV</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Konkluzionet e Nënkomitetit për Bujqësi dhe Peshkatari, PKZMSA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12,150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12,150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3.12.5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mëtejmë i politikave fitosanitare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14 Procedurat Operative të Standardeve (POS) për monitorimin e organizmave karantinore (organizma me prioritet të lartë), të miratuara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AUV</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MBPZhR</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Ligji për Mbrojtjen e Bimëve 2006/02-L95</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3.12.6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102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politikave të bujqësisë dhe zhvillimit rural</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verërat,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MAPL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Ligji për Verërat Nr.04/L-19</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sz w:val="16"/>
                <w:szCs w:val="16"/>
              </w:rPr>
            </w:pPr>
            <w:r w:rsidRPr="002370BA">
              <w:rPr>
                <w:rFonts w:ascii="Book Antiqua" w:eastAsia="Times New Roman" w:hAnsi="Book Antiqua" w:cs="Arial"/>
                <w:b/>
                <w:bCs/>
                <w:sz w:val="16"/>
                <w:szCs w:val="16"/>
              </w:rPr>
              <w:t>450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3.13. Kapitulli 13 i acquis-së: Peshkataria</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FDEADA" w:fill="E2EFDA"/>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3.14. Kapitulli 14 i acquis-së: Politikat e transportit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Hartimi i politikave të zhvillimit strategjik të sektorit të transportit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sektoriale dhe e transportit multimodal 2015-2025 dhe plani i veprimit, e rishikuar dhe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3,750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3.14.17</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Hartimi i koncept dokumentit per hekurudha, i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2016 798 per sigurine hekurudhore</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ARH</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3.14.18</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Nnei 113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Hartimi i koncept dokumentit per transportin e mallrave te rrezikshme, i miratuar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Direktiva 2008/68 per transportin nderkombetar te mallrave te rrezikshme</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3,375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3.14.19</w:t>
            </w:r>
          </w:p>
        </w:tc>
        <w:tc>
          <w:tcPr>
            <w:tcW w:w="989" w:type="dxa"/>
            <w:gridSpan w:val="2"/>
            <w:tcBorders>
              <w:top w:val="single" w:sz="4" w:space="0" w:color="auto"/>
              <w:left w:val="single" w:sz="4" w:space="0" w:color="auto"/>
              <w:bottom w:val="single" w:sz="4" w:space="0" w:color="auto"/>
              <w:right w:val="single" w:sz="4" w:space="0" w:color="auto"/>
            </w:tcBorders>
            <w:shd w:val="clear" w:color="FDEADA"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FDEADA"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sigurisë rrugore</w:t>
            </w:r>
          </w:p>
        </w:tc>
        <w:tc>
          <w:tcPr>
            <w:tcW w:w="3508" w:type="dxa"/>
            <w:tcBorders>
              <w:top w:val="single" w:sz="4" w:space="0" w:color="auto"/>
              <w:left w:val="single" w:sz="4" w:space="0" w:color="auto"/>
              <w:bottom w:val="single" w:sz="4" w:space="0" w:color="auto"/>
              <w:right w:val="single" w:sz="4" w:space="0" w:color="auto"/>
            </w:tcBorders>
            <w:shd w:val="clear" w:color="FDEADA"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Identifikimin e akseve rrugore me rrezik të lartë </w:t>
            </w:r>
          </w:p>
        </w:tc>
        <w:tc>
          <w:tcPr>
            <w:tcW w:w="1260" w:type="dxa"/>
            <w:gridSpan w:val="3"/>
            <w:tcBorders>
              <w:top w:val="single" w:sz="4" w:space="0" w:color="auto"/>
              <w:left w:val="single" w:sz="4" w:space="0" w:color="auto"/>
              <w:bottom w:val="single" w:sz="4" w:space="0" w:color="auto"/>
              <w:right w:val="single" w:sz="4" w:space="0" w:color="auto"/>
            </w:tcBorders>
            <w:shd w:val="clear" w:color="FDEADA"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FDEADA"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DEADA"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DEADA"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3.14.20</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sigurisë rrugore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Databaza e aksidenteve rrugore, e krijuar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Sektoriale dhe e Transportit Multimodal 2015-2025</w:t>
            </w:r>
            <w:r w:rsidRPr="002370BA">
              <w:rPr>
                <w:rFonts w:ascii="Book Antiqua" w:eastAsia="Times New Roman" w:hAnsi="Book Antiqua" w:cs="Arial"/>
                <w:color w:val="000000"/>
                <w:sz w:val="16"/>
                <w:szCs w:val="16"/>
              </w:rPr>
              <w:br/>
              <w:t>Plani i Vveprimit për Siguri Rrugore TCT</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3.14.21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113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Përmirësimi i infrastrukturës hekurudhore në përputhje me Specifikacionet teknike të interoperabilitetit dhe Sistemit Evropian të Menaxhimit të Trafikut Hekurudhor (ERTMS)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Projekt dizajnit për rehabilitimit dhe modernizimin e fazës së tretë të linjës së 10-të hekurudhore (Mitrovicë - Leshak) përfshirë sinjalizimin dhe telekomunikimin, i përfunduar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INFRAKOS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MMPHI </w:t>
            </w:r>
            <w:r w:rsidRPr="002370BA">
              <w:rPr>
                <w:rFonts w:ascii="Book Antiqua" w:eastAsia="Times New Roman" w:hAnsi="Book Antiqua" w:cs="Arial"/>
                <w:color w:val="000000"/>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Sektoriale dhe e Transportit Multimodal 2015-2025 dhe plani i veprimit i rishikuar dhe miratuar</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1,300,000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1,300,000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3.15. Kapitulli 15 i acquis-së: Energjia</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Zhvillimi i mëtejshëm i politikave në fushën e energjisë me qëllim të zbatimit të dispozitave të MSA-së dhe acquis-së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e energjisë 2022-2031,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r w:rsidRPr="002370BA">
              <w:rPr>
                <w:rFonts w:ascii="Book Antiqua" w:eastAsia="Times New Roman" w:hAnsi="Book Antiqua" w:cs="Arial"/>
                <w:sz w:val="16"/>
                <w:szCs w:val="16"/>
              </w:rPr>
              <w:br/>
              <w:t>MFPT</w:t>
            </w:r>
            <w:r w:rsidRPr="002370BA">
              <w:rPr>
                <w:rFonts w:ascii="Book Antiqua" w:eastAsia="Times New Roman" w:hAnsi="Book Antiqua" w:cs="Arial"/>
                <w:sz w:val="16"/>
                <w:szCs w:val="16"/>
              </w:rPr>
              <w:br/>
              <w:t>MMPHI</w:t>
            </w:r>
            <w:r w:rsidRPr="002370BA">
              <w:rPr>
                <w:rFonts w:ascii="Book Antiqua" w:eastAsia="Times New Roman" w:hAnsi="Book Antiqua" w:cs="Arial"/>
                <w:sz w:val="16"/>
                <w:szCs w:val="16"/>
              </w:rPr>
              <w:br/>
              <w:t>MINT</w:t>
            </w:r>
            <w:r w:rsidRPr="002370BA">
              <w:rPr>
                <w:rFonts w:ascii="Book Antiqua" w:eastAsia="Times New Roman" w:hAnsi="Book Antiqua" w:cs="Arial"/>
                <w:sz w:val="16"/>
                <w:szCs w:val="16"/>
              </w:rPr>
              <w:br/>
              <w:t>MAPL</w:t>
            </w:r>
            <w:r w:rsidRPr="002370BA">
              <w:rPr>
                <w:rFonts w:ascii="Book Antiqua" w:eastAsia="Times New Roman" w:hAnsi="Book Antiqua" w:cs="Arial"/>
                <w:sz w:val="16"/>
                <w:szCs w:val="16"/>
              </w:rPr>
              <w:br/>
              <w:t>MBPZhR</w:t>
            </w:r>
            <w:r w:rsidRPr="002370BA">
              <w:rPr>
                <w:rFonts w:ascii="Book Antiqua" w:eastAsia="Times New Roman" w:hAnsi="Book Antiqua" w:cs="Arial"/>
                <w:sz w:val="16"/>
                <w:szCs w:val="16"/>
              </w:rPr>
              <w:br/>
              <w:t>MAShTI</w:t>
            </w:r>
            <w:r w:rsidRPr="002370BA">
              <w:rPr>
                <w:rFonts w:ascii="Book Antiqua" w:eastAsia="Times New Roman" w:hAnsi="Book Antiqua" w:cs="Arial"/>
                <w:sz w:val="16"/>
                <w:szCs w:val="16"/>
              </w:rPr>
              <w:br/>
              <w:t>AKK</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KOSTT</w:t>
            </w:r>
            <w:r w:rsidRPr="002370BA">
              <w:rPr>
                <w:rFonts w:ascii="Book Antiqua" w:eastAsia="Times New Roman" w:hAnsi="Book Antiqua" w:cs="Arial"/>
                <w:sz w:val="16"/>
                <w:szCs w:val="16"/>
              </w:rPr>
              <w:br/>
              <w:t>KEK</w:t>
            </w:r>
            <w:r w:rsidRPr="002370BA">
              <w:rPr>
                <w:rFonts w:ascii="Book Antiqua" w:eastAsia="Times New Roman" w:hAnsi="Book Antiqua" w:cs="Arial"/>
                <w:sz w:val="16"/>
                <w:szCs w:val="16"/>
              </w:rPr>
              <w:br/>
              <w:t>KEDS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6 I Ligjit nr.05/L-81 për Energjinë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11,250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11,250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Zhvillimi i mëtejshëm i politikave në fushën e energjisë dhe ndryshimeve klimatike me qëllim të zbatimit të dispozitave të MSA-së dhe acquis-së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kombëtar për energji dhe klimë 2021-2030, i miratuar (Periudha mbetet e njejte)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ME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r w:rsidRPr="002370BA">
              <w:rPr>
                <w:rFonts w:ascii="Book Antiqua" w:eastAsia="Times New Roman" w:hAnsi="Book Antiqua" w:cs="Arial"/>
                <w:sz w:val="16"/>
                <w:szCs w:val="16"/>
              </w:rPr>
              <w:br/>
              <w:t>MFPT</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KOSTT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NK "INFRASTRUKTURA" </w:t>
            </w:r>
            <w:r w:rsidRPr="002370BA">
              <w:rPr>
                <w:rFonts w:ascii="Book Antiqua" w:eastAsia="Times New Roman" w:hAnsi="Book Antiqua" w:cs="Arial"/>
                <w:sz w:val="16"/>
                <w:szCs w:val="16"/>
              </w:rPr>
              <w:br/>
              <w:t>Traktati i Komunitetit të Energjisë: Rregullore për qeverisjen e unionit energjetik dhe veprimin për klimë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Zhvillimi i mëtejshëm i politikave energjetike në fushën e burimeve të ripërtrishme të energjisë (BRE) me qëllim të zbatimit </w:t>
            </w:r>
            <w:r w:rsidRPr="002370BA">
              <w:rPr>
                <w:rFonts w:ascii="Book Antiqua" w:eastAsia="Times New Roman" w:hAnsi="Book Antiqua" w:cs="Arial"/>
                <w:sz w:val="16"/>
                <w:szCs w:val="16"/>
              </w:rPr>
              <w:lastRenderedPageBreak/>
              <w:t>të dispozitave të MSA-së dhe acquis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Koncept dokumenti për burimet e ripërtrishme të energjisë,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MFPT</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KOSTT</w:t>
            </w:r>
            <w:r w:rsidRPr="002370BA">
              <w:rPr>
                <w:rFonts w:ascii="Book Antiqua" w:eastAsia="Times New Roman" w:hAnsi="Book Antiqua" w:cs="Arial"/>
                <w:sz w:val="16"/>
                <w:szCs w:val="16"/>
              </w:rPr>
              <w:b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K1 2022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e energjisë e Republikës së Kosovës 2017-2026</w:t>
            </w:r>
            <w:r w:rsidRPr="002370BA">
              <w:rPr>
                <w:rFonts w:ascii="Book Antiqua" w:eastAsia="Times New Roman" w:hAnsi="Book Antiqua" w:cs="Arial"/>
                <w:sz w:val="16"/>
                <w:szCs w:val="16"/>
              </w:rPr>
              <w:br/>
              <w:t xml:space="preserve">NK </w:t>
            </w:r>
            <w:r w:rsidRPr="002370BA">
              <w:rPr>
                <w:rFonts w:ascii="Book Antiqua" w:eastAsia="Times New Roman" w:hAnsi="Book Antiqua" w:cs="Arial"/>
                <w:sz w:val="16"/>
                <w:szCs w:val="16"/>
              </w:rPr>
              <w:lastRenderedPageBreak/>
              <w:t xml:space="preserve">"INFRASTRUKTURA"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lastRenderedPageBreak/>
              <w:t>4,050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Zhvillimi i mëtejshëm i politikave në fushën e eficiencës të energjisë (EE) me qëllim të zbatimit të dispozitave të MSA-së dhe acquis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eficiencë të energjisë,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MFPT</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KOSTT</w:t>
            </w:r>
            <w:r w:rsidRPr="002370BA">
              <w:rPr>
                <w:rFonts w:ascii="Book Antiqua" w:eastAsia="Times New Roman" w:hAnsi="Book Antiqua" w:cs="Arial"/>
                <w:sz w:val="16"/>
                <w:szCs w:val="16"/>
              </w:rPr>
              <w:b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K3 2022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Strategjik Operacional -PSO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3.15.7</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Zhvillimi i mëtejshëm i politikave energjetike në fushën e burimeve të ripërtrishme të energjisë (BRE) me qëllim të zbatimit të dispozitave të MSA-së dhe acquis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 Dizajnimi i skemës së re konkurruese për burimet e ripërtrishme të energjisë, i miratuar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MFPT</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KOSTT</w:t>
            </w:r>
            <w:r w:rsidRPr="002370BA">
              <w:rPr>
                <w:rFonts w:ascii="Book Antiqua" w:eastAsia="Times New Roman" w:hAnsi="Book Antiqua" w:cs="Arial"/>
                <w:sz w:val="16"/>
                <w:szCs w:val="16"/>
              </w:rPr>
              <w:b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K4 2022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Strategjik Operacional -PSO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Zhvillimi i mëtejshëm i politikave në fushën e energjisë dhe ndryshimeve klimatike me qëllim të zbatimit të dispozitave të MSA-së dhe acquis-së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Komencept dokumenti per rishikimin e ligjeve të sektorit të energjisë</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ME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AKEE/ME, ZRRE, KOSTT, KEK, FKEE, Termokos, Ngrohtorja e Gjakovës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Strategjik Operacional -PSO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4,050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Reformat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3.15.9</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të dhënave statistikore për eficiencën e energjisë</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Platforma e monitorimit dhe verifikimit për kursimin e energjisë, raportet e gjeneruara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AKEE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r w:rsidRPr="002370BA">
              <w:rPr>
                <w:rFonts w:ascii="Book Antiqua" w:eastAsia="Times New Roman" w:hAnsi="Book Antiqua" w:cs="Arial"/>
                <w:sz w:val="16"/>
                <w:szCs w:val="16"/>
              </w:rPr>
              <w:br/>
              <w:t>FKEE</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NK "INFRASTRUKTURA" Ligji për Eficiencë të Energjisë L 06/079 e përcaktuar në Nenin 6 paragrafi 5 dhe paragrafi 8 Përcakton obligimin e AKEE-se lidhur me funksionalizimin e Platforma e Monitorimit dhe Verifikimit.</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3.15.10</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114 dhe Neni 115</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Rehabilitimi i kapaciteteve ekzistuese të energjisë elektrike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Fillimi i punës në delatimet e bojlereve të njësisë B2 dhe B1 të TC Kosova B</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KEK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K2 2022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NK "INFRASTRUKTURA" </w:t>
            </w:r>
            <w:r w:rsidRPr="002370BA">
              <w:rPr>
                <w:rFonts w:ascii="Book Antiqua" w:eastAsia="Times New Roman" w:hAnsi="Book Antiqua" w:cs="Arial"/>
                <w:sz w:val="16"/>
                <w:szCs w:val="16"/>
              </w:rPr>
              <w:br/>
              <w:t>Raporti i Vendit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3.15.11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114 dhe Neni 115</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Rehabilitimi i kapaciteteve ekzistuese të energjisë elektrike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Fillimi i punimeve për zëvendësimin e precipatorit elektrostatik (ESP) dhe masat për reduktimin e oksidit të azotit (Nox) në njësinë B2 të TC Kosova B</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KEK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ME</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NK "INFRASTRUKTURA" </w:t>
            </w:r>
            <w:r w:rsidRPr="002370BA">
              <w:rPr>
                <w:rFonts w:ascii="Book Antiqua" w:eastAsia="Times New Roman" w:hAnsi="Book Antiqua" w:cs="Arial"/>
                <w:sz w:val="16"/>
                <w:szCs w:val="16"/>
              </w:rPr>
              <w:br/>
            </w:r>
            <w:r w:rsidRPr="002370BA">
              <w:rPr>
                <w:rFonts w:ascii="Book Antiqua" w:eastAsia="Times New Roman" w:hAnsi="Book Antiqua" w:cs="Arial"/>
                <w:sz w:val="16"/>
                <w:szCs w:val="16"/>
              </w:rPr>
              <w:lastRenderedPageBreak/>
              <w:t>Raporti i Vendit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3.15.12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114</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Zhvillimi i mëtejshëm i politikave në fushën e e energjisë respektivisht gazit natyror me qëllim të zbatimit të dispozitave të MSA-së dhe acquis-së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Studimi i përbashkët i fizibilitetit për interkoneksionin e gazit Maqedoni Veriore - Kosovë, i përfunduar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ME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r w:rsidRPr="002370BA">
              <w:rPr>
                <w:rFonts w:ascii="Book Antiqua" w:eastAsia="Times New Roman" w:hAnsi="Book Antiqua" w:cs="Arial"/>
                <w:sz w:val="16"/>
                <w:szCs w:val="16"/>
              </w:rPr>
              <w:br/>
              <w:t>MFPT</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KOSTT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 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e Energjisë e Republikës së Kosovës 2017-2026/Objektivi IV - Zhvillimi i Infrastrukturës së Gazit Natyror;</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650,000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650,000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3.15.13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114</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Zhvillimi i mëtejshëm i politikave në fushën e e energjisë respektivisht gazit natyror me qëllim të zbatimit të dispozitave të MSA-së dhe acquis-së së transpozuar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Master Plani për shpërndarjen e gazit natyror në Kosovë (studim), i perfunduar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ME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r w:rsidRPr="002370BA">
              <w:rPr>
                <w:rFonts w:ascii="Book Antiqua" w:eastAsia="Times New Roman" w:hAnsi="Book Antiqua" w:cs="Arial"/>
                <w:sz w:val="16"/>
                <w:szCs w:val="16"/>
              </w:rPr>
              <w:br/>
              <w:t>MFPT</w:t>
            </w:r>
            <w:r w:rsidRPr="002370BA">
              <w:rPr>
                <w:rFonts w:ascii="Book Antiqua" w:eastAsia="Times New Roman" w:hAnsi="Book Antiqua" w:cs="Arial"/>
                <w:sz w:val="16"/>
                <w:szCs w:val="16"/>
              </w:rPr>
              <w:br/>
              <w:t>ZRrE</w:t>
            </w:r>
            <w:r w:rsidRPr="002370BA">
              <w:rPr>
                <w:rFonts w:ascii="Book Antiqua" w:eastAsia="Times New Roman" w:hAnsi="Book Antiqua" w:cs="Arial"/>
                <w:sz w:val="16"/>
                <w:szCs w:val="16"/>
              </w:rPr>
              <w:br/>
              <w:t>KOSTT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e Energjisë e Republikës së Kosovës 2017-2026/Objektivi IV - Zhvillimi i Infrastrukturës së Gazit Natyror</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xml:space="preserve"> 1,500,000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1,500,000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3.16. Kapitulli 16 i acquis-së: Tatimet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39, 40, 70 dhe 105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Rishikimi i politikave aktuale tatimore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 Dokumenti për rishikimin e politikave tatimore,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39, 40, 70 dhe 105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Luftimi i ekonomisë joformale, evazionit tatimor dhe shmangies tatimore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veprimeve të ndërmarra për të përmirësuar përmbushjen tatimore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1,315,800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29,720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1,345,520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3.16.6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39, 40, 70 dhe 105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Luftimi i ekonomisë joformale, evazionit tatimor dhe shmangies tatimore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Së paku tri projekte të zbatuara në sektorët e punësimit jo-formal, akomodimit/restoranteve, dhe inventarit të mallrave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1,315,800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1,315,800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3.17. Kapitulli 17 i acquis-së: Politikat ekonomike dhe monetare</w:t>
            </w:r>
            <w:r w:rsidRPr="002370BA">
              <w:rPr>
                <w:rFonts w:ascii="Book Antiqua" w:eastAsia="Times New Roman" w:hAnsi="Book Antiqua" w:cs="Arial"/>
                <w:color w:val="000000"/>
                <w:sz w:val="16"/>
                <w:szCs w:val="16"/>
              </w:rPr>
              <w:t xml:space="preserve"> (referojuni Bllokut 2: Kriteret Ekonomike)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3.18. Kapitulli 18 i acquis-së: Statistikat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95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Përmirësimi i koordinimit midis institucioneve </w:t>
            </w:r>
            <w:r w:rsidRPr="002370BA">
              <w:rPr>
                <w:rFonts w:ascii="Book Antiqua" w:eastAsia="Times New Roman" w:hAnsi="Book Antiqua" w:cs="Arial"/>
                <w:color w:val="000000"/>
                <w:sz w:val="16"/>
                <w:szCs w:val="16"/>
              </w:rPr>
              <w:lastRenderedPageBreak/>
              <w:t xml:space="preserve">kryesore për të dhëna statistikore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Rritja e numrit të burime adminsitrative të të dhënave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Ministritë dhe agjencitë prodhuese të </w:t>
            </w:r>
            <w:r w:rsidRPr="002370BA">
              <w:rPr>
                <w:rFonts w:ascii="Book Antiqua" w:eastAsia="Times New Roman" w:hAnsi="Book Antiqua" w:cs="Arial"/>
                <w:color w:val="000000"/>
                <w:sz w:val="16"/>
                <w:szCs w:val="16"/>
              </w:rPr>
              <w:lastRenderedPageBreak/>
              <w:t>të dhënave adminsitrative</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Konkluzionet e nënkomitetit për Ekonomi, Çështje </w:t>
            </w:r>
            <w:r w:rsidRPr="002370BA">
              <w:rPr>
                <w:rFonts w:ascii="Book Antiqua" w:eastAsia="Times New Roman" w:hAnsi="Book Antiqua" w:cs="Arial"/>
                <w:color w:val="000000"/>
                <w:sz w:val="16"/>
                <w:szCs w:val="16"/>
              </w:rPr>
              <w:lastRenderedPageBreak/>
              <w:t>Financiare dhe Statistika 2021</w:t>
            </w:r>
            <w:r w:rsidRPr="002370BA">
              <w:rPr>
                <w:rFonts w:ascii="Book Antiqua" w:eastAsia="Times New Roman" w:hAnsi="Book Antiqua" w:cs="Arial"/>
                <w:color w:val="000000"/>
                <w:sz w:val="16"/>
                <w:szCs w:val="16"/>
              </w:rPr>
              <w:b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1,500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16,000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17,500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95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Rritja e mbulueshmërisë dhe e numrit</w:t>
            </w:r>
            <w:r w:rsidRPr="002370BA">
              <w:rPr>
                <w:rFonts w:ascii="Book Antiqua" w:eastAsia="Times New Roman" w:hAnsi="Book Antiqua" w:cs="Arial"/>
                <w:color w:val="000000"/>
                <w:sz w:val="16"/>
                <w:szCs w:val="16"/>
              </w:rPr>
              <w:br/>
              <w:t>të publikimeve statistikore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Së paku 3 publikime të reja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nënkomitetit për Ekonomi, Çështje Financiare dhe Statistika 2021</w:t>
            </w:r>
            <w:r w:rsidRPr="002370BA">
              <w:rPr>
                <w:rFonts w:ascii="Book Antiqua" w:eastAsia="Times New Roman" w:hAnsi="Book Antiqua" w:cs="Arial"/>
                <w:color w:val="000000"/>
                <w:sz w:val="16"/>
                <w:szCs w:val="16"/>
              </w:rPr>
              <w:b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3.18.3</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95 </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Përgatitjet për regjistrimin e popullsisë dhe banesave 2022</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Të dhënat nga tereni të mbledhura (regjistrimi i realizuar)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nënkomitetit për Ekonomi, Çështje Financiare dhe Statistika 2021</w:t>
            </w:r>
            <w:r w:rsidRPr="002370BA">
              <w:rPr>
                <w:rFonts w:ascii="Book Antiqua" w:eastAsia="Times New Roman" w:hAnsi="Book Antiqua" w:cs="Arial"/>
                <w:color w:val="000000"/>
                <w:sz w:val="16"/>
                <w:szCs w:val="16"/>
              </w:rPr>
              <w:b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3.19. Kapitulli 19 i acquis-së: Politikat sociale dhe punësimi</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Fuqizimi i kapaciteteve institucionale në Inspektoratin e Punës</w:t>
            </w:r>
          </w:p>
        </w:tc>
        <w:tc>
          <w:tcPr>
            <w:tcW w:w="3508"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inspektorëve, i rritur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Sektoriale e MPMS 2018-2022</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132,000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132,000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skemës së garantuar për të rinj</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Plani i hartuar dhe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MKRS, MASHTI, MINT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ERA II</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3.19.7</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Ndërmarrja e masave për rritjen e pjesëmarrjes së grave në tregun e punës</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grave të përfshira në masat aktive të tregut të punës, i rritur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ERA II</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6,200,000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3.19.8</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82 dhe 106</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Përmirësimin e shërbimeve të inspektoratit të punës</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inspektimeve nga Inspektorati i Punës, i rritur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ERA II</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3.19.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3.20. Kapitulli 20 i acquis-së: Ndërmarrjet dhe politikat e industrisë</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1.1.1.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2974"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u w:val="single"/>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3.20.1</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99 dhe 100</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kornizës së politikave të turizmit</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e Turizimit,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nënkomitetit për Ekonomi, Çështje Financiare dhe Statistika 2021;</w:t>
            </w:r>
            <w:r w:rsidRPr="002370BA">
              <w:rPr>
                <w:rFonts w:ascii="Book Antiqua" w:eastAsia="Times New Roman" w:hAnsi="Book Antiqua" w:cs="Arial"/>
                <w:color w:val="000000"/>
                <w:sz w:val="16"/>
                <w:szCs w:val="16"/>
              </w:rPr>
              <w:b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3.20.2</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99 dhe 100</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kornizës së politikave të industrisë dhe biznesit</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Politika për Zhvillimin e Industrise dhe mbështetje të biznesit,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vAlign w:val="bottom"/>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nënkomitetit për Ekonomi, Çështje Financiare dhe Statistika 2021;</w:t>
            </w:r>
            <w:r w:rsidRPr="002370BA">
              <w:rPr>
                <w:rFonts w:ascii="Book Antiqua" w:eastAsia="Times New Roman" w:hAnsi="Book Antiqua" w:cs="Arial"/>
                <w:color w:val="000000"/>
                <w:sz w:val="16"/>
                <w:szCs w:val="16"/>
              </w:rPr>
              <w:br/>
              <w:t xml:space="preserve">Raporti për vendin </w:t>
            </w:r>
            <w:r w:rsidRPr="002370BA">
              <w:rPr>
                <w:rFonts w:ascii="Book Antiqua" w:eastAsia="Times New Roman" w:hAnsi="Book Antiqua" w:cs="Arial"/>
                <w:color w:val="000000"/>
                <w:sz w:val="16"/>
                <w:szCs w:val="16"/>
              </w:rPr>
              <w:br/>
              <w:t>2021</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Reformat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Neni 99 dhe 100</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Fuqizimi i kapaciteteve dhe përmirësimi i shërbimeve të KIESA</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 Ristrukturimi i KIESA, i realizuar përmes krijimit të: mekanizmit për trajtimin e ankesave, dhe programit/Njësisë së kujdesit për Investitorë,</w:t>
            </w:r>
            <w:r w:rsidRPr="002370BA">
              <w:rPr>
                <w:rFonts w:ascii="Book Antiqua" w:eastAsia="Times New Roman" w:hAnsi="Book Antiqua" w:cs="Arial"/>
                <w:color w:val="000000"/>
                <w:sz w:val="16"/>
                <w:szCs w:val="16"/>
              </w:rPr>
              <w:br/>
              <w:t>2. Auditimi i performancës i KIESA, i realizuar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ERA II</w:t>
            </w:r>
            <w:r w:rsidRPr="002370BA">
              <w:rPr>
                <w:rFonts w:ascii="Book Antiqua" w:eastAsia="Times New Roman" w:hAnsi="Book Antiqua" w:cs="Arial"/>
                <w:color w:val="000000"/>
                <w:sz w:val="16"/>
                <w:szCs w:val="16"/>
              </w:rPr>
              <w:br/>
              <w:t>Raporti për Vendin</w:t>
            </w:r>
          </w:p>
        </w:tc>
        <w:tc>
          <w:tcPr>
            <w:tcW w:w="991"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22,500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22,500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3.20.</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3.21. Kapitulli 21 i acquis-së: Rrjetet trans-evropiane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3.21.</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3.22. Kapitulli 22 i acquis-së: Politikat rajonale dhe koordinimi i instrumenteve strukturore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3.23. Kapitulli 23 i acquis-së: Gjyqësori dhe të drejtat themelore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Sistemi gjyqësor</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3.23.27</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Zvogëlimi i rasteve gjyqësore të pazgjidhura</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Strategjia për reduktimin e lëndëve të vjetra,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KGjK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xml:space="preserve">NK për Drejtësi, Liri dhe Siguri; Raporti i KE për Kosovën 2021.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8,550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8,850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Rritja e transparencës së gjyqësorit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Strategjia e komunikimit e KGjK-së 2022-2024,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KGjK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xml:space="preserve">NK për Drejtësi, Liri dhe Siguri; Raporti i KE për Kosovën 2021.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8,550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8,850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3.23.29</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Avancimi i kornizës ligjore dhe sistemit të administrimit të pasurisë së sekuestruar apo të konfiskuar </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dokumentit për krijimin e fondit të konfiskimit,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w:t>
            </w:r>
            <w:r w:rsidRPr="002370BA">
              <w:rPr>
                <w:rFonts w:ascii="Book Antiqua" w:eastAsia="Times New Roman" w:hAnsi="Book Antiqua" w:cs="Arial"/>
                <w:sz w:val="16"/>
                <w:szCs w:val="16"/>
              </w:rPr>
              <w:br/>
              <w:t>KPK</w:t>
            </w:r>
            <w:r w:rsidRPr="002370BA">
              <w:rPr>
                <w:rFonts w:ascii="Book Antiqua" w:eastAsia="Times New Roman" w:hAnsi="Book Antiqua" w:cs="Arial"/>
                <w:sz w:val="16"/>
                <w:szCs w:val="16"/>
              </w:rPr>
              <w:br/>
              <w:t>MFPT</w:t>
            </w:r>
            <w:r w:rsidRPr="002370BA">
              <w:rPr>
                <w:rFonts w:ascii="Book Antiqua" w:eastAsia="Times New Roman" w:hAnsi="Book Antiqua" w:cs="Arial"/>
                <w:sz w:val="16"/>
                <w:szCs w:val="16"/>
              </w:rPr>
              <w:br/>
              <w:t>ZKM</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lastRenderedPageBreak/>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Politikat kundër korrupsionit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3.23.30</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luftës kundër korrupsionit, si dhe zbatimi i reformave kyçe për drejtësi</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Strategjia dhe Plani i Veprimit për Luftimin e Korrrupsionit 2021 - 2023, e miratuar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AKK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Të drejtat themelore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3.23.31</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reagimit ndaj dhunës në familje, ngacmimit seksual dhe veprave të tjera me bazë gjinore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Kombëtare dhe Plani i Veprimit kundër dhunës në familje,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r w:rsidRPr="002370BA">
              <w:rPr>
                <w:rFonts w:ascii="Book Antiqua" w:eastAsia="Times New Roman" w:hAnsi="Book Antiqua" w:cs="Arial"/>
                <w:sz w:val="16"/>
                <w:szCs w:val="16"/>
              </w:rPr>
              <w:br/>
              <w:t>KGjK</w:t>
            </w:r>
            <w:r w:rsidRPr="002370BA">
              <w:rPr>
                <w:rFonts w:ascii="Book Antiqua" w:eastAsia="Times New Roman" w:hAnsi="Book Antiqua" w:cs="Arial"/>
                <w:sz w:val="16"/>
                <w:szCs w:val="16"/>
              </w:rPr>
              <w:br/>
              <w:t>KPK</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3.23.32</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Avancimi I kornizes ligjore mbi te drejtat themelore</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realizimin e të drejtave civile përfshirë të drejtën e palëve për gjykim brenda kohës se arsyeshme</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MD</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KGJK, KPK, MFPT, ZKM</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minoriteteve dhe trashëgimia kulturore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Avancimi i kornizës ligjore dhe dokumenteve strategjikë për komunitete, kthim dhe integrim</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 për përkrahjen e projekteve për komunitete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MKK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legjislativ</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3,890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3,890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Avancimi i kornizës ligjore dhe dokumenteve strategjikë për komunitete, kthim dhe integrim</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 për persona të zhvendosur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MKK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Llegjislativ</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3,890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3,890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Avancimi i kornizës ligjore dhe dokumenteve strategjikë për komunitete, kthim dhe integrim</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për mbrojtjen dhe promovimin e të drejtave të komuniteteve dhe pjesëtarëve të tyre,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MKK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I dokumenteve strategjike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6,000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6,000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3.23.36</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3 dhe 4</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Përmirësimi dhe avancimi i gjendjes së komuniteteve rom, ashkali dhe egjiptian përmes zbatimit të politikave </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dhe Plani i veprimit për përfshirjen e komuniteteve rom dhe ashkali në shoqërine kosovare 2022-2026,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të dhënave personale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3.23.37</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84</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Mbikëqyrja e zbatimit të Ligjit për Mbrojtjen e të Dhënave Personale dhe Ligjit për Qasje në Dokumente Publike</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Plani i inspektimeve dhe kontrolleve të rregullta për Mbrojtjen e te Dhënave Personale, I zhvilluar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AIP</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Plani I performancës së AIP-së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2,700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2,700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Reformat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Sistemi gjyqësor</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Të sigurohet që procesi i përzgjedhjessë anëtarëve të mbetur të KGjK-së dhe KPK-së të jetë transparent, i bazuar në merita duke siguruar që kandidatët e përzgjedhur ti plotësojnë </w:t>
            </w:r>
            <w:r w:rsidRPr="002370BA">
              <w:rPr>
                <w:rFonts w:ascii="Book Antiqua" w:eastAsia="Times New Roman" w:hAnsi="Book Antiqua" w:cs="Arial"/>
                <w:color w:val="000000"/>
                <w:sz w:val="16"/>
                <w:szCs w:val="16"/>
              </w:rPr>
              <w:lastRenderedPageBreak/>
              <w:t>kërkesat ligjore për këto pozita</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Dy (2) anëtarë të KPK-së, të emëruar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Kuvendi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3.23.39</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Të sigurohet që procesi i përzgjedhjessë anëtarëve të mbetur të KGjK-së dhe KPK-së të jetë transparent, i bazuar në merita duke siguruar që kandidatët e përzgjedhur ti plotësojnë kërkesat ligjore për këto pozit.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Një (1) anëtar i KGjK-së nga komuniteti pakicë i emëruar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Kuvendi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3.23.40</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 i mëtejshëm i performancës së sistemit gjyqësor dhe prokurorial</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16 prokurorë të rekrutuar</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KPK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Politikat kundër korrupsionit</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Të drejtat themelore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3.23.41</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Ofrimi i mundësive për kthim për personat e zhvendosur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Sistemi për menaxhimin e rasteve për personat e zhvendosur, i funksionalizuar</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MKK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nr. 01/2018 për Kthimin e Personavetë Zhvendosur dhe Zgjidhje të Qëndrueshme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3.890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3.890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3.23.42</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Ngritja e kapaciteteve të mekanizmave institucional për qendërzim gjinorë ( gender mainstreaming), integrim gjinore, mbrojtje nga dhuna në familje, dhuna ndaj grave </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5 trajnime mbi avancimin e realizimit të të drejtave në fushën e të drjtave të trashëgimisë; vendimmarrje; paqe, siguri dhe drejtesi, të realizuara nga ABGj</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ZKM </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Programi I Kosovës për Barazi Gjinore 2020-2024</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12,000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4,000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16,000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minoriteteve dhe trashëgimia kulturore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të dhënave personale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Sistemi gjyqësor</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3.23.43</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 xml:space="preserve">Avancimi i mëtutjeshëm i performancës në gjyqësor në veçanti në krijimin e mekanizmave në regjistrimin e dosjeve kriminale. </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Funksionalizimi i plotë i kompetencave të Zyrës Qëndrore të Evidencës Penale në SKGJK</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KGjK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xml:space="preserve">NK për Drejtësi, Liri dhe Siguri; Raporti i KE për Kosovën 2021.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35,040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35,040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83 dhe 91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Administrimi më efikas i sistemit prokurorial dhe fuqizimi i administratës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1/3 e prokurorëve dhe prokurorive të vlerësuar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KPK</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3.23.45</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Administrimi më efikas i sistemit gjyqesor dhe fuqizimi i administratës.</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 xml:space="preserve">1/3 e gjyqtarëve të vlerësuar.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KGjK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xml:space="preserve">NK për Drejtësi, Liri dhe Siguri; Raporti i KE për Kosovën 2021.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23840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23840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3.23.46</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Avancimi i mëtejmë i sistemit elektronik të menaxhimit të lëndëve.</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 xml:space="preserve">Konsolidimi i fazës së Sistemit (SMIL) në të gjitha regjionet e gjykatave duke përfshirë Lëndët Civile dhe Penale, si dhe vënien në zbatim të shpërndarjes automatike të lëndëve për Gjykatën e Apelit të Kosovës dhe Gjykatën Supreme të Kosovës.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KGjK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xml:space="preserve">NK për Drejtësi, Liri dhe Siguri; Raporti i KE për Kosovën 2021.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321,000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332,730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653,730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3.23.47</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Neni 83</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 xml:space="preserve">Adiministrimi efikas i procedurave diciplinore në sistemin e drejtësisë. </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color w:val="000000"/>
                <w:sz w:val="16"/>
                <w:szCs w:val="16"/>
              </w:rPr>
            </w:pPr>
            <w:r w:rsidRPr="002370BA">
              <w:rPr>
                <w:rFonts w:ascii="Book Antiqua" w:eastAsia="Times New Roman" w:hAnsi="Book Antiqua" w:cs="Times New Roman"/>
                <w:color w:val="000000"/>
                <w:sz w:val="16"/>
                <w:szCs w:val="16"/>
              </w:rPr>
              <w:t>Baza elektronike e të dhënave, e cila do të regjistrojë të gjitha ankesat dhe kërkesat për fillimin e hetimeve disiplinore dhe informacionin e paraqitur nga autoriteti kompetent për gjyqtarë, e themeluar.</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KGjK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Times New Roman"/>
                <w:sz w:val="16"/>
                <w:szCs w:val="16"/>
              </w:rPr>
            </w:pPr>
            <w:r w:rsidRPr="002370BA">
              <w:rPr>
                <w:rFonts w:ascii="Book Antiqua" w:eastAsia="Times New Roman" w:hAnsi="Book Antiqua" w:cs="Times New Roman"/>
                <w:sz w:val="16"/>
                <w:szCs w:val="16"/>
              </w:rPr>
              <w:t xml:space="preserve">NK për Drejtësi, Liri dhe Siguri; Raporti i KE për Kosovën 2021.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Politikat kundër korrupsionit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Të drejtat themelore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3.23.48</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Ngritja e vetëdijes dhe senzibilizimi i opinionit mbi rëndësinë e parandalimit të dhunës ndaj grave, dhe luftimin e stereoptipeve gjinore, dhe të dretjave që garanton korniza ligjore për barazi gjinore</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5 videospote te realizuara ne vit; 3 tryeza diskutimi ne vit te realizuara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MASHTI; MD; MPBA</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Programi I Kosovës për Barazi Gjinore 2020-2024</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150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3.23.49</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Mbështetja përmes subvencionimit, te projekteve të OJQ-ve qe synojne fuqizimin e rolit të gruas në shoqëri </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3 OJQ te mbeshtetura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Programi I Kosovës për Barazi Gjinore 2020-2024</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400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400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3.23.50</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Ofrimi i mundësive për kthim për personat e zhvendosur</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Trajnimi i stafit për Sistemin për menaxhimin e rasteve për personat e zhvendosur, i organizuar</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MKK</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Rregullorja nr. 01/2018 për Kthimin e Personavetë Zhvendosur dhe Zgjidhje të Qëndrueshme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3.720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3.720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3.23.51</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Mbeshtetja per komunitetet rom, ashkali dhe egjiptian</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Bursat e ndara per nxensit dhe studentet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151,818</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151,818</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3.23.52</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3 dhe 4 </w:t>
            </w:r>
          </w:p>
        </w:tc>
        <w:tc>
          <w:tcPr>
            <w:tcW w:w="224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Mbeshtetja per komunitetet rom, ashkali dhe egjiptian</w:t>
            </w:r>
          </w:p>
        </w:tc>
        <w:tc>
          <w:tcPr>
            <w:tcW w:w="3508"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Mbeshtetja e Qendrave mesimore per nxenesit rom, ashkali dhe egjiptian</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209,102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60,000</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269,102</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Mbrojtja e minoriteteve dhe trashëgimia kulturore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të dhënave personale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3.24. Kapitulli 24 i acquis-së: Drejtësia, liria dhe siguria</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Menaxhimi i kufirit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85</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Përmirësimi i mëtejshëm i kornizës së politikave në fushën e menaxhimit të kufirit, me qëllim të zbatimit të dispozitave të MSA-së dhe të legjislacionit të përafruar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Plani i Veprimit 6 pikësh i Qendrës Kombëtare për Menaxhimin e Kufirit , i zbatuar plotesisht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r w:rsidRPr="002370BA">
              <w:rPr>
                <w:rFonts w:ascii="Book Antiqua" w:eastAsia="Times New Roman" w:hAnsi="Book Antiqua" w:cs="Arial"/>
                <w:color w:val="000000"/>
                <w:sz w:val="16"/>
                <w:szCs w:val="16"/>
              </w:rPr>
              <w:b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PSO të Qeverisë 2021-2025</w:t>
            </w:r>
            <w:r w:rsidRPr="002370BA">
              <w:rPr>
                <w:rFonts w:ascii="Book Antiqua" w:eastAsia="Times New Roman" w:hAnsi="Book Antiqua" w:cs="Arial"/>
                <w:color w:val="000000"/>
                <w:sz w:val="16"/>
                <w:szCs w:val="16"/>
              </w:rPr>
              <w:br/>
              <w:t>Konkluzionet e NK për Drejtësi, Liri dhe Siguri 2020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Vizat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Siguria e dokumenteve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Azili</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Migracioni</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3.24.9</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85, 86, 87 dhe 88</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mëtejshëm i kornizës së politikave në fushën e migracionit, me qëllim të zbatimit të dispozitave të MSA-së dhe të legjislacionit të përafruar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 dokumenti për të Huajt,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r w:rsidRPr="002370BA">
              <w:rPr>
                <w:rFonts w:ascii="Book Antiqua" w:eastAsia="Times New Roman" w:hAnsi="Book Antiqua" w:cs="Arial"/>
                <w:color w:val="000000"/>
                <w:sz w:val="16"/>
                <w:szCs w:val="16"/>
              </w:rPr>
              <w:br/>
              <w:t>MPJD</w:t>
            </w:r>
            <w:r w:rsidRPr="002370BA">
              <w:rPr>
                <w:rFonts w:ascii="Book Antiqua" w:eastAsia="Times New Roman" w:hAnsi="Book Antiqua" w:cs="Arial"/>
                <w:color w:val="000000"/>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PSO të Qeverisë 2021-2025/ ERA II</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6,000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3.24.10</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85, 86, 87 dhe 88</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mëtejshëm i kornizës së politikave në fushën e migracionit, me qëllim të zbatimit të dispozitave të MSA-së dhe të legjislacionit të përafruar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për reagim në rast të fluksit me migrantë dhe refugjatë, i përditësuar dhe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w:t>
            </w:r>
            <w:r w:rsidRPr="002370BA">
              <w:rPr>
                <w:rFonts w:ascii="Book Antiqua" w:eastAsia="Times New Roman" w:hAnsi="Book Antiqua" w:cs="Arial"/>
                <w:sz w:val="16"/>
                <w:szCs w:val="16"/>
              </w:rPr>
              <w:br/>
              <w:t>MFPT</w:t>
            </w:r>
            <w:r w:rsidRPr="002370BA">
              <w:rPr>
                <w:rFonts w:ascii="Book Antiqua" w:eastAsia="Times New Roman" w:hAnsi="Book Antiqua" w:cs="Arial"/>
                <w:sz w:val="16"/>
                <w:szCs w:val="16"/>
              </w:rPr>
              <w:br/>
              <w:t>MPJD</w:t>
            </w:r>
            <w:r w:rsidRPr="002370BA">
              <w:rPr>
                <w:rFonts w:ascii="Book Antiqua" w:eastAsia="Times New Roman" w:hAnsi="Book Antiqua" w:cs="Arial"/>
                <w:sz w:val="16"/>
                <w:szCs w:val="16"/>
              </w:rPr>
              <w:br/>
              <w:t>AQM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PSO të Qeverisë 2021-2025</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Luftimi i shpëlarjes së parave dhe financimit të terrorizimit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3.24.11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89</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Fuqizimi i hetimeve te integruara financiare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PSO për të drejtuar hetimet financiare në përputhje me rekomandimet e FATF,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FF0000"/>
                <w:sz w:val="16"/>
                <w:szCs w:val="16"/>
              </w:rPr>
            </w:pPr>
            <w:r w:rsidRPr="002370BA">
              <w:rPr>
                <w:rFonts w:ascii="Book Antiqua" w:eastAsia="Times New Roman" w:hAnsi="Book Antiqua" w:cs="Arial"/>
                <w:color w:val="FF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Raporti i KE-së/ Konkluzionet e NK për Drejtësi, Liri dhe Siguri 2020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Luftimi i narkotikëve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Luftimi i krimit të organizuar dhe bashkëpunimi policor</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3.24.12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89, 90, 91 dhe 92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kornizës së politikave në luftën kundër trafikimit me qenie njerëzore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kundër trafikimit me qenie njerëzore,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PSO të Qeverisë 2021-2025/ Raporti I KE-së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Lufta kundër terrorizmit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3.24.13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93</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Avansimi i kornizës ligjore për armët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Koncept dokumenti për armët,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PSO të Qeverisë 2021-2025</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3.24.14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92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Përmirësimi i kornizës së politikave në fushën e luftës kundër ekstremizmit të dhunshëm dhe terrorizmit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i riintegrimit dhe deradikalizimit,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PSO të Qeverisë 2021-2025/ ERA II</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Bashkëpunimi juridik ndërkombëtar në cështje penale dhe civile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Menaxhimi i kufirit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3.24.15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85</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kapaciteteve për menaxhimin e kufirit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Njësia për API/PNR, e funksionalizuar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50,000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Vizat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Siguria e dokumenteve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Azili</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3.24.16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politikave të azilit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Tri (3) trajnime për përcaktimin e statusit të refugjatëve, të organizuara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Donatorët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DLS 2021, Raporti i KE-së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Migracioni</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3.24.17</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86, 87 dhe 88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Ngritja e kapaciteteve të pritjes dhe menaxhimit të flukseve me migrantë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Qendra e Pritjes së Përkohshme, e funksionalizuar përmes angazhimit të stafit, sigurimit fizik të objektit dhe trajnime për stafin</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Konkluzionet e NK DLS 2021/ ERA II</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250,000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250,000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3.24.18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86, 87 dhe 88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dhe ngritja e kapactiteteve në fuqizimin e sistemit për integrimin e te huajve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 trajnime në së paku 80 zyrtarë të nivelit lokal për zbatimin e Udhëzuesit për Procedurat Standarde të Veprimit për Integrimin e të Huajve në RKS, të organizuara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e Migrimit 2021-2025, 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3.24.19</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86, 87 dhe 88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dhe ngritja e kapactiteteve në fuqizimin e sistemit për integrimin e te huajve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Një trajnim i trajnerëve (TOT) me të paktën 10 persona për integrimin e të huajve për stafin qendror, i organizuar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e Migrimit 2021-2025, 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3.24.20</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86, 87 dhe 88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dhe kapaciteteve për riintegrimin e qëndrueshëm të personave të riatdhesuar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6 trajnime me 180 zyrtarë të nivelit lokal dhe qendror per manualin për menaxhimin e rrezikut për ri-integrimin e qëndrueshëm të personave të riatdhesuar në Kosovë dhe doracakut praktik - identifikimi i rreziqeve dhe planifikimi për menaxhimin e tyre për ri-integrim të qëndrueshëm të personave të riatdhesuar në Kosovë, të organizuara</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e Migrimit 2021-2025, 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Luftimi i shpëlarjes së parave dhe financimit të terrorizimit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Luftimi i narkotikëve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Luftimi i krimit të organizuar dhe bashkëpunimi policor</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lastRenderedPageBreak/>
              <w:t>3.24.21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Rritja e bashkëpunimit me agjencitë e BE-së (Europol, Eurojust dhe të tjera) dhe shtetet anëtare të BE-së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Sistemi i komunikimit të sigurtë SIENA, i funksionalizuar.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Raporti i KE-së, ERA II</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3.24.22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Rritja e bashkëpunimit me agjencitë e BE-së (Europol, Eurojust dhe të tjera) dhe shtetet anëtare të BE-së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Zyrtari ndërlidhës me EURPOL, i caktuar dhe sistemuar.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Raporti i KE-së, ERA II</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36,000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3.24.23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Rritja e bashkëpunimit me agjencitë e BE-së (Europol, Eurojust dhe të tjera) dhe shtetet anëtare të BE-së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Marrëveshja për shkëmbimin dhe mbrojtjen e informacionit të klasifikuar, e nënshkruar.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b/>
                <w:bCs/>
                <w:sz w:val="16"/>
                <w:szCs w:val="16"/>
              </w:rPr>
            </w:pPr>
            <w:r w:rsidRPr="002370BA">
              <w:rPr>
                <w:rFonts w:ascii="Book Antiqua" w:eastAsia="Times New Roman" w:hAnsi="Book Antiqua" w:cs="Arial"/>
                <w:b/>
                <w:bCs/>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Raporti i KE-së, ERA II</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Lufta kundër terrorizmit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Bashkëpunimi juridik ndërkombëtar në cështje penale dhe civile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sz w:val="16"/>
                <w:szCs w:val="16"/>
                <w:u w:val="single"/>
              </w:rPr>
            </w:pPr>
            <w:r w:rsidRPr="002370BA">
              <w:rPr>
                <w:rFonts w:ascii="Book Antiqua" w:eastAsia="Times New Roman" w:hAnsi="Book Antiqua" w:cs="Arial"/>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Menaxhimi i kufirit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Vizat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Siguria e dokumenteve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Azili</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3.24.24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politikave të azilit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Udhëzuesi për parandalimin, menaxhimin e rrezikut dhe përgjigjen ndaj dhun</w:t>
            </w:r>
            <w:r w:rsidRPr="002370BA">
              <w:rPr>
                <w:rFonts w:ascii="Book Antiqua" w:eastAsia="Times New Roman" w:hAnsi="Book Antiqua" w:cs="Arial"/>
                <w:b/>
                <w:bCs/>
                <w:sz w:val="16"/>
                <w:szCs w:val="16"/>
              </w:rPr>
              <w:t>ë</w:t>
            </w:r>
            <w:r w:rsidRPr="002370BA">
              <w:rPr>
                <w:rFonts w:ascii="Book Antiqua" w:eastAsia="Times New Roman" w:hAnsi="Book Antiqua" w:cs="Arial"/>
                <w:sz w:val="16"/>
                <w:szCs w:val="16"/>
              </w:rPr>
              <w:t>s në baza gjinore në kontekst të migracionit të përzier, i hartuar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PK, 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Migracioni</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3.24.25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86, 87 dhe 88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Përmirësimi i politikave të migracionit, përfshirë ri integrimin dhe kthimin</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Udhëzuesi për funksionalizimin e AQM-së, i hartuar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DLS 2021, Raporti i KE-së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Calibri"/>
                <w:sz w:val="16"/>
                <w:szCs w:val="16"/>
              </w:rPr>
            </w:pPr>
            <w:r w:rsidRPr="002370BA">
              <w:rPr>
                <w:rFonts w:ascii="Book Antiqua" w:eastAsia="Times New Roman" w:hAnsi="Book Antiqua" w:cs="Calibri"/>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Calibri"/>
                <w:sz w:val="16"/>
                <w:szCs w:val="16"/>
              </w:rPr>
            </w:pPr>
            <w:r w:rsidRPr="002370BA">
              <w:rPr>
                <w:rFonts w:ascii="Book Antiqua" w:eastAsia="Times New Roman" w:hAnsi="Book Antiqua" w:cs="Calibri"/>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Calibri"/>
                <w:sz w:val="16"/>
                <w:szCs w:val="16"/>
              </w:rPr>
            </w:pPr>
            <w:r w:rsidRPr="002370BA">
              <w:rPr>
                <w:rFonts w:ascii="Book Antiqua" w:eastAsia="Times New Roman" w:hAnsi="Book Antiqua" w:cs="Calibri"/>
                <w:sz w:val="16"/>
                <w:szCs w:val="16"/>
              </w:rPr>
              <w:t>10,000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3.24.26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86, 87 dhe 88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dhe ngritja e kapactiteteve në fuqizimin e sistemit për integrimin e te huajve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Udhëzuesi për qasjen e të huajve në aftësim profesional dhe punësim, i hartuar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MAPL/Komunat/Donatoret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e Migrimit 2021-2025, 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3.24.27</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85, 86, 87 dhe 88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dhe kapaciteteve per riintegrimin e qëndrueshëm të personave të riatdhesuar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Manuali për Menaxhimin e Rrezikut Për ri-integrimin e Qëndrueshëm të Personave të Riatdhesuar në Kosovë dhe Doracaku Praktik - Identifikimi i rreziqeve dhe planifikimi për menaxhimin e tyre për ri-integrim të qëndrueshëm të personave të riatdhesuar në Kosovë, të hartuar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MAPL/Komunat/Donatoret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e Migrimit 2021-2025, 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Luftimi i shpëlarjes së parave dhe financimit të terrorizimit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Luftimi i narkotikëve </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Luftimi i krimit të organizuar dhe bashkëpunimi policor</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3.24.28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89, 90, 91 dhe 92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Avancimi i mëtejmë i konceptit të policisë së udhëhequr nga inteligjenca në luftimin e krimit të organizuar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Raporti i vlerësimit të kërcënimeve që vijnë nga krimi i organizuar dhe krimet e rënda (SOCTA), i hartuar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ERA 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7,100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7,100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Lufta kundër terrorizmit</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3.24.29</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92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Përmirësimi i kornizës së politikave në fushën e luftës kundër ekstremizmit të dhunshëm dhe terrorizmit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Raportet për zbatimin e Planit të Përbashkët të Veprimit BE – Ballkan Përëndimor kundër ekstremizmit të dhunshëm dhe terrorizmit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Konkluzionet e NK DLS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3.24.30</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92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Përmirësimi i kornizës së politikave në fushën e luftës kundër ekstremizmit të dhunshëm dhe terrorizmit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Vlerësimi i përbashkët mbi rrezikun dhe kërcënimet nga terrorizmi, i hartuar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PSO të Qeverisë 2021-2025</w:t>
            </w:r>
            <w:r w:rsidRPr="002370BA">
              <w:rPr>
                <w:rFonts w:ascii="Book Antiqua" w:eastAsia="Times New Roman" w:hAnsi="Book Antiqua" w:cs="Arial"/>
                <w:sz w:val="16"/>
                <w:szCs w:val="16"/>
              </w:rPr>
              <w:br/>
              <w:t xml:space="preserve">ERA II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3,500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3,500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3.24.31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Neni 92</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Përmirësimi i kornizës së politikave në fushën e luftës kundër ekstremizmit të dhunshëm dhe terrorizmit </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Raporti TeSAT per EUROPOL, i hartuar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MPB</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Bashkëpunimi juridik ndërkombëtar në çështje penale dhe civile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3.24.</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3.25. Kapitulli 25 i acquis-së: Shkenca dhe hulumtimet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kornizës së politikave të shkencës dhe hulumtimit</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Rishikimi i Programit Kombëtar të Shkencës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Inovacion, Shoqëri të Informacionit dhe Politika Sociale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sistemit informativ për hulumtime shkencore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Finalizimi dhe Lansimi i Platformës KRIS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Inovacion, Shoqëri të Informacionit dhe Politika Sociale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35,000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3.25.3</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Koordinimi efektiv institucional për pjesëmarrje në Horizon</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Rishikimi i rregullores 01/2018 për funksionalizimin e Pikave Kombëtare të Kontaktit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MASHTI</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Inovacion, Shoqëri të Informacionit dhe Politika Sociale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3.25.</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3.26. Kapitulli 26 i acquis-së: Arsimi dhe kultura</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3.26.14</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118</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Zhvillimi i kurrikulës për edukimin në fëmijërinë e hershme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Hartimi dhe miratimi i Kurrikulës bërthamë për edukimin në fëmijërinë e hershme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3.26.6</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3.26.7</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3.26.9</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3.27. Kapitulli 27 i acquis-së: Mjedisi</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3.27.4</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Permiresimi i politikave për zvogëlimin e ndotjes së ajrit dhe ujit dhe përmirësimin e menaxhimit të mbeturinave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për Mbrojtjen dhe Zhvillim të Qëndrueshëm të Mjedisit 2022-2030, duke përfshirë mbrojtjen e mjedisit, cilësinë e ajrit, biodiversitetin, zvogëlimin e emetimeve si dhe fushat tjera që mbulon ky sektorë,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r w:rsidRPr="002370BA">
              <w:rPr>
                <w:rFonts w:ascii="Book Antiqua" w:eastAsia="Times New Roman" w:hAnsi="Book Antiqua" w:cs="Arial"/>
                <w:color w:val="000000"/>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Ligji Nr.03/L-025 për Mbrojtjen e Mjedisit;</w:t>
            </w:r>
            <w:r w:rsidRPr="002370BA">
              <w:rPr>
                <w:rFonts w:ascii="Book Antiqua" w:eastAsia="Times New Roman" w:hAnsi="Book Antiqua" w:cs="Arial"/>
                <w:color w:val="000000"/>
                <w:sz w:val="16"/>
                <w:szCs w:val="16"/>
              </w:rPr>
              <w:br/>
              <w:t>Plani Strategjik Operacional-PSO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108,000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108,000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3.27.5</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Permiresimi i politikave për menaxhimin e Ujrave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Shtetrore e Ujrave të Kosovës 2017-2036 dhe Plani i Veprimit 2023-2025, e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r w:rsidRPr="002370BA">
              <w:rPr>
                <w:rFonts w:ascii="Book Antiqua" w:eastAsia="Times New Roman" w:hAnsi="Book Antiqua" w:cs="Arial"/>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Ligji per Ujrat e Kosoves;</w:t>
            </w:r>
            <w:r w:rsidRPr="002370BA">
              <w:rPr>
                <w:rFonts w:ascii="Book Antiqua" w:eastAsia="Times New Roman" w:hAnsi="Book Antiqua" w:cs="Arial"/>
                <w:sz w:val="16"/>
                <w:szCs w:val="16"/>
              </w:rPr>
              <w:br/>
              <w:t>Plani Strategjik Operacional-PSO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108,000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108,000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3.27.6</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Permiresimi i politikave për menaxhimin e qëndrueshëm të pyjeve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Plani i Veprimit 2022-24 për Strategjinë për Zhvillimin e Pylltarisë 2022 - 2030,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MBPZhR</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r w:rsidRPr="002370BA">
              <w:rPr>
                <w:rFonts w:ascii="Book Antiqua" w:eastAsia="Times New Roman" w:hAnsi="Book Antiqua" w:cs="Arial"/>
                <w:sz w:val="16"/>
                <w:szCs w:val="16"/>
              </w:rPr>
              <w:br/>
              <w:t>MMPHI</w:t>
            </w:r>
            <w:r w:rsidRPr="002370BA">
              <w:rPr>
                <w:rFonts w:ascii="Book Antiqua" w:eastAsia="Times New Roman" w:hAnsi="Book Antiqua" w:cs="Arial"/>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Strategjia për Zhvillimin e Pylltarisë 2022 - 2030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3.27.7</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Përmirësimi i inspektimit mjedisor</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Koncept dokumenti për inspektoratin e mjedisit, ujrave, natyrës, planifikimit hapësinor, ndërtimit dhe banimit,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ZKM</w:t>
            </w:r>
            <w:r w:rsidRPr="002370BA">
              <w:rPr>
                <w:rFonts w:ascii="Book Antiqua" w:eastAsia="Times New Roman" w:hAnsi="Book Antiqua" w:cs="Arial"/>
                <w:sz w:val="16"/>
                <w:szCs w:val="16"/>
              </w:rPr>
              <w:br/>
              <w:t>MBPZhR</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Ligji për inspektimet e përgjithshme;</w:t>
            </w:r>
            <w:r w:rsidRPr="002370BA">
              <w:rPr>
                <w:rFonts w:ascii="Book Antiqua" w:eastAsia="Times New Roman" w:hAnsi="Book Antiqua" w:cs="Arial"/>
                <w:sz w:val="16"/>
                <w:szCs w:val="16"/>
              </w:rPr>
              <w:br/>
              <w:t>Plani Strategjik Operacional-PSO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83,399.22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sz w:val="16"/>
                <w:szCs w:val="16"/>
              </w:rPr>
            </w:pPr>
            <w:r w:rsidRPr="002370BA">
              <w:rPr>
                <w:rFonts w:ascii="Book Antiqua" w:eastAsia="Times New Roman" w:hAnsi="Book Antiqua" w:cs="Arial"/>
                <w:sz w:val="16"/>
                <w:szCs w:val="16"/>
              </w:rPr>
              <w:t>83,399.22</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Reformat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3.27.8</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Permiresimi i politikave për menaxhimin e Ujrave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inspektorëve të trajnuar për të kontrolluar zbatimin e legjislacionit për mbrojtjen e ujërave nëntokësore dhe sipërfaqësore si dhe burimeve ujore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r w:rsidRPr="002370BA">
              <w:rPr>
                <w:rFonts w:ascii="Book Antiqua" w:eastAsia="Times New Roman" w:hAnsi="Book Antiqua" w:cs="Arial"/>
                <w:color w:val="000000"/>
                <w:sz w:val="16"/>
                <w:szCs w:val="16"/>
              </w:rPr>
              <w:br/>
              <w:t>MFPT</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Ligji per Ujrat e Kosoves;</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4,000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3.27.</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3.27.9</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sz w:val="16"/>
                <w:szCs w:val="16"/>
              </w:rPr>
            </w:pPr>
            <w:r w:rsidRPr="002370BA">
              <w:rPr>
                <w:rFonts w:ascii="Book Antiqua" w:eastAsia="Times New Roman" w:hAnsi="Book Antiqua" w:cs="Arial"/>
                <w:sz w:val="16"/>
                <w:szCs w:val="16"/>
              </w:rPr>
              <w:t xml:space="preserve">Neni 115, 116 dhe 117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Permiresimi i politikave për menaxhimin e mbeturinave dhe ekonominë rrethore</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Numri i deponive ilegale të reduktuara në komunat e Kosovës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MMPHI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ZKM</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(2021-2030) dhe Plani i Veprimit (2021-2023) për Menaxhimin e Integruar të Mbeturinave</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300,000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3,500,000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 3,800,000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3.28. Kapitulli 28 i acquis-së: Mbrojtja e konsumatorit dhe e shëndetit publik</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 xml:space="preserve">Mbrojtja e konsumatorit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shëndetit publik</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lastRenderedPageBreak/>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konsumatorit</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shëndetit publik</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3.28.6</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106</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në fushën e mbrojtjes së shëndetit publik</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Plani strategjik për parandalim dhe kontroll të sëmundjeve ngjitëse. i miratuar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MSh</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K1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10,000</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15,000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3.28.7</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Neni 106</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në fushën e mbrojtjes së shëndetit publik</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Strategjia sektoriale e shëndetësisë 2022-2032, e hartuar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MSh</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K3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50,000</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55,000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konsumatorit</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shëndetit publik</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b/>
                <w:bCs/>
                <w:color w:val="000000"/>
                <w:sz w:val="16"/>
                <w:szCs w:val="16"/>
              </w:rPr>
            </w:pPr>
            <w:r w:rsidRPr="002370BA">
              <w:rPr>
                <w:rFonts w:ascii="Book Antiqua" w:eastAsia="Times New Roman" w:hAnsi="Book Antiqua" w:cs="Arial"/>
                <w:b/>
                <w:bCs/>
                <w:color w:val="000000"/>
                <w:sz w:val="16"/>
                <w:szCs w:val="16"/>
              </w:rPr>
              <w:t>Mbrojtja e shëndetit publik</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3.28.</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3.29. Kapitulli 29 i acquis-së: Unioni Doganor</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3.29.2</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39, 48, 104 dhe Protokollit IV</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Kalimi i terminaleve nga pronësia private në pronë publike në funksion të zbatimit të MSA-së dhe në harmoni me legjislacionin doganor të BE-së</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Zhvendosja në pronë publike dhe funksionalizimi i plotë për së paku 2 terminale doganore</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K2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nënkomitetit për Ekonomi, Çështje Financiare dhe Statistika 2021</w:t>
            </w:r>
            <w:r w:rsidRPr="002370BA">
              <w:rPr>
                <w:rFonts w:ascii="Book Antiqua" w:eastAsia="Times New Roman" w:hAnsi="Book Antiqua" w:cs="Arial"/>
                <w:color w:val="000000"/>
                <w:sz w:val="16"/>
                <w:szCs w:val="16"/>
              </w:rPr>
              <w:b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3.29.3</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39, 48, 104 dhe Protokollit IV</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Luftimi i ekonomisë joformale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Numri i aktiviteteve (inspektimeve, ndalo&amp;kërko dhe patrullë) kundër kontrabandës bazuar në analizën e rrezikut i rritur në krahasim me periudhën paraprake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MFPT</w:t>
            </w:r>
          </w:p>
        </w:tc>
        <w:tc>
          <w:tcPr>
            <w:tcW w:w="1170"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nënkomitetit për Ekonomi, Çështje Financiare dhe Statistika 2021</w:t>
            </w:r>
            <w:r w:rsidRPr="002370BA">
              <w:rPr>
                <w:rFonts w:ascii="Book Antiqua" w:eastAsia="Times New Roman" w:hAnsi="Book Antiqua" w:cs="Arial"/>
                <w:color w:val="000000"/>
                <w:sz w:val="16"/>
                <w:szCs w:val="16"/>
              </w:rPr>
              <w:b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C5E0B3" w:fill="C5E0B3"/>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3.30. Kapitulli 30 i acquis-së: Marrëdhëniet me jashtë</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Nenet 11-16</w:t>
            </w:r>
          </w:p>
        </w:tc>
        <w:tc>
          <w:tcPr>
            <w:tcW w:w="224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Avancimi i politikave tregtare</w:t>
            </w:r>
          </w:p>
        </w:tc>
        <w:tc>
          <w:tcPr>
            <w:tcW w:w="3508"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Dokumenti për politika tregtare, i aprovuar</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MINT</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Raporti për Vendin 2021</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3.30.</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C5E0B3" w:fill="C5E0B3"/>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3.31. Kapitulli 31 i acquis-së: Politika e jashtme, e sigurisë dhe e mbrojtjes</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lastRenderedPageBreak/>
              <w:t>3.31.</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3.31.</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3.32. Kapitulli 32 i acquis-së: Kontrolli financiar</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3.32.1</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Neni 97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Të sigurohet përcjellja sistematike e zbatimit të rekomandimeve të auditimit të jashtëm</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Përqindja e rekomandimeve të zbatuara nga OB-të, e rritur në krahasim me vitin paraprak</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ZKA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xml:space="preserve">Kuvendi </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K4 2022</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Konkluzionet e NK për Ekonomi, Çështje Financiare dhe Statistika 2021</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0 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3.33. Kapitulli 33 i acquis-së: Dispozitat financiare dhe buxhetore</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Korniza e politikave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Refromat institucionale dhe ngritja e kapaciteteve institucionale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89" w:type="dxa"/>
            <w:gridSpan w:val="12"/>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rPr>
                <w:rFonts w:ascii="Book Antiqua" w:eastAsia="Times New Roman" w:hAnsi="Book Antiqua" w:cs="Arial"/>
                <w:color w:val="000000"/>
                <w:sz w:val="16"/>
                <w:szCs w:val="16"/>
                <w:u w:val="single"/>
              </w:rPr>
            </w:pPr>
            <w:r w:rsidRPr="002370BA">
              <w:rPr>
                <w:rFonts w:ascii="Book Antiqua" w:eastAsia="Times New Roman" w:hAnsi="Book Antiqua" w:cs="Arial"/>
                <w:color w:val="000000"/>
                <w:sz w:val="16"/>
                <w:szCs w:val="16"/>
                <w:u w:val="single"/>
              </w:rPr>
              <w:t>Zbatimi në praktikë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3.33.</w:t>
            </w:r>
          </w:p>
        </w:tc>
        <w:tc>
          <w:tcPr>
            <w:tcW w:w="11789"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Në këtë pjesë nuk është planifikuar ndonjë masë.</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3.34. Kapitulli 34 i acquis-së: Institucionet</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3.34.</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nuk mbulon këtë kapitull ne këtë fazë të aderimit në BE.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5565" w:type="dxa"/>
            <w:gridSpan w:val="16"/>
            <w:tcBorders>
              <w:top w:val="single" w:sz="4" w:space="0" w:color="auto"/>
              <w:left w:val="single" w:sz="4" w:space="0" w:color="auto"/>
              <w:bottom w:val="single" w:sz="4" w:space="0" w:color="auto"/>
              <w:right w:val="single" w:sz="4" w:space="0" w:color="auto"/>
            </w:tcBorders>
            <w:shd w:val="clear" w:color="E2EFD9" w:fill="E2EFD9"/>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b/>
                <w:bCs/>
                <w:color w:val="000000"/>
                <w:sz w:val="16"/>
                <w:szCs w:val="16"/>
              </w:rPr>
              <w:t>3.35. Kapitulli 35 i acquis-së: Çështjet e tjera</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3.35.</w:t>
            </w:r>
          </w:p>
        </w:tc>
        <w:tc>
          <w:tcPr>
            <w:tcW w:w="11789" w:type="dxa"/>
            <w:gridSpan w:val="12"/>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Programi nuk mbulon këtë kapitull ne këtë fazë të aderimit në BE.</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2370BA"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802"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89"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2248"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3508"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17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06"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1708" w:type="dxa"/>
            <w:gridSpan w:val="2"/>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1" w:type="dxa"/>
            <w:tcBorders>
              <w:top w:val="single" w:sz="4" w:space="0" w:color="auto"/>
              <w:left w:val="single" w:sz="4" w:space="0" w:color="auto"/>
              <w:bottom w:val="single" w:sz="4" w:space="0" w:color="auto"/>
              <w:right w:val="single" w:sz="4" w:space="0" w:color="auto"/>
            </w:tcBorders>
            <w:shd w:val="clear" w:color="FFFFFF" w:fill="FFFFFF"/>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c>
          <w:tcPr>
            <w:tcW w:w="990" w:type="dxa"/>
            <w:tcBorders>
              <w:top w:val="single" w:sz="4" w:space="0" w:color="auto"/>
              <w:left w:val="single" w:sz="4" w:space="0" w:color="auto"/>
              <w:bottom w:val="single" w:sz="4" w:space="0" w:color="auto"/>
              <w:right w:val="single" w:sz="4" w:space="0" w:color="auto"/>
            </w:tcBorders>
            <w:shd w:val="clear" w:color="FFFFFF" w:fill="FFFFFF"/>
            <w:noWrap/>
            <w:hideMark/>
          </w:tcPr>
          <w:p w:rsidR="0057422D" w:rsidRPr="002370BA" w:rsidRDefault="0057422D" w:rsidP="00DD30C7">
            <w:pPr>
              <w:spacing w:after="0" w:line="240" w:lineRule="auto"/>
              <w:jc w:val="right"/>
              <w:rPr>
                <w:rFonts w:ascii="Book Antiqua" w:eastAsia="Times New Roman" w:hAnsi="Book Antiqua" w:cs="Arial"/>
                <w:color w:val="000000"/>
                <w:sz w:val="16"/>
                <w:szCs w:val="16"/>
              </w:rPr>
            </w:pPr>
            <w:r w:rsidRPr="002370BA">
              <w:rPr>
                <w:rFonts w:ascii="Book Antiqua" w:eastAsia="Times New Roman" w:hAnsi="Book Antiqua" w:cs="Arial"/>
                <w:color w:val="000000"/>
                <w:sz w:val="16"/>
                <w:szCs w:val="16"/>
              </w:rPr>
              <w:t> </w:t>
            </w:r>
          </w:p>
        </w:tc>
      </w:tr>
      <w:tr w:rsidR="0057422D" w:rsidRPr="00F91E90" w:rsidTr="00DD3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12591" w:type="dxa"/>
            <w:gridSpan w:val="13"/>
            <w:tcBorders>
              <w:top w:val="single" w:sz="4" w:space="0" w:color="auto"/>
              <w:left w:val="single" w:sz="4" w:space="0" w:color="auto"/>
            </w:tcBorders>
            <w:shd w:val="clear" w:color="FFFFFF" w:fill="FFFFFF"/>
            <w:noWrap/>
            <w:hideMark/>
          </w:tcPr>
          <w:p w:rsidR="0057422D" w:rsidRPr="00F91E90" w:rsidRDefault="0057422D" w:rsidP="00DD30C7">
            <w:pPr>
              <w:spacing w:after="0" w:line="240" w:lineRule="auto"/>
              <w:jc w:val="right"/>
              <w:rPr>
                <w:rFonts w:ascii="Book Antiqua" w:eastAsia="Times New Roman" w:hAnsi="Book Antiqua" w:cs="Arial"/>
                <w:b/>
                <w:bCs/>
                <w:color w:val="000000"/>
                <w:sz w:val="16"/>
                <w:szCs w:val="16"/>
              </w:rPr>
            </w:pPr>
            <w:r w:rsidRPr="00F91E90">
              <w:rPr>
                <w:rFonts w:ascii="Book Antiqua" w:eastAsia="Times New Roman" w:hAnsi="Book Antiqua" w:cs="Arial"/>
                <w:b/>
                <w:bCs/>
                <w:color w:val="000000"/>
                <w:sz w:val="16"/>
                <w:szCs w:val="16"/>
              </w:rPr>
              <w:t>Gjithsej</w:t>
            </w:r>
            <w:r w:rsidRPr="00F91E90">
              <w:rPr>
                <w:rFonts w:ascii="Book Antiqua" w:eastAsia="Times New Roman" w:hAnsi="Book Antiqua" w:cs="Arial"/>
                <w:color w:val="000000"/>
                <w:sz w:val="16"/>
                <w:szCs w:val="16"/>
              </w:rPr>
              <w:t xml:space="preserve"> (buxheti për masat zbatuese)</w:t>
            </w:r>
            <w:r w:rsidRPr="00F91E90">
              <w:rPr>
                <w:rFonts w:ascii="Book Antiqua" w:eastAsia="Times New Roman" w:hAnsi="Book Antiqua" w:cs="Arial"/>
                <w:b/>
                <w:bCs/>
                <w:color w:val="000000"/>
                <w:sz w:val="16"/>
                <w:szCs w:val="16"/>
              </w:rPr>
              <w:t xml:space="preserve"> </w:t>
            </w:r>
          </w:p>
        </w:tc>
        <w:tc>
          <w:tcPr>
            <w:tcW w:w="991" w:type="dxa"/>
            <w:tcBorders>
              <w:top w:val="single" w:sz="4" w:space="0" w:color="auto"/>
            </w:tcBorders>
            <w:shd w:val="clear" w:color="FFFFFF" w:fill="FFFFFF"/>
            <w:noWrap/>
            <w:vAlign w:val="bottom"/>
            <w:hideMark/>
          </w:tcPr>
          <w:p w:rsidR="0057422D" w:rsidRPr="00F91E90" w:rsidRDefault="0057422D" w:rsidP="00DD30C7">
            <w:pPr>
              <w:spacing w:after="0" w:line="240" w:lineRule="auto"/>
              <w:jc w:val="right"/>
              <w:rPr>
                <w:rFonts w:ascii="Book Antiqua" w:eastAsia="Times New Roman" w:hAnsi="Book Antiqua" w:cs="Arial"/>
                <w:b/>
                <w:bCs/>
                <w:color w:val="000000"/>
                <w:sz w:val="16"/>
                <w:szCs w:val="16"/>
              </w:rPr>
            </w:pPr>
            <w:r w:rsidRPr="00F91E90">
              <w:rPr>
                <w:rFonts w:ascii="Book Antiqua" w:eastAsia="Times New Roman" w:hAnsi="Book Antiqua" w:cs="Arial"/>
                <w:b/>
                <w:bCs/>
                <w:color w:val="000000"/>
                <w:sz w:val="16"/>
                <w:szCs w:val="16"/>
              </w:rPr>
              <w:t> </w:t>
            </w:r>
          </w:p>
        </w:tc>
        <w:tc>
          <w:tcPr>
            <w:tcW w:w="993" w:type="dxa"/>
            <w:tcBorders>
              <w:top w:val="single" w:sz="4" w:space="0" w:color="auto"/>
            </w:tcBorders>
            <w:shd w:val="clear" w:color="FFFFFF" w:fill="FFFFFF"/>
            <w:noWrap/>
            <w:vAlign w:val="bottom"/>
            <w:hideMark/>
          </w:tcPr>
          <w:p w:rsidR="0057422D" w:rsidRPr="00F91E90" w:rsidRDefault="0057422D" w:rsidP="00DD30C7">
            <w:pPr>
              <w:spacing w:after="0" w:line="240" w:lineRule="auto"/>
              <w:jc w:val="right"/>
              <w:rPr>
                <w:rFonts w:ascii="Book Antiqua" w:eastAsia="Times New Roman" w:hAnsi="Book Antiqua" w:cs="Arial"/>
                <w:color w:val="000000"/>
                <w:sz w:val="16"/>
                <w:szCs w:val="16"/>
              </w:rPr>
            </w:pPr>
            <w:r w:rsidRPr="00F91E90">
              <w:rPr>
                <w:rFonts w:ascii="Book Antiqua" w:eastAsia="Times New Roman" w:hAnsi="Book Antiqua" w:cs="Arial"/>
                <w:color w:val="000000"/>
                <w:sz w:val="16"/>
                <w:szCs w:val="16"/>
              </w:rPr>
              <w:t> </w:t>
            </w:r>
          </w:p>
        </w:tc>
        <w:tc>
          <w:tcPr>
            <w:tcW w:w="990" w:type="dxa"/>
            <w:tcBorders>
              <w:top w:val="single" w:sz="4" w:space="0" w:color="auto"/>
              <w:right w:val="single" w:sz="4" w:space="0" w:color="auto"/>
            </w:tcBorders>
            <w:shd w:val="clear" w:color="FFFFFF" w:fill="FFFFFF"/>
            <w:noWrap/>
            <w:vAlign w:val="bottom"/>
            <w:hideMark/>
          </w:tcPr>
          <w:p w:rsidR="0057422D" w:rsidRPr="00F91E90" w:rsidRDefault="00F91E90" w:rsidP="00F91E90">
            <w:pPr>
              <w:spacing w:after="0" w:line="240" w:lineRule="auto"/>
              <w:jc w:val="right"/>
              <w:rPr>
                <w:rFonts w:ascii="Book Antiqua" w:eastAsia="Times New Roman" w:hAnsi="Book Antiqua" w:cs="Arial"/>
                <w:color w:val="000000"/>
                <w:sz w:val="16"/>
                <w:szCs w:val="16"/>
              </w:rPr>
            </w:pPr>
            <w:r w:rsidRPr="00F91E90">
              <w:rPr>
                <w:rFonts w:ascii="Book Antiqua" w:eastAsia="Times New Roman" w:hAnsi="Book Antiqua" w:cs="Calibri"/>
                <w:b/>
                <w:bCs/>
                <w:color w:val="000000"/>
                <w:sz w:val="16"/>
                <w:szCs w:val="16"/>
                <w:lang w:val="en-US"/>
              </w:rPr>
              <w:t>28,243,648</w:t>
            </w:r>
            <w:bookmarkStart w:id="436" w:name="_GoBack"/>
            <w:bookmarkEnd w:id="436"/>
          </w:p>
        </w:tc>
      </w:tr>
    </w:tbl>
    <w:p w:rsidR="0057422D" w:rsidRPr="003A150E" w:rsidRDefault="0057422D" w:rsidP="0057422D">
      <w:pPr>
        <w:rPr>
          <w:rFonts w:ascii="Book Antiqua" w:hAnsi="Book Antiqua"/>
          <w:b/>
        </w:rPr>
      </w:pPr>
    </w:p>
    <w:p w:rsidR="0057422D" w:rsidRPr="003A150E" w:rsidRDefault="0057422D" w:rsidP="0057422D">
      <w:pPr>
        <w:rPr>
          <w:rFonts w:ascii="Book Antiqua" w:hAnsi="Book Antiqua"/>
        </w:rPr>
      </w:pPr>
    </w:p>
    <w:p w:rsidR="00F91E90" w:rsidRPr="00F91E90" w:rsidRDefault="00F91E90" w:rsidP="00F91E90">
      <w:pPr>
        <w:spacing w:after="0" w:line="240" w:lineRule="auto"/>
        <w:rPr>
          <w:rFonts w:ascii="Calibri" w:eastAsia="Times New Roman" w:hAnsi="Calibri" w:cs="Calibri"/>
          <w:b/>
          <w:bCs/>
          <w:color w:val="000000"/>
          <w:lang w:val="en-US"/>
        </w:rPr>
      </w:pPr>
    </w:p>
    <w:p w:rsidR="00E01E84" w:rsidRPr="0057422D" w:rsidRDefault="00E01E84" w:rsidP="0057422D"/>
    <w:sectPr w:rsidR="00E01E84" w:rsidRPr="0057422D" w:rsidSect="0057327A">
      <w:headerReference w:type="even" r:id="rId35"/>
      <w:headerReference w:type="default" r:id="rId36"/>
      <w:footerReference w:type="even" r:id="rId37"/>
      <w:footerReference w:type="default" r:id="rId38"/>
      <w:headerReference w:type="first" r:id="rId39"/>
      <w:footerReference w:type="first" r:id="rId4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86" w:rsidRDefault="007C4386" w:rsidP="003C3367">
      <w:pPr>
        <w:spacing w:after="0" w:line="240" w:lineRule="auto"/>
      </w:pPr>
      <w:r>
        <w:separator/>
      </w:r>
    </w:p>
  </w:endnote>
  <w:endnote w:type="continuationSeparator" w:id="0">
    <w:p w:rsidR="007C4386" w:rsidRDefault="007C4386" w:rsidP="003C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tone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Open Sans Semi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yriadPro-Light">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Antiqua">
    <w:panose1 w:val="00000000000000000000"/>
    <w:charset w:val="00"/>
    <w:family w:val="roman"/>
    <w:notTrueType/>
    <w:pitch w:val="default"/>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TTA2037A88t00">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2D" w:rsidRPr="00AA2F88" w:rsidRDefault="0057422D" w:rsidP="0057327A">
    <w:pPr>
      <w:pStyle w:val="Footer"/>
      <w:pBdr>
        <w:top w:val="single" w:sz="4" w:space="12" w:color="D9D9D9" w:themeColor="background1" w:themeShade="D9"/>
      </w:pBdr>
      <w:jc w:val="right"/>
      <w:rPr>
        <w:rFonts w:ascii="Book Antiqua" w:hAnsi="Book Antiqua"/>
      </w:rPr>
    </w:pPr>
    <w:r w:rsidRPr="00AA2F88">
      <w:rPr>
        <w:rFonts w:ascii="Book Antiqua" w:hAnsi="Book Antiqua"/>
      </w:rPr>
      <w:t xml:space="preserve"> | </w:t>
    </w:r>
    <w:sdt>
      <w:sdtPr>
        <w:rPr>
          <w:rFonts w:ascii="Book Antiqua" w:hAnsi="Book Antiqua"/>
        </w:rPr>
        <w:id w:val="1821389221"/>
        <w:docPartObj>
          <w:docPartGallery w:val="Page Numbers (Bottom of Page)"/>
          <w:docPartUnique/>
        </w:docPartObj>
      </w:sdtPr>
      <w:sdtEndPr>
        <w:rPr>
          <w:color w:val="7F7F7F" w:themeColor="background1" w:themeShade="7F"/>
          <w:spacing w:val="60"/>
        </w:rPr>
      </w:sdtEndPr>
      <w:sdtContent>
        <w:r w:rsidRPr="00AA2F88">
          <w:rPr>
            <w:rFonts w:ascii="Book Antiqua" w:hAnsi="Book Antiqua"/>
          </w:rPr>
          <w:fldChar w:fldCharType="begin"/>
        </w:r>
        <w:r w:rsidRPr="00AA2F88">
          <w:rPr>
            <w:rFonts w:ascii="Book Antiqua" w:hAnsi="Book Antiqua"/>
          </w:rPr>
          <w:instrText xml:space="preserve"> PAGE   \* MERGEFORMAT </w:instrText>
        </w:r>
        <w:r w:rsidRPr="00AA2F88">
          <w:rPr>
            <w:rFonts w:ascii="Book Antiqua" w:hAnsi="Book Antiqua"/>
          </w:rPr>
          <w:fldChar w:fldCharType="separate"/>
        </w:r>
        <w:r w:rsidR="00F91E90">
          <w:rPr>
            <w:rFonts w:ascii="Book Antiqua" w:hAnsi="Book Antiqua"/>
            <w:noProof/>
          </w:rPr>
          <w:t>5</w:t>
        </w:r>
        <w:r w:rsidRPr="00AA2F88">
          <w:rPr>
            <w:rFonts w:ascii="Book Antiqua" w:hAnsi="Book Antiqua"/>
            <w:noProof/>
          </w:rPr>
          <w:fldChar w:fldCharType="end"/>
        </w:r>
      </w:sdtContent>
    </w:sdt>
  </w:p>
  <w:p w:rsidR="0057422D" w:rsidRPr="00AA2F88" w:rsidRDefault="0057422D">
    <w:pPr>
      <w:pStyle w:val="Footer"/>
      <w:rPr>
        <w:rFonts w:ascii="Book Antiqua" w:hAnsi="Book Antiq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2D" w:rsidRPr="00AA2F88" w:rsidRDefault="0057422D" w:rsidP="00636F26">
    <w:pPr>
      <w:pStyle w:val="Footer"/>
      <w:pBdr>
        <w:top w:val="single" w:sz="4" w:space="12" w:color="D9D9D9" w:themeColor="background1" w:themeShade="D9"/>
      </w:pBdr>
      <w:jc w:val="right"/>
      <w:rPr>
        <w:rFonts w:ascii="Book Antiqua" w:hAnsi="Book Antiqua"/>
      </w:rPr>
    </w:pPr>
    <w:r w:rsidRPr="00AA2F88">
      <w:rPr>
        <w:rFonts w:ascii="Book Antiqua" w:hAnsi="Book Antiqua"/>
      </w:rPr>
      <w:t xml:space="preserve"> | </w:t>
    </w:r>
    <w:sdt>
      <w:sdtPr>
        <w:rPr>
          <w:rFonts w:ascii="Book Antiqua" w:hAnsi="Book Antiqua"/>
        </w:rPr>
        <w:id w:val="-2002802660"/>
        <w:docPartObj>
          <w:docPartGallery w:val="Page Numbers (Bottom of Page)"/>
          <w:docPartUnique/>
        </w:docPartObj>
      </w:sdtPr>
      <w:sdtEndPr>
        <w:rPr>
          <w:color w:val="7F7F7F" w:themeColor="background1" w:themeShade="7F"/>
          <w:spacing w:val="60"/>
        </w:rPr>
      </w:sdtEndPr>
      <w:sdtContent>
        <w:r w:rsidRPr="00AA2F88">
          <w:rPr>
            <w:rFonts w:ascii="Book Antiqua" w:hAnsi="Book Antiqua"/>
          </w:rPr>
          <w:fldChar w:fldCharType="begin"/>
        </w:r>
        <w:r w:rsidRPr="00AA2F88">
          <w:rPr>
            <w:rFonts w:ascii="Book Antiqua" w:hAnsi="Book Antiqua"/>
          </w:rPr>
          <w:instrText xml:space="preserve"> PAGE   \* MERGEFORMAT </w:instrText>
        </w:r>
        <w:r w:rsidRPr="00AA2F88">
          <w:rPr>
            <w:rFonts w:ascii="Book Antiqua" w:hAnsi="Book Antiqua"/>
          </w:rPr>
          <w:fldChar w:fldCharType="separate"/>
        </w:r>
        <w:r w:rsidR="00F91E90">
          <w:rPr>
            <w:rFonts w:ascii="Book Antiqua" w:hAnsi="Book Antiqua"/>
            <w:noProof/>
          </w:rPr>
          <w:t>8</w:t>
        </w:r>
        <w:r w:rsidRPr="00AA2F88">
          <w:rPr>
            <w:rFonts w:ascii="Book Antiqua" w:hAnsi="Book Antiqua"/>
            <w:noProof/>
          </w:rPr>
          <w:fldChar w:fldCharType="end"/>
        </w:r>
      </w:sdtContent>
    </w:sdt>
  </w:p>
  <w:p w:rsidR="0057422D" w:rsidRPr="00AA2F88" w:rsidRDefault="0057422D">
    <w:pPr>
      <w:pStyle w:val="Footer"/>
      <w:rPr>
        <w:rFonts w:ascii="Book Antiqua" w:hAnsi="Book Antiq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2D" w:rsidRDefault="005742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415248865"/>
      <w:docPartObj>
        <w:docPartGallery w:val="Page Numbers (Bottom of Page)"/>
        <w:docPartUnique/>
      </w:docPartObj>
    </w:sdtPr>
    <w:sdtEndPr>
      <w:rPr>
        <w:color w:val="7F7F7F" w:themeColor="background1" w:themeShade="7F"/>
        <w:spacing w:val="60"/>
      </w:rPr>
    </w:sdtEndPr>
    <w:sdtContent>
      <w:p w:rsidR="0057422D" w:rsidRPr="008037CF" w:rsidRDefault="0057422D" w:rsidP="0057327A">
        <w:pPr>
          <w:pStyle w:val="Footer"/>
          <w:pBdr>
            <w:top w:val="single" w:sz="4" w:space="1" w:color="D9D9D9" w:themeColor="background1" w:themeShade="D9"/>
          </w:pBdr>
          <w:jc w:val="right"/>
          <w:rPr>
            <w:rFonts w:ascii="Book Antiqua" w:hAnsi="Book Antiqua"/>
          </w:rPr>
        </w:pPr>
        <w:r w:rsidRPr="008037CF">
          <w:rPr>
            <w:rFonts w:ascii="Book Antiqua" w:hAnsi="Book Antiqua"/>
          </w:rPr>
          <w:t>|</w:t>
        </w:r>
        <w:r w:rsidRPr="008037CF">
          <w:rPr>
            <w:rFonts w:ascii="Book Antiqua" w:hAnsi="Book Antiqua"/>
          </w:rPr>
          <w:fldChar w:fldCharType="begin"/>
        </w:r>
        <w:r w:rsidRPr="008037CF">
          <w:rPr>
            <w:rFonts w:ascii="Book Antiqua" w:hAnsi="Book Antiqua"/>
          </w:rPr>
          <w:instrText xml:space="preserve"> PAGE   \* MERGEFORMAT </w:instrText>
        </w:r>
        <w:r w:rsidRPr="008037CF">
          <w:rPr>
            <w:rFonts w:ascii="Book Antiqua" w:hAnsi="Book Antiqua"/>
          </w:rPr>
          <w:fldChar w:fldCharType="separate"/>
        </w:r>
        <w:r w:rsidR="00F91E90">
          <w:rPr>
            <w:rFonts w:ascii="Book Antiqua" w:hAnsi="Book Antiqua"/>
            <w:noProof/>
          </w:rPr>
          <w:t>247</w:t>
        </w:r>
        <w:r w:rsidRPr="008037CF">
          <w:rPr>
            <w:rFonts w:ascii="Book Antiqua" w:hAnsi="Book Antiqua"/>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2D" w:rsidRDefault="005742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67" w:rsidRDefault="003C336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1313863284"/>
      <w:docPartObj>
        <w:docPartGallery w:val="Page Numbers (Bottom of Page)"/>
        <w:docPartUnique/>
      </w:docPartObj>
    </w:sdtPr>
    <w:sdtEndPr>
      <w:rPr>
        <w:color w:val="7F7F7F" w:themeColor="background1" w:themeShade="7F"/>
        <w:spacing w:val="60"/>
      </w:rPr>
    </w:sdtEndPr>
    <w:sdtContent>
      <w:p w:rsidR="003C3367" w:rsidRPr="008037CF" w:rsidRDefault="003C3367" w:rsidP="0057327A">
        <w:pPr>
          <w:pStyle w:val="Footer"/>
          <w:pBdr>
            <w:top w:val="single" w:sz="4" w:space="1" w:color="D9D9D9" w:themeColor="background1" w:themeShade="D9"/>
          </w:pBdr>
          <w:jc w:val="right"/>
          <w:rPr>
            <w:rFonts w:ascii="Book Antiqua" w:hAnsi="Book Antiqua"/>
          </w:rPr>
        </w:pPr>
        <w:r w:rsidRPr="008037CF">
          <w:rPr>
            <w:rFonts w:ascii="Book Antiqua" w:hAnsi="Book Antiqua"/>
          </w:rPr>
          <w:t>|</w:t>
        </w:r>
        <w:r w:rsidRPr="008037CF">
          <w:rPr>
            <w:rFonts w:ascii="Book Antiqua" w:hAnsi="Book Antiqua"/>
          </w:rPr>
          <w:fldChar w:fldCharType="begin"/>
        </w:r>
        <w:r w:rsidRPr="008037CF">
          <w:rPr>
            <w:rFonts w:ascii="Book Antiqua" w:hAnsi="Book Antiqua"/>
          </w:rPr>
          <w:instrText xml:space="preserve"> PAGE   \* MERGEFORMAT </w:instrText>
        </w:r>
        <w:r w:rsidRPr="008037CF">
          <w:rPr>
            <w:rFonts w:ascii="Book Antiqua" w:hAnsi="Book Antiqua"/>
          </w:rPr>
          <w:fldChar w:fldCharType="separate"/>
        </w:r>
        <w:r w:rsidR="00F91E90">
          <w:rPr>
            <w:rFonts w:ascii="Book Antiqua" w:hAnsi="Book Antiqua"/>
            <w:noProof/>
          </w:rPr>
          <w:t>284</w:t>
        </w:r>
        <w:r w:rsidRPr="008037CF">
          <w:rPr>
            <w:rFonts w:ascii="Book Antiqua" w:hAnsi="Book Antiqua"/>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67" w:rsidRDefault="003C3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86" w:rsidRDefault="007C4386" w:rsidP="003C3367">
      <w:pPr>
        <w:spacing w:after="0" w:line="240" w:lineRule="auto"/>
      </w:pPr>
      <w:r>
        <w:separator/>
      </w:r>
    </w:p>
  </w:footnote>
  <w:footnote w:type="continuationSeparator" w:id="0">
    <w:p w:rsidR="007C4386" w:rsidRDefault="007C4386" w:rsidP="003C3367">
      <w:pPr>
        <w:spacing w:after="0" w:line="240" w:lineRule="auto"/>
      </w:pPr>
      <w:r>
        <w:continuationSeparator/>
      </w:r>
    </w:p>
  </w:footnote>
  <w:footnote w:id="1">
    <w:p w:rsidR="0057422D" w:rsidRPr="0005208F" w:rsidRDefault="0057422D" w:rsidP="0057422D">
      <w:pPr>
        <w:pStyle w:val="FootnoteText"/>
        <w:rPr>
          <w:rFonts w:ascii="Book Antiqua" w:hAnsi="Book Antiqua"/>
          <w:sz w:val="16"/>
          <w:szCs w:val="16"/>
          <w:highlight w:val="yellow"/>
        </w:rPr>
      </w:pPr>
      <w:r w:rsidRPr="0005208F">
        <w:rPr>
          <w:rStyle w:val="FootnoteReference"/>
          <w:rFonts w:ascii="Book Antiqua" w:hAnsi="Book Antiqua"/>
          <w:sz w:val="16"/>
          <w:szCs w:val="16"/>
        </w:rPr>
        <w:footnoteRef/>
      </w:r>
      <w:r w:rsidRPr="0005208F">
        <w:rPr>
          <w:rFonts w:ascii="Book Antiqua" w:hAnsi="Book Antiqua"/>
          <w:sz w:val="16"/>
          <w:szCs w:val="16"/>
        </w:rPr>
        <w:t xml:space="preserve"> </w:t>
      </w:r>
      <w:r w:rsidRPr="0005208F">
        <w:rPr>
          <w:rFonts w:ascii="Book Antiqua" w:hAnsi="Book Antiqua"/>
          <w:i/>
          <w:sz w:val="16"/>
          <w:szCs w:val="16"/>
        </w:rPr>
        <w:t>Marrëveshja e Stabilizim-Asociimit</w:t>
      </w:r>
      <w:r w:rsidRPr="0005208F">
        <w:rPr>
          <w:rFonts w:ascii="Book Antiqua" w:hAnsi="Book Antiqua"/>
          <w:sz w:val="16"/>
          <w:szCs w:val="16"/>
        </w:rPr>
        <w:t xml:space="preserve">, në dispozicion në </w:t>
      </w:r>
      <w:hyperlink r:id="rId1" w:history="1">
        <w:r w:rsidRPr="0005208F">
          <w:rPr>
            <w:rStyle w:val="Hyperlink"/>
            <w:rFonts w:ascii="Book Antiqua" w:hAnsi="Book Antiqua"/>
            <w:sz w:val="16"/>
            <w:szCs w:val="16"/>
          </w:rPr>
          <w:t>https://eur-lex.europa.eu/legal-content/EN/TXT/PDF/?uri=CELEX:22016A0316 (01)&amp;from=EN</w:t>
        </w:r>
      </w:hyperlink>
      <w:r w:rsidRPr="0005208F">
        <w:rPr>
          <w:rFonts w:ascii="Book Antiqua" w:hAnsi="Book Antiqua"/>
          <w:sz w:val="16"/>
          <w:szCs w:val="16"/>
        </w:rPr>
        <w:t xml:space="preserve">; </w:t>
      </w:r>
      <w:r w:rsidRPr="0005208F">
        <w:rPr>
          <w:rFonts w:ascii="Book Antiqua" w:hAnsi="Book Antiqua"/>
          <w:i/>
          <w:sz w:val="16"/>
          <w:szCs w:val="16"/>
        </w:rPr>
        <w:t>Ligji nr. 05/L-069 për ratifikimin e MSA-së</w:t>
      </w:r>
      <w:r w:rsidRPr="0005208F">
        <w:rPr>
          <w:rFonts w:ascii="Book Antiqua" w:hAnsi="Book Antiqua"/>
          <w:sz w:val="16"/>
          <w:szCs w:val="16"/>
        </w:rPr>
        <w:t xml:space="preserve">, në dispozicion në </w:t>
      </w:r>
      <w:hyperlink r:id="rId2" w:history="1">
        <w:r w:rsidRPr="0005208F">
          <w:rPr>
            <w:rStyle w:val="Hyperlink"/>
            <w:rFonts w:ascii="Book Antiqua" w:hAnsi="Book Antiqua"/>
            <w:sz w:val="16"/>
            <w:szCs w:val="16"/>
          </w:rPr>
          <w:t>https://gzk. rks-gov. net/ActDocumentDetail. aspx?ActID=11239</w:t>
        </w:r>
      </w:hyperlink>
      <w:r w:rsidRPr="0005208F">
        <w:rPr>
          <w:rFonts w:ascii="Book Antiqua" w:hAnsi="Book Antiqua"/>
          <w:sz w:val="16"/>
          <w:szCs w:val="16"/>
        </w:rPr>
        <w:t xml:space="preserve">. </w:t>
      </w:r>
    </w:p>
  </w:footnote>
  <w:footnote w:id="2">
    <w:p w:rsidR="0057422D" w:rsidRPr="0005208F" w:rsidRDefault="0057422D" w:rsidP="0057422D">
      <w:pPr>
        <w:pStyle w:val="FootnoteText"/>
        <w:rPr>
          <w:rFonts w:ascii="Book Antiqua" w:hAnsi="Book Antiqua"/>
          <w:sz w:val="16"/>
          <w:szCs w:val="16"/>
        </w:rPr>
      </w:pPr>
      <w:r w:rsidRPr="0005208F">
        <w:rPr>
          <w:rStyle w:val="FootnoteReference"/>
          <w:rFonts w:ascii="Book Antiqua" w:hAnsi="Book Antiqua"/>
          <w:sz w:val="16"/>
          <w:szCs w:val="16"/>
        </w:rPr>
        <w:footnoteRef/>
      </w:r>
      <w:r w:rsidRPr="0005208F">
        <w:rPr>
          <w:rFonts w:ascii="Book Antiqua" w:hAnsi="Book Antiqua"/>
          <w:sz w:val="16"/>
          <w:szCs w:val="16"/>
        </w:rPr>
        <w:t xml:space="preserve"> </w:t>
      </w:r>
      <w:r w:rsidRPr="0005208F">
        <w:rPr>
          <w:rFonts w:ascii="Book Antiqua" w:hAnsi="Book Antiqua"/>
          <w:i/>
          <w:sz w:val="16"/>
          <w:szCs w:val="16"/>
        </w:rPr>
        <w:t>Vendimi i Qeverisë nr. 06/22</w:t>
      </w:r>
      <w:r w:rsidRPr="0005208F">
        <w:rPr>
          <w:rFonts w:ascii="Book Antiqua" w:hAnsi="Book Antiqua"/>
          <w:sz w:val="16"/>
          <w:szCs w:val="16"/>
        </w:rPr>
        <w:t xml:space="preserve">, në dispozicion në </w:t>
      </w:r>
      <w:hyperlink r:id="rId3" w:history="1">
        <w:r w:rsidRPr="0005208F">
          <w:rPr>
            <w:rStyle w:val="Hyperlink"/>
            <w:rFonts w:ascii="Book Antiqua" w:hAnsi="Book Antiqua"/>
            <w:sz w:val="16"/>
            <w:szCs w:val="16"/>
          </w:rPr>
          <w:t>http://www.kryeministri-ks.net/repository/docs/Vendimet_e_mbledhjes_se_22_te_Qeverise_2015_.pdf</w:t>
        </w:r>
      </w:hyperlink>
      <w:r w:rsidRPr="0005208F">
        <w:rPr>
          <w:rFonts w:ascii="Book Antiqua" w:hAnsi="Book Antiqua"/>
          <w:sz w:val="16"/>
          <w:szCs w:val="16"/>
        </w:rPr>
        <w:t>, fq. 6.</w:t>
      </w:r>
    </w:p>
  </w:footnote>
  <w:footnote w:id="3">
    <w:p w:rsidR="0057422D" w:rsidRPr="0005208F" w:rsidRDefault="0057422D" w:rsidP="0057422D">
      <w:pPr>
        <w:pStyle w:val="FootnoteText"/>
        <w:rPr>
          <w:rFonts w:ascii="Book Antiqua" w:hAnsi="Book Antiqua"/>
          <w:sz w:val="16"/>
          <w:szCs w:val="16"/>
        </w:rPr>
      </w:pPr>
      <w:r w:rsidRPr="0005208F">
        <w:rPr>
          <w:rStyle w:val="FootnoteReference"/>
          <w:rFonts w:ascii="Book Antiqua" w:hAnsi="Book Antiqua"/>
          <w:sz w:val="16"/>
          <w:szCs w:val="16"/>
        </w:rPr>
        <w:footnoteRef/>
      </w:r>
      <w:r w:rsidRPr="0005208F">
        <w:rPr>
          <w:rFonts w:ascii="Book Antiqua" w:hAnsi="Book Antiqua"/>
          <w:sz w:val="16"/>
          <w:szCs w:val="16"/>
        </w:rPr>
        <w:t xml:space="preserve"> MPJD, </w:t>
      </w:r>
      <w:r w:rsidRPr="0005208F">
        <w:rPr>
          <w:rFonts w:ascii="Book Antiqua" w:hAnsi="Book Antiqua"/>
          <w:i/>
          <w:sz w:val="16"/>
          <w:szCs w:val="16"/>
        </w:rPr>
        <w:t>Njohjet ndërkombëtare të Republikës së Kosovës</w:t>
      </w:r>
      <w:r w:rsidRPr="0005208F">
        <w:rPr>
          <w:rFonts w:ascii="Book Antiqua" w:hAnsi="Book Antiqua"/>
          <w:sz w:val="16"/>
          <w:szCs w:val="16"/>
        </w:rPr>
        <w:t xml:space="preserve">, </w:t>
      </w:r>
      <w:hyperlink r:id="rId4" w:history="1">
        <w:r w:rsidRPr="0005208F">
          <w:rPr>
            <w:rStyle w:val="Hyperlink"/>
            <w:rFonts w:ascii="Book Antiqua" w:hAnsi="Book Antiqua"/>
            <w:sz w:val="16"/>
            <w:szCs w:val="16"/>
          </w:rPr>
          <w:t>https://www.mfa-ks.net/al/politika/483/njohjet-ndrkombtare-t-republiks-s-kosovs/483</w:t>
        </w:r>
      </w:hyperlink>
      <w:r w:rsidRPr="0005208F">
        <w:rPr>
          <w:rFonts w:ascii="Book Antiqua" w:hAnsi="Book Antiqua"/>
          <w:sz w:val="16"/>
          <w:szCs w:val="16"/>
        </w:rPr>
        <w:t xml:space="preserve">. </w:t>
      </w:r>
    </w:p>
  </w:footnote>
  <w:footnote w:id="4">
    <w:p w:rsidR="0057422D" w:rsidRPr="00F567B9" w:rsidRDefault="0057422D" w:rsidP="0057422D">
      <w:pPr>
        <w:pStyle w:val="FootnoteText"/>
        <w:rPr>
          <w:rFonts w:ascii="Book Antiqua" w:hAnsi="Book Antiqua"/>
          <w:sz w:val="16"/>
          <w:szCs w:val="16"/>
          <w:lang w:val="en-US"/>
        </w:rPr>
      </w:pPr>
      <w:r w:rsidRPr="00F567B9">
        <w:rPr>
          <w:rStyle w:val="FootnoteReference"/>
          <w:rFonts w:ascii="Book Antiqua" w:hAnsi="Book Antiqua"/>
          <w:sz w:val="16"/>
          <w:szCs w:val="16"/>
        </w:rPr>
        <w:footnoteRef/>
      </w:r>
      <w:r w:rsidRPr="00F567B9">
        <w:rPr>
          <w:rFonts w:ascii="Book Antiqua" w:hAnsi="Book Antiqua"/>
          <w:sz w:val="16"/>
          <w:szCs w:val="16"/>
        </w:rPr>
        <w:t xml:space="preserve"> </w:t>
      </w:r>
      <w:r w:rsidRPr="00F567B9">
        <w:rPr>
          <w:rFonts w:ascii="Book Antiqua" w:eastAsia="Book Antiqua" w:hAnsi="Book Antiqua"/>
          <w:sz w:val="16"/>
          <w:szCs w:val="16"/>
        </w:rPr>
        <w:t>Perifrazim i opinionit në Komisionit të Venedikut</w:t>
      </w:r>
      <w:r>
        <w:rPr>
          <w:rFonts w:ascii="Book Antiqua" w:eastAsia="Book Antiqua" w:hAnsi="Book Antiqua"/>
          <w:sz w:val="16"/>
          <w:szCs w:val="16"/>
        </w:rPr>
        <w:t xml:space="preserve">, </w:t>
      </w:r>
      <w:r w:rsidRPr="00F567B9">
        <w:rPr>
          <w:rFonts w:ascii="Book Antiqua" w:eastAsia="Book Antiqua" w:hAnsi="Book Antiqua"/>
          <w:sz w:val="16"/>
          <w:szCs w:val="16"/>
        </w:rPr>
        <w:t>pika 26</w:t>
      </w:r>
      <w:r>
        <w:rPr>
          <w:rFonts w:ascii="Book Antiqua" w:eastAsia="Book Antiqua" w:hAnsi="Book Antiqua"/>
          <w:sz w:val="16"/>
          <w:szCs w:val="16"/>
        </w:rPr>
        <w:t xml:space="preserve">, </w:t>
      </w:r>
      <w:r w:rsidRPr="00F567B9">
        <w:rPr>
          <w:rFonts w:ascii="Book Antiqua" w:eastAsia="Book Antiqua" w:hAnsi="Book Antiqua"/>
          <w:sz w:val="16"/>
          <w:szCs w:val="16"/>
        </w:rPr>
        <w:t>faqe 9</w:t>
      </w:r>
      <w:r>
        <w:rPr>
          <w:rFonts w:ascii="Book Antiqua" w:eastAsia="Book Antiqua" w:hAnsi="Book Antiqua"/>
          <w:sz w:val="16"/>
          <w:szCs w:val="16"/>
        </w:rPr>
        <w:t xml:space="preserve">, </w:t>
      </w:r>
      <w:hyperlink r:id="rId5" w:history="1">
        <w:r w:rsidRPr="00F567B9">
          <w:rPr>
            <w:rFonts w:ascii="Book Antiqua" w:eastAsia="Book Antiqua" w:hAnsi="Book Antiqua"/>
            <w:color w:val="0000FF"/>
            <w:sz w:val="16"/>
            <w:szCs w:val="16"/>
            <w:u w:val="single"/>
          </w:rPr>
          <w:t>https://www. venice. coe. int/webforms/documents/default.</w:t>
        </w:r>
      </w:hyperlink>
      <w:r w:rsidRPr="00F567B9">
        <w:rPr>
          <w:rFonts w:ascii="Book Antiqua" w:eastAsia="Book Antiqua" w:hAnsi="Book Antiqua"/>
          <w:sz w:val="16"/>
          <w:szCs w:val="16"/>
        </w:rPr>
        <w:t xml:space="preserve"> </w:t>
      </w:r>
      <w:hyperlink r:id="rId6" w:history="1">
        <w:r w:rsidRPr="00F567B9">
          <w:rPr>
            <w:rFonts w:ascii="Book Antiqua" w:eastAsia="Book Antiqua" w:hAnsi="Book Antiqua"/>
            <w:color w:val="0000FF"/>
            <w:sz w:val="16"/>
            <w:szCs w:val="16"/>
            <w:u w:val="single"/>
          </w:rPr>
          <w:t>aspx?pdffile=CDL-AD</w:t>
        </w:r>
        <w:r>
          <w:rPr>
            <w:rFonts w:ascii="Book Antiqua" w:eastAsia="Book Antiqua" w:hAnsi="Book Antiqua"/>
            <w:color w:val="0000FF"/>
            <w:sz w:val="16"/>
            <w:szCs w:val="16"/>
            <w:u w:val="single"/>
          </w:rPr>
          <w:t xml:space="preserve"> (</w:t>
        </w:r>
        <w:r w:rsidRPr="00F567B9">
          <w:rPr>
            <w:rFonts w:ascii="Book Antiqua" w:eastAsia="Book Antiqua" w:hAnsi="Book Antiqua"/>
            <w:color w:val="0000FF"/>
            <w:sz w:val="16"/>
            <w:szCs w:val="16"/>
            <w:u w:val="single"/>
          </w:rPr>
          <w:t>2018) 016-e</w:t>
        </w:r>
        <w:r w:rsidRPr="00F567B9">
          <w:rPr>
            <w:rFonts w:ascii="Book Antiqua" w:eastAsia="Book Antiqua" w:hAnsi="Book Antiqua"/>
            <w:color w:val="000000"/>
            <w:sz w:val="16"/>
            <w:szCs w:val="16"/>
          </w:rPr>
          <w:t>.</w:t>
        </w:r>
      </w:hyperlink>
      <w:r w:rsidRPr="00F567B9">
        <w:rPr>
          <w:rFonts w:ascii="Book Antiqua" w:hAnsi="Book Antiqua"/>
          <w:sz w:val="16"/>
          <w:szCs w:val="16"/>
        </w:rPr>
        <w:t xml:space="preserve"> </w:t>
      </w:r>
    </w:p>
  </w:footnote>
  <w:footnote w:id="5">
    <w:p w:rsidR="0057422D" w:rsidRPr="00F567B9" w:rsidRDefault="0057422D" w:rsidP="0057422D">
      <w:pPr>
        <w:pStyle w:val="FootnoteText"/>
        <w:rPr>
          <w:rFonts w:ascii="Book Antiqua" w:hAnsi="Book Antiqua"/>
          <w:sz w:val="16"/>
          <w:szCs w:val="16"/>
          <w:lang w:val="en-US"/>
        </w:rPr>
      </w:pPr>
      <w:r w:rsidRPr="00F567B9">
        <w:rPr>
          <w:rStyle w:val="FootnoteReference"/>
          <w:rFonts w:ascii="Book Antiqua" w:hAnsi="Book Antiqua"/>
          <w:sz w:val="16"/>
          <w:szCs w:val="16"/>
        </w:rPr>
        <w:footnoteRef/>
      </w:r>
      <w:r w:rsidRPr="00F567B9">
        <w:rPr>
          <w:rFonts w:ascii="Book Antiqua" w:hAnsi="Book Antiqua"/>
          <w:sz w:val="16"/>
          <w:szCs w:val="16"/>
        </w:rPr>
        <w:t xml:space="preserve"> </w:t>
      </w:r>
      <w:hyperlink r:id="rId7" w:history="1">
        <w:r w:rsidRPr="00F567B9">
          <w:rPr>
            <w:rStyle w:val="Hyperlink"/>
            <w:rFonts w:ascii="Book Antiqua" w:hAnsi="Book Antiqua"/>
            <w:sz w:val="16"/>
            <w:szCs w:val="16"/>
          </w:rPr>
          <w:t>https://eeas.europa.eu/headquarters/headquarters-homepage/64291/statement-head-eu-officeeusr-and-heads-eu-missions-kosovo-draft-law-financing-political_en</w:t>
        </w:r>
      </w:hyperlink>
      <w:r>
        <w:rPr>
          <w:rFonts w:ascii="Book Antiqua" w:hAnsi="Book Antiqua"/>
          <w:sz w:val="16"/>
          <w:szCs w:val="16"/>
        </w:rPr>
        <w:t>.</w:t>
      </w:r>
    </w:p>
  </w:footnote>
  <w:footnote w:id="6">
    <w:p w:rsidR="0057422D" w:rsidRPr="0005208F" w:rsidRDefault="0057422D" w:rsidP="0057422D">
      <w:pPr>
        <w:pStyle w:val="FootnoteText"/>
        <w:jc w:val="both"/>
        <w:rPr>
          <w:rFonts w:ascii="Book Antiqua" w:hAnsi="Book Antiqua"/>
          <w:sz w:val="16"/>
          <w:szCs w:val="16"/>
        </w:rPr>
      </w:pPr>
      <w:r w:rsidRPr="0005208F">
        <w:rPr>
          <w:rStyle w:val="FootnoteReference"/>
          <w:rFonts w:ascii="Book Antiqua" w:hAnsi="Book Antiqua"/>
          <w:sz w:val="16"/>
          <w:szCs w:val="16"/>
        </w:rPr>
        <w:footnoteRef/>
      </w:r>
      <w:r w:rsidRPr="0005208F">
        <w:rPr>
          <w:rFonts w:ascii="Book Antiqua" w:hAnsi="Book Antiqua"/>
          <w:sz w:val="16"/>
          <w:szCs w:val="16"/>
        </w:rPr>
        <w:t xml:space="preserve"> Ky kapitull lidhet me </w:t>
      </w:r>
      <w:r w:rsidRPr="0005208F">
        <w:rPr>
          <w:rFonts w:ascii="Book Antiqua" w:hAnsi="Book Antiqua"/>
          <w:i/>
          <w:sz w:val="16"/>
          <w:szCs w:val="16"/>
        </w:rPr>
        <w:t xml:space="preserve">Kapitullin 23 i </w:t>
      </w:r>
      <w:r w:rsidRPr="00ED0D76">
        <w:rPr>
          <w:rFonts w:ascii="Book Antiqua" w:hAnsi="Book Antiqua"/>
          <w:i/>
          <w:sz w:val="16"/>
          <w:szCs w:val="16"/>
        </w:rPr>
        <w:t>acquis</w:t>
      </w:r>
      <w:r w:rsidRPr="0005208F">
        <w:rPr>
          <w:rFonts w:ascii="Book Antiqua" w:hAnsi="Book Antiqua"/>
          <w:i/>
          <w:sz w:val="16"/>
          <w:szCs w:val="16"/>
        </w:rPr>
        <w:t>-së: Gjyqësori dhe të drejtat themelore</w:t>
      </w:r>
      <w:r w:rsidRPr="0005208F">
        <w:rPr>
          <w:rFonts w:ascii="Book Antiqua" w:hAnsi="Book Antiqua"/>
          <w:sz w:val="16"/>
          <w:szCs w:val="16"/>
        </w:rPr>
        <w:t xml:space="preserve">. </w:t>
      </w:r>
    </w:p>
  </w:footnote>
  <w:footnote w:id="7">
    <w:p w:rsidR="0057422D" w:rsidRPr="0005208F" w:rsidRDefault="0057422D" w:rsidP="0057422D">
      <w:pPr>
        <w:pStyle w:val="FootnoteText"/>
        <w:jc w:val="both"/>
        <w:rPr>
          <w:rFonts w:ascii="Book Antiqua" w:hAnsi="Book Antiqua"/>
          <w:sz w:val="16"/>
          <w:szCs w:val="16"/>
        </w:rPr>
      </w:pPr>
      <w:r w:rsidRPr="0005208F">
        <w:rPr>
          <w:rStyle w:val="FootnoteReference"/>
          <w:rFonts w:ascii="Book Antiqua" w:hAnsi="Book Antiqua"/>
          <w:sz w:val="16"/>
          <w:szCs w:val="16"/>
        </w:rPr>
        <w:footnoteRef/>
      </w:r>
      <w:r w:rsidRPr="0005208F">
        <w:rPr>
          <w:rFonts w:ascii="Book Antiqua" w:hAnsi="Book Antiqua"/>
          <w:sz w:val="16"/>
          <w:szCs w:val="16"/>
        </w:rPr>
        <w:t xml:space="preserve"> Ky kapitull lidhet me </w:t>
      </w:r>
      <w:r w:rsidRPr="0005208F">
        <w:rPr>
          <w:rFonts w:ascii="Book Antiqua" w:hAnsi="Book Antiqua" w:cs="Times New Roman"/>
          <w:i/>
          <w:iCs/>
          <w:sz w:val="16"/>
          <w:szCs w:val="16"/>
        </w:rPr>
        <w:t xml:space="preserve">Kapitullin 31 të </w:t>
      </w:r>
      <w:r w:rsidRPr="00ED0D76">
        <w:rPr>
          <w:rFonts w:ascii="Book Antiqua" w:hAnsi="Book Antiqua" w:cs="Times New Roman"/>
          <w:i/>
          <w:iCs/>
          <w:sz w:val="16"/>
          <w:szCs w:val="16"/>
        </w:rPr>
        <w:t>acquis</w:t>
      </w:r>
      <w:r w:rsidRPr="0005208F">
        <w:rPr>
          <w:rFonts w:ascii="Book Antiqua" w:hAnsi="Book Antiqua" w:cs="Times New Roman"/>
          <w:i/>
          <w:iCs/>
          <w:sz w:val="16"/>
          <w:szCs w:val="16"/>
        </w:rPr>
        <w:t>-së: Politika e jashtme, e mbrojtjes dhe e sigurisë</w:t>
      </w:r>
      <w:r w:rsidRPr="0005208F">
        <w:rPr>
          <w:rFonts w:ascii="Book Antiqua" w:hAnsi="Book Antiqua" w:cs="Times New Roman"/>
          <w:iCs/>
          <w:sz w:val="16"/>
          <w:szCs w:val="16"/>
        </w:rPr>
        <w:t>.</w:t>
      </w:r>
    </w:p>
  </w:footnote>
  <w:footnote w:id="8">
    <w:p w:rsidR="0057422D" w:rsidRPr="0005208F" w:rsidRDefault="0057422D" w:rsidP="0057422D">
      <w:pPr>
        <w:spacing w:after="0" w:line="240" w:lineRule="auto"/>
        <w:rPr>
          <w:rFonts w:ascii="Book Antiqua" w:eastAsia="Book Antiqua" w:hAnsi="Book Antiqua" w:cs="Book Antiqua"/>
          <w:sz w:val="16"/>
          <w:szCs w:val="16"/>
        </w:rPr>
      </w:pPr>
      <w:r w:rsidRPr="0005208F">
        <w:rPr>
          <w:rStyle w:val="FootnoteReference"/>
          <w:rFonts w:ascii="Book Antiqua" w:hAnsi="Book Antiqua"/>
          <w:sz w:val="16"/>
          <w:szCs w:val="16"/>
        </w:rPr>
        <w:footnoteRef/>
      </w:r>
      <w:r w:rsidRPr="0005208F">
        <w:rPr>
          <w:rFonts w:ascii="Book Antiqua" w:eastAsia="Book Antiqua" w:hAnsi="Book Antiqua" w:cs="Book Antiqua"/>
          <w:sz w:val="16"/>
          <w:szCs w:val="16"/>
        </w:rPr>
        <w:t xml:space="preserve"> Të dhënat e përditësuara gjenden në </w:t>
      </w:r>
      <w:hyperlink r:id="rId8">
        <w:r w:rsidRPr="0005208F">
          <w:rPr>
            <w:rFonts w:ascii="Book Antiqua" w:eastAsia="Book Antiqua" w:hAnsi="Book Antiqua" w:cs="Book Antiqua"/>
            <w:color w:val="0000FF"/>
            <w:sz w:val="16"/>
            <w:szCs w:val="16"/>
            <w:u w:val="single"/>
          </w:rPr>
          <w:t>http://akk-statistics.rks-gov.net/</w:t>
        </w:r>
      </w:hyperlink>
      <w:r w:rsidRPr="0005208F">
        <w:rPr>
          <w:rFonts w:ascii="Book Antiqua" w:eastAsia="Book Antiqua" w:hAnsi="Book Antiqua" w:cs="Book Antiqua"/>
          <w:sz w:val="16"/>
          <w:szCs w:val="16"/>
        </w:rPr>
        <w:t xml:space="preserve">. </w:t>
      </w:r>
    </w:p>
  </w:footnote>
  <w:footnote w:id="9">
    <w:p w:rsidR="0057422D" w:rsidRPr="0005208F" w:rsidRDefault="0057422D" w:rsidP="0057422D">
      <w:pPr>
        <w:pBdr>
          <w:top w:val="nil"/>
          <w:left w:val="nil"/>
          <w:bottom w:val="nil"/>
          <w:right w:val="nil"/>
          <w:between w:val="nil"/>
        </w:pBdr>
        <w:spacing w:after="0" w:line="240" w:lineRule="auto"/>
        <w:rPr>
          <w:rFonts w:ascii="Book Antiqua" w:eastAsia="Book Antiqua" w:hAnsi="Book Antiqua" w:cs="Book Antiqua"/>
          <w:color w:val="000000"/>
          <w:sz w:val="16"/>
          <w:szCs w:val="16"/>
        </w:rPr>
      </w:pPr>
      <w:r w:rsidRPr="0005208F">
        <w:rPr>
          <w:rStyle w:val="FootnoteReference"/>
          <w:rFonts w:ascii="Book Antiqua" w:hAnsi="Book Antiqua"/>
          <w:sz w:val="16"/>
          <w:szCs w:val="16"/>
        </w:rPr>
        <w:footnoteRef/>
      </w:r>
      <w:r w:rsidRPr="0005208F">
        <w:rPr>
          <w:rFonts w:ascii="Book Antiqua" w:eastAsia="Book Antiqua" w:hAnsi="Book Antiqua" w:cs="Book Antiqua"/>
          <w:color w:val="000000"/>
          <w:sz w:val="16"/>
          <w:szCs w:val="16"/>
        </w:rPr>
        <w:t xml:space="preserve"> </w:t>
      </w:r>
      <w:hyperlink r:id="rId9" w:history="1">
        <w:r w:rsidRPr="007A5459">
          <w:rPr>
            <w:rStyle w:val="Hyperlink"/>
            <w:rFonts w:ascii="Book Antiqua" w:eastAsia="Book Antiqua" w:hAnsi="Book Antiqua" w:cs="Book Antiqua"/>
            <w:sz w:val="16"/>
            <w:szCs w:val="16"/>
          </w:rPr>
          <w:t>https://www.doingbusiness.org/en/data/exploretopics/registering-property</w:t>
        </w:r>
      </w:hyperlink>
      <w:r>
        <w:rPr>
          <w:rFonts w:ascii="Book Antiqua" w:eastAsia="Book Antiqua" w:hAnsi="Book Antiqua" w:cs="Book Antiqua"/>
          <w:color w:val="1155CC"/>
          <w:sz w:val="16"/>
          <w:szCs w:val="16"/>
          <w:u w:val="single"/>
        </w:rPr>
        <w:t>.</w:t>
      </w:r>
    </w:p>
  </w:footnote>
  <w:footnote w:id="10">
    <w:p w:rsidR="0057422D" w:rsidRPr="0005208F" w:rsidRDefault="0057422D" w:rsidP="0057422D">
      <w:pPr>
        <w:pStyle w:val="FootnoteText"/>
        <w:rPr>
          <w:rFonts w:ascii="Book Antiqua" w:hAnsi="Book Antiqua"/>
          <w:sz w:val="16"/>
          <w:szCs w:val="16"/>
        </w:rPr>
      </w:pPr>
      <w:r w:rsidRPr="0005208F">
        <w:rPr>
          <w:rStyle w:val="FootnoteReference"/>
          <w:rFonts w:ascii="Book Antiqua" w:hAnsi="Book Antiqua"/>
          <w:sz w:val="16"/>
          <w:szCs w:val="16"/>
        </w:rPr>
        <w:footnoteRef/>
      </w:r>
      <w:r w:rsidRPr="0005208F">
        <w:rPr>
          <w:rFonts w:ascii="Book Antiqua" w:hAnsi="Book Antiqua"/>
          <w:sz w:val="16"/>
          <w:szCs w:val="16"/>
        </w:rPr>
        <w:t xml:space="preserve"> </w:t>
      </w:r>
      <w:hyperlink r:id="rId10" w:history="1">
        <w:r w:rsidRPr="0005208F">
          <w:rPr>
            <w:rStyle w:val="Hyperlink"/>
            <w:rFonts w:ascii="Book Antiqua" w:hAnsi="Book Antiqua"/>
            <w:sz w:val="16"/>
            <w:szCs w:val="16"/>
          </w:rPr>
          <w:t>https://ask.rks-gov.net/sq/agjencia-e-statistikave-te-kosoves/add-news/anketa-strukturore-e-ndermarrjeve-asn-2020</w:t>
        </w:r>
      </w:hyperlink>
      <w:r>
        <w:rPr>
          <w:rStyle w:val="Hyperlink"/>
          <w:rFonts w:ascii="Book Antiqua" w:hAnsi="Book Antiqua"/>
          <w:sz w:val="16"/>
          <w:szCs w:val="16"/>
        </w:rPr>
        <w:t>.</w:t>
      </w:r>
      <w:r w:rsidRPr="0005208F">
        <w:rPr>
          <w:rFonts w:ascii="Book Antiqua" w:hAnsi="Book Antiqua"/>
          <w:sz w:val="16"/>
          <w:szCs w:val="16"/>
        </w:rPr>
        <w:t xml:space="preserve"> </w:t>
      </w:r>
    </w:p>
  </w:footnote>
  <w:footnote w:id="11">
    <w:p w:rsidR="0057422D" w:rsidRPr="0005208F" w:rsidRDefault="0057422D" w:rsidP="0057422D">
      <w:pPr>
        <w:pBdr>
          <w:top w:val="nil"/>
          <w:left w:val="nil"/>
          <w:bottom w:val="nil"/>
          <w:right w:val="nil"/>
          <w:between w:val="nil"/>
        </w:pBdr>
        <w:spacing w:after="0" w:line="240" w:lineRule="auto"/>
        <w:rPr>
          <w:rFonts w:ascii="Book Antiqua" w:eastAsia="Book Antiqua" w:hAnsi="Book Antiqua" w:cs="Book Antiqua"/>
          <w:color w:val="000000"/>
          <w:sz w:val="16"/>
          <w:szCs w:val="16"/>
        </w:rPr>
      </w:pPr>
      <w:r w:rsidRPr="0005208F">
        <w:rPr>
          <w:rStyle w:val="FootnoteReference"/>
          <w:rFonts w:ascii="Book Antiqua" w:hAnsi="Book Antiqua"/>
          <w:sz w:val="16"/>
          <w:szCs w:val="16"/>
        </w:rPr>
        <w:footnoteRef/>
      </w:r>
      <w:r w:rsidRPr="0005208F">
        <w:rPr>
          <w:rFonts w:ascii="Book Antiqua" w:eastAsia="Book Antiqua" w:hAnsi="Book Antiqua" w:cs="Book Antiqua"/>
          <w:color w:val="000000"/>
          <w:sz w:val="16"/>
          <w:szCs w:val="16"/>
        </w:rPr>
        <w:t xml:space="preserve"> Farmaceutikët dhe kozmetikët janë të mbuluara në Kapitullin 28.</w:t>
      </w:r>
    </w:p>
  </w:footnote>
  <w:footnote w:id="12">
    <w:p w:rsidR="0057422D" w:rsidRPr="0005208F" w:rsidRDefault="0057422D" w:rsidP="0057422D">
      <w:pPr>
        <w:pBdr>
          <w:top w:val="nil"/>
          <w:left w:val="nil"/>
          <w:bottom w:val="nil"/>
          <w:right w:val="nil"/>
          <w:between w:val="nil"/>
        </w:pBdr>
        <w:spacing w:after="0" w:line="240" w:lineRule="auto"/>
        <w:rPr>
          <w:rFonts w:ascii="Book Antiqua" w:eastAsia="Book Antiqua" w:hAnsi="Book Antiqua" w:cs="Book Antiqua"/>
          <w:color w:val="000000"/>
          <w:sz w:val="16"/>
          <w:szCs w:val="16"/>
        </w:rPr>
      </w:pPr>
      <w:r w:rsidRPr="0005208F">
        <w:rPr>
          <w:rStyle w:val="FootnoteReference"/>
          <w:rFonts w:ascii="Book Antiqua" w:hAnsi="Book Antiqua"/>
          <w:sz w:val="16"/>
          <w:szCs w:val="16"/>
        </w:rPr>
        <w:footnoteRef/>
      </w:r>
      <w:r w:rsidRPr="0005208F">
        <w:rPr>
          <w:rFonts w:ascii="Book Antiqua" w:eastAsia="Book Antiqua" w:hAnsi="Book Antiqua" w:cs="Book Antiqua"/>
          <w:color w:val="000000"/>
          <w:sz w:val="16"/>
          <w:szCs w:val="16"/>
        </w:rPr>
        <w:t xml:space="preserve"> Sistemi Informativ i Tregut të Brendshëm.</w:t>
      </w:r>
    </w:p>
  </w:footnote>
  <w:footnote w:id="13">
    <w:p w:rsidR="0057422D" w:rsidRPr="0005208F" w:rsidRDefault="0057422D" w:rsidP="0057422D">
      <w:pPr>
        <w:pBdr>
          <w:top w:val="nil"/>
          <w:left w:val="nil"/>
          <w:bottom w:val="nil"/>
          <w:right w:val="nil"/>
          <w:between w:val="nil"/>
        </w:pBdr>
        <w:spacing w:after="0" w:line="240" w:lineRule="auto"/>
        <w:rPr>
          <w:rFonts w:ascii="Book Antiqua" w:eastAsia="Book Antiqua" w:hAnsi="Book Antiqua" w:cs="Book Antiqua"/>
          <w:color w:val="000000"/>
          <w:sz w:val="16"/>
          <w:szCs w:val="16"/>
        </w:rPr>
      </w:pPr>
      <w:r w:rsidRPr="0005208F">
        <w:rPr>
          <w:rStyle w:val="FootnoteReference"/>
          <w:rFonts w:ascii="Book Antiqua" w:hAnsi="Book Antiqua"/>
          <w:sz w:val="16"/>
          <w:szCs w:val="16"/>
        </w:rPr>
        <w:footnoteRef/>
      </w:r>
      <w:r w:rsidRPr="0005208F">
        <w:rPr>
          <w:rFonts w:ascii="Book Antiqua" w:eastAsia="Book Antiqua" w:hAnsi="Book Antiqua" w:cs="Book Antiqua"/>
          <w:color w:val="000000"/>
          <w:sz w:val="16"/>
          <w:szCs w:val="16"/>
        </w:rPr>
        <w:t xml:space="preserve"> Kjo e zgjeron konventën 141 dhe është ratifikuar edhe nga BE. </w:t>
      </w:r>
    </w:p>
  </w:footnote>
  <w:footnote w:id="14">
    <w:p w:rsidR="0057422D" w:rsidRPr="00F567B9" w:rsidRDefault="0057422D" w:rsidP="0057422D">
      <w:pPr>
        <w:pStyle w:val="FootnoteText"/>
        <w:rPr>
          <w:rFonts w:ascii="Book Antiqua" w:hAnsi="Book Antiqua"/>
          <w:sz w:val="16"/>
          <w:szCs w:val="16"/>
        </w:rPr>
      </w:pPr>
      <w:r w:rsidRPr="00F567B9">
        <w:rPr>
          <w:rStyle w:val="FootnoteReference"/>
          <w:rFonts w:ascii="Book Antiqua" w:hAnsi="Book Antiqua"/>
          <w:sz w:val="16"/>
          <w:szCs w:val="16"/>
        </w:rPr>
        <w:footnoteRef/>
      </w:r>
      <w:r w:rsidRPr="00F567B9">
        <w:rPr>
          <w:rFonts w:ascii="Book Antiqua" w:hAnsi="Book Antiqua"/>
          <w:sz w:val="16"/>
          <w:szCs w:val="16"/>
        </w:rPr>
        <w:t xml:space="preserve"> </w:t>
      </w:r>
      <w:hyperlink r:id="rId11" w:history="1">
        <w:r w:rsidRPr="00B97592">
          <w:rPr>
            <w:rStyle w:val="Hyperlink"/>
            <w:rFonts w:ascii="Book Antiqua" w:hAnsi="Book Antiqua"/>
            <w:sz w:val="16"/>
            <w:szCs w:val="16"/>
          </w:rPr>
          <w:t>https://www.energy-community.org/legal/treaty.html</w:t>
        </w:r>
      </w:hyperlink>
      <w:r w:rsidRPr="00F567B9">
        <w:rPr>
          <w:rFonts w:ascii="Book Antiqua" w:hAnsi="Book Antiqua"/>
          <w:sz w:val="16"/>
          <w:szCs w:val="16"/>
        </w:rPr>
        <w:t xml:space="preserve">. </w:t>
      </w:r>
    </w:p>
  </w:footnote>
  <w:footnote w:id="15">
    <w:p w:rsidR="0057422D" w:rsidRPr="004923D2" w:rsidRDefault="0057422D" w:rsidP="0057422D">
      <w:pPr>
        <w:pStyle w:val="FootnoteText"/>
        <w:rPr>
          <w:rFonts w:ascii="Book Antiqua" w:hAnsi="Book Antiqua"/>
          <w:sz w:val="18"/>
          <w:szCs w:val="18"/>
        </w:rPr>
      </w:pPr>
      <w:r w:rsidRPr="004923D2">
        <w:rPr>
          <w:rStyle w:val="FootnoteReference"/>
          <w:rFonts w:ascii="Book Antiqua" w:hAnsi="Book Antiqua"/>
          <w:sz w:val="18"/>
          <w:szCs w:val="18"/>
        </w:rPr>
        <w:footnoteRef/>
      </w:r>
      <w:r w:rsidRPr="004923D2">
        <w:rPr>
          <w:rFonts w:ascii="Book Antiqua" w:hAnsi="Book Antiqua"/>
          <w:sz w:val="18"/>
          <w:szCs w:val="18"/>
        </w:rPr>
        <w:t xml:space="preserve"> Të gjitha këto grupe konsiderohen në kuadër të termi</w:t>
      </w:r>
      <w:r>
        <w:rPr>
          <w:rFonts w:ascii="Book Antiqua" w:hAnsi="Book Antiqua"/>
          <w:sz w:val="18"/>
          <w:szCs w:val="18"/>
        </w:rPr>
        <w:t>t më të gjerë gjithëpërfshirës ‘romë’</w:t>
      </w:r>
      <w:r w:rsidRPr="004923D2">
        <w:rPr>
          <w:rFonts w:ascii="Book Antiqua" w:hAnsi="Book Antiqua"/>
          <w:sz w:val="18"/>
          <w:szCs w:val="18"/>
        </w:rPr>
        <w:t>, sipas Kornizës së BE-së për Strategjitë Kombëtare për Integrimin e Romëve.</w:t>
      </w:r>
    </w:p>
  </w:footnote>
  <w:footnote w:id="16">
    <w:p w:rsidR="0057422D" w:rsidRPr="0005208F" w:rsidRDefault="0057422D" w:rsidP="0057422D">
      <w:pPr>
        <w:pBdr>
          <w:top w:val="nil"/>
          <w:left w:val="nil"/>
          <w:bottom w:val="nil"/>
          <w:right w:val="nil"/>
          <w:between w:val="nil"/>
        </w:pBdr>
        <w:spacing w:after="0" w:line="240" w:lineRule="auto"/>
        <w:rPr>
          <w:rFonts w:ascii="Book Antiqua" w:eastAsia="Book Antiqua" w:hAnsi="Book Antiqua" w:cs="Book Antiqua"/>
          <w:color w:val="000000"/>
          <w:sz w:val="16"/>
          <w:szCs w:val="16"/>
        </w:rPr>
      </w:pPr>
      <w:r w:rsidRPr="0005208F">
        <w:rPr>
          <w:rStyle w:val="FootnoteReference"/>
          <w:rFonts w:ascii="Book Antiqua" w:hAnsi="Book Antiqua"/>
          <w:sz w:val="16"/>
          <w:szCs w:val="16"/>
        </w:rPr>
        <w:footnoteRef/>
      </w:r>
      <w:r w:rsidRPr="0005208F">
        <w:rPr>
          <w:rFonts w:ascii="Book Antiqua" w:eastAsia="Book Antiqua" w:hAnsi="Book Antiqua" w:cs="Book Antiqua"/>
          <w:color w:val="000000"/>
          <w:sz w:val="16"/>
          <w:szCs w:val="16"/>
        </w:rPr>
        <w:t xml:space="preserve"> Shoqata e Kontabilistëve të Çertifikuar dhe Auditorëve të Kosovës.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2D" w:rsidRDefault="00574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2D" w:rsidRDefault="00574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2D" w:rsidRDefault="005742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67" w:rsidRDefault="003C33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67" w:rsidRDefault="003C33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67" w:rsidRDefault="003C3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44CF086"/>
    <w:lvl w:ilvl="0">
      <w:start w:val="1"/>
      <w:numFmt w:val="bullet"/>
      <w:pStyle w:val="ListBullet2"/>
      <w:lvlText w:val=""/>
      <w:lvlJc w:val="left"/>
      <w:pPr>
        <w:tabs>
          <w:tab w:val="num" w:pos="360"/>
        </w:tabs>
        <w:ind w:left="360" w:hanging="360"/>
      </w:pPr>
      <w:rPr>
        <w:rFonts w:ascii="Symbol" w:hAnsi="Symbol" w:cs="Symbol" w:hint="default"/>
        <w:color w:val="auto"/>
      </w:rPr>
    </w:lvl>
  </w:abstractNum>
  <w:abstractNum w:abstractNumId="1" w15:restartNumberingAfterBreak="0">
    <w:nsid w:val="0014290E"/>
    <w:multiLevelType w:val="multilevel"/>
    <w:tmpl w:val="7BF6F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8C1C0C"/>
    <w:multiLevelType w:val="hybridMultilevel"/>
    <w:tmpl w:val="6E947D26"/>
    <w:lvl w:ilvl="0" w:tplc="EDB275A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24894"/>
    <w:multiLevelType w:val="hybridMultilevel"/>
    <w:tmpl w:val="4F1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E43CA"/>
    <w:multiLevelType w:val="hybridMultilevel"/>
    <w:tmpl w:val="C548FF68"/>
    <w:lvl w:ilvl="0" w:tplc="9E2A547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21542E"/>
    <w:multiLevelType w:val="hybridMultilevel"/>
    <w:tmpl w:val="4C54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337BFD"/>
    <w:multiLevelType w:val="multilevel"/>
    <w:tmpl w:val="55C8758E"/>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27440EC"/>
    <w:multiLevelType w:val="hybridMultilevel"/>
    <w:tmpl w:val="B040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906CE0"/>
    <w:multiLevelType w:val="hybridMultilevel"/>
    <w:tmpl w:val="51D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0622B1"/>
    <w:multiLevelType w:val="hybridMultilevel"/>
    <w:tmpl w:val="4A0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2C58D5"/>
    <w:multiLevelType w:val="multilevel"/>
    <w:tmpl w:val="62306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35E62D4"/>
    <w:multiLevelType w:val="hybridMultilevel"/>
    <w:tmpl w:val="3FC4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C78D7"/>
    <w:multiLevelType w:val="multilevel"/>
    <w:tmpl w:val="654EBF4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41138A4"/>
    <w:multiLevelType w:val="multilevel"/>
    <w:tmpl w:val="3BDA85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5291A0D"/>
    <w:multiLevelType w:val="hybridMultilevel"/>
    <w:tmpl w:val="2E8C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4D77C0"/>
    <w:multiLevelType w:val="multilevel"/>
    <w:tmpl w:val="C7D617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6E0190"/>
    <w:multiLevelType w:val="multilevel"/>
    <w:tmpl w:val="3AF09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58F6C1C"/>
    <w:multiLevelType w:val="hybridMultilevel"/>
    <w:tmpl w:val="859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D62192"/>
    <w:multiLevelType w:val="multilevel"/>
    <w:tmpl w:val="4FFAA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68375A8"/>
    <w:multiLevelType w:val="multilevel"/>
    <w:tmpl w:val="F9688C54"/>
    <w:lvl w:ilvl="0">
      <w:start w:val="3"/>
      <w:numFmt w:val="decimal"/>
      <w:lvlText w:val="%1."/>
      <w:lvlJc w:val="left"/>
      <w:pPr>
        <w:ind w:left="405" w:hanging="405"/>
      </w:pPr>
      <w:rPr>
        <w:rFonts w:hint="default"/>
      </w:rPr>
    </w:lvl>
    <w:lvl w:ilvl="1">
      <w:start w:val="20"/>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069F2360"/>
    <w:multiLevelType w:val="hybridMultilevel"/>
    <w:tmpl w:val="BFBE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72416E"/>
    <w:multiLevelType w:val="hybridMultilevel"/>
    <w:tmpl w:val="932A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097C0E"/>
    <w:multiLevelType w:val="hybridMultilevel"/>
    <w:tmpl w:val="E94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AE31A4"/>
    <w:multiLevelType w:val="hybridMultilevel"/>
    <w:tmpl w:val="264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CD48BB"/>
    <w:multiLevelType w:val="hybridMultilevel"/>
    <w:tmpl w:val="D86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EA3A79"/>
    <w:multiLevelType w:val="multilevel"/>
    <w:tmpl w:val="EE6077D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6" w15:restartNumberingAfterBreak="0">
    <w:nsid w:val="090C30CC"/>
    <w:multiLevelType w:val="multilevel"/>
    <w:tmpl w:val="5CEE92D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097F7C55"/>
    <w:multiLevelType w:val="hybridMultilevel"/>
    <w:tmpl w:val="222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B93D1A"/>
    <w:multiLevelType w:val="hybridMultilevel"/>
    <w:tmpl w:val="B99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9DD1B42"/>
    <w:multiLevelType w:val="hybridMultilevel"/>
    <w:tmpl w:val="588C5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A4B2194"/>
    <w:multiLevelType w:val="multilevel"/>
    <w:tmpl w:val="A6F215D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0A812FFA"/>
    <w:multiLevelType w:val="hybridMultilevel"/>
    <w:tmpl w:val="7D04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F468FF"/>
    <w:multiLevelType w:val="multilevel"/>
    <w:tmpl w:val="B3787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B3F2ACC"/>
    <w:multiLevelType w:val="hybridMultilevel"/>
    <w:tmpl w:val="0D48C9A4"/>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B7363ED"/>
    <w:multiLevelType w:val="hybridMultilevel"/>
    <w:tmpl w:val="9FA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BB3646"/>
    <w:multiLevelType w:val="multilevel"/>
    <w:tmpl w:val="BAB8D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0C721932"/>
    <w:multiLevelType w:val="hybridMultilevel"/>
    <w:tmpl w:val="8DF2E170"/>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7" w15:restartNumberingAfterBreak="0">
    <w:nsid w:val="0C8A3F4C"/>
    <w:multiLevelType w:val="hybridMultilevel"/>
    <w:tmpl w:val="09F4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CE85828"/>
    <w:multiLevelType w:val="hybridMultilevel"/>
    <w:tmpl w:val="5BAC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0C2A7F"/>
    <w:multiLevelType w:val="multilevel"/>
    <w:tmpl w:val="0E344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0D220D0F"/>
    <w:multiLevelType w:val="hybridMultilevel"/>
    <w:tmpl w:val="2CCA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D231B50"/>
    <w:multiLevelType w:val="multilevel"/>
    <w:tmpl w:val="EA660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0D245F93"/>
    <w:multiLevelType w:val="multilevel"/>
    <w:tmpl w:val="9D568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0D5E115A"/>
    <w:multiLevelType w:val="hybridMultilevel"/>
    <w:tmpl w:val="C7ACB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D6A446D"/>
    <w:multiLevelType w:val="multilevel"/>
    <w:tmpl w:val="986AA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0DB80E10"/>
    <w:multiLevelType w:val="multilevel"/>
    <w:tmpl w:val="693A7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0DBB72A9"/>
    <w:multiLevelType w:val="hybridMultilevel"/>
    <w:tmpl w:val="126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DD271CF"/>
    <w:multiLevelType w:val="hybridMultilevel"/>
    <w:tmpl w:val="DA2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DFE01D2"/>
    <w:multiLevelType w:val="hybridMultilevel"/>
    <w:tmpl w:val="1914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E2B2E7A"/>
    <w:multiLevelType w:val="hybridMultilevel"/>
    <w:tmpl w:val="806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E4340E6"/>
    <w:multiLevelType w:val="multilevel"/>
    <w:tmpl w:val="0548F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0EAB65DB"/>
    <w:multiLevelType w:val="multilevel"/>
    <w:tmpl w:val="0E78663A"/>
    <w:lvl w:ilvl="0">
      <w:start w:val="1"/>
      <w:numFmt w:val="bullet"/>
      <w:lvlText w:val="●"/>
      <w:lvlJc w:val="left"/>
      <w:pPr>
        <w:ind w:left="720" w:hanging="360"/>
      </w:pPr>
      <w:rPr>
        <w:rFonts w:ascii="Book Antiqua" w:eastAsia="Noto Sans Symbols" w:hAnsi="Book Antiqua" w:cs="Noto Sans Symbols"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0EB854B5"/>
    <w:multiLevelType w:val="hybridMultilevel"/>
    <w:tmpl w:val="122C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FF0546"/>
    <w:multiLevelType w:val="hybridMultilevel"/>
    <w:tmpl w:val="122C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FBB2491"/>
    <w:multiLevelType w:val="hybridMultilevel"/>
    <w:tmpl w:val="F31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FBD72A9"/>
    <w:multiLevelType w:val="hybridMultilevel"/>
    <w:tmpl w:val="18D2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0180E68"/>
    <w:multiLevelType w:val="multilevel"/>
    <w:tmpl w:val="E27EA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0C87C7F"/>
    <w:multiLevelType w:val="hybridMultilevel"/>
    <w:tmpl w:val="E5A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E678F9"/>
    <w:multiLevelType w:val="hybridMultilevel"/>
    <w:tmpl w:val="010093FA"/>
    <w:lvl w:ilvl="0" w:tplc="DC427206">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1E64C9C"/>
    <w:multiLevelType w:val="hybridMultilevel"/>
    <w:tmpl w:val="61B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1FF0974"/>
    <w:multiLevelType w:val="multilevel"/>
    <w:tmpl w:val="B5EA73EE"/>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122E17FF"/>
    <w:multiLevelType w:val="multilevel"/>
    <w:tmpl w:val="9BF45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1275447F"/>
    <w:multiLevelType w:val="multilevel"/>
    <w:tmpl w:val="0EEE3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12A15EFF"/>
    <w:multiLevelType w:val="hybridMultilevel"/>
    <w:tmpl w:val="2A0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2DA6C77"/>
    <w:multiLevelType w:val="multilevel"/>
    <w:tmpl w:val="DBBE9056"/>
    <w:lvl w:ilvl="0">
      <w:start w:val="3"/>
      <w:numFmt w:val="decimal"/>
      <w:lvlText w:val="%1."/>
      <w:lvlJc w:val="left"/>
      <w:pPr>
        <w:ind w:left="405" w:hanging="405"/>
      </w:pPr>
      <w:rPr>
        <w:rFonts w:hint="default"/>
      </w:rPr>
    </w:lvl>
    <w:lvl w:ilvl="1">
      <w:start w:val="25"/>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136C51BD"/>
    <w:multiLevelType w:val="hybridMultilevel"/>
    <w:tmpl w:val="2B4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37B0EE4"/>
    <w:multiLevelType w:val="multilevel"/>
    <w:tmpl w:val="00CE4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14512C4E"/>
    <w:multiLevelType w:val="multilevel"/>
    <w:tmpl w:val="D30A9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14A406D0"/>
    <w:multiLevelType w:val="hybridMultilevel"/>
    <w:tmpl w:val="F14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4E55AAC"/>
    <w:multiLevelType w:val="hybridMultilevel"/>
    <w:tmpl w:val="65CE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5B57AF7"/>
    <w:multiLevelType w:val="multilevel"/>
    <w:tmpl w:val="5B286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15C60E07"/>
    <w:multiLevelType w:val="hybridMultilevel"/>
    <w:tmpl w:val="A89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5C72918"/>
    <w:multiLevelType w:val="hybridMultilevel"/>
    <w:tmpl w:val="4CC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5ED4C64"/>
    <w:multiLevelType w:val="hybridMultilevel"/>
    <w:tmpl w:val="DDBAD4FA"/>
    <w:lvl w:ilvl="0" w:tplc="EDB275A0">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16480282"/>
    <w:multiLevelType w:val="hybridMultilevel"/>
    <w:tmpl w:val="C52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69D3175"/>
    <w:multiLevelType w:val="hybridMultilevel"/>
    <w:tmpl w:val="3274E3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6FA228C"/>
    <w:multiLevelType w:val="multilevel"/>
    <w:tmpl w:val="2C1CA0B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7" w15:restartNumberingAfterBreak="0">
    <w:nsid w:val="170A1A26"/>
    <w:multiLevelType w:val="multilevel"/>
    <w:tmpl w:val="C3BC7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17D86730"/>
    <w:multiLevelType w:val="multilevel"/>
    <w:tmpl w:val="399A345A"/>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185933CB"/>
    <w:multiLevelType w:val="multilevel"/>
    <w:tmpl w:val="50C88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18DC5D96"/>
    <w:multiLevelType w:val="multilevel"/>
    <w:tmpl w:val="15EC5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1924338B"/>
    <w:multiLevelType w:val="hybridMultilevel"/>
    <w:tmpl w:val="21E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98408BF"/>
    <w:multiLevelType w:val="multilevel"/>
    <w:tmpl w:val="969431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1A2353AD"/>
    <w:multiLevelType w:val="multilevel"/>
    <w:tmpl w:val="BED22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1AAC7743"/>
    <w:multiLevelType w:val="hybridMultilevel"/>
    <w:tmpl w:val="1BD64F54"/>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5" w15:restartNumberingAfterBreak="0">
    <w:nsid w:val="1BAE17FE"/>
    <w:multiLevelType w:val="hybridMultilevel"/>
    <w:tmpl w:val="2E68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BB17AFE"/>
    <w:multiLevelType w:val="multilevel"/>
    <w:tmpl w:val="5AC47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1BE00F64"/>
    <w:multiLevelType w:val="multilevel"/>
    <w:tmpl w:val="48BE3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1C312DA8"/>
    <w:multiLevelType w:val="multilevel"/>
    <w:tmpl w:val="7F624D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C912CF9"/>
    <w:multiLevelType w:val="multilevel"/>
    <w:tmpl w:val="19B0C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1CB62236"/>
    <w:multiLevelType w:val="hybridMultilevel"/>
    <w:tmpl w:val="4836C11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CC90351"/>
    <w:multiLevelType w:val="multilevel"/>
    <w:tmpl w:val="E0A82CD4"/>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1CDE1D7A"/>
    <w:multiLevelType w:val="multilevel"/>
    <w:tmpl w:val="125A5E56"/>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1CFE71DA"/>
    <w:multiLevelType w:val="hybridMultilevel"/>
    <w:tmpl w:val="1376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D2D6CB5"/>
    <w:multiLevelType w:val="multilevel"/>
    <w:tmpl w:val="48F2C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1DD40AAD"/>
    <w:multiLevelType w:val="multilevel"/>
    <w:tmpl w:val="8CA88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1DFB6724"/>
    <w:multiLevelType w:val="hybridMultilevel"/>
    <w:tmpl w:val="4F2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E1243AA"/>
    <w:multiLevelType w:val="multilevel"/>
    <w:tmpl w:val="2EB42D1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1E4D156F"/>
    <w:multiLevelType w:val="hybridMultilevel"/>
    <w:tmpl w:val="FED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E531B9B"/>
    <w:multiLevelType w:val="multilevel"/>
    <w:tmpl w:val="A0D4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1E723AB6"/>
    <w:multiLevelType w:val="hybridMultilevel"/>
    <w:tmpl w:val="15CE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E893377"/>
    <w:multiLevelType w:val="hybridMultilevel"/>
    <w:tmpl w:val="243E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ED04707"/>
    <w:multiLevelType w:val="hybridMultilevel"/>
    <w:tmpl w:val="BA28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F484D2A"/>
    <w:multiLevelType w:val="hybridMultilevel"/>
    <w:tmpl w:val="FAD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FBB7910"/>
    <w:multiLevelType w:val="hybridMultilevel"/>
    <w:tmpl w:val="5396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FD5702E"/>
    <w:multiLevelType w:val="multilevel"/>
    <w:tmpl w:val="C6540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1FE667C5"/>
    <w:multiLevelType w:val="multilevel"/>
    <w:tmpl w:val="9D24DB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208D0090"/>
    <w:multiLevelType w:val="hybridMultilevel"/>
    <w:tmpl w:val="60C0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0E10762"/>
    <w:multiLevelType w:val="hybridMultilevel"/>
    <w:tmpl w:val="06B4755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9" w15:restartNumberingAfterBreak="0">
    <w:nsid w:val="20F62AB8"/>
    <w:multiLevelType w:val="multilevel"/>
    <w:tmpl w:val="2286F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0" w15:restartNumberingAfterBreak="0">
    <w:nsid w:val="213E75D5"/>
    <w:multiLevelType w:val="multilevel"/>
    <w:tmpl w:val="6D54A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21932A50"/>
    <w:multiLevelType w:val="hybridMultilevel"/>
    <w:tmpl w:val="EA8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19B7260"/>
    <w:multiLevelType w:val="hybridMultilevel"/>
    <w:tmpl w:val="488A56D0"/>
    <w:lvl w:ilvl="0" w:tplc="04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3" w15:restartNumberingAfterBreak="0">
    <w:nsid w:val="219C1459"/>
    <w:multiLevelType w:val="hybridMultilevel"/>
    <w:tmpl w:val="ADB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1A918B1"/>
    <w:multiLevelType w:val="multilevel"/>
    <w:tmpl w:val="C4687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221A02D8"/>
    <w:multiLevelType w:val="hybridMultilevel"/>
    <w:tmpl w:val="C650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22932AC"/>
    <w:multiLevelType w:val="hybridMultilevel"/>
    <w:tmpl w:val="7B5E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2DF7A6F"/>
    <w:multiLevelType w:val="multilevel"/>
    <w:tmpl w:val="977C0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22E262A6"/>
    <w:multiLevelType w:val="hybridMultilevel"/>
    <w:tmpl w:val="8D3A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2FF5BFF"/>
    <w:multiLevelType w:val="hybridMultilevel"/>
    <w:tmpl w:val="22A2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3D72EE0"/>
    <w:multiLevelType w:val="hybridMultilevel"/>
    <w:tmpl w:val="058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3DC5606"/>
    <w:multiLevelType w:val="hybridMultilevel"/>
    <w:tmpl w:val="184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3EF45D5"/>
    <w:multiLevelType w:val="hybridMultilevel"/>
    <w:tmpl w:val="939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449463D"/>
    <w:multiLevelType w:val="hybridMultilevel"/>
    <w:tmpl w:val="C1C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50F5E16"/>
    <w:multiLevelType w:val="hybridMultilevel"/>
    <w:tmpl w:val="563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5771047"/>
    <w:multiLevelType w:val="hybridMultilevel"/>
    <w:tmpl w:val="345C28CE"/>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620527D"/>
    <w:multiLevelType w:val="hybridMultilevel"/>
    <w:tmpl w:val="AEB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69B310C"/>
    <w:multiLevelType w:val="hybridMultilevel"/>
    <w:tmpl w:val="C92C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73C622E"/>
    <w:multiLevelType w:val="multilevel"/>
    <w:tmpl w:val="A67EC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27BF795D"/>
    <w:multiLevelType w:val="hybridMultilevel"/>
    <w:tmpl w:val="5BAE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826611B"/>
    <w:multiLevelType w:val="hybridMultilevel"/>
    <w:tmpl w:val="49C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84A5ABF"/>
    <w:multiLevelType w:val="hybridMultilevel"/>
    <w:tmpl w:val="45C8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8784162"/>
    <w:multiLevelType w:val="hybridMultilevel"/>
    <w:tmpl w:val="17A6BAFA"/>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8C25D2E"/>
    <w:multiLevelType w:val="hybridMultilevel"/>
    <w:tmpl w:val="D586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8C70711"/>
    <w:multiLevelType w:val="multilevel"/>
    <w:tmpl w:val="7EF646D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5" w15:restartNumberingAfterBreak="0">
    <w:nsid w:val="28F75536"/>
    <w:multiLevelType w:val="hybridMultilevel"/>
    <w:tmpl w:val="167C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9236853"/>
    <w:multiLevelType w:val="multilevel"/>
    <w:tmpl w:val="DD360DC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7" w15:restartNumberingAfterBreak="0">
    <w:nsid w:val="29CA743B"/>
    <w:multiLevelType w:val="hybridMultilevel"/>
    <w:tmpl w:val="81D67D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8" w15:restartNumberingAfterBreak="0">
    <w:nsid w:val="29F006A8"/>
    <w:multiLevelType w:val="hybridMultilevel"/>
    <w:tmpl w:val="35D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A7878F2"/>
    <w:multiLevelType w:val="multilevel"/>
    <w:tmpl w:val="DB96BCEA"/>
    <w:lvl w:ilvl="0">
      <w:start w:val="1"/>
      <w:numFmt w:val="bullet"/>
      <w:lvlText w:val="●"/>
      <w:lvlJc w:val="left"/>
      <w:pPr>
        <w:ind w:left="720" w:hanging="360"/>
      </w:pPr>
      <w:rPr>
        <w:rFonts w:ascii="Book Antiqua" w:eastAsia="Noto Sans Symbols" w:hAnsi="Book Antiqua"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2ABE79E2"/>
    <w:multiLevelType w:val="hybridMultilevel"/>
    <w:tmpl w:val="2A742952"/>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AC622FA"/>
    <w:multiLevelType w:val="hybridMultilevel"/>
    <w:tmpl w:val="1130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ADF7415"/>
    <w:multiLevelType w:val="hybridMultilevel"/>
    <w:tmpl w:val="47F4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AF70123"/>
    <w:multiLevelType w:val="hybridMultilevel"/>
    <w:tmpl w:val="39C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B476DF0"/>
    <w:multiLevelType w:val="hybridMultilevel"/>
    <w:tmpl w:val="BF8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BC43FBB"/>
    <w:multiLevelType w:val="hybridMultilevel"/>
    <w:tmpl w:val="7538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CB25D34"/>
    <w:multiLevelType w:val="multilevel"/>
    <w:tmpl w:val="C8666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2CE756E7"/>
    <w:multiLevelType w:val="hybridMultilevel"/>
    <w:tmpl w:val="5EB2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D183ACC"/>
    <w:multiLevelType w:val="multilevel"/>
    <w:tmpl w:val="A82417BA"/>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49" w15:restartNumberingAfterBreak="0">
    <w:nsid w:val="2DD91EC6"/>
    <w:multiLevelType w:val="hybridMultilevel"/>
    <w:tmpl w:val="70A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E04003C"/>
    <w:multiLevelType w:val="hybridMultilevel"/>
    <w:tmpl w:val="5E82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E273D27"/>
    <w:multiLevelType w:val="multilevel"/>
    <w:tmpl w:val="626E7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2E8C6D71"/>
    <w:multiLevelType w:val="hybridMultilevel"/>
    <w:tmpl w:val="CBC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EAA6D79"/>
    <w:multiLevelType w:val="hybridMultilevel"/>
    <w:tmpl w:val="FC8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ED01300"/>
    <w:multiLevelType w:val="hybridMultilevel"/>
    <w:tmpl w:val="1598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F353A4B"/>
    <w:multiLevelType w:val="multilevel"/>
    <w:tmpl w:val="3F9EE76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56" w15:restartNumberingAfterBreak="0">
    <w:nsid w:val="2F883A95"/>
    <w:multiLevelType w:val="hybridMultilevel"/>
    <w:tmpl w:val="5DB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F9D50B4"/>
    <w:multiLevelType w:val="hybridMultilevel"/>
    <w:tmpl w:val="A4D2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FC975BF"/>
    <w:multiLevelType w:val="hybridMultilevel"/>
    <w:tmpl w:val="E156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30567D3C"/>
    <w:multiLevelType w:val="hybridMultilevel"/>
    <w:tmpl w:val="8DF0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0794D52"/>
    <w:multiLevelType w:val="multilevel"/>
    <w:tmpl w:val="76AC017E"/>
    <w:lvl w:ilvl="0">
      <w:start w:val="1"/>
      <w:numFmt w:val="bullet"/>
      <w:lvlText w:val="●"/>
      <w:lvlJc w:val="left"/>
      <w:pPr>
        <w:ind w:left="360" w:hanging="360"/>
      </w:pPr>
      <w:rPr>
        <w:rFonts w:ascii="Book Antiqua" w:eastAsia="Noto Sans Symbols" w:hAnsi="Book Antiqua" w:cs="Noto Sans Symbol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1" w15:restartNumberingAfterBreak="0">
    <w:nsid w:val="30932ECA"/>
    <w:multiLevelType w:val="multilevel"/>
    <w:tmpl w:val="7B804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310C5796"/>
    <w:multiLevelType w:val="multilevel"/>
    <w:tmpl w:val="A6A45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31C92E2E"/>
    <w:multiLevelType w:val="hybridMultilevel"/>
    <w:tmpl w:val="947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1F37645"/>
    <w:multiLevelType w:val="hybridMultilevel"/>
    <w:tmpl w:val="2332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2010E34"/>
    <w:multiLevelType w:val="multilevel"/>
    <w:tmpl w:val="4CF23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32064625"/>
    <w:multiLevelType w:val="hybridMultilevel"/>
    <w:tmpl w:val="87BA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2C86DC3"/>
    <w:multiLevelType w:val="hybridMultilevel"/>
    <w:tmpl w:val="1BC8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2C8714C"/>
    <w:multiLevelType w:val="multilevel"/>
    <w:tmpl w:val="7ED08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32DB41DC"/>
    <w:multiLevelType w:val="hybridMultilevel"/>
    <w:tmpl w:val="9F7C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3CC4495"/>
    <w:multiLevelType w:val="hybridMultilevel"/>
    <w:tmpl w:val="A32EC9E6"/>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4293F3F"/>
    <w:multiLevelType w:val="singleLevel"/>
    <w:tmpl w:val="B074E4EC"/>
    <w:lvl w:ilvl="0">
      <w:start w:val="1"/>
      <w:numFmt w:val="bullet"/>
      <w:pStyle w:val="ListDash"/>
      <w:lvlText w:val="–"/>
      <w:lvlJc w:val="left"/>
      <w:pPr>
        <w:tabs>
          <w:tab w:val="num" w:pos="1134"/>
        </w:tabs>
        <w:ind w:left="1134" w:hanging="283"/>
      </w:pPr>
      <w:rPr>
        <w:rFonts w:ascii="Times New Roman" w:hAnsi="Times New Roman"/>
      </w:rPr>
    </w:lvl>
  </w:abstractNum>
  <w:abstractNum w:abstractNumId="172" w15:restartNumberingAfterBreak="0">
    <w:nsid w:val="343F1641"/>
    <w:multiLevelType w:val="multilevel"/>
    <w:tmpl w:val="692C15BE"/>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348C09E6"/>
    <w:multiLevelType w:val="hybridMultilevel"/>
    <w:tmpl w:val="9A58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4EF6661"/>
    <w:multiLevelType w:val="hybridMultilevel"/>
    <w:tmpl w:val="B44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4F01726"/>
    <w:multiLevelType w:val="hybridMultilevel"/>
    <w:tmpl w:val="F8EAEF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6" w15:restartNumberingAfterBreak="0">
    <w:nsid w:val="353439CF"/>
    <w:multiLevelType w:val="multilevel"/>
    <w:tmpl w:val="0F14E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359D7338"/>
    <w:multiLevelType w:val="multilevel"/>
    <w:tmpl w:val="F72A9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3698203A"/>
    <w:multiLevelType w:val="hybridMultilevel"/>
    <w:tmpl w:val="32F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6AD3A2F"/>
    <w:multiLevelType w:val="multilevel"/>
    <w:tmpl w:val="9A8EA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372B237A"/>
    <w:multiLevelType w:val="multilevel"/>
    <w:tmpl w:val="74BCE820"/>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3789310B"/>
    <w:multiLevelType w:val="hybridMultilevel"/>
    <w:tmpl w:val="45FA0B9A"/>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89147BD"/>
    <w:multiLevelType w:val="multilevel"/>
    <w:tmpl w:val="9F12E00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3" w15:restartNumberingAfterBreak="0">
    <w:nsid w:val="39A76ACB"/>
    <w:multiLevelType w:val="hybridMultilevel"/>
    <w:tmpl w:val="E7E01C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39AA7A92"/>
    <w:multiLevelType w:val="hybridMultilevel"/>
    <w:tmpl w:val="6C4CF8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3A4B21B8"/>
    <w:multiLevelType w:val="multilevel"/>
    <w:tmpl w:val="A0F6B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3AA05B46"/>
    <w:multiLevelType w:val="hybridMultilevel"/>
    <w:tmpl w:val="908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AEB0E25"/>
    <w:multiLevelType w:val="hybridMultilevel"/>
    <w:tmpl w:val="A8E85CD0"/>
    <w:lvl w:ilvl="0" w:tplc="9E2A547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B25496F"/>
    <w:multiLevelType w:val="hybridMultilevel"/>
    <w:tmpl w:val="594AD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B7414B3"/>
    <w:multiLevelType w:val="hybridMultilevel"/>
    <w:tmpl w:val="AF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BB425E4"/>
    <w:multiLevelType w:val="multilevel"/>
    <w:tmpl w:val="CC127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3C927864"/>
    <w:multiLevelType w:val="multilevel"/>
    <w:tmpl w:val="B588A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3CA11E54"/>
    <w:multiLevelType w:val="multilevel"/>
    <w:tmpl w:val="7CC4D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3CAC58C8"/>
    <w:multiLevelType w:val="multilevel"/>
    <w:tmpl w:val="8248A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3D1E5CF5"/>
    <w:multiLevelType w:val="hybridMultilevel"/>
    <w:tmpl w:val="E89A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3D7612F2"/>
    <w:multiLevelType w:val="multilevel"/>
    <w:tmpl w:val="F2F675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6" w15:restartNumberingAfterBreak="0">
    <w:nsid w:val="3DC43A42"/>
    <w:multiLevelType w:val="multilevel"/>
    <w:tmpl w:val="647A3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7" w15:restartNumberingAfterBreak="0">
    <w:nsid w:val="3E10276C"/>
    <w:multiLevelType w:val="hybridMultilevel"/>
    <w:tmpl w:val="42C6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E754D1A"/>
    <w:multiLevelType w:val="hybridMultilevel"/>
    <w:tmpl w:val="4154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3E9403E6"/>
    <w:multiLevelType w:val="multilevel"/>
    <w:tmpl w:val="6C36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3FE86ED6"/>
    <w:multiLevelType w:val="multilevel"/>
    <w:tmpl w:val="C5DE8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40693B7B"/>
    <w:multiLevelType w:val="hybridMultilevel"/>
    <w:tmpl w:val="60A0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0776457"/>
    <w:multiLevelType w:val="hybridMultilevel"/>
    <w:tmpl w:val="4C5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0EB4283"/>
    <w:multiLevelType w:val="hybridMultilevel"/>
    <w:tmpl w:val="A94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1272432"/>
    <w:multiLevelType w:val="hybridMultilevel"/>
    <w:tmpl w:val="8C6C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1516FDC"/>
    <w:multiLevelType w:val="hybridMultilevel"/>
    <w:tmpl w:val="4A2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1B90C74"/>
    <w:multiLevelType w:val="hybridMultilevel"/>
    <w:tmpl w:val="DE4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1C73547"/>
    <w:multiLevelType w:val="hybridMultilevel"/>
    <w:tmpl w:val="28B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2113701"/>
    <w:multiLevelType w:val="multilevel"/>
    <w:tmpl w:val="DCB46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15:restartNumberingAfterBreak="0">
    <w:nsid w:val="43542C64"/>
    <w:multiLevelType w:val="hybridMultilevel"/>
    <w:tmpl w:val="760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44313ED2"/>
    <w:multiLevelType w:val="hybridMultilevel"/>
    <w:tmpl w:val="128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4CE485C"/>
    <w:multiLevelType w:val="hybridMultilevel"/>
    <w:tmpl w:val="850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4D02B69"/>
    <w:multiLevelType w:val="multilevel"/>
    <w:tmpl w:val="17989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44F244E5"/>
    <w:multiLevelType w:val="multilevel"/>
    <w:tmpl w:val="B34C0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452D20B0"/>
    <w:multiLevelType w:val="hybridMultilevel"/>
    <w:tmpl w:val="896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56A3CAA"/>
    <w:multiLevelType w:val="hybridMultilevel"/>
    <w:tmpl w:val="166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5E9451C"/>
    <w:multiLevelType w:val="hybridMultilevel"/>
    <w:tmpl w:val="22B2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6446AE5"/>
    <w:multiLevelType w:val="multilevel"/>
    <w:tmpl w:val="387EA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468B7E55"/>
    <w:multiLevelType w:val="hybridMultilevel"/>
    <w:tmpl w:val="BBB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7AB3113"/>
    <w:multiLevelType w:val="multilevel"/>
    <w:tmpl w:val="983223FC"/>
    <w:lvl w:ilvl="0">
      <w:start w:val="1"/>
      <w:numFmt w:val="bullet"/>
      <w:lvlText w:val="●"/>
      <w:lvlJc w:val="left"/>
      <w:pPr>
        <w:ind w:left="765" w:hanging="360"/>
      </w:pPr>
      <w:rPr>
        <w:rFonts w:ascii="Book Antiqua" w:eastAsia="Noto Sans Symbols" w:hAnsi="Book Antiqua" w:cs="Noto Sans Symbols"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20" w15:restartNumberingAfterBreak="0">
    <w:nsid w:val="485C3473"/>
    <w:multiLevelType w:val="multilevel"/>
    <w:tmpl w:val="E18EB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48733304"/>
    <w:multiLevelType w:val="multilevel"/>
    <w:tmpl w:val="A7480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48872D30"/>
    <w:multiLevelType w:val="multilevel"/>
    <w:tmpl w:val="715EA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48D96DE6"/>
    <w:multiLevelType w:val="hybridMultilevel"/>
    <w:tmpl w:val="D83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8E25CA3"/>
    <w:multiLevelType w:val="hybridMultilevel"/>
    <w:tmpl w:val="5136EE98"/>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25" w15:restartNumberingAfterBreak="0">
    <w:nsid w:val="48EC5CCA"/>
    <w:multiLevelType w:val="hybridMultilevel"/>
    <w:tmpl w:val="E49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B177450"/>
    <w:multiLevelType w:val="multilevel"/>
    <w:tmpl w:val="07FC8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4D684887"/>
    <w:multiLevelType w:val="multilevel"/>
    <w:tmpl w:val="2AE60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4D9D3440"/>
    <w:multiLevelType w:val="multilevel"/>
    <w:tmpl w:val="900A4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4DC1375F"/>
    <w:multiLevelType w:val="multilevel"/>
    <w:tmpl w:val="0F62A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4E2063E9"/>
    <w:multiLevelType w:val="hybridMultilevel"/>
    <w:tmpl w:val="702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E21121F"/>
    <w:multiLevelType w:val="multilevel"/>
    <w:tmpl w:val="CF2C8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2" w15:restartNumberingAfterBreak="0">
    <w:nsid w:val="4E333BD7"/>
    <w:multiLevelType w:val="hybridMultilevel"/>
    <w:tmpl w:val="CD7E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4E3D4CF2"/>
    <w:multiLevelType w:val="multilevel"/>
    <w:tmpl w:val="44BAE3A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4E567BB1"/>
    <w:multiLevelType w:val="hybridMultilevel"/>
    <w:tmpl w:val="140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4E9C076D"/>
    <w:multiLevelType w:val="hybridMultilevel"/>
    <w:tmpl w:val="C0C00F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4FD3288C"/>
    <w:multiLevelType w:val="hybridMultilevel"/>
    <w:tmpl w:val="5D7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0447B50"/>
    <w:multiLevelType w:val="hybridMultilevel"/>
    <w:tmpl w:val="22B8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11E3828"/>
    <w:multiLevelType w:val="multilevel"/>
    <w:tmpl w:val="49800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51A85075"/>
    <w:multiLevelType w:val="multilevel"/>
    <w:tmpl w:val="9D42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51D473DE"/>
    <w:multiLevelType w:val="hybridMultilevel"/>
    <w:tmpl w:val="D02A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20C51E0"/>
    <w:multiLevelType w:val="hybridMultilevel"/>
    <w:tmpl w:val="A0E2A876"/>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2193F16"/>
    <w:multiLevelType w:val="hybridMultilevel"/>
    <w:tmpl w:val="D758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2F708CF"/>
    <w:multiLevelType w:val="hybridMultilevel"/>
    <w:tmpl w:val="28E4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3121F51"/>
    <w:multiLevelType w:val="hybridMultilevel"/>
    <w:tmpl w:val="49F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3192F62"/>
    <w:multiLevelType w:val="multilevel"/>
    <w:tmpl w:val="B3C651F2"/>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6" w15:restartNumberingAfterBreak="0">
    <w:nsid w:val="53CC7DBA"/>
    <w:multiLevelType w:val="hybridMultilevel"/>
    <w:tmpl w:val="320C8438"/>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3DC5A1E"/>
    <w:multiLevelType w:val="multilevel"/>
    <w:tmpl w:val="7A9AEC02"/>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5508628A"/>
    <w:multiLevelType w:val="hybridMultilevel"/>
    <w:tmpl w:val="069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6106063"/>
    <w:multiLevelType w:val="multilevel"/>
    <w:tmpl w:val="244A8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0" w15:restartNumberingAfterBreak="0">
    <w:nsid w:val="577A3154"/>
    <w:multiLevelType w:val="multilevel"/>
    <w:tmpl w:val="1DB28A2C"/>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1" w15:restartNumberingAfterBreak="0">
    <w:nsid w:val="578C69F7"/>
    <w:multiLevelType w:val="multilevel"/>
    <w:tmpl w:val="F63E46FE"/>
    <w:lvl w:ilvl="0">
      <w:start w:val="1"/>
      <w:numFmt w:val="bullet"/>
      <w:lvlText w:val="●"/>
      <w:lvlJc w:val="left"/>
      <w:pPr>
        <w:ind w:left="720" w:hanging="3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15:restartNumberingAfterBreak="0">
    <w:nsid w:val="5820148F"/>
    <w:multiLevelType w:val="hybridMultilevel"/>
    <w:tmpl w:val="E53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A3E49B9"/>
    <w:multiLevelType w:val="hybridMultilevel"/>
    <w:tmpl w:val="25A22CE2"/>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A860B1A"/>
    <w:multiLevelType w:val="hybridMultilevel"/>
    <w:tmpl w:val="51B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B075E8C"/>
    <w:multiLevelType w:val="hybridMultilevel"/>
    <w:tmpl w:val="C5B8CD6C"/>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B1D27FD"/>
    <w:multiLevelType w:val="hybridMultilevel"/>
    <w:tmpl w:val="A20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5B5E763D"/>
    <w:multiLevelType w:val="multilevel"/>
    <w:tmpl w:val="B4E89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8" w15:restartNumberingAfterBreak="0">
    <w:nsid w:val="5B7E3FF8"/>
    <w:multiLevelType w:val="multilevel"/>
    <w:tmpl w:val="A74A7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9" w15:restartNumberingAfterBreak="0">
    <w:nsid w:val="5C027106"/>
    <w:multiLevelType w:val="hybridMultilevel"/>
    <w:tmpl w:val="B7CA33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5C4E583C"/>
    <w:multiLevelType w:val="multilevel"/>
    <w:tmpl w:val="74F8B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1" w15:restartNumberingAfterBreak="0">
    <w:nsid w:val="5C8A739F"/>
    <w:multiLevelType w:val="hybridMultilevel"/>
    <w:tmpl w:val="B9F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CC11346"/>
    <w:multiLevelType w:val="multilevel"/>
    <w:tmpl w:val="31E8FA0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3" w15:restartNumberingAfterBreak="0">
    <w:nsid w:val="5CC668E1"/>
    <w:multiLevelType w:val="multilevel"/>
    <w:tmpl w:val="8A86D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5CFC76C8"/>
    <w:multiLevelType w:val="hybridMultilevel"/>
    <w:tmpl w:val="49E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D357D41"/>
    <w:multiLevelType w:val="hybridMultilevel"/>
    <w:tmpl w:val="CECC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5D97272B"/>
    <w:multiLevelType w:val="multilevel"/>
    <w:tmpl w:val="C1F44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15:restartNumberingAfterBreak="0">
    <w:nsid w:val="5D99019A"/>
    <w:multiLevelType w:val="hybridMultilevel"/>
    <w:tmpl w:val="427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5DE90EB9"/>
    <w:multiLevelType w:val="hybridMultilevel"/>
    <w:tmpl w:val="050638A4"/>
    <w:lvl w:ilvl="0" w:tplc="EDB275A0">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9" w15:restartNumberingAfterBreak="0">
    <w:nsid w:val="5E4F36C5"/>
    <w:multiLevelType w:val="hybridMultilevel"/>
    <w:tmpl w:val="E1E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E71655E"/>
    <w:multiLevelType w:val="hybridMultilevel"/>
    <w:tmpl w:val="3B6055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1" w15:restartNumberingAfterBreak="0">
    <w:nsid w:val="5F1F6784"/>
    <w:multiLevelType w:val="multilevel"/>
    <w:tmpl w:val="E0547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2" w15:restartNumberingAfterBreak="0">
    <w:nsid w:val="5F230C7F"/>
    <w:multiLevelType w:val="hybridMultilevel"/>
    <w:tmpl w:val="431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5FB14778"/>
    <w:multiLevelType w:val="hybridMultilevel"/>
    <w:tmpl w:val="F14E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033477A"/>
    <w:multiLevelType w:val="hybridMultilevel"/>
    <w:tmpl w:val="D186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0AC00E3"/>
    <w:multiLevelType w:val="hybridMultilevel"/>
    <w:tmpl w:val="74C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12E7FEE"/>
    <w:multiLevelType w:val="multilevel"/>
    <w:tmpl w:val="5B240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7" w15:restartNumberingAfterBreak="0">
    <w:nsid w:val="615C4711"/>
    <w:multiLevelType w:val="hybridMultilevel"/>
    <w:tmpl w:val="1DA0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1B5386B"/>
    <w:multiLevelType w:val="hybridMultilevel"/>
    <w:tmpl w:val="5B0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207007B"/>
    <w:multiLevelType w:val="multilevel"/>
    <w:tmpl w:val="3A541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622F72CB"/>
    <w:multiLevelType w:val="hybridMultilevel"/>
    <w:tmpl w:val="4BF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26E5C5F"/>
    <w:multiLevelType w:val="multilevel"/>
    <w:tmpl w:val="99605CE4"/>
    <w:lvl w:ilvl="0">
      <w:numFmt w:val="bullet"/>
      <w:lvlText w:val="•"/>
      <w:lvlJc w:val="left"/>
      <w:pPr>
        <w:ind w:left="864" w:hanging="360"/>
      </w:pPr>
      <w:rPr>
        <w:rFonts w:hint="default"/>
        <w:lang w:val="en-US" w:eastAsia="en-US" w:bidi="en-U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282" w15:restartNumberingAfterBreak="0">
    <w:nsid w:val="62AA6FE8"/>
    <w:multiLevelType w:val="hybridMultilevel"/>
    <w:tmpl w:val="CB0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631A3ABC"/>
    <w:multiLevelType w:val="hybridMultilevel"/>
    <w:tmpl w:val="2036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3796335"/>
    <w:multiLevelType w:val="hybridMultilevel"/>
    <w:tmpl w:val="85E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4A254CC"/>
    <w:multiLevelType w:val="hybridMultilevel"/>
    <w:tmpl w:val="C9A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4A840DD"/>
    <w:multiLevelType w:val="hybridMultilevel"/>
    <w:tmpl w:val="30A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64AF5968"/>
    <w:multiLevelType w:val="hybridMultilevel"/>
    <w:tmpl w:val="814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4DB6210"/>
    <w:multiLevelType w:val="hybridMultilevel"/>
    <w:tmpl w:val="92A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514006C"/>
    <w:multiLevelType w:val="hybridMultilevel"/>
    <w:tmpl w:val="D450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6C60692"/>
    <w:multiLevelType w:val="hybridMultilevel"/>
    <w:tmpl w:val="5E88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7075607"/>
    <w:multiLevelType w:val="hybridMultilevel"/>
    <w:tmpl w:val="454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781168E"/>
    <w:multiLevelType w:val="hybridMultilevel"/>
    <w:tmpl w:val="166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8462015"/>
    <w:multiLevelType w:val="multilevel"/>
    <w:tmpl w:val="E68E7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4" w15:restartNumberingAfterBreak="0">
    <w:nsid w:val="686D7358"/>
    <w:multiLevelType w:val="hybridMultilevel"/>
    <w:tmpl w:val="82E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87F23B8"/>
    <w:multiLevelType w:val="multilevel"/>
    <w:tmpl w:val="14CC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68863C64"/>
    <w:multiLevelType w:val="hybridMultilevel"/>
    <w:tmpl w:val="26A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8AE3597"/>
    <w:multiLevelType w:val="hybridMultilevel"/>
    <w:tmpl w:val="5CE2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9274E7A"/>
    <w:multiLevelType w:val="hybridMultilevel"/>
    <w:tmpl w:val="742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A465AB1"/>
    <w:multiLevelType w:val="hybridMultilevel"/>
    <w:tmpl w:val="FE4C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BEB7295"/>
    <w:multiLevelType w:val="multilevel"/>
    <w:tmpl w:val="FCF4E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1" w15:restartNumberingAfterBreak="0">
    <w:nsid w:val="6C7B77F3"/>
    <w:multiLevelType w:val="multilevel"/>
    <w:tmpl w:val="FA924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2" w15:restartNumberingAfterBreak="0">
    <w:nsid w:val="6C9C6440"/>
    <w:multiLevelType w:val="hybridMultilevel"/>
    <w:tmpl w:val="51A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D244C20"/>
    <w:multiLevelType w:val="hybridMultilevel"/>
    <w:tmpl w:val="6D7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D371937"/>
    <w:multiLevelType w:val="hybridMultilevel"/>
    <w:tmpl w:val="1F2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D6A5D12"/>
    <w:multiLevelType w:val="hybridMultilevel"/>
    <w:tmpl w:val="90EC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E766A50"/>
    <w:multiLevelType w:val="hybridMultilevel"/>
    <w:tmpl w:val="641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EAD2EB1"/>
    <w:multiLevelType w:val="multilevel"/>
    <w:tmpl w:val="D1345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8" w15:restartNumberingAfterBreak="0">
    <w:nsid w:val="6F7059B3"/>
    <w:multiLevelType w:val="multilevel"/>
    <w:tmpl w:val="C13E0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9" w15:restartNumberingAfterBreak="0">
    <w:nsid w:val="6FAE3920"/>
    <w:multiLevelType w:val="multilevel"/>
    <w:tmpl w:val="7E282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0" w15:restartNumberingAfterBreak="0">
    <w:nsid w:val="6FF31067"/>
    <w:multiLevelType w:val="hybridMultilevel"/>
    <w:tmpl w:val="F212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7007176E"/>
    <w:multiLevelType w:val="hybridMultilevel"/>
    <w:tmpl w:val="2814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03D2F30"/>
    <w:multiLevelType w:val="hybridMultilevel"/>
    <w:tmpl w:val="68CCB372"/>
    <w:lvl w:ilvl="0" w:tplc="9E2A5476">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04267D5"/>
    <w:multiLevelType w:val="hybridMultilevel"/>
    <w:tmpl w:val="48D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0791ED5"/>
    <w:multiLevelType w:val="multilevel"/>
    <w:tmpl w:val="123251AE"/>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5" w15:restartNumberingAfterBreak="0">
    <w:nsid w:val="70C16AD7"/>
    <w:multiLevelType w:val="multilevel"/>
    <w:tmpl w:val="F1980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6" w15:restartNumberingAfterBreak="0">
    <w:nsid w:val="71494A37"/>
    <w:multiLevelType w:val="hybridMultilevel"/>
    <w:tmpl w:val="D5E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716165E9"/>
    <w:multiLevelType w:val="multilevel"/>
    <w:tmpl w:val="D03E8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8" w15:restartNumberingAfterBreak="0">
    <w:nsid w:val="722E2FE3"/>
    <w:multiLevelType w:val="multilevel"/>
    <w:tmpl w:val="F60CF318"/>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9" w15:restartNumberingAfterBreak="0">
    <w:nsid w:val="723D707F"/>
    <w:multiLevelType w:val="multilevel"/>
    <w:tmpl w:val="33AA8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0" w15:restartNumberingAfterBreak="0">
    <w:nsid w:val="72446D3C"/>
    <w:multiLevelType w:val="hybridMultilevel"/>
    <w:tmpl w:val="DC9E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725045B2"/>
    <w:multiLevelType w:val="multilevel"/>
    <w:tmpl w:val="F188B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72922C70"/>
    <w:multiLevelType w:val="multilevel"/>
    <w:tmpl w:val="13702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3" w15:restartNumberingAfterBreak="0">
    <w:nsid w:val="72BC5469"/>
    <w:multiLevelType w:val="multilevel"/>
    <w:tmpl w:val="20F80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4" w15:restartNumberingAfterBreak="0">
    <w:nsid w:val="72F33626"/>
    <w:multiLevelType w:val="hybridMultilevel"/>
    <w:tmpl w:val="2206A4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5" w15:restartNumberingAfterBreak="0">
    <w:nsid w:val="733632DF"/>
    <w:multiLevelType w:val="multilevel"/>
    <w:tmpl w:val="96220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6" w15:restartNumberingAfterBreak="0">
    <w:nsid w:val="73641A33"/>
    <w:multiLevelType w:val="hybridMultilevel"/>
    <w:tmpl w:val="BAE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42213A7"/>
    <w:multiLevelType w:val="multilevel"/>
    <w:tmpl w:val="3E8CE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8" w15:restartNumberingAfterBreak="0">
    <w:nsid w:val="759F304C"/>
    <w:multiLevelType w:val="multilevel"/>
    <w:tmpl w:val="1EDEB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9" w15:restartNumberingAfterBreak="0">
    <w:nsid w:val="767249DB"/>
    <w:multiLevelType w:val="hybridMultilevel"/>
    <w:tmpl w:val="322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6DE06F2"/>
    <w:multiLevelType w:val="hybridMultilevel"/>
    <w:tmpl w:val="2F7A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76E32DE7"/>
    <w:multiLevelType w:val="multilevel"/>
    <w:tmpl w:val="4E3E23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2" w15:restartNumberingAfterBreak="0">
    <w:nsid w:val="76F911CC"/>
    <w:multiLevelType w:val="hybridMultilevel"/>
    <w:tmpl w:val="D9F0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7070D63"/>
    <w:multiLevelType w:val="hybridMultilevel"/>
    <w:tmpl w:val="8020D588"/>
    <w:lvl w:ilvl="0" w:tplc="EDB275A0">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4" w15:restartNumberingAfterBreak="0">
    <w:nsid w:val="77217AAC"/>
    <w:multiLevelType w:val="multilevel"/>
    <w:tmpl w:val="6B2E5C9A"/>
    <w:lvl w:ilvl="0">
      <w:start w:val="1"/>
      <w:numFmt w:val="bullet"/>
      <w:lvlText w:val="●"/>
      <w:lvlJc w:val="left"/>
      <w:pPr>
        <w:ind w:left="720" w:hanging="360"/>
      </w:pPr>
      <w:rPr>
        <w:rFonts w:ascii="Book Antiqua" w:eastAsia="Noto Sans Symbols" w:hAnsi="Book Antiqua"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5" w15:restartNumberingAfterBreak="0">
    <w:nsid w:val="77C758C5"/>
    <w:multiLevelType w:val="hybridMultilevel"/>
    <w:tmpl w:val="A79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94404E3"/>
    <w:multiLevelType w:val="multilevel"/>
    <w:tmpl w:val="371ECBAC"/>
    <w:lvl w:ilvl="0">
      <w:start w:val="1"/>
      <w:numFmt w:val="bullet"/>
      <w:lvlText w:val="●"/>
      <w:lvlJc w:val="left"/>
      <w:pPr>
        <w:ind w:left="720" w:hanging="3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7" w15:restartNumberingAfterBreak="0">
    <w:nsid w:val="79A46485"/>
    <w:multiLevelType w:val="hybridMultilevel"/>
    <w:tmpl w:val="1886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7A0273C9"/>
    <w:multiLevelType w:val="hybridMultilevel"/>
    <w:tmpl w:val="7DA8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A141D72"/>
    <w:multiLevelType w:val="hybridMultilevel"/>
    <w:tmpl w:val="BAF62404"/>
    <w:lvl w:ilvl="0" w:tplc="9E2A547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A7A7082"/>
    <w:multiLevelType w:val="multilevel"/>
    <w:tmpl w:val="F93C2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1" w15:restartNumberingAfterBreak="0">
    <w:nsid w:val="7B216A77"/>
    <w:multiLevelType w:val="multilevel"/>
    <w:tmpl w:val="5376488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2" w15:restartNumberingAfterBreak="0">
    <w:nsid w:val="7B9852F4"/>
    <w:multiLevelType w:val="hybridMultilevel"/>
    <w:tmpl w:val="642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C0635F7"/>
    <w:multiLevelType w:val="multilevel"/>
    <w:tmpl w:val="EDC66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4" w15:restartNumberingAfterBreak="0">
    <w:nsid w:val="7C897789"/>
    <w:multiLevelType w:val="multilevel"/>
    <w:tmpl w:val="2126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5" w15:restartNumberingAfterBreak="0">
    <w:nsid w:val="7C8B2515"/>
    <w:multiLevelType w:val="hybridMultilevel"/>
    <w:tmpl w:val="BA2C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7CCB4716"/>
    <w:multiLevelType w:val="hybridMultilevel"/>
    <w:tmpl w:val="664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D29614E"/>
    <w:multiLevelType w:val="multilevel"/>
    <w:tmpl w:val="81287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8" w15:restartNumberingAfterBreak="0">
    <w:nsid w:val="7D766550"/>
    <w:multiLevelType w:val="hybridMultilevel"/>
    <w:tmpl w:val="099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DC42203"/>
    <w:multiLevelType w:val="hybridMultilevel"/>
    <w:tmpl w:val="2292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DC65780"/>
    <w:multiLevelType w:val="multilevel"/>
    <w:tmpl w:val="22F8E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1" w15:restartNumberingAfterBreak="0">
    <w:nsid w:val="7E09698E"/>
    <w:multiLevelType w:val="hybridMultilevel"/>
    <w:tmpl w:val="6C8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E8F15EF"/>
    <w:multiLevelType w:val="multilevel"/>
    <w:tmpl w:val="4280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3" w15:restartNumberingAfterBreak="0">
    <w:nsid w:val="7EC75DA6"/>
    <w:multiLevelType w:val="multilevel"/>
    <w:tmpl w:val="C55AC7B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4" w15:restartNumberingAfterBreak="0">
    <w:nsid w:val="7EFF5985"/>
    <w:multiLevelType w:val="hybridMultilevel"/>
    <w:tmpl w:val="104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36"/>
  </w:num>
  <w:num w:numId="3">
    <w:abstractNumId w:val="0"/>
  </w:num>
  <w:num w:numId="4">
    <w:abstractNumId w:val="171"/>
  </w:num>
  <w:num w:numId="5">
    <w:abstractNumId w:val="13"/>
  </w:num>
  <w:num w:numId="6">
    <w:abstractNumId w:val="15"/>
  </w:num>
  <w:num w:numId="7">
    <w:abstractNumId w:val="148"/>
  </w:num>
  <w:num w:numId="8">
    <w:abstractNumId w:val="237"/>
  </w:num>
  <w:num w:numId="9">
    <w:abstractNumId w:val="64"/>
  </w:num>
  <w:num w:numId="10">
    <w:abstractNumId w:val="268"/>
  </w:num>
  <w:num w:numId="11">
    <w:abstractNumId w:val="73"/>
  </w:num>
  <w:num w:numId="12">
    <w:abstractNumId w:val="333"/>
  </w:num>
  <w:num w:numId="13">
    <w:abstractNumId w:val="2"/>
  </w:num>
  <w:num w:numId="14">
    <w:abstractNumId w:val="19"/>
  </w:num>
  <w:num w:numId="15">
    <w:abstractNumId w:val="37"/>
  </w:num>
  <w:num w:numId="16">
    <w:abstractNumId w:val="218"/>
  </w:num>
  <w:num w:numId="17">
    <w:abstractNumId w:val="39"/>
  </w:num>
  <w:num w:numId="18">
    <w:abstractNumId w:val="66"/>
  </w:num>
  <w:num w:numId="19">
    <w:abstractNumId w:val="208"/>
  </w:num>
  <w:num w:numId="20">
    <w:abstractNumId w:val="250"/>
  </w:num>
  <w:num w:numId="21">
    <w:abstractNumId w:val="30"/>
  </w:num>
  <w:num w:numId="22">
    <w:abstractNumId w:val="231"/>
  </w:num>
  <w:num w:numId="23">
    <w:abstractNumId w:val="344"/>
  </w:num>
  <w:num w:numId="24">
    <w:abstractNumId w:val="191"/>
  </w:num>
  <w:num w:numId="25">
    <w:abstractNumId w:val="56"/>
  </w:num>
  <w:num w:numId="26">
    <w:abstractNumId w:val="353"/>
  </w:num>
  <w:num w:numId="27">
    <w:abstractNumId w:val="314"/>
  </w:num>
  <w:num w:numId="28">
    <w:abstractNumId w:val="41"/>
  </w:num>
  <w:num w:numId="29">
    <w:abstractNumId w:val="62"/>
  </w:num>
  <w:num w:numId="30">
    <w:abstractNumId w:val="18"/>
  </w:num>
  <w:num w:numId="31">
    <w:abstractNumId w:val="325"/>
  </w:num>
  <w:num w:numId="32">
    <w:abstractNumId w:val="83"/>
  </w:num>
  <w:num w:numId="33">
    <w:abstractNumId w:val="67"/>
  </w:num>
  <w:num w:numId="34">
    <w:abstractNumId w:val="161"/>
  </w:num>
  <w:num w:numId="35">
    <w:abstractNumId w:val="315"/>
  </w:num>
  <w:num w:numId="36">
    <w:abstractNumId w:val="70"/>
  </w:num>
  <w:num w:numId="37">
    <w:abstractNumId w:val="50"/>
  </w:num>
  <w:num w:numId="38">
    <w:abstractNumId w:val="95"/>
  </w:num>
  <w:num w:numId="39">
    <w:abstractNumId w:val="239"/>
  </w:num>
  <w:num w:numId="40">
    <w:abstractNumId w:val="190"/>
  </w:num>
  <w:num w:numId="41">
    <w:abstractNumId w:val="1"/>
  </w:num>
  <w:num w:numId="42">
    <w:abstractNumId w:val="91"/>
  </w:num>
  <w:num w:numId="43">
    <w:abstractNumId w:val="92"/>
  </w:num>
  <w:num w:numId="44">
    <w:abstractNumId w:val="226"/>
  </w:num>
  <w:num w:numId="45">
    <w:abstractNumId w:val="110"/>
  </w:num>
  <w:num w:numId="46">
    <w:abstractNumId w:val="10"/>
  </w:num>
  <w:num w:numId="47">
    <w:abstractNumId w:val="61"/>
  </w:num>
  <w:num w:numId="48">
    <w:abstractNumId w:val="58"/>
  </w:num>
  <w:num w:numId="49">
    <w:abstractNumId w:val="84"/>
  </w:num>
  <w:num w:numId="50">
    <w:abstractNumId w:val="108"/>
  </w:num>
  <w:num w:numId="51">
    <w:abstractNumId w:val="193"/>
  </w:num>
  <w:num w:numId="52">
    <w:abstractNumId w:val="51"/>
  </w:num>
  <w:num w:numId="53">
    <w:abstractNumId w:val="35"/>
  </w:num>
  <w:num w:numId="54">
    <w:abstractNumId w:val="32"/>
  </w:num>
  <w:num w:numId="55">
    <w:abstractNumId w:val="343"/>
  </w:num>
  <w:num w:numId="56">
    <w:abstractNumId w:val="217"/>
  </w:num>
  <w:num w:numId="57">
    <w:abstractNumId w:val="165"/>
  </w:num>
  <w:num w:numId="58">
    <w:abstractNumId w:val="176"/>
  </w:num>
  <w:num w:numId="59">
    <w:abstractNumId w:val="6"/>
  </w:num>
  <w:num w:numId="60">
    <w:abstractNumId w:val="97"/>
  </w:num>
  <w:num w:numId="61">
    <w:abstractNumId w:val="94"/>
  </w:num>
  <w:num w:numId="62">
    <w:abstractNumId w:val="177"/>
  </w:num>
  <w:num w:numId="63">
    <w:abstractNumId w:val="168"/>
  </w:num>
  <w:num w:numId="64">
    <w:abstractNumId w:val="12"/>
  </w:num>
  <w:num w:numId="65">
    <w:abstractNumId w:val="263"/>
  </w:num>
  <w:num w:numId="66">
    <w:abstractNumId w:val="321"/>
  </w:num>
  <w:num w:numId="67">
    <w:abstractNumId w:val="323"/>
  </w:num>
  <w:num w:numId="68">
    <w:abstractNumId w:val="45"/>
  </w:num>
  <w:num w:numId="69">
    <w:abstractNumId w:val="276"/>
  </w:num>
  <w:num w:numId="70">
    <w:abstractNumId w:val="271"/>
  </w:num>
  <w:num w:numId="71">
    <w:abstractNumId w:val="322"/>
  </w:num>
  <w:num w:numId="72">
    <w:abstractNumId w:val="117"/>
  </w:num>
  <w:num w:numId="73">
    <w:abstractNumId w:val="80"/>
  </w:num>
  <w:num w:numId="74">
    <w:abstractNumId w:val="44"/>
  </w:num>
  <w:num w:numId="75">
    <w:abstractNumId w:val="238"/>
  </w:num>
  <w:num w:numId="76">
    <w:abstractNumId w:val="99"/>
  </w:num>
  <w:num w:numId="77">
    <w:abstractNumId w:val="249"/>
  </w:num>
  <w:num w:numId="78">
    <w:abstractNumId w:val="79"/>
  </w:num>
  <w:num w:numId="79">
    <w:abstractNumId w:val="301"/>
  </w:num>
  <w:num w:numId="80">
    <w:abstractNumId w:val="105"/>
  </w:num>
  <w:num w:numId="81">
    <w:abstractNumId w:val="114"/>
  </w:num>
  <w:num w:numId="82">
    <w:abstractNumId w:val="350"/>
  </w:num>
  <w:num w:numId="83">
    <w:abstractNumId w:val="317"/>
  </w:num>
  <w:num w:numId="84">
    <w:abstractNumId w:val="151"/>
  </w:num>
  <w:num w:numId="85">
    <w:abstractNumId w:val="76"/>
  </w:num>
  <w:num w:numId="86">
    <w:abstractNumId w:val="87"/>
  </w:num>
  <w:num w:numId="87">
    <w:abstractNumId w:val="229"/>
  </w:num>
  <w:num w:numId="88">
    <w:abstractNumId w:val="200"/>
  </w:num>
  <w:num w:numId="89">
    <w:abstractNumId w:val="327"/>
  </w:num>
  <w:num w:numId="90">
    <w:abstractNumId w:val="36"/>
  </w:num>
  <w:num w:numId="91">
    <w:abstractNumId w:val="224"/>
  </w:num>
  <w:num w:numId="92">
    <w:abstractNumId w:val="128"/>
  </w:num>
  <w:num w:numId="93">
    <w:abstractNumId w:val="155"/>
  </w:num>
  <w:num w:numId="94">
    <w:abstractNumId w:val="228"/>
  </w:num>
  <w:num w:numId="95">
    <w:abstractNumId w:val="341"/>
  </w:num>
  <w:num w:numId="96">
    <w:abstractNumId w:val="233"/>
  </w:num>
  <w:num w:numId="97">
    <w:abstractNumId w:val="262"/>
  </w:num>
  <w:num w:numId="98">
    <w:abstractNumId w:val="16"/>
  </w:num>
  <w:num w:numId="99">
    <w:abstractNumId w:val="328"/>
  </w:num>
  <w:num w:numId="100">
    <w:abstractNumId w:val="25"/>
  </w:num>
  <w:num w:numId="101">
    <w:abstractNumId w:val="106"/>
  </w:num>
  <w:num w:numId="102">
    <w:abstractNumId w:val="213"/>
  </w:num>
  <w:num w:numId="103">
    <w:abstractNumId w:val="185"/>
  </w:num>
  <w:num w:numId="104">
    <w:abstractNumId w:val="336"/>
  </w:num>
  <w:num w:numId="105">
    <w:abstractNumId w:val="162"/>
  </w:num>
  <w:num w:numId="106">
    <w:abstractNumId w:val="293"/>
  </w:num>
  <w:num w:numId="107">
    <w:abstractNumId w:val="331"/>
  </w:num>
  <w:num w:numId="108">
    <w:abstractNumId w:val="26"/>
  </w:num>
  <w:num w:numId="109">
    <w:abstractNumId w:val="86"/>
  </w:num>
  <w:num w:numId="110">
    <w:abstractNumId w:val="134"/>
  </w:num>
  <w:num w:numId="111">
    <w:abstractNumId w:val="251"/>
  </w:num>
  <w:num w:numId="112">
    <w:abstractNumId w:val="195"/>
  </w:num>
  <w:num w:numId="113">
    <w:abstractNumId w:val="82"/>
  </w:num>
  <w:num w:numId="114">
    <w:abstractNumId w:val="309"/>
  </w:num>
  <w:num w:numId="115">
    <w:abstractNumId w:val="88"/>
  </w:num>
  <w:num w:numId="116">
    <w:abstractNumId w:val="222"/>
  </w:num>
  <w:num w:numId="117">
    <w:abstractNumId w:val="89"/>
  </w:num>
  <w:num w:numId="118">
    <w:abstractNumId w:val="227"/>
  </w:num>
  <w:num w:numId="119">
    <w:abstractNumId w:val="199"/>
  </w:num>
  <w:num w:numId="120">
    <w:abstractNumId w:val="300"/>
  </w:num>
  <w:num w:numId="121">
    <w:abstractNumId w:val="221"/>
  </w:num>
  <w:num w:numId="122">
    <w:abstractNumId w:val="347"/>
  </w:num>
  <w:num w:numId="123">
    <w:abstractNumId w:val="146"/>
  </w:num>
  <w:num w:numId="124">
    <w:abstractNumId w:val="295"/>
  </w:num>
  <w:num w:numId="125">
    <w:abstractNumId w:val="266"/>
  </w:num>
  <w:num w:numId="126">
    <w:abstractNumId w:val="220"/>
  </w:num>
  <w:num w:numId="127">
    <w:abstractNumId w:val="308"/>
  </w:num>
  <w:num w:numId="128">
    <w:abstractNumId w:val="340"/>
  </w:num>
  <w:num w:numId="129">
    <w:abstractNumId w:val="307"/>
  </w:num>
  <w:num w:numId="130">
    <w:abstractNumId w:val="258"/>
  </w:num>
  <w:num w:numId="131">
    <w:abstractNumId w:val="212"/>
  </w:num>
  <w:num w:numId="132">
    <w:abstractNumId w:val="192"/>
  </w:num>
  <w:num w:numId="133">
    <w:abstractNumId w:val="179"/>
  </w:num>
  <w:num w:numId="134">
    <w:abstractNumId w:val="196"/>
  </w:num>
  <w:num w:numId="135">
    <w:abstractNumId w:val="279"/>
  </w:num>
  <w:num w:numId="136">
    <w:abstractNumId w:val="77"/>
  </w:num>
  <w:num w:numId="137">
    <w:abstractNumId w:val="318"/>
  </w:num>
  <w:num w:numId="138">
    <w:abstractNumId w:val="42"/>
  </w:num>
  <w:num w:numId="139">
    <w:abstractNumId w:val="257"/>
  </w:num>
  <w:num w:numId="140">
    <w:abstractNumId w:val="260"/>
  </w:num>
  <w:num w:numId="141">
    <w:abstractNumId w:val="109"/>
  </w:num>
  <w:num w:numId="142">
    <w:abstractNumId w:val="172"/>
  </w:num>
  <w:num w:numId="143">
    <w:abstractNumId w:val="219"/>
  </w:num>
  <w:num w:numId="144">
    <w:abstractNumId w:val="319"/>
  </w:num>
  <w:num w:numId="145">
    <w:abstractNumId w:val="245"/>
  </w:num>
  <w:num w:numId="146">
    <w:abstractNumId w:val="60"/>
  </w:num>
  <w:num w:numId="147">
    <w:abstractNumId w:val="139"/>
  </w:num>
  <w:num w:numId="148">
    <w:abstractNumId w:val="352"/>
  </w:num>
  <w:num w:numId="149">
    <w:abstractNumId w:val="334"/>
  </w:num>
  <w:num w:numId="150">
    <w:abstractNumId w:val="247"/>
  </w:num>
  <w:num w:numId="151">
    <w:abstractNumId w:val="78"/>
  </w:num>
  <w:num w:numId="152">
    <w:abstractNumId w:val="160"/>
  </w:num>
  <w:num w:numId="153">
    <w:abstractNumId w:val="180"/>
  </w:num>
  <w:num w:numId="154">
    <w:abstractNumId w:val="283"/>
  </w:num>
  <w:num w:numId="155">
    <w:abstractNumId w:val="72"/>
  </w:num>
  <w:num w:numId="156">
    <w:abstractNumId w:val="126"/>
  </w:num>
  <w:num w:numId="157">
    <w:abstractNumId w:val="169"/>
  </w:num>
  <w:num w:numId="158">
    <w:abstractNumId w:val="186"/>
  </w:num>
  <w:num w:numId="159">
    <w:abstractNumId w:val="296"/>
  </w:num>
  <w:num w:numId="160">
    <w:abstractNumId w:val="104"/>
  </w:num>
  <w:num w:numId="161">
    <w:abstractNumId w:val="81"/>
  </w:num>
  <w:num w:numId="162">
    <w:abstractNumId w:val="127"/>
  </w:num>
  <w:num w:numId="163">
    <w:abstractNumId w:val="302"/>
  </w:num>
  <w:num w:numId="164">
    <w:abstractNumId w:val="207"/>
  </w:num>
  <w:num w:numId="165">
    <w:abstractNumId w:val="111"/>
  </w:num>
  <w:num w:numId="166">
    <w:abstractNumId w:val="330"/>
  </w:num>
  <w:num w:numId="167">
    <w:abstractNumId w:val="290"/>
  </w:num>
  <w:num w:numId="168">
    <w:abstractNumId w:val="154"/>
  </w:num>
  <w:num w:numId="169">
    <w:abstractNumId w:val="194"/>
  </w:num>
  <w:num w:numId="170">
    <w:abstractNumId w:val="124"/>
  </w:num>
  <w:num w:numId="171">
    <w:abstractNumId w:val="284"/>
  </w:num>
  <w:num w:numId="172">
    <w:abstractNumId w:val="324"/>
  </w:num>
  <w:num w:numId="173">
    <w:abstractNumId w:val="138"/>
  </w:num>
  <w:num w:numId="174">
    <w:abstractNumId w:val="270"/>
  </w:num>
  <w:num w:numId="175">
    <w:abstractNumId w:val="198"/>
  </w:num>
  <w:num w:numId="176">
    <w:abstractNumId w:val="49"/>
  </w:num>
  <w:num w:numId="177">
    <w:abstractNumId w:val="130"/>
  </w:num>
  <w:num w:numId="178">
    <w:abstractNumId w:val="346"/>
  </w:num>
  <w:num w:numId="179">
    <w:abstractNumId w:val="329"/>
  </w:num>
  <w:num w:numId="180">
    <w:abstractNumId w:val="294"/>
  </w:num>
  <w:num w:numId="181">
    <w:abstractNumId w:val="144"/>
  </w:num>
  <w:num w:numId="182">
    <w:abstractNumId w:val="274"/>
  </w:num>
  <w:num w:numId="183">
    <w:abstractNumId w:val="216"/>
  </w:num>
  <w:num w:numId="184">
    <w:abstractNumId w:val="149"/>
  </w:num>
  <w:num w:numId="185">
    <w:abstractNumId w:val="55"/>
  </w:num>
  <w:num w:numId="186">
    <w:abstractNumId w:val="153"/>
  </w:num>
  <w:num w:numId="187">
    <w:abstractNumId w:val="246"/>
  </w:num>
  <w:num w:numId="188">
    <w:abstractNumId w:val="33"/>
  </w:num>
  <w:num w:numId="189">
    <w:abstractNumId w:val="312"/>
  </w:num>
  <w:num w:numId="190">
    <w:abstractNumId w:val="23"/>
  </w:num>
  <w:num w:numId="191">
    <w:abstractNumId w:val="269"/>
  </w:num>
  <w:num w:numId="192">
    <w:abstractNumId w:val="209"/>
  </w:num>
  <w:num w:numId="193">
    <w:abstractNumId w:val="339"/>
  </w:num>
  <w:num w:numId="194">
    <w:abstractNumId w:val="181"/>
  </w:num>
  <w:num w:numId="195">
    <w:abstractNumId w:val="132"/>
  </w:num>
  <w:num w:numId="196">
    <w:abstractNumId w:val="140"/>
  </w:num>
  <w:num w:numId="197">
    <w:abstractNumId w:val="125"/>
  </w:num>
  <w:num w:numId="198">
    <w:abstractNumId w:val="241"/>
  </w:num>
  <w:num w:numId="199">
    <w:abstractNumId w:val="253"/>
  </w:num>
  <w:num w:numId="200">
    <w:abstractNumId w:val="255"/>
  </w:num>
  <w:num w:numId="201">
    <w:abstractNumId w:val="187"/>
  </w:num>
  <w:num w:numId="202">
    <w:abstractNumId w:val="4"/>
  </w:num>
  <w:num w:numId="203">
    <w:abstractNumId w:val="170"/>
  </w:num>
  <w:num w:numId="204">
    <w:abstractNumId w:val="43"/>
  </w:num>
  <w:num w:numId="205">
    <w:abstractNumId w:val="230"/>
  </w:num>
  <w:num w:numId="206">
    <w:abstractNumId w:val="248"/>
  </w:num>
  <w:num w:numId="207">
    <w:abstractNumId w:val="85"/>
  </w:num>
  <w:num w:numId="208">
    <w:abstractNumId w:val="133"/>
  </w:num>
  <w:num w:numId="209">
    <w:abstractNumId w:val="289"/>
  </w:num>
  <w:num w:numId="210">
    <w:abstractNumId w:val="116"/>
  </w:num>
  <w:num w:numId="211">
    <w:abstractNumId w:val="299"/>
  </w:num>
  <w:num w:numId="212">
    <w:abstractNumId w:val="272"/>
  </w:num>
  <w:num w:numId="213">
    <w:abstractNumId w:val="205"/>
  </w:num>
  <w:num w:numId="214">
    <w:abstractNumId w:val="173"/>
  </w:num>
  <w:num w:numId="215">
    <w:abstractNumId w:val="214"/>
  </w:num>
  <w:num w:numId="216">
    <w:abstractNumId w:val="53"/>
  </w:num>
  <w:num w:numId="217">
    <w:abstractNumId w:val="211"/>
  </w:num>
  <w:num w:numId="218">
    <w:abstractNumId w:val="278"/>
  </w:num>
  <w:num w:numId="219">
    <w:abstractNumId w:val="164"/>
  </w:num>
  <w:num w:numId="220">
    <w:abstractNumId w:val="203"/>
  </w:num>
  <w:num w:numId="221">
    <w:abstractNumId w:val="304"/>
  </w:num>
  <w:num w:numId="222">
    <w:abstractNumId w:val="93"/>
  </w:num>
  <w:num w:numId="223">
    <w:abstractNumId w:val="342"/>
  </w:num>
  <w:num w:numId="224">
    <w:abstractNumId w:val="202"/>
  </w:num>
  <w:num w:numId="225">
    <w:abstractNumId w:val="121"/>
  </w:num>
  <w:num w:numId="226">
    <w:abstractNumId w:val="282"/>
  </w:num>
  <w:num w:numId="227">
    <w:abstractNumId w:val="28"/>
  </w:num>
  <w:num w:numId="228">
    <w:abstractNumId w:val="286"/>
  </w:num>
  <w:num w:numId="229">
    <w:abstractNumId w:val="292"/>
  </w:num>
  <w:num w:numId="230">
    <w:abstractNumId w:val="107"/>
  </w:num>
  <w:num w:numId="231">
    <w:abstractNumId w:val="156"/>
  </w:num>
  <w:num w:numId="232">
    <w:abstractNumId w:val="215"/>
  </w:num>
  <w:num w:numId="233">
    <w:abstractNumId w:val="20"/>
  </w:num>
  <w:num w:numId="234">
    <w:abstractNumId w:val="265"/>
  </w:num>
  <w:num w:numId="235">
    <w:abstractNumId w:val="135"/>
  </w:num>
  <w:num w:numId="236">
    <w:abstractNumId w:val="287"/>
  </w:num>
  <w:num w:numId="237">
    <w:abstractNumId w:val="188"/>
  </w:num>
  <w:num w:numId="238">
    <w:abstractNumId w:val="288"/>
  </w:num>
  <w:num w:numId="239">
    <w:abstractNumId w:val="96"/>
  </w:num>
  <w:num w:numId="240">
    <w:abstractNumId w:val="115"/>
  </w:num>
  <w:num w:numId="241">
    <w:abstractNumId w:val="145"/>
  </w:num>
  <w:num w:numId="242">
    <w:abstractNumId w:val="242"/>
  </w:num>
  <w:num w:numId="243">
    <w:abstractNumId w:val="236"/>
  </w:num>
  <w:num w:numId="244">
    <w:abstractNumId w:val="68"/>
  </w:num>
  <w:num w:numId="245">
    <w:abstractNumId w:val="47"/>
  </w:num>
  <w:num w:numId="246">
    <w:abstractNumId w:val="5"/>
  </w:num>
  <w:num w:numId="247">
    <w:abstractNumId w:val="159"/>
  </w:num>
  <w:num w:numId="248">
    <w:abstractNumId w:val="175"/>
  </w:num>
  <w:num w:numId="249">
    <w:abstractNumId w:val="142"/>
  </w:num>
  <w:num w:numId="250">
    <w:abstractNumId w:val="9"/>
  </w:num>
  <w:num w:numId="251">
    <w:abstractNumId w:val="46"/>
  </w:num>
  <w:num w:numId="252">
    <w:abstractNumId w:val="157"/>
  </w:num>
  <w:num w:numId="253">
    <w:abstractNumId w:val="57"/>
  </w:num>
  <w:num w:numId="254">
    <w:abstractNumId w:val="345"/>
  </w:num>
  <w:num w:numId="255">
    <w:abstractNumId w:val="240"/>
  </w:num>
  <w:num w:numId="256">
    <w:abstractNumId w:val="178"/>
  </w:num>
  <w:num w:numId="257">
    <w:abstractNumId w:val="225"/>
  </w:num>
  <w:num w:numId="258">
    <w:abstractNumId w:val="310"/>
  </w:num>
  <w:num w:numId="259">
    <w:abstractNumId w:val="320"/>
  </w:num>
  <w:num w:numId="260">
    <w:abstractNumId w:val="100"/>
  </w:num>
  <w:num w:numId="261">
    <w:abstractNumId w:val="24"/>
  </w:num>
  <w:num w:numId="262">
    <w:abstractNumId w:val="131"/>
  </w:num>
  <w:num w:numId="263">
    <w:abstractNumId w:val="119"/>
  </w:num>
  <w:num w:numId="264">
    <w:abstractNumId w:val="166"/>
  </w:num>
  <w:num w:numId="265">
    <w:abstractNumId w:val="3"/>
  </w:num>
  <w:num w:numId="266">
    <w:abstractNumId w:val="306"/>
  </w:num>
  <w:num w:numId="267">
    <w:abstractNumId w:val="326"/>
  </w:num>
  <w:num w:numId="268">
    <w:abstractNumId w:val="17"/>
  </w:num>
  <w:num w:numId="269">
    <w:abstractNumId w:val="8"/>
  </w:num>
  <w:num w:numId="270">
    <w:abstractNumId w:val="232"/>
  </w:num>
  <w:num w:numId="271">
    <w:abstractNumId w:val="252"/>
  </w:num>
  <w:num w:numId="272">
    <w:abstractNumId w:val="335"/>
  </w:num>
  <w:num w:numId="273">
    <w:abstractNumId w:val="280"/>
  </w:num>
  <w:num w:numId="274">
    <w:abstractNumId w:val="332"/>
  </w:num>
  <w:num w:numId="275">
    <w:abstractNumId w:val="254"/>
  </w:num>
  <w:num w:numId="276">
    <w:abstractNumId w:val="261"/>
  </w:num>
  <w:num w:numId="277">
    <w:abstractNumId w:val="298"/>
  </w:num>
  <w:num w:numId="278">
    <w:abstractNumId w:val="63"/>
  </w:num>
  <w:num w:numId="279">
    <w:abstractNumId w:val="141"/>
  </w:num>
  <w:num w:numId="280">
    <w:abstractNumId w:val="277"/>
  </w:num>
  <w:num w:numId="281">
    <w:abstractNumId w:val="303"/>
  </w:num>
  <w:num w:numId="282">
    <w:abstractNumId w:val="243"/>
  </w:num>
  <w:num w:numId="283">
    <w:abstractNumId w:val="163"/>
  </w:num>
  <w:num w:numId="284">
    <w:abstractNumId w:val="305"/>
  </w:num>
  <w:num w:numId="285">
    <w:abstractNumId w:val="27"/>
  </w:num>
  <w:num w:numId="286">
    <w:abstractNumId w:val="297"/>
  </w:num>
  <w:num w:numId="287">
    <w:abstractNumId w:val="291"/>
  </w:num>
  <w:num w:numId="288">
    <w:abstractNumId w:val="22"/>
  </w:num>
  <w:num w:numId="289">
    <w:abstractNumId w:val="348"/>
  </w:num>
  <w:num w:numId="290">
    <w:abstractNumId w:val="102"/>
  </w:num>
  <w:num w:numId="291">
    <w:abstractNumId w:val="183"/>
  </w:num>
  <w:num w:numId="292">
    <w:abstractNumId w:val="235"/>
  </w:num>
  <w:num w:numId="293">
    <w:abstractNumId w:val="75"/>
  </w:num>
  <w:num w:numId="294">
    <w:abstractNumId w:val="184"/>
  </w:num>
  <w:num w:numId="295">
    <w:abstractNumId w:val="112"/>
  </w:num>
  <w:num w:numId="296">
    <w:abstractNumId w:val="259"/>
  </w:num>
  <w:num w:numId="297">
    <w:abstractNumId w:val="90"/>
  </w:num>
  <w:num w:numId="298">
    <w:abstractNumId w:val="210"/>
  </w:num>
  <w:num w:numId="299">
    <w:abstractNumId w:val="281"/>
  </w:num>
  <w:num w:numId="300">
    <w:abstractNumId w:val="204"/>
  </w:num>
  <w:num w:numId="301">
    <w:abstractNumId w:val="14"/>
  </w:num>
  <w:num w:numId="302">
    <w:abstractNumId w:val="103"/>
  </w:num>
  <w:num w:numId="303">
    <w:abstractNumId w:val="98"/>
  </w:num>
  <w:num w:numId="304">
    <w:abstractNumId w:val="123"/>
  </w:num>
  <w:num w:numId="305">
    <w:abstractNumId w:val="244"/>
  </w:num>
  <w:num w:numId="306">
    <w:abstractNumId w:val="71"/>
  </w:num>
  <w:num w:numId="307">
    <w:abstractNumId w:val="338"/>
  </w:num>
  <w:num w:numId="308">
    <w:abstractNumId w:val="275"/>
  </w:num>
  <w:num w:numId="309">
    <w:abstractNumId w:val="54"/>
  </w:num>
  <w:num w:numId="310">
    <w:abstractNumId w:val="223"/>
  </w:num>
  <w:num w:numId="311">
    <w:abstractNumId w:val="118"/>
  </w:num>
  <w:num w:numId="312">
    <w:abstractNumId w:val="167"/>
  </w:num>
  <w:num w:numId="313">
    <w:abstractNumId w:val="147"/>
  </w:num>
  <w:num w:numId="314">
    <w:abstractNumId w:val="48"/>
  </w:num>
  <w:num w:numId="315">
    <w:abstractNumId w:val="29"/>
  </w:num>
  <w:num w:numId="316">
    <w:abstractNumId w:val="201"/>
  </w:num>
  <w:num w:numId="317">
    <w:abstractNumId w:val="40"/>
  </w:num>
  <w:num w:numId="318">
    <w:abstractNumId w:val="21"/>
  </w:num>
  <w:num w:numId="319">
    <w:abstractNumId w:val="273"/>
  </w:num>
  <w:num w:numId="320">
    <w:abstractNumId w:val="349"/>
  </w:num>
  <w:num w:numId="321">
    <w:abstractNumId w:val="7"/>
  </w:num>
  <w:num w:numId="322">
    <w:abstractNumId w:val="65"/>
  </w:num>
  <w:num w:numId="323">
    <w:abstractNumId w:val="267"/>
  </w:num>
  <w:num w:numId="324">
    <w:abstractNumId w:val="129"/>
  </w:num>
  <w:num w:numId="325">
    <w:abstractNumId w:val="150"/>
  </w:num>
  <w:num w:numId="326">
    <w:abstractNumId w:val="101"/>
  </w:num>
  <w:num w:numId="327">
    <w:abstractNumId w:val="11"/>
  </w:num>
  <w:num w:numId="328">
    <w:abstractNumId w:val="337"/>
  </w:num>
  <w:num w:numId="329">
    <w:abstractNumId w:val="285"/>
  </w:num>
  <w:num w:numId="330">
    <w:abstractNumId w:val="152"/>
  </w:num>
  <w:num w:numId="331">
    <w:abstractNumId w:val="69"/>
  </w:num>
  <w:num w:numId="332">
    <w:abstractNumId w:val="143"/>
  </w:num>
  <w:num w:numId="333">
    <w:abstractNumId w:val="34"/>
  </w:num>
  <w:num w:numId="334">
    <w:abstractNumId w:val="52"/>
  </w:num>
  <w:num w:numId="335">
    <w:abstractNumId w:val="174"/>
  </w:num>
  <w:num w:numId="336">
    <w:abstractNumId w:val="351"/>
  </w:num>
  <w:num w:numId="337">
    <w:abstractNumId w:val="311"/>
  </w:num>
  <w:num w:numId="338">
    <w:abstractNumId w:val="137"/>
  </w:num>
  <w:num w:numId="339">
    <w:abstractNumId w:val="313"/>
  </w:num>
  <w:num w:numId="340">
    <w:abstractNumId w:val="189"/>
  </w:num>
  <w:num w:numId="341">
    <w:abstractNumId w:val="158"/>
  </w:num>
  <w:num w:numId="342">
    <w:abstractNumId w:val="31"/>
  </w:num>
  <w:num w:numId="343">
    <w:abstractNumId w:val="234"/>
  </w:num>
  <w:num w:numId="344">
    <w:abstractNumId w:val="122"/>
  </w:num>
  <w:num w:numId="345">
    <w:abstractNumId w:val="113"/>
  </w:num>
  <w:num w:numId="346">
    <w:abstractNumId w:val="38"/>
  </w:num>
  <w:num w:numId="347">
    <w:abstractNumId w:val="316"/>
  </w:num>
  <w:num w:numId="348">
    <w:abstractNumId w:val="197"/>
  </w:num>
  <w:num w:numId="349">
    <w:abstractNumId w:val="354"/>
  </w:num>
  <w:num w:numId="350">
    <w:abstractNumId w:val="74"/>
  </w:num>
  <w:num w:numId="351">
    <w:abstractNumId w:val="120"/>
  </w:num>
  <w:num w:numId="352">
    <w:abstractNumId w:val="264"/>
  </w:num>
  <w:num w:numId="353">
    <w:abstractNumId w:val="59"/>
  </w:num>
  <w:num w:numId="354">
    <w:abstractNumId w:val="206"/>
  </w:num>
  <w:num w:numId="355">
    <w:abstractNumId w:val="256"/>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67"/>
    <w:rsid w:val="002370BA"/>
    <w:rsid w:val="00325F81"/>
    <w:rsid w:val="003A2D0C"/>
    <w:rsid w:val="003C3367"/>
    <w:rsid w:val="00545EC3"/>
    <w:rsid w:val="0057422D"/>
    <w:rsid w:val="007C4386"/>
    <w:rsid w:val="00832013"/>
    <w:rsid w:val="008A1E3B"/>
    <w:rsid w:val="008B377F"/>
    <w:rsid w:val="008D5486"/>
    <w:rsid w:val="00A72D9A"/>
    <w:rsid w:val="00C40191"/>
    <w:rsid w:val="00E01E84"/>
    <w:rsid w:val="00F9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BD00E-0255-4D6C-BD54-DB4FBFE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3C336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336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C336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C3367"/>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3C3367"/>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unhideWhenUsed/>
    <w:qFormat/>
    <w:rsid w:val="003C3367"/>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3C3367"/>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3C3367"/>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3C3367"/>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367"/>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3C3367"/>
    <w:rPr>
      <w:rFonts w:asciiTheme="majorHAnsi" w:eastAsiaTheme="majorEastAsia" w:hAnsiTheme="majorHAnsi" w:cstheme="majorBidi"/>
      <w:color w:val="404040" w:themeColor="text1" w:themeTint="BF"/>
      <w:sz w:val="28"/>
      <w:szCs w:val="28"/>
      <w:lang w:val="sq-AL"/>
    </w:rPr>
  </w:style>
  <w:style w:type="character" w:customStyle="1" w:styleId="Heading3Char">
    <w:name w:val="Heading 3 Char"/>
    <w:basedOn w:val="DefaultParagraphFont"/>
    <w:link w:val="Heading3"/>
    <w:uiPriority w:val="9"/>
    <w:rsid w:val="003C3367"/>
    <w:rPr>
      <w:rFonts w:asciiTheme="majorHAnsi" w:eastAsiaTheme="majorEastAsia" w:hAnsiTheme="majorHAnsi" w:cstheme="majorBidi"/>
      <w:color w:val="44546A" w:themeColor="text2"/>
      <w:sz w:val="24"/>
      <w:szCs w:val="24"/>
      <w:lang w:val="sq-AL"/>
    </w:rPr>
  </w:style>
  <w:style w:type="character" w:customStyle="1" w:styleId="Heading4Char">
    <w:name w:val="Heading 4 Char"/>
    <w:basedOn w:val="DefaultParagraphFont"/>
    <w:link w:val="Heading4"/>
    <w:uiPriority w:val="9"/>
    <w:rsid w:val="003C3367"/>
    <w:rPr>
      <w:rFonts w:asciiTheme="majorHAnsi" w:eastAsiaTheme="majorEastAsia" w:hAnsiTheme="majorHAnsi" w:cstheme="majorBidi"/>
      <w:lang w:val="sq-AL"/>
    </w:rPr>
  </w:style>
  <w:style w:type="character" w:customStyle="1" w:styleId="Heading5Char">
    <w:name w:val="Heading 5 Char"/>
    <w:basedOn w:val="DefaultParagraphFont"/>
    <w:link w:val="Heading5"/>
    <w:uiPriority w:val="9"/>
    <w:rsid w:val="003C3367"/>
    <w:rPr>
      <w:rFonts w:asciiTheme="majorHAnsi" w:eastAsiaTheme="majorEastAsia" w:hAnsiTheme="majorHAnsi" w:cstheme="majorBidi"/>
      <w:color w:val="44546A" w:themeColor="text2"/>
      <w:lang w:val="sq-AL"/>
    </w:rPr>
  </w:style>
  <w:style w:type="character" w:customStyle="1" w:styleId="Heading6Char">
    <w:name w:val="Heading 6 Char"/>
    <w:basedOn w:val="DefaultParagraphFont"/>
    <w:link w:val="Heading6"/>
    <w:uiPriority w:val="9"/>
    <w:rsid w:val="003C3367"/>
    <w:rPr>
      <w:rFonts w:asciiTheme="majorHAnsi" w:eastAsiaTheme="majorEastAsia" w:hAnsiTheme="majorHAnsi" w:cstheme="majorBidi"/>
      <w:i/>
      <w:iCs/>
      <w:color w:val="44546A" w:themeColor="text2"/>
      <w:sz w:val="21"/>
      <w:szCs w:val="21"/>
      <w:lang w:val="sq-AL"/>
    </w:rPr>
  </w:style>
  <w:style w:type="character" w:customStyle="1" w:styleId="Heading7Char">
    <w:name w:val="Heading 7 Char"/>
    <w:basedOn w:val="DefaultParagraphFont"/>
    <w:link w:val="Heading7"/>
    <w:uiPriority w:val="9"/>
    <w:rsid w:val="003C3367"/>
    <w:rPr>
      <w:rFonts w:asciiTheme="majorHAnsi" w:eastAsiaTheme="majorEastAsia" w:hAnsiTheme="majorHAnsi" w:cstheme="majorBidi"/>
      <w:i/>
      <w:iCs/>
      <w:color w:val="1F4E79" w:themeColor="accent1" w:themeShade="80"/>
      <w:sz w:val="21"/>
      <w:szCs w:val="21"/>
      <w:lang w:val="sq-AL"/>
    </w:rPr>
  </w:style>
  <w:style w:type="character" w:customStyle="1" w:styleId="Heading8Char">
    <w:name w:val="Heading 8 Char"/>
    <w:basedOn w:val="DefaultParagraphFont"/>
    <w:link w:val="Heading8"/>
    <w:uiPriority w:val="9"/>
    <w:rsid w:val="003C3367"/>
    <w:rPr>
      <w:rFonts w:asciiTheme="majorHAnsi" w:eastAsiaTheme="majorEastAsia" w:hAnsiTheme="majorHAnsi" w:cstheme="majorBidi"/>
      <w:b/>
      <w:bCs/>
      <w:color w:val="44546A" w:themeColor="text2"/>
      <w:sz w:val="20"/>
      <w:szCs w:val="20"/>
      <w:lang w:val="sq-AL"/>
    </w:rPr>
  </w:style>
  <w:style w:type="character" w:customStyle="1" w:styleId="Heading9Char">
    <w:name w:val="Heading 9 Char"/>
    <w:basedOn w:val="DefaultParagraphFont"/>
    <w:link w:val="Heading9"/>
    <w:uiPriority w:val="9"/>
    <w:semiHidden/>
    <w:rsid w:val="003C3367"/>
    <w:rPr>
      <w:rFonts w:asciiTheme="majorHAnsi" w:eastAsiaTheme="majorEastAsia" w:hAnsiTheme="majorHAnsi" w:cstheme="majorBidi"/>
      <w:b/>
      <w:bCs/>
      <w:i/>
      <w:iCs/>
      <w:color w:val="44546A" w:themeColor="text2"/>
      <w:sz w:val="20"/>
      <w:szCs w:val="20"/>
      <w:lang w:val="sq-AL"/>
    </w:rPr>
  </w:style>
  <w:style w:type="character" w:styleId="Hyperlink">
    <w:name w:val="Hyperlink"/>
    <w:basedOn w:val="DefaultParagraphFont"/>
    <w:uiPriority w:val="99"/>
    <w:unhideWhenUsed/>
    <w:rsid w:val="003C3367"/>
    <w:rPr>
      <w:color w:val="0000FF"/>
      <w:u w:val="single"/>
    </w:rPr>
  </w:style>
  <w:style w:type="paragraph" w:styleId="TOC1">
    <w:name w:val="toc 1"/>
    <w:basedOn w:val="Normal"/>
    <w:next w:val="Normal"/>
    <w:autoRedefine/>
    <w:uiPriority w:val="39"/>
    <w:unhideWhenUsed/>
    <w:qFormat/>
    <w:rsid w:val="003C3367"/>
    <w:pPr>
      <w:tabs>
        <w:tab w:val="left" w:pos="540"/>
        <w:tab w:val="left" w:pos="3464"/>
        <w:tab w:val="right" w:leader="dot" w:pos="9350"/>
      </w:tabs>
      <w:spacing w:after="0" w:line="240" w:lineRule="auto"/>
      <w:ind w:left="360" w:hanging="360"/>
      <w:jc w:val="center"/>
    </w:pPr>
    <w:rPr>
      <w:rFonts w:ascii="Book Antiqua" w:eastAsiaTheme="minorEastAsia" w:hAnsi="Book Antiqua"/>
      <w:b/>
      <w:i/>
      <w:noProof/>
      <w:sz w:val="32"/>
      <w:szCs w:val="32"/>
    </w:rPr>
  </w:style>
  <w:style w:type="paragraph" w:customStyle="1" w:styleId="Default">
    <w:name w:val="Default"/>
    <w:qFormat/>
    <w:rsid w:val="003C33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fn,single space,footnote text,FOOTNOTES,Footnote Text Blue,Footnote Text Char1,Footnote Text Char Char,Char,Char Char Char,Char Char Char Char,Char Char Char Char Char Char,Footnote Text Char2 Char,Footnote Text Char1 Char Char,Fußnote,ft"/>
    <w:basedOn w:val="Normal"/>
    <w:link w:val="FootnoteTextChar"/>
    <w:uiPriority w:val="99"/>
    <w:unhideWhenUsed/>
    <w:qFormat/>
    <w:rsid w:val="003C3367"/>
    <w:pPr>
      <w:spacing w:after="0" w:line="240" w:lineRule="auto"/>
    </w:pPr>
    <w:rPr>
      <w:rFonts w:eastAsiaTheme="minorEastAsia"/>
      <w:sz w:val="20"/>
      <w:szCs w:val="20"/>
    </w:rPr>
  </w:style>
  <w:style w:type="character" w:customStyle="1" w:styleId="FootnoteTextChar">
    <w:name w:val="Footnote Text Char"/>
    <w:aliases w:val="fn Char,single space Char,footnote text Char,FOOTNOTES Char,Footnote Text Blue Char,Footnote Text Char1 Char,Footnote Text Char Char Char,Char Char,Char Char Char Char1,Char Char Char Char Char,Char Char Char Char Char Char Char"/>
    <w:basedOn w:val="DefaultParagraphFont"/>
    <w:link w:val="FootnoteText"/>
    <w:uiPriority w:val="99"/>
    <w:rsid w:val="003C3367"/>
    <w:rPr>
      <w:rFonts w:eastAsiaTheme="minorEastAsia"/>
      <w:sz w:val="20"/>
      <w:szCs w:val="20"/>
      <w:lang w:val="sq-AL"/>
    </w:rPr>
  </w:style>
  <w:style w:type="character" w:styleId="FootnoteReference">
    <w:name w:val="footnote reference"/>
    <w:aliases w:val="Footnote Reference Number,Footnote Reference_LVL6,Footnote Reference_LVL61,Footnote Reference_LVL62,Footnote Reference_LVL63,Footnote Reference_LVL64,fr,ftref,Ref,de nota al pie,Rabbani Footnote,BVI fnr,сноска Char Char,16 Point"/>
    <w:basedOn w:val="DefaultParagraphFont"/>
    <w:link w:val="Char"/>
    <w:uiPriority w:val="99"/>
    <w:unhideWhenUsed/>
    <w:rsid w:val="003C3367"/>
    <w:rPr>
      <w:vertAlign w:val="superscript"/>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link w:val="FootnoteReference"/>
    <w:uiPriority w:val="99"/>
    <w:qFormat/>
    <w:rsid w:val="003C3367"/>
    <w:pPr>
      <w:spacing w:line="240" w:lineRule="exact"/>
    </w:pPr>
    <w:rPr>
      <w:vertAlign w:val="superscript"/>
      <w:lang w:val="en-US"/>
    </w:rPr>
  </w:style>
  <w:style w:type="paragraph" w:styleId="BalloonText">
    <w:name w:val="Balloon Text"/>
    <w:basedOn w:val="Normal"/>
    <w:link w:val="BalloonTextChar"/>
    <w:uiPriority w:val="99"/>
    <w:unhideWhenUsed/>
    <w:rsid w:val="003C3367"/>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3C3367"/>
    <w:rPr>
      <w:rFonts w:ascii="Tahoma" w:eastAsiaTheme="minorEastAsia" w:hAnsi="Tahoma" w:cs="Tahoma"/>
      <w:sz w:val="16"/>
      <w:szCs w:val="16"/>
      <w:lang w:val="sq-AL"/>
    </w:rPr>
  </w:style>
  <w:style w:type="character" w:styleId="FollowedHyperlink">
    <w:name w:val="FollowedHyperlink"/>
    <w:basedOn w:val="DefaultParagraphFont"/>
    <w:uiPriority w:val="99"/>
    <w:semiHidden/>
    <w:unhideWhenUsed/>
    <w:rsid w:val="003C3367"/>
    <w:rPr>
      <w:color w:val="800080"/>
      <w:u w:val="single"/>
    </w:rPr>
  </w:style>
  <w:style w:type="paragraph" w:customStyle="1" w:styleId="font5">
    <w:name w:val="font5"/>
    <w:basedOn w:val="Normal"/>
    <w:rsid w:val="003C3367"/>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6">
    <w:name w:val="font6"/>
    <w:basedOn w:val="Normal"/>
    <w:rsid w:val="003C3367"/>
    <w:pPr>
      <w:spacing w:before="100" w:beforeAutospacing="1" w:after="100" w:afterAutospacing="1" w:line="240" w:lineRule="auto"/>
    </w:pPr>
    <w:rPr>
      <w:rFonts w:ascii="Book Antiqua" w:eastAsia="Times New Roman" w:hAnsi="Book Antiqua" w:cs="Times New Roman"/>
      <w:color w:val="000000"/>
      <w:sz w:val="18"/>
      <w:szCs w:val="18"/>
    </w:rPr>
  </w:style>
  <w:style w:type="paragraph" w:customStyle="1" w:styleId="font7">
    <w:name w:val="font7"/>
    <w:basedOn w:val="Normal"/>
    <w:rsid w:val="003C3367"/>
    <w:pPr>
      <w:spacing w:before="100" w:beforeAutospacing="1" w:after="100" w:afterAutospacing="1" w:line="240" w:lineRule="auto"/>
    </w:pPr>
    <w:rPr>
      <w:rFonts w:ascii="Book Antiqua" w:eastAsia="Times New Roman" w:hAnsi="Book Antiqua" w:cs="Times New Roman"/>
      <w:sz w:val="18"/>
      <w:szCs w:val="18"/>
    </w:rPr>
  </w:style>
  <w:style w:type="paragraph" w:customStyle="1" w:styleId="font8">
    <w:name w:val="font8"/>
    <w:basedOn w:val="Normal"/>
    <w:rsid w:val="003C3367"/>
    <w:pPr>
      <w:spacing w:before="100" w:beforeAutospacing="1" w:after="100" w:afterAutospacing="1" w:line="240" w:lineRule="auto"/>
    </w:pPr>
    <w:rPr>
      <w:rFonts w:ascii="Book Antiqua" w:eastAsia="Times New Roman" w:hAnsi="Book Antiqua" w:cs="Times New Roman"/>
      <w:b/>
      <w:bCs/>
      <w:color w:val="000000"/>
      <w:sz w:val="18"/>
      <w:szCs w:val="18"/>
    </w:rPr>
  </w:style>
  <w:style w:type="paragraph" w:customStyle="1" w:styleId="font9">
    <w:name w:val="font9"/>
    <w:basedOn w:val="Normal"/>
    <w:rsid w:val="003C3367"/>
    <w:pP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font10">
    <w:name w:val="font10"/>
    <w:basedOn w:val="Normal"/>
    <w:rsid w:val="003C3367"/>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1">
    <w:name w:val="font11"/>
    <w:basedOn w:val="Normal"/>
    <w:rsid w:val="003C3367"/>
    <w:pPr>
      <w:spacing w:before="100" w:beforeAutospacing="1" w:after="100" w:afterAutospacing="1" w:line="240" w:lineRule="auto"/>
    </w:pPr>
    <w:rPr>
      <w:rFonts w:ascii="Book Antiqua" w:eastAsia="Times New Roman" w:hAnsi="Book Antiqua" w:cs="Times New Roman"/>
      <w:color w:val="FF0000"/>
      <w:sz w:val="20"/>
      <w:szCs w:val="20"/>
    </w:rPr>
  </w:style>
  <w:style w:type="paragraph" w:customStyle="1" w:styleId="font12">
    <w:name w:val="font12"/>
    <w:basedOn w:val="Normal"/>
    <w:rsid w:val="003C3367"/>
    <w:pPr>
      <w:spacing w:before="100" w:beforeAutospacing="1" w:after="100" w:afterAutospacing="1" w:line="240" w:lineRule="auto"/>
    </w:pPr>
    <w:rPr>
      <w:rFonts w:ascii="Book Antiqua" w:eastAsia="Times New Roman" w:hAnsi="Book Antiqua" w:cs="Times New Roman"/>
      <w:color w:val="FF0000"/>
      <w:sz w:val="20"/>
      <w:szCs w:val="20"/>
    </w:rPr>
  </w:style>
  <w:style w:type="paragraph" w:customStyle="1" w:styleId="font13">
    <w:name w:val="font13"/>
    <w:basedOn w:val="Normal"/>
    <w:rsid w:val="003C3367"/>
    <w:pPr>
      <w:spacing w:before="100" w:beforeAutospacing="1" w:after="100" w:afterAutospacing="1" w:line="240" w:lineRule="auto"/>
    </w:pPr>
    <w:rPr>
      <w:rFonts w:ascii="Book Antiqua" w:eastAsia="Times New Roman" w:hAnsi="Book Antiqua" w:cs="Times New Roman"/>
      <w:color w:val="FF0000"/>
      <w:sz w:val="18"/>
      <w:szCs w:val="18"/>
    </w:rPr>
  </w:style>
  <w:style w:type="paragraph" w:customStyle="1" w:styleId="font14">
    <w:name w:val="font14"/>
    <w:basedOn w:val="Normal"/>
    <w:rsid w:val="003C3367"/>
    <w:pPr>
      <w:spacing w:before="100" w:beforeAutospacing="1" w:after="100" w:afterAutospacing="1" w:line="240" w:lineRule="auto"/>
    </w:pPr>
    <w:rPr>
      <w:rFonts w:ascii="Calibri" w:eastAsia="Times New Roman" w:hAnsi="Calibri" w:cs="Calibri"/>
      <w:sz w:val="18"/>
      <w:szCs w:val="18"/>
    </w:rPr>
  </w:style>
  <w:style w:type="paragraph" w:customStyle="1" w:styleId="font15">
    <w:name w:val="font15"/>
    <w:basedOn w:val="Normal"/>
    <w:rsid w:val="003C3367"/>
    <w:pPr>
      <w:spacing w:before="100" w:beforeAutospacing="1" w:after="100" w:afterAutospacing="1" w:line="240" w:lineRule="auto"/>
    </w:pPr>
    <w:rPr>
      <w:rFonts w:ascii="Book Antiqua" w:eastAsia="Times New Roman" w:hAnsi="Book Antiqua" w:cs="Times New Roman"/>
      <w:color w:val="339966"/>
      <w:sz w:val="18"/>
      <w:szCs w:val="18"/>
    </w:rPr>
  </w:style>
  <w:style w:type="paragraph" w:customStyle="1" w:styleId="font16">
    <w:name w:val="font16"/>
    <w:basedOn w:val="Normal"/>
    <w:rsid w:val="003C3367"/>
    <w:pPr>
      <w:spacing w:before="100" w:beforeAutospacing="1" w:after="100" w:afterAutospacing="1" w:line="240" w:lineRule="auto"/>
    </w:pPr>
    <w:rPr>
      <w:rFonts w:ascii="Book Antiqua" w:eastAsia="Times New Roman" w:hAnsi="Book Antiqua" w:cs="Times New Roman"/>
      <w:color w:val="000000"/>
      <w:sz w:val="20"/>
      <w:szCs w:val="20"/>
    </w:rPr>
  </w:style>
  <w:style w:type="paragraph" w:customStyle="1" w:styleId="xl63">
    <w:name w:val="xl63"/>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64">
    <w:name w:val="xl64"/>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65">
    <w:name w:val="xl65"/>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6">
    <w:name w:val="xl6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7">
    <w:name w:val="xl6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8">
    <w:name w:val="xl68"/>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69">
    <w:name w:val="xl6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0">
    <w:name w:val="xl7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1">
    <w:name w:val="xl7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2">
    <w:name w:val="xl72"/>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3">
    <w:name w:val="xl7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4">
    <w:name w:val="xl74"/>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75">
    <w:name w:val="xl75"/>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6">
    <w:name w:val="xl76"/>
    <w:basedOn w:val="Normal"/>
    <w:rsid w:val="003C336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77">
    <w:name w:val="xl77"/>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78">
    <w:name w:val="xl78"/>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C336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Normal"/>
    <w:rsid w:val="003C3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1">
    <w:name w:val="xl81"/>
    <w:basedOn w:val="Normal"/>
    <w:rsid w:val="003C3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2">
    <w:name w:val="xl82"/>
    <w:basedOn w:val="Normal"/>
    <w:rsid w:val="003C3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color w:val="000000"/>
      <w:sz w:val="18"/>
      <w:szCs w:val="18"/>
    </w:rPr>
  </w:style>
  <w:style w:type="paragraph" w:customStyle="1" w:styleId="xl83">
    <w:name w:val="xl83"/>
    <w:basedOn w:val="Normal"/>
    <w:rsid w:val="003C3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Book Antiqua" w:eastAsia="Times New Roman" w:hAnsi="Book Antiqua" w:cs="Times New Roman"/>
      <w:b/>
      <w:bCs/>
      <w:sz w:val="18"/>
      <w:szCs w:val="18"/>
    </w:rPr>
  </w:style>
  <w:style w:type="paragraph" w:customStyle="1" w:styleId="xl84">
    <w:name w:val="xl84"/>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85">
    <w:name w:val="xl8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86">
    <w:name w:val="xl8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7">
    <w:name w:val="xl87"/>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8">
    <w:name w:val="xl88"/>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89">
    <w:name w:val="xl8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0">
    <w:name w:val="xl90"/>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91">
    <w:name w:val="xl9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92">
    <w:name w:val="xl9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3">
    <w:name w:val="xl9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94">
    <w:name w:val="xl94"/>
    <w:basedOn w:val="Normal"/>
    <w:rsid w:val="003C3367"/>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5">
    <w:name w:val="xl95"/>
    <w:basedOn w:val="Normal"/>
    <w:rsid w:val="003C3367"/>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6">
    <w:name w:val="xl96"/>
    <w:basedOn w:val="Normal"/>
    <w:rsid w:val="003C3367"/>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8">
    <w:name w:val="xl98"/>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99">
    <w:name w:val="xl99"/>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0">
    <w:name w:val="xl10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1">
    <w:name w:val="xl10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02">
    <w:name w:val="xl102"/>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3">
    <w:name w:val="xl10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4">
    <w:name w:val="xl10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105">
    <w:name w:val="xl10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06">
    <w:name w:val="xl10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07">
    <w:name w:val="xl10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08">
    <w:name w:val="xl108"/>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color w:val="E46D0A"/>
      <w:sz w:val="18"/>
      <w:szCs w:val="18"/>
    </w:rPr>
  </w:style>
  <w:style w:type="paragraph" w:customStyle="1" w:styleId="xl109">
    <w:name w:val="xl109"/>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E46D0A"/>
      <w:sz w:val="18"/>
      <w:szCs w:val="18"/>
    </w:rPr>
  </w:style>
  <w:style w:type="paragraph" w:customStyle="1" w:styleId="xl110">
    <w:name w:val="xl11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1">
    <w:name w:val="xl11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2">
    <w:name w:val="xl11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3">
    <w:name w:val="xl113"/>
    <w:basedOn w:val="Normal"/>
    <w:rsid w:val="003C336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14">
    <w:name w:val="xl114"/>
    <w:basedOn w:val="Normal"/>
    <w:rsid w:val="003C336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5">
    <w:name w:val="xl115"/>
    <w:basedOn w:val="Normal"/>
    <w:rsid w:val="003C336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16">
    <w:name w:val="xl116"/>
    <w:basedOn w:val="Normal"/>
    <w:rsid w:val="003C336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7">
    <w:name w:val="xl117"/>
    <w:basedOn w:val="Normal"/>
    <w:rsid w:val="003C336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18">
    <w:name w:val="xl118"/>
    <w:basedOn w:val="Normal"/>
    <w:rsid w:val="003C33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19">
    <w:name w:val="xl119"/>
    <w:basedOn w:val="Normal"/>
    <w:rsid w:val="003C336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0">
    <w:name w:val="xl120"/>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21">
    <w:name w:val="xl12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3">
    <w:name w:val="xl123"/>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24">
    <w:name w:val="xl124"/>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sz w:val="18"/>
      <w:szCs w:val="18"/>
    </w:rPr>
  </w:style>
  <w:style w:type="paragraph" w:customStyle="1" w:styleId="xl125">
    <w:name w:val="xl12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26">
    <w:name w:val="xl126"/>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7">
    <w:name w:val="xl127"/>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8">
    <w:name w:val="xl128"/>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29">
    <w:name w:val="xl12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0">
    <w:name w:val="xl130"/>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1">
    <w:name w:val="xl13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2">
    <w:name w:val="xl13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3">
    <w:name w:val="xl13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34">
    <w:name w:val="xl13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5">
    <w:name w:val="xl13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36">
    <w:name w:val="xl13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137">
    <w:name w:val="xl137"/>
    <w:basedOn w:val="Normal"/>
    <w:rsid w:val="003C336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8">
    <w:name w:val="xl138"/>
    <w:basedOn w:val="Normal"/>
    <w:rsid w:val="003C336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39">
    <w:name w:val="xl139"/>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0">
    <w:name w:val="xl140"/>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1">
    <w:name w:val="xl14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42">
    <w:name w:val="xl14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43">
    <w:name w:val="xl14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4">
    <w:name w:val="xl144"/>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45">
    <w:name w:val="xl14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6">
    <w:name w:val="xl14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47">
    <w:name w:val="xl14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48">
    <w:name w:val="xl148"/>
    <w:basedOn w:val="Normal"/>
    <w:rsid w:val="003C33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49">
    <w:name w:val="xl149"/>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50">
    <w:name w:val="xl15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1">
    <w:name w:val="xl151"/>
    <w:basedOn w:val="Normal"/>
    <w:rsid w:val="003C33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52">
    <w:name w:val="xl15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3">
    <w:name w:val="xl15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4">
    <w:name w:val="xl154"/>
    <w:basedOn w:val="Normal"/>
    <w:rsid w:val="003C33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55">
    <w:name w:val="xl155"/>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6">
    <w:name w:val="xl156"/>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7">
    <w:name w:val="xl15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58">
    <w:name w:val="xl158"/>
    <w:basedOn w:val="Normal"/>
    <w:rsid w:val="003C3367"/>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9">
    <w:name w:val="xl159"/>
    <w:basedOn w:val="Normal"/>
    <w:rsid w:val="003C3367"/>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0">
    <w:name w:val="xl160"/>
    <w:basedOn w:val="Normal"/>
    <w:rsid w:val="003C3367"/>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1">
    <w:name w:val="xl16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2">
    <w:name w:val="xl162"/>
    <w:basedOn w:val="Normal"/>
    <w:rsid w:val="003C3367"/>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63">
    <w:name w:val="xl163"/>
    <w:basedOn w:val="Normal"/>
    <w:rsid w:val="003C33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64">
    <w:name w:val="xl164"/>
    <w:basedOn w:val="Normal"/>
    <w:rsid w:val="003C3367"/>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5">
    <w:name w:val="xl165"/>
    <w:basedOn w:val="Normal"/>
    <w:rsid w:val="003C3367"/>
    <w:pPr>
      <w:pBdr>
        <w:top w:val="single" w:sz="4" w:space="0" w:color="auto"/>
        <w:lef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66">
    <w:name w:val="xl16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67">
    <w:name w:val="xl16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24"/>
      <w:szCs w:val="24"/>
    </w:rPr>
  </w:style>
  <w:style w:type="paragraph" w:customStyle="1" w:styleId="xl168">
    <w:name w:val="xl168"/>
    <w:basedOn w:val="Normal"/>
    <w:rsid w:val="003C3367"/>
    <w:pPr>
      <w:pBdr>
        <w:top w:val="single" w:sz="4" w:space="0" w:color="auto"/>
        <w:lef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169">
    <w:name w:val="xl16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0">
    <w:name w:val="xl170"/>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71">
    <w:name w:val="xl17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2">
    <w:name w:val="xl17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173">
    <w:name w:val="xl173"/>
    <w:basedOn w:val="Normal"/>
    <w:rsid w:val="003C3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74">
    <w:name w:val="xl174"/>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20"/>
      <w:szCs w:val="20"/>
    </w:rPr>
  </w:style>
  <w:style w:type="paragraph" w:customStyle="1" w:styleId="xl175">
    <w:name w:val="xl175"/>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6">
    <w:name w:val="xl176"/>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7">
    <w:name w:val="xl177"/>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78">
    <w:name w:val="xl178"/>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20"/>
      <w:szCs w:val="20"/>
    </w:rPr>
  </w:style>
  <w:style w:type="paragraph" w:customStyle="1" w:styleId="xl179">
    <w:name w:val="xl179"/>
    <w:basedOn w:val="Normal"/>
    <w:rsid w:val="003C3367"/>
    <w:pPr>
      <w:pBdr>
        <w:left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0">
    <w:name w:val="xl180"/>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6"/>
      <w:szCs w:val="16"/>
    </w:rPr>
  </w:style>
  <w:style w:type="paragraph" w:customStyle="1" w:styleId="xl181">
    <w:name w:val="xl181"/>
    <w:basedOn w:val="Normal"/>
    <w:rsid w:val="003C3367"/>
    <w:pPr>
      <w:spacing w:before="100" w:beforeAutospacing="1" w:after="100" w:afterAutospacing="1" w:line="240" w:lineRule="auto"/>
    </w:pPr>
    <w:rPr>
      <w:rFonts w:ascii="Book Antiqua" w:eastAsia="Times New Roman" w:hAnsi="Book Antiqua" w:cs="Times New Roman"/>
      <w:sz w:val="18"/>
      <w:szCs w:val="18"/>
    </w:rPr>
  </w:style>
  <w:style w:type="paragraph" w:customStyle="1" w:styleId="xl182">
    <w:name w:val="xl182"/>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3">
    <w:name w:val="xl183"/>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184">
    <w:name w:val="xl184"/>
    <w:basedOn w:val="Normal"/>
    <w:rsid w:val="003C3367"/>
    <w:pP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5">
    <w:name w:val="xl18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86">
    <w:name w:val="xl186"/>
    <w:basedOn w:val="Normal"/>
    <w:rsid w:val="003C336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7">
    <w:name w:val="xl187"/>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188">
    <w:name w:val="xl188"/>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89">
    <w:name w:val="xl18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0000"/>
      <w:sz w:val="18"/>
      <w:szCs w:val="18"/>
    </w:rPr>
  </w:style>
  <w:style w:type="paragraph" w:customStyle="1" w:styleId="xl190">
    <w:name w:val="xl19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1">
    <w:name w:val="xl19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192">
    <w:name w:val="xl192"/>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93">
    <w:name w:val="xl19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4">
    <w:name w:val="xl19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195">
    <w:name w:val="xl195"/>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6">
    <w:name w:val="xl196"/>
    <w:basedOn w:val="Normal"/>
    <w:rsid w:val="003C3367"/>
    <w:pP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7">
    <w:name w:val="xl19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8">
    <w:name w:val="xl198"/>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199">
    <w:name w:val="xl199"/>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0">
    <w:name w:val="xl200"/>
    <w:basedOn w:val="Normal"/>
    <w:rsid w:val="003C3367"/>
    <w:pP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1">
    <w:name w:val="xl20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2">
    <w:name w:val="xl20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Book Antiqua" w:eastAsia="Times New Roman" w:hAnsi="Book Antiqua" w:cs="Times New Roman"/>
      <w:sz w:val="18"/>
      <w:szCs w:val="18"/>
    </w:rPr>
  </w:style>
  <w:style w:type="paragraph" w:customStyle="1" w:styleId="xl203">
    <w:name w:val="xl203"/>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4">
    <w:name w:val="xl204"/>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5">
    <w:name w:val="xl205"/>
    <w:basedOn w:val="Normal"/>
    <w:rsid w:val="003C3367"/>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06">
    <w:name w:val="xl206"/>
    <w:basedOn w:val="Normal"/>
    <w:rsid w:val="003C3367"/>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7">
    <w:name w:val="xl207"/>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08">
    <w:name w:val="xl208"/>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09">
    <w:name w:val="xl20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0">
    <w:name w:val="xl21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1">
    <w:name w:val="xl21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2">
    <w:name w:val="xl21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3">
    <w:name w:val="xl21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FFFFFF"/>
      <w:sz w:val="18"/>
      <w:szCs w:val="18"/>
    </w:rPr>
  </w:style>
  <w:style w:type="paragraph" w:customStyle="1" w:styleId="xl214">
    <w:name w:val="xl21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15">
    <w:name w:val="xl215"/>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6">
    <w:name w:val="xl216"/>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7">
    <w:name w:val="xl217"/>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18">
    <w:name w:val="xl218"/>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19">
    <w:name w:val="xl219"/>
    <w:basedOn w:val="Normal"/>
    <w:rsid w:val="003C33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0">
    <w:name w:val="xl220"/>
    <w:basedOn w:val="Normal"/>
    <w:rsid w:val="003C3367"/>
    <w:pPr>
      <w:pBdr>
        <w:top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1">
    <w:name w:val="xl221"/>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2">
    <w:name w:val="xl222"/>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3">
    <w:name w:val="xl223"/>
    <w:basedOn w:val="Normal"/>
    <w:rsid w:val="003C3367"/>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4">
    <w:name w:val="xl224"/>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5">
    <w:name w:val="xl225"/>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6">
    <w:name w:val="xl226"/>
    <w:basedOn w:val="Normal"/>
    <w:rsid w:val="003C3367"/>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7">
    <w:name w:val="xl227"/>
    <w:basedOn w:val="Normal"/>
    <w:rsid w:val="003C3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8">
    <w:name w:val="xl228"/>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29">
    <w:name w:val="xl22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0">
    <w:name w:val="xl230"/>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1">
    <w:name w:val="xl23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i/>
      <w:iCs/>
      <w:sz w:val="18"/>
      <w:szCs w:val="18"/>
    </w:rPr>
  </w:style>
  <w:style w:type="paragraph" w:customStyle="1" w:styleId="xl232">
    <w:name w:val="xl23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sz w:val="18"/>
      <w:szCs w:val="18"/>
    </w:rPr>
  </w:style>
  <w:style w:type="paragraph" w:customStyle="1" w:styleId="xl233">
    <w:name w:val="xl23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34">
    <w:name w:val="xl23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5">
    <w:name w:val="xl23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6">
    <w:name w:val="xl236"/>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7">
    <w:name w:val="xl23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38">
    <w:name w:val="xl238"/>
    <w:basedOn w:val="Normal"/>
    <w:rsid w:val="003C3367"/>
    <w:pP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39">
    <w:name w:val="xl239"/>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0">
    <w:name w:val="xl24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1">
    <w:name w:val="xl24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2">
    <w:name w:val="xl24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3">
    <w:name w:val="xl243"/>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4">
    <w:name w:val="xl244"/>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45">
    <w:name w:val="xl245"/>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6">
    <w:name w:val="xl246"/>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7">
    <w:name w:val="xl247"/>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8">
    <w:name w:val="xl248"/>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49">
    <w:name w:val="xl249"/>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0">
    <w:name w:val="xl25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1">
    <w:name w:val="xl25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252">
    <w:name w:val="xl252"/>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3">
    <w:name w:val="xl253"/>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4">
    <w:name w:val="xl254"/>
    <w:basedOn w:val="Normal"/>
    <w:rsid w:val="003C3367"/>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5">
    <w:name w:val="xl255"/>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6">
    <w:name w:val="xl25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7">
    <w:name w:val="xl25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58">
    <w:name w:val="xl258"/>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59">
    <w:name w:val="xl259"/>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0">
    <w:name w:val="xl26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1">
    <w:name w:val="xl261"/>
    <w:basedOn w:val="Normal"/>
    <w:rsid w:val="003C3367"/>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2">
    <w:name w:val="xl26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3">
    <w:name w:val="xl263"/>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4">
    <w:name w:val="xl264"/>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5">
    <w:name w:val="xl265"/>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6">
    <w:name w:val="xl266"/>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7">
    <w:name w:val="xl267"/>
    <w:basedOn w:val="Normal"/>
    <w:rsid w:val="003C3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68">
    <w:name w:val="xl268"/>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69">
    <w:name w:val="xl26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0">
    <w:name w:val="xl270"/>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i/>
      <w:iCs/>
      <w:color w:val="000000"/>
      <w:sz w:val="18"/>
      <w:szCs w:val="18"/>
    </w:rPr>
  </w:style>
  <w:style w:type="paragraph" w:customStyle="1" w:styleId="xl271">
    <w:name w:val="xl271"/>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2">
    <w:name w:val="xl272"/>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273">
    <w:name w:val="xl273"/>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color w:val="FF0000"/>
      <w:sz w:val="18"/>
      <w:szCs w:val="18"/>
    </w:rPr>
  </w:style>
  <w:style w:type="paragraph" w:customStyle="1" w:styleId="xl274">
    <w:name w:val="xl274"/>
    <w:basedOn w:val="Normal"/>
    <w:rsid w:val="003C3367"/>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75">
    <w:name w:val="xl27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6">
    <w:name w:val="xl27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77">
    <w:name w:val="xl277"/>
    <w:basedOn w:val="Normal"/>
    <w:rsid w:val="003C3367"/>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78">
    <w:name w:val="xl278"/>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279">
    <w:name w:val="xl279"/>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0">
    <w:name w:val="xl280"/>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1">
    <w:name w:val="xl281"/>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2">
    <w:name w:val="xl282"/>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3">
    <w:name w:val="xl283"/>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84">
    <w:name w:val="xl28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5">
    <w:name w:val="xl285"/>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6">
    <w:name w:val="xl28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7">
    <w:name w:val="xl28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88">
    <w:name w:val="xl288"/>
    <w:basedOn w:val="Normal"/>
    <w:rsid w:val="003C336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89">
    <w:name w:val="xl289"/>
    <w:basedOn w:val="Normal"/>
    <w:rsid w:val="003C336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0">
    <w:name w:val="xl290"/>
    <w:basedOn w:val="Normal"/>
    <w:rsid w:val="003C3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291">
    <w:name w:val="xl291"/>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2">
    <w:name w:val="xl292"/>
    <w:basedOn w:val="Normal"/>
    <w:rsid w:val="003C3367"/>
    <w:pP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3">
    <w:name w:val="xl29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4">
    <w:name w:val="xl294"/>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5">
    <w:name w:val="xl295"/>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296">
    <w:name w:val="xl296"/>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297">
    <w:name w:val="xl297"/>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298">
    <w:name w:val="xl298"/>
    <w:basedOn w:val="Normal"/>
    <w:rsid w:val="003C336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299">
    <w:name w:val="xl299"/>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0">
    <w:name w:val="xl300"/>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FFFFFF"/>
      <w:sz w:val="18"/>
      <w:szCs w:val="18"/>
    </w:rPr>
  </w:style>
  <w:style w:type="paragraph" w:customStyle="1" w:styleId="xl301">
    <w:name w:val="xl301"/>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2">
    <w:name w:val="xl302"/>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3">
    <w:name w:val="xl30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4">
    <w:name w:val="xl304"/>
    <w:basedOn w:val="Normal"/>
    <w:rsid w:val="003C3367"/>
    <w:pP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05">
    <w:name w:val="xl305"/>
    <w:basedOn w:val="Normal"/>
    <w:rsid w:val="003C336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6">
    <w:name w:val="xl306"/>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07">
    <w:name w:val="xl307"/>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b/>
      <w:bCs/>
      <w:color w:val="000000"/>
      <w:sz w:val="18"/>
      <w:szCs w:val="18"/>
    </w:rPr>
  </w:style>
  <w:style w:type="paragraph" w:customStyle="1" w:styleId="xl308">
    <w:name w:val="xl308"/>
    <w:basedOn w:val="Normal"/>
    <w:rsid w:val="003C3367"/>
    <w:pPr>
      <w:spacing w:before="100" w:beforeAutospacing="1" w:after="100" w:afterAutospacing="1" w:line="240" w:lineRule="auto"/>
      <w:jc w:val="right"/>
      <w:textAlignment w:val="top"/>
    </w:pPr>
    <w:rPr>
      <w:rFonts w:ascii="Times New Roman" w:eastAsia="Times New Roman" w:hAnsi="Times New Roman" w:cs="Times New Roman"/>
      <w:b/>
      <w:bCs/>
      <w:sz w:val="18"/>
      <w:szCs w:val="18"/>
    </w:rPr>
  </w:style>
  <w:style w:type="paragraph" w:customStyle="1" w:styleId="xl309">
    <w:name w:val="xl309"/>
    <w:basedOn w:val="Normal"/>
    <w:rsid w:val="003C336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10">
    <w:name w:val="xl31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11">
    <w:name w:val="xl311"/>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rPr>
  </w:style>
  <w:style w:type="paragraph" w:customStyle="1" w:styleId="xl312">
    <w:name w:val="xl312"/>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13">
    <w:name w:val="xl313"/>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4">
    <w:name w:val="xl31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15">
    <w:name w:val="xl315"/>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6">
    <w:name w:val="xl316"/>
    <w:basedOn w:val="Normal"/>
    <w:rsid w:val="003C3367"/>
    <w:pPr>
      <w:pBdr>
        <w:top w:val="single" w:sz="4" w:space="0" w:color="auto"/>
        <w:lef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7">
    <w:name w:val="xl317"/>
    <w:basedOn w:val="Normal"/>
    <w:rsid w:val="003C3367"/>
    <w:pPr>
      <w:pBdr>
        <w:top w:val="single" w:sz="4" w:space="0" w:color="auto"/>
        <w:lef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8">
    <w:name w:val="xl318"/>
    <w:basedOn w:val="Normal"/>
    <w:rsid w:val="003C3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19">
    <w:name w:val="xl319"/>
    <w:basedOn w:val="Normal"/>
    <w:rsid w:val="003C336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0">
    <w:name w:val="xl32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1">
    <w:name w:val="xl321"/>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2">
    <w:name w:val="xl322"/>
    <w:basedOn w:val="Normal"/>
    <w:rsid w:val="003C3367"/>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3">
    <w:name w:val="xl323"/>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4">
    <w:name w:val="xl324"/>
    <w:basedOn w:val="Normal"/>
    <w:rsid w:val="003C3367"/>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5">
    <w:name w:val="xl32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6">
    <w:name w:val="xl326"/>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color w:val="000000"/>
      <w:sz w:val="18"/>
      <w:szCs w:val="18"/>
    </w:rPr>
  </w:style>
  <w:style w:type="paragraph" w:customStyle="1" w:styleId="xl327">
    <w:name w:val="xl327"/>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8">
    <w:name w:val="xl328"/>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29">
    <w:name w:val="xl329"/>
    <w:basedOn w:val="Normal"/>
    <w:rsid w:val="003C3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0">
    <w:name w:val="xl33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18"/>
      <w:szCs w:val="18"/>
    </w:rPr>
  </w:style>
  <w:style w:type="paragraph" w:customStyle="1" w:styleId="xl331">
    <w:name w:val="xl331"/>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FFFFFF"/>
      <w:sz w:val="18"/>
      <w:szCs w:val="18"/>
    </w:rPr>
  </w:style>
  <w:style w:type="paragraph" w:customStyle="1" w:styleId="xl332">
    <w:name w:val="xl332"/>
    <w:basedOn w:val="Normal"/>
    <w:rsid w:val="003C3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top"/>
    </w:pPr>
    <w:rPr>
      <w:rFonts w:ascii="Book Antiqua" w:eastAsia="Times New Roman" w:hAnsi="Book Antiqua" w:cs="Times New Roman"/>
      <w:b/>
      <w:bCs/>
      <w:sz w:val="18"/>
      <w:szCs w:val="18"/>
    </w:rPr>
  </w:style>
  <w:style w:type="paragraph" w:customStyle="1" w:styleId="xl333">
    <w:name w:val="xl333"/>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34">
    <w:name w:val="xl334"/>
    <w:basedOn w:val="Normal"/>
    <w:rsid w:val="003C3367"/>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5">
    <w:name w:val="xl335"/>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6">
    <w:name w:val="xl336"/>
    <w:basedOn w:val="Normal"/>
    <w:rsid w:val="003C3367"/>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7">
    <w:name w:val="xl337"/>
    <w:basedOn w:val="Normal"/>
    <w:rsid w:val="003C3367"/>
    <w:pPr>
      <w:pBdr>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8">
    <w:name w:val="xl338"/>
    <w:basedOn w:val="Normal"/>
    <w:rsid w:val="003C33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39">
    <w:name w:val="xl339"/>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0">
    <w:name w:val="xl340"/>
    <w:basedOn w:val="Normal"/>
    <w:rsid w:val="003C336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1">
    <w:name w:val="xl341"/>
    <w:basedOn w:val="Normal"/>
    <w:rsid w:val="003C3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2">
    <w:name w:val="xl342"/>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Book Antiqua" w:eastAsia="Times New Roman" w:hAnsi="Book Antiqua" w:cs="Times New Roman"/>
      <w:b/>
      <w:bCs/>
      <w:sz w:val="18"/>
      <w:szCs w:val="18"/>
    </w:rPr>
  </w:style>
  <w:style w:type="paragraph" w:customStyle="1" w:styleId="xl343">
    <w:name w:val="xl343"/>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4">
    <w:name w:val="xl344"/>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color w:val="000000"/>
      <w:sz w:val="18"/>
      <w:szCs w:val="18"/>
    </w:rPr>
  </w:style>
  <w:style w:type="paragraph" w:customStyle="1" w:styleId="xl345">
    <w:name w:val="xl345"/>
    <w:basedOn w:val="Normal"/>
    <w:rsid w:val="003C336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18"/>
      <w:szCs w:val="18"/>
    </w:rPr>
  </w:style>
  <w:style w:type="paragraph" w:customStyle="1" w:styleId="xl346">
    <w:name w:val="xl346"/>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rPr>
  </w:style>
  <w:style w:type="paragraph" w:customStyle="1" w:styleId="xl347">
    <w:name w:val="xl347"/>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sz w:val="24"/>
      <w:szCs w:val="24"/>
    </w:rPr>
  </w:style>
  <w:style w:type="paragraph" w:customStyle="1" w:styleId="xl348">
    <w:name w:val="xl348"/>
    <w:basedOn w:val="Normal"/>
    <w:rsid w:val="003C3367"/>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349">
    <w:name w:val="xl349"/>
    <w:basedOn w:val="Normal"/>
    <w:rsid w:val="003C33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0">
    <w:name w:val="xl350"/>
    <w:basedOn w:val="Normal"/>
    <w:rsid w:val="003C3367"/>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1">
    <w:name w:val="xl351"/>
    <w:basedOn w:val="Normal"/>
    <w:rsid w:val="003C33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2">
    <w:name w:val="xl352"/>
    <w:basedOn w:val="Normal"/>
    <w:rsid w:val="003C33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3">
    <w:name w:val="xl353"/>
    <w:basedOn w:val="Normal"/>
    <w:rsid w:val="003C3367"/>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4">
    <w:name w:val="xl354"/>
    <w:basedOn w:val="Normal"/>
    <w:rsid w:val="003C33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5">
    <w:name w:val="xl355"/>
    <w:basedOn w:val="Normal"/>
    <w:rsid w:val="003C3367"/>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6">
    <w:name w:val="xl356"/>
    <w:basedOn w:val="Normal"/>
    <w:rsid w:val="003C3367"/>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7">
    <w:name w:val="xl357"/>
    <w:basedOn w:val="Normal"/>
    <w:rsid w:val="003C3367"/>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58">
    <w:name w:val="xl358"/>
    <w:basedOn w:val="Normal"/>
    <w:rsid w:val="003C33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59">
    <w:name w:val="xl359"/>
    <w:basedOn w:val="Normal"/>
    <w:rsid w:val="003C3367"/>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0">
    <w:name w:val="xl360"/>
    <w:basedOn w:val="Normal"/>
    <w:rsid w:val="003C33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1">
    <w:name w:val="xl361"/>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2">
    <w:name w:val="xl362"/>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3">
    <w:name w:val="xl363"/>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64">
    <w:name w:val="xl364"/>
    <w:basedOn w:val="Normal"/>
    <w:rsid w:val="003C3367"/>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5">
    <w:name w:val="xl365"/>
    <w:basedOn w:val="Normal"/>
    <w:rsid w:val="003C3367"/>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6">
    <w:name w:val="xl366"/>
    <w:basedOn w:val="Normal"/>
    <w:rsid w:val="003C3367"/>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67">
    <w:name w:val="xl367"/>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8">
    <w:name w:val="xl368"/>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69">
    <w:name w:val="xl369"/>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0">
    <w:name w:val="xl370"/>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1">
    <w:name w:val="xl371"/>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2">
    <w:name w:val="xl372"/>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3">
    <w:name w:val="xl373"/>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4">
    <w:name w:val="xl374"/>
    <w:basedOn w:val="Normal"/>
    <w:rsid w:val="003C336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75">
    <w:name w:val="xl375"/>
    <w:basedOn w:val="Normal"/>
    <w:rsid w:val="003C3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76">
    <w:name w:val="xl376"/>
    <w:basedOn w:val="Normal"/>
    <w:rsid w:val="003C33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7">
    <w:name w:val="xl377"/>
    <w:basedOn w:val="Normal"/>
    <w:rsid w:val="003C3367"/>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8">
    <w:name w:val="xl378"/>
    <w:basedOn w:val="Normal"/>
    <w:rsid w:val="003C33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79">
    <w:name w:val="xl379"/>
    <w:basedOn w:val="Normal"/>
    <w:rsid w:val="003C3367"/>
    <w:pPr>
      <w:pBdr>
        <w:top w:val="single" w:sz="4" w:space="0" w:color="auto"/>
        <w:lef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0">
    <w:name w:val="xl380"/>
    <w:basedOn w:val="Normal"/>
    <w:rsid w:val="003C3367"/>
    <w:pPr>
      <w:pBdr>
        <w:top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1">
    <w:name w:val="xl381"/>
    <w:basedOn w:val="Normal"/>
    <w:rsid w:val="003C3367"/>
    <w:pPr>
      <w:pBdr>
        <w:top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2">
    <w:name w:val="xl382"/>
    <w:basedOn w:val="Normal"/>
    <w:rsid w:val="003C3367"/>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3">
    <w:name w:val="xl383"/>
    <w:basedOn w:val="Normal"/>
    <w:rsid w:val="003C3367"/>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4">
    <w:name w:val="xl384"/>
    <w:basedOn w:val="Normal"/>
    <w:rsid w:val="003C3367"/>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85">
    <w:name w:val="xl385"/>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6">
    <w:name w:val="xl386"/>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7">
    <w:name w:val="xl387"/>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388">
    <w:name w:val="xl388"/>
    <w:basedOn w:val="Normal"/>
    <w:rsid w:val="003C3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389">
    <w:name w:val="xl389"/>
    <w:basedOn w:val="Normal"/>
    <w:rsid w:val="003C3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0">
    <w:name w:val="xl390"/>
    <w:basedOn w:val="Normal"/>
    <w:rsid w:val="003C3367"/>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1">
    <w:name w:val="xl391"/>
    <w:basedOn w:val="Normal"/>
    <w:rsid w:val="003C336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2">
    <w:name w:val="xl392"/>
    <w:basedOn w:val="Normal"/>
    <w:rsid w:val="003C3367"/>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3">
    <w:name w:val="xl393"/>
    <w:basedOn w:val="Normal"/>
    <w:rsid w:val="003C3367"/>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4">
    <w:name w:val="xl394"/>
    <w:basedOn w:val="Normal"/>
    <w:rsid w:val="003C3367"/>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5">
    <w:name w:val="xl395"/>
    <w:basedOn w:val="Normal"/>
    <w:rsid w:val="003C3367"/>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6">
    <w:name w:val="xl396"/>
    <w:basedOn w:val="Normal"/>
    <w:rsid w:val="003C3367"/>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7">
    <w:name w:val="xl397"/>
    <w:basedOn w:val="Normal"/>
    <w:rsid w:val="003C3367"/>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8">
    <w:name w:val="xl398"/>
    <w:basedOn w:val="Normal"/>
    <w:rsid w:val="003C3367"/>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399">
    <w:name w:val="xl399"/>
    <w:basedOn w:val="Normal"/>
    <w:rsid w:val="003C3367"/>
    <w:pPr>
      <w:pBdr>
        <w:top w:val="single" w:sz="4" w:space="0" w:color="auto"/>
        <w:bottom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0">
    <w:name w:val="xl400"/>
    <w:basedOn w:val="Normal"/>
    <w:rsid w:val="003C3367"/>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1">
    <w:name w:val="xl401"/>
    <w:basedOn w:val="Normal"/>
    <w:rsid w:val="003C3367"/>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2">
    <w:name w:val="xl402"/>
    <w:basedOn w:val="Normal"/>
    <w:rsid w:val="003C3367"/>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3">
    <w:name w:val="xl403"/>
    <w:basedOn w:val="Normal"/>
    <w:rsid w:val="003C3367"/>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4">
    <w:name w:val="xl404"/>
    <w:basedOn w:val="Normal"/>
    <w:rsid w:val="003C3367"/>
    <w:pPr>
      <w:pBdr>
        <w:top w:val="single" w:sz="4" w:space="0" w:color="auto"/>
        <w:left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5">
    <w:name w:val="xl405"/>
    <w:basedOn w:val="Normal"/>
    <w:rsid w:val="003C3367"/>
    <w:pPr>
      <w:pBdr>
        <w:top w:val="single" w:sz="4" w:space="0" w:color="auto"/>
        <w:bottom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6">
    <w:name w:val="xl406"/>
    <w:basedOn w:val="Normal"/>
    <w:rsid w:val="003C3367"/>
    <w:pPr>
      <w:pBdr>
        <w:top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7">
    <w:name w:val="xl407"/>
    <w:basedOn w:val="Normal"/>
    <w:rsid w:val="003C3367"/>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8">
    <w:name w:val="xl408"/>
    <w:basedOn w:val="Normal"/>
    <w:rsid w:val="003C3367"/>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09">
    <w:name w:val="xl409"/>
    <w:basedOn w:val="Normal"/>
    <w:rsid w:val="003C3367"/>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0">
    <w:name w:val="xl410"/>
    <w:basedOn w:val="Normal"/>
    <w:rsid w:val="003C3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1">
    <w:name w:val="xl411"/>
    <w:basedOn w:val="Normal"/>
    <w:rsid w:val="003C3367"/>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2">
    <w:name w:val="xl412"/>
    <w:basedOn w:val="Normal"/>
    <w:rsid w:val="003C336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Book Antiqua" w:eastAsia="Times New Roman" w:hAnsi="Book Antiqua" w:cs="Times New Roman"/>
      <w:b/>
      <w:bCs/>
      <w:color w:val="000000"/>
      <w:sz w:val="24"/>
      <w:szCs w:val="24"/>
    </w:rPr>
  </w:style>
  <w:style w:type="paragraph" w:customStyle="1" w:styleId="xl413">
    <w:name w:val="xl413"/>
    <w:basedOn w:val="Normal"/>
    <w:rsid w:val="003C3367"/>
    <w:pPr>
      <w:pBdr>
        <w:top w:val="single" w:sz="4" w:space="0" w:color="auto"/>
        <w:left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4">
    <w:name w:val="xl414"/>
    <w:basedOn w:val="Normal"/>
    <w:rsid w:val="003C3367"/>
    <w:pPr>
      <w:pBdr>
        <w:top w:val="single" w:sz="4" w:space="0" w:color="auto"/>
        <w:bottom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5">
    <w:name w:val="xl415"/>
    <w:basedOn w:val="Normal"/>
    <w:rsid w:val="003C3367"/>
    <w:pPr>
      <w:pBdr>
        <w:top w:val="single" w:sz="4" w:space="0" w:color="auto"/>
        <w:bottom w:val="single" w:sz="4" w:space="0" w:color="auto"/>
        <w:right w:val="single" w:sz="4" w:space="0" w:color="auto"/>
      </w:pBdr>
      <w:shd w:val="clear" w:color="000000" w:fill="DBEEF3"/>
      <w:spacing w:before="100" w:beforeAutospacing="1" w:after="100" w:afterAutospacing="1" w:line="240" w:lineRule="auto"/>
      <w:textAlignment w:val="top"/>
    </w:pPr>
    <w:rPr>
      <w:rFonts w:ascii="Book Antiqua" w:eastAsia="Times New Roman" w:hAnsi="Book Antiqua" w:cs="Times New Roman"/>
      <w:b/>
      <w:bCs/>
      <w:sz w:val="24"/>
      <w:szCs w:val="24"/>
    </w:rPr>
  </w:style>
  <w:style w:type="paragraph" w:customStyle="1" w:styleId="xl416">
    <w:name w:val="xl416"/>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7">
    <w:name w:val="xl417"/>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8">
    <w:name w:val="xl418"/>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19">
    <w:name w:val="xl419"/>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0">
    <w:name w:val="xl420"/>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1">
    <w:name w:val="xl421"/>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2">
    <w:name w:val="xl422"/>
    <w:basedOn w:val="Normal"/>
    <w:rsid w:val="003C33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3">
    <w:name w:val="xl423"/>
    <w:basedOn w:val="Normal"/>
    <w:rsid w:val="003C3367"/>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4">
    <w:name w:val="xl424"/>
    <w:basedOn w:val="Normal"/>
    <w:rsid w:val="003C33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25">
    <w:name w:val="xl425"/>
    <w:basedOn w:val="Normal"/>
    <w:rsid w:val="003C33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20"/>
      <w:szCs w:val="20"/>
    </w:rPr>
  </w:style>
  <w:style w:type="paragraph" w:customStyle="1" w:styleId="xl426">
    <w:name w:val="xl426"/>
    <w:basedOn w:val="Normal"/>
    <w:rsid w:val="003C3367"/>
    <w:pPr>
      <w:pBdr>
        <w:top w:val="single" w:sz="4" w:space="0" w:color="auto"/>
        <w:bottom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20"/>
      <w:szCs w:val="20"/>
    </w:rPr>
  </w:style>
  <w:style w:type="paragraph" w:customStyle="1" w:styleId="xl427">
    <w:name w:val="xl427"/>
    <w:basedOn w:val="Normal"/>
    <w:rsid w:val="003C336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color w:val="000000"/>
      <w:sz w:val="20"/>
      <w:szCs w:val="20"/>
    </w:rPr>
  </w:style>
  <w:style w:type="paragraph" w:customStyle="1" w:styleId="xl428">
    <w:name w:val="xl428"/>
    <w:basedOn w:val="Normal"/>
    <w:rsid w:val="003C336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29">
    <w:name w:val="xl429"/>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0">
    <w:name w:val="xl430"/>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color w:val="000000"/>
      <w:sz w:val="18"/>
      <w:szCs w:val="18"/>
    </w:rPr>
  </w:style>
  <w:style w:type="paragraph" w:customStyle="1" w:styleId="xl431">
    <w:name w:val="xl431"/>
    <w:basedOn w:val="Normal"/>
    <w:rsid w:val="003C3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432">
    <w:name w:val="xl432"/>
    <w:basedOn w:val="Normal"/>
    <w:rsid w:val="003C3367"/>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3">
    <w:name w:val="xl433"/>
    <w:basedOn w:val="Normal"/>
    <w:rsid w:val="003C3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434">
    <w:name w:val="xl434"/>
    <w:basedOn w:val="Normal"/>
    <w:rsid w:val="003C336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customStyle="1" w:styleId="xl435">
    <w:name w:val="xl435"/>
    <w:basedOn w:val="Normal"/>
    <w:rsid w:val="003C336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Book Antiqua" w:eastAsia="Times New Roman" w:hAnsi="Book Antiqua" w:cs="Times New Roman"/>
      <w:b/>
      <w:bCs/>
      <w:sz w:val="18"/>
      <w:szCs w:val="18"/>
    </w:rPr>
  </w:style>
  <w:style w:type="paragraph" w:styleId="ListParagraph">
    <w:name w:val="List Paragraph"/>
    <w:aliases w:val="Normal 1,List Paragraph 1,Akapit z listą BS,List Paragraph nowy,Liste 1,Bullet paras,Citation List,Dot pt,F5 List Paragraph,List Paragraph1,List Paragraph Char Char Char,Indicator Text,Numbered Para 1,Bullet 1,Bullet Points,MAIN CONTENT,L"/>
    <w:basedOn w:val="Normal"/>
    <w:link w:val="ListParagraphChar"/>
    <w:uiPriority w:val="34"/>
    <w:qFormat/>
    <w:rsid w:val="003C3367"/>
    <w:pPr>
      <w:spacing w:after="120" w:line="264" w:lineRule="auto"/>
      <w:ind w:left="720"/>
      <w:contextualSpacing/>
    </w:pPr>
    <w:rPr>
      <w:rFonts w:eastAsiaTheme="minorEastAsia"/>
      <w:sz w:val="20"/>
      <w:szCs w:val="20"/>
    </w:rPr>
  </w:style>
  <w:style w:type="paragraph" w:styleId="BodyText">
    <w:name w:val="Body Text"/>
    <w:aliases w:val="uvlaka 2,  uvlaka 2, uvlaka 3"/>
    <w:basedOn w:val="Normal"/>
    <w:link w:val="BodyTextChar"/>
    <w:qFormat/>
    <w:rsid w:val="003C3367"/>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uvlaka 2 Char,  uvlaka 2 Char, uvlaka 3 Char"/>
    <w:basedOn w:val="DefaultParagraphFont"/>
    <w:link w:val="BodyText"/>
    <w:rsid w:val="003C3367"/>
    <w:rPr>
      <w:rFonts w:ascii="Times New Roman" w:eastAsia="Times New Roman" w:hAnsi="Times New Roman" w:cs="Times New Roman"/>
      <w:sz w:val="24"/>
      <w:szCs w:val="24"/>
      <w:lang w:val="sq-AL"/>
    </w:rPr>
  </w:style>
  <w:style w:type="character" w:customStyle="1" w:styleId="ListParagraphChar">
    <w:name w:val="List Paragraph Char"/>
    <w:aliases w:val="Normal 1 Char,List Paragraph 1 Char,Akapit z listą BS Char,List Paragraph nowy Char,Liste 1 Char,Bullet paras Char,Citation List Char,Dot pt Char,F5 List Paragraph Char,List Paragraph1 Char,List Paragraph Char Char Char Char,L Char"/>
    <w:basedOn w:val="DefaultParagraphFont"/>
    <w:link w:val="ListParagraph"/>
    <w:uiPriority w:val="34"/>
    <w:qFormat/>
    <w:locked/>
    <w:rsid w:val="003C3367"/>
    <w:rPr>
      <w:rFonts w:eastAsiaTheme="minorEastAsia"/>
      <w:sz w:val="20"/>
      <w:szCs w:val="20"/>
      <w:lang w:val="sq-AL"/>
    </w:rPr>
  </w:style>
  <w:style w:type="paragraph" w:styleId="Header">
    <w:name w:val="header"/>
    <w:basedOn w:val="Normal"/>
    <w:link w:val="HeaderChar"/>
    <w:uiPriority w:val="99"/>
    <w:unhideWhenUsed/>
    <w:rsid w:val="003C3367"/>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3C3367"/>
    <w:rPr>
      <w:rFonts w:eastAsiaTheme="minorEastAsia"/>
      <w:sz w:val="20"/>
      <w:szCs w:val="20"/>
      <w:lang w:val="sq-AL"/>
    </w:rPr>
  </w:style>
  <w:style w:type="paragraph" w:styleId="Footer">
    <w:name w:val="footer"/>
    <w:basedOn w:val="Normal"/>
    <w:link w:val="FooterChar"/>
    <w:uiPriority w:val="99"/>
    <w:unhideWhenUsed/>
    <w:rsid w:val="003C3367"/>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3C3367"/>
    <w:rPr>
      <w:rFonts w:eastAsiaTheme="minorEastAsia"/>
      <w:sz w:val="20"/>
      <w:szCs w:val="20"/>
      <w:lang w:val="sq-AL"/>
    </w:rPr>
  </w:style>
  <w:style w:type="paragraph" w:styleId="NoSpacing">
    <w:name w:val="No Spacing"/>
    <w:link w:val="NoSpacingChar"/>
    <w:uiPriority w:val="1"/>
    <w:qFormat/>
    <w:rsid w:val="003C3367"/>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3C3367"/>
    <w:rPr>
      <w:rFonts w:eastAsiaTheme="minorEastAsia"/>
      <w:sz w:val="20"/>
      <w:szCs w:val="20"/>
    </w:rPr>
  </w:style>
  <w:style w:type="paragraph" w:customStyle="1" w:styleId="colorful0020list0020002d0020accent002011">
    <w:name w:val="colorful_0020list_0020_002d_0020accent_002011"/>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3C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3367"/>
  </w:style>
  <w:style w:type="paragraph" w:customStyle="1" w:styleId="Pa2">
    <w:name w:val="Pa2"/>
    <w:basedOn w:val="Normal"/>
    <w:uiPriority w:val="99"/>
    <w:rsid w:val="003C3367"/>
    <w:pPr>
      <w:autoSpaceDE w:val="0"/>
      <w:autoSpaceDN w:val="0"/>
      <w:spacing w:after="0" w:line="241" w:lineRule="atLeast"/>
    </w:pPr>
    <w:rPr>
      <w:rFonts w:ascii="Minion Pro" w:eastAsiaTheme="minorEastAsia" w:hAnsi="Minion Pro" w:cs="Times New Roman"/>
      <w:sz w:val="24"/>
      <w:szCs w:val="24"/>
      <w:lang w:eastAsia="zh-CN"/>
    </w:rPr>
  </w:style>
  <w:style w:type="character" w:customStyle="1" w:styleId="A6">
    <w:name w:val="A6"/>
    <w:basedOn w:val="DefaultParagraphFont"/>
    <w:uiPriority w:val="99"/>
    <w:rsid w:val="003C3367"/>
    <w:rPr>
      <w:rFonts w:ascii="Minion Pro" w:hAnsi="Minion Pro" w:hint="default"/>
      <w:color w:val="000000"/>
    </w:rPr>
  </w:style>
  <w:style w:type="paragraph" w:styleId="CommentText">
    <w:name w:val="annotation text"/>
    <w:basedOn w:val="Normal"/>
    <w:link w:val="CommentTextChar"/>
    <w:uiPriority w:val="99"/>
    <w:rsid w:val="003C3367"/>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3C3367"/>
    <w:rPr>
      <w:rFonts w:ascii="Times New Roman" w:eastAsia="Times New Roman" w:hAnsi="Times New Roman" w:cs="Times New Roman"/>
      <w:sz w:val="20"/>
      <w:szCs w:val="20"/>
      <w:lang w:val="sq-AL" w:eastAsia="en-GB"/>
    </w:rPr>
  </w:style>
  <w:style w:type="paragraph" w:styleId="ListBullet2">
    <w:name w:val="List Bullet 2"/>
    <w:basedOn w:val="Normal"/>
    <w:rsid w:val="003C3367"/>
    <w:pPr>
      <w:numPr>
        <w:numId w:val="3"/>
      </w:numPr>
      <w:spacing w:after="240" w:line="240" w:lineRule="auto"/>
      <w:jc w:val="both"/>
    </w:pPr>
    <w:rPr>
      <w:rFonts w:ascii="Times New Roman" w:eastAsia="Times New Roman" w:hAnsi="Times New Roman" w:cs="Times New Roman"/>
      <w:sz w:val="24"/>
      <w:szCs w:val="24"/>
      <w:lang w:eastAsia="en-GB"/>
    </w:rPr>
  </w:style>
  <w:style w:type="paragraph" w:customStyle="1" w:styleId="Text1">
    <w:name w:val="Text 1"/>
    <w:basedOn w:val="Normal"/>
    <w:rsid w:val="003C3367"/>
    <w:pPr>
      <w:spacing w:after="240" w:line="240" w:lineRule="auto"/>
      <w:ind w:left="482"/>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rsid w:val="003C3367"/>
    <w:rPr>
      <w:rFonts w:cs="Times New Roman"/>
      <w:sz w:val="16"/>
    </w:rPr>
  </w:style>
  <w:style w:type="paragraph" w:customStyle="1" w:styleId="xmsonormal">
    <w:name w:val="x_msonormal"/>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367"/>
    <w:rPr>
      <w:i/>
      <w:iCs/>
    </w:rPr>
  </w:style>
  <w:style w:type="paragraph" w:styleId="CommentSubject">
    <w:name w:val="annotation subject"/>
    <w:basedOn w:val="CommentText"/>
    <w:next w:val="CommentText"/>
    <w:link w:val="CommentSubjectChar"/>
    <w:uiPriority w:val="99"/>
    <w:unhideWhenUsed/>
    <w:rsid w:val="003C3367"/>
    <w:pPr>
      <w:spacing w:after="200"/>
      <w:ind w:left="720"/>
      <w:jc w:val="both"/>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rsid w:val="003C3367"/>
    <w:rPr>
      <w:rFonts w:ascii="Times New Roman" w:eastAsia="Times New Roman" w:hAnsi="Times New Roman" w:cs="Times New Roman"/>
      <w:b/>
      <w:bCs/>
      <w:sz w:val="20"/>
      <w:szCs w:val="20"/>
      <w:lang w:val="en-GB" w:eastAsia="en-GB"/>
    </w:rPr>
  </w:style>
  <w:style w:type="character" w:customStyle="1" w:styleId="italic">
    <w:name w:val="italic"/>
    <w:basedOn w:val="DefaultParagraphFont"/>
    <w:rsid w:val="003C3367"/>
  </w:style>
  <w:style w:type="character" w:styleId="Strong">
    <w:name w:val="Strong"/>
    <w:basedOn w:val="DefaultParagraphFont"/>
    <w:uiPriority w:val="22"/>
    <w:qFormat/>
    <w:rsid w:val="003C3367"/>
    <w:rPr>
      <w:b/>
      <w:bCs/>
    </w:rPr>
  </w:style>
  <w:style w:type="paragraph" w:customStyle="1" w:styleId="doc-ti">
    <w:name w:val="doc-ti"/>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oc-c">
    <w:name w:val="no-doc-c"/>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4winMark">
    <w:name w:val="tw4winMark"/>
    <w:uiPriority w:val="99"/>
    <w:rsid w:val="003C3367"/>
    <w:rPr>
      <w:rFonts w:ascii="Courier New" w:hAnsi="Courier New"/>
      <w:vanish/>
      <w:color w:val="800080"/>
      <w:vertAlign w:val="subscript"/>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3C3367"/>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3C3367"/>
    <w:pPr>
      <w:widowControl w:val="0"/>
      <w:shd w:val="clear" w:color="auto" w:fill="FFFFFF"/>
      <w:spacing w:before="240" w:after="720" w:line="259" w:lineRule="exact"/>
      <w:ind w:hanging="640"/>
      <w:jc w:val="both"/>
    </w:pPr>
    <w:rPr>
      <w:sz w:val="21"/>
      <w:szCs w:val="21"/>
      <w:lang w:val="en-US"/>
    </w:rPr>
  </w:style>
  <w:style w:type="numbering" w:customStyle="1" w:styleId="NoList1">
    <w:name w:val="No List1"/>
    <w:next w:val="NoList"/>
    <w:uiPriority w:val="99"/>
    <w:semiHidden/>
    <w:unhideWhenUsed/>
    <w:rsid w:val="003C3367"/>
  </w:style>
  <w:style w:type="character" w:customStyle="1" w:styleId="hps">
    <w:name w:val="hps"/>
    <w:basedOn w:val="DefaultParagraphFont"/>
    <w:rsid w:val="003C3367"/>
  </w:style>
  <w:style w:type="character" w:customStyle="1" w:styleId="A5">
    <w:name w:val="A5"/>
    <w:uiPriority w:val="99"/>
    <w:rsid w:val="003C3367"/>
    <w:rPr>
      <w:color w:val="000000"/>
    </w:rPr>
  </w:style>
  <w:style w:type="paragraph" w:styleId="BodyText2">
    <w:name w:val="Body Text 2"/>
    <w:basedOn w:val="Normal"/>
    <w:link w:val="BodyText2Char"/>
    <w:rsid w:val="003C3367"/>
    <w:pPr>
      <w:spacing w:before="240" w:after="0" w:line="240" w:lineRule="auto"/>
      <w:jc w:val="both"/>
    </w:pPr>
    <w:rPr>
      <w:rFonts w:ascii="Arial" w:eastAsia="Times New Roman" w:hAnsi="Arial" w:cs="Arial"/>
      <w:b/>
      <w:bCs/>
      <w:sz w:val="20"/>
      <w:szCs w:val="24"/>
      <w:lang w:eastAsia="en-GB"/>
    </w:rPr>
  </w:style>
  <w:style w:type="character" w:customStyle="1" w:styleId="BodyText2Char">
    <w:name w:val="Body Text 2 Char"/>
    <w:basedOn w:val="DefaultParagraphFont"/>
    <w:link w:val="BodyText2"/>
    <w:rsid w:val="003C3367"/>
    <w:rPr>
      <w:rFonts w:ascii="Arial" w:eastAsia="Times New Roman" w:hAnsi="Arial" w:cs="Arial"/>
      <w:b/>
      <w:bCs/>
      <w:sz w:val="20"/>
      <w:szCs w:val="24"/>
      <w:lang w:val="sq-AL" w:eastAsia="en-GB"/>
    </w:rPr>
  </w:style>
  <w:style w:type="paragraph" w:customStyle="1" w:styleId="CM11">
    <w:name w:val="CM1+1"/>
    <w:basedOn w:val="Default"/>
    <w:next w:val="Default"/>
    <w:uiPriority w:val="99"/>
    <w:rsid w:val="003C3367"/>
    <w:rPr>
      <w:rFonts w:ascii="EUAlbertina" w:hAnsi="EUAlbertina"/>
      <w:color w:val="auto"/>
      <w:lang w:eastAsia="en-GB"/>
    </w:rPr>
  </w:style>
  <w:style w:type="paragraph" w:styleId="EndnoteText">
    <w:name w:val="endnote text"/>
    <w:basedOn w:val="Normal"/>
    <w:link w:val="EndnoteTextChar"/>
    <w:uiPriority w:val="99"/>
    <w:unhideWhenUsed/>
    <w:rsid w:val="003C3367"/>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3C3367"/>
    <w:rPr>
      <w:rFonts w:eastAsiaTheme="minorEastAsia"/>
      <w:sz w:val="20"/>
      <w:szCs w:val="20"/>
      <w:lang w:val="sq-AL"/>
    </w:rPr>
  </w:style>
  <w:style w:type="character" w:styleId="EndnoteReference">
    <w:name w:val="endnote reference"/>
    <w:basedOn w:val="DefaultParagraphFont"/>
    <w:uiPriority w:val="99"/>
    <w:unhideWhenUsed/>
    <w:rsid w:val="003C3367"/>
    <w:rPr>
      <w:vertAlign w:val="superscript"/>
    </w:rPr>
  </w:style>
  <w:style w:type="character" w:customStyle="1" w:styleId="WW8Num1z0">
    <w:name w:val="WW8Num1z0"/>
    <w:rsid w:val="003C3367"/>
    <w:rPr>
      <w:rFonts w:ascii="Symbol" w:hAnsi="Symbol" w:cs="Symbol" w:hint="default"/>
    </w:rPr>
  </w:style>
  <w:style w:type="character" w:customStyle="1" w:styleId="WW8Num1z1">
    <w:name w:val="WW8Num1z1"/>
    <w:rsid w:val="003C3367"/>
    <w:rPr>
      <w:rFonts w:ascii="Courier New" w:hAnsi="Courier New" w:cs="Courier New" w:hint="default"/>
    </w:rPr>
  </w:style>
  <w:style w:type="character" w:customStyle="1" w:styleId="WW8Num1z2">
    <w:name w:val="WW8Num1z2"/>
    <w:rsid w:val="003C3367"/>
    <w:rPr>
      <w:rFonts w:ascii="Wingdings" w:hAnsi="Wingdings" w:cs="Wingdings" w:hint="default"/>
    </w:rPr>
  </w:style>
  <w:style w:type="character" w:customStyle="1" w:styleId="WW8Num2z0">
    <w:name w:val="WW8Num2z0"/>
    <w:rsid w:val="003C3367"/>
    <w:rPr>
      <w:rFonts w:hint="default"/>
      <w:sz w:val="18"/>
      <w:szCs w:val="18"/>
      <w:lang w:val="sq-AL"/>
    </w:rPr>
  </w:style>
  <w:style w:type="character" w:customStyle="1" w:styleId="WW8Num2z1">
    <w:name w:val="WW8Num2z1"/>
    <w:rsid w:val="003C3367"/>
    <w:rPr>
      <w:rFonts w:ascii="Courier New" w:hAnsi="Courier New" w:cs="Courier New" w:hint="default"/>
    </w:rPr>
  </w:style>
  <w:style w:type="character" w:customStyle="1" w:styleId="WW8Num2z2">
    <w:name w:val="WW8Num2z2"/>
    <w:rsid w:val="003C3367"/>
    <w:rPr>
      <w:rFonts w:ascii="Wingdings" w:hAnsi="Wingdings" w:cs="Wingdings" w:hint="default"/>
    </w:rPr>
  </w:style>
  <w:style w:type="character" w:customStyle="1" w:styleId="WW8Num2z3">
    <w:name w:val="WW8Num2z3"/>
    <w:rsid w:val="003C3367"/>
    <w:rPr>
      <w:rFonts w:ascii="Symbol" w:hAnsi="Symbol" w:cs="Symbol" w:hint="default"/>
    </w:rPr>
  </w:style>
  <w:style w:type="character" w:customStyle="1" w:styleId="WW8Num3z0">
    <w:name w:val="WW8Num3z0"/>
    <w:rsid w:val="003C3367"/>
    <w:rPr>
      <w:rFonts w:ascii="Symbol" w:hAnsi="Symbol" w:cs="Symbol" w:hint="default"/>
    </w:rPr>
  </w:style>
  <w:style w:type="character" w:customStyle="1" w:styleId="WW8Num3z1">
    <w:name w:val="WW8Num3z1"/>
    <w:rsid w:val="003C3367"/>
    <w:rPr>
      <w:rFonts w:ascii="Courier New" w:hAnsi="Courier New" w:cs="Courier New" w:hint="default"/>
    </w:rPr>
  </w:style>
  <w:style w:type="character" w:customStyle="1" w:styleId="WW8Num3z2">
    <w:name w:val="WW8Num3z2"/>
    <w:rsid w:val="003C3367"/>
    <w:rPr>
      <w:rFonts w:ascii="Wingdings" w:hAnsi="Wingdings" w:cs="Wingdings" w:hint="default"/>
    </w:rPr>
  </w:style>
  <w:style w:type="character" w:customStyle="1" w:styleId="WW8Num4z0">
    <w:name w:val="WW8Num4z0"/>
    <w:rsid w:val="003C3367"/>
    <w:rPr>
      <w:rFonts w:hint="default"/>
    </w:rPr>
  </w:style>
  <w:style w:type="character" w:customStyle="1" w:styleId="WW8Num5z0">
    <w:name w:val="WW8Num5z0"/>
    <w:rsid w:val="003C3367"/>
    <w:rPr>
      <w:rFonts w:hint="default"/>
    </w:rPr>
  </w:style>
  <w:style w:type="character" w:customStyle="1" w:styleId="WW8Num5z1">
    <w:name w:val="WW8Num5z1"/>
    <w:rsid w:val="003C3367"/>
  </w:style>
  <w:style w:type="character" w:customStyle="1" w:styleId="WW8Num5z2">
    <w:name w:val="WW8Num5z2"/>
    <w:rsid w:val="003C3367"/>
  </w:style>
  <w:style w:type="character" w:customStyle="1" w:styleId="WW8Num5z3">
    <w:name w:val="WW8Num5z3"/>
    <w:rsid w:val="003C3367"/>
  </w:style>
  <w:style w:type="character" w:customStyle="1" w:styleId="WW8Num5z4">
    <w:name w:val="WW8Num5z4"/>
    <w:rsid w:val="003C3367"/>
  </w:style>
  <w:style w:type="character" w:customStyle="1" w:styleId="WW8Num5z5">
    <w:name w:val="WW8Num5z5"/>
    <w:rsid w:val="003C3367"/>
  </w:style>
  <w:style w:type="character" w:customStyle="1" w:styleId="WW8Num5z6">
    <w:name w:val="WW8Num5z6"/>
    <w:rsid w:val="003C3367"/>
  </w:style>
  <w:style w:type="character" w:customStyle="1" w:styleId="WW8Num5z7">
    <w:name w:val="WW8Num5z7"/>
    <w:rsid w:val="003C3367"/>
  </w:style>
  <w:style w:type="character" w:customStyle="1" w:styleId="WW8Num5z8">
    <w:name w:val="WW8Num5z8"/>
    <w:rsid w:val="003C3367"/>
  </w:style>
  <w:style w:type="character" w:customStyle="1" w:styleId="WW8Num6z0">
    <w:name w:val="WW8Num6z0"/>
    <w:rsid w:val="003C3367"/>
    <w:rPr>
      <w:rFonts w:hint="default"/>
    </w:rPr>
  </w:style>
  <w:style w:type="character" w:customStyle="1" w:styleId="WW8Num6z1">
    <w:name w:val="WW8Num6z1"/>
    <w:rsid w:val="003C3367"/>
  </w:style>
  <w:style w:type="character" w:customStyle="1" w:styleId="WW8Num6z2">
    <w:name w:val="WW8Num6z2"/>
    <w:rsid w:val="003C3367"/>
  </w:style>
  <w:style w:type="character" w:customStyle="1" w:styleId="WW8Num6z3">
    <w:name w:val="WW8Num6z3"/>
    <w:rsid w:val="003C3367"/>
  </w:style>
  <w:style w:type="character" w:customStyle="1" w:styleId="WW8Num6z4">
    <w:name w:val="WW8Num6z4"/>
    <w:rsid w:val="003C3367"/>
  </w:style>
  <w:style w:type="character" w:customStyle="1" w:styleId="WW8Num6z5">
    <w:name w:val="WW8Num6z5"/>
    <w:rsid w:val="003C3367"/>
  </w:style>
  <w:style w:type="character" w:customStyle="1" w:styleId="WW8Num6z6">
    <w:name w:val="WW8Num6z6"/>
    <w:rsid w:val="003C3367"/>
  </w:style>
  <w:style w:type="character" w:customStyle="1" w:styleId="WW8Num6z7">
    <w:name w:val="WW8Num6z7"/>
    <w:rsid w:val="003C3367"/>
  </w:style>
  <w:style w:type="character" w:customStyle="1" w:styleId="WW8Num6z8">
    <w:name w:val="WW8Num6z8"/>
    <w:rsid w:val="003C3367"/>
  </w:style>
  <w:style w:type="character" w:customStyle="1" w:styleId="WW8Num7z0">
    <w:name w:val="WW8Num7z0"/>
    <w:rsid w:val="003C3367"/>
    <w:rPr>
      <w:rFonts w:ascii="Symbol" w:hAnsi="Symbol" w:cs="Symbol" w:hint="default"/>
    </w:rPr>
  </w:style>
  <w:style w:type="character" w:customStyle="1" w:styleId="WW8Num7z1">
    <w:name w:val="WW8Num7z1"/>
    <w:rsid w:val="003C3367"/>
    <w:rPr>
      <w:rFonts w:ascii="Courier New" w:hAnsi="Courier New" w:cs="Courier New" w:hint="default"/>
    </w:rPr>
  </w:style>
  <w:style w:type="character" w:customStyle="1" w:styleId="WW8Num7z2">
    <w:name w:val="WW8Num7z2"/>
    <w:rsid w:val="003C3367"/>
    <w:rPr>
      <w:rFonts w:ascii="Wingdings" w:hAnsi="Wingdings" w:cs="Wingdings" w:hint="default"/>
    </w:rPr>
  </w:style>
  <w:style w:type="character" w:customStyle="1" w:styleId="WW8Num8z0">
    <w:name w:val="WW8Num8z0"/>
    <w:rsid w:val="003C3367"/>
    <w:rPr>
      <w:rFonts w:ascii="Calibri" w:eastAsia="Times New Roman" w:hAnsi="Calibri" w:cs="Arial" w:hint="default"/>
    </w:rPr>
  </w:style>
  <w:style w:type="character" w:customStyle="1" w:styleId="WW8Num8z1">
    <w:name w:val="WW8Num8z1"/>
    <w:rsid w:val="003C3367"/>
    <w:rPr>
      <w:rFonts w:ascii="Courier New" w:hAnsi="Courier New" w:cs="Courier New" w:hint="default"/>
    </w:rPr>
  </w:style>
  <w:style w:type="character" w:customStyle="1" w:styleId="WW8Num8z2">
    <w:name w:val="WW8Num8z2"/>
    <w:rsid w:val="003C3367"/>
    <w:rPr>
      <w:rFonts w:ascii="Wingdings" w:hAnsi="Wingdings" w:cs="Wingdings" w:hint="default"/>
    </w:rPr>
  </w:style>
  <w:style w:type="character" w:customStyle="1" w:styleId="WW8Num8z3">
    <w:name w:val="WW8Num8z3"/>
    <w:rsid w:val="003C3367"/>
    <w:rPr>
      <w:rFonts w:ascii="Symbol" w:hAnsi="Symbol" w:cs="Symbol" w:hint="default"/>
    </w:rPr>
  </w:style>
  <w:style w:type="character" w:customStyle="1" w:styleId="WW8Num9z0">
    <w:name w:val="WW8Num9z0"/>
    <w:rsid w:val="003C3367"/>
    <w:rPr>
      <w:rFonts w:ascii="Symbol" w:hAnsi="Symbol" w:cs="Symbol" w:hint="default"/>
    </w:rPr>
  </w:style>
  <w:style w:type="character" w:customStyle="1" w:styleId="WW8Num9z1">
    <w:name w:val="WW8Num9z1"/>
    <w:rsid w:val="003C3367"/>
    <w:rPr>
      <w:rFonts w:ascii="Courier New" w:hAnsi="Courier New" w:cs="Courier New" w:hint="default"/>
    </w:rPr>
  </w:style>
  <w:style w:type="character" w:customStyle="1" w:styleId="WW8Num9z2">
    <w:name w:val="WW8Num9z2"/>
    <w:rsid w:val="003C3367"/>
    <w:rPr>
      <w:rFonts w:ascii="Wingdings" w:hAnsi="Wingdings" w:cs="Wingdings" w:hint="default"/>
    </w:rPr>
  </w:style>
  <w:style w:type="character" w:customStyle="1" w:styleId="WW8Num10z0">
    <w:name w:val="WW8Num10z0"/>
    <w:rsid w:val="003C3367"/>
    <w:rPr>
      <w:rFonts w:hint="default"/>
    </w:rPr>
  </w:style>
  <w:style w:type="character" w:customStyle="1" w:styleId="WW8Num10z1">
    <w:name w:val="WW8Num10z1"/>
    <w:rsid w:val="003C3367"/>
    <w:rPr>
      <w:rFonts w:ascii="Courier New" w:hAnsi="Courier New" w:cs="Courier New" w:hint="default"/>
    </w:rPr>
  </w:style>
  <w:style w:type="character" w:customStyle="1" w:styleId="WW8Num10z2">
    <w:name w:val="WW8Num10z2"/>
    <w:rsid w:val="003C3367"/>
    <w:rPr>
      <w:rFonts w:ascii="Wingdings" w:hAnsi="Wingdings" w:cs="Wingdings" w:hint="default"/>
    </w:rPr>
  </w:style>
  <w:style w:type="character" w:customStyle="1" w:styleId="WW8Num10z3">
    <w:name w:val="WW8Num10z3"/>
    <w:rsid w:val="003C3367"/>
    <w:rPr>
      <w:rFonts w:ascii="Symbol" w:hAnsi="Symbol" w:cs="Symbol" w:hint="default"/>
    </w:rPr>
  </w:style>
  <w:style w:type="character" w:customStyle="1" w:styleId="WW8Num11z0">
    <w:name w:val="WW8Num11z0"/>
    <w:rsid w:val="003C3367"/>
    <w:rPr>
      <w:rFonts w:ascii="Symbol" w:hAnsi="Symbol" w:cs="Symbol" w:hint="default"/>
    </w:rPr>
  </w:style>
  <w:style w:type="character" w:customStyle="1" w:styleId="WW8Num11z1">
    <w:name w:val="WW8Num11z1"/>
    <w:rsid w:val="003C3367"/>
    <w:rPr>
      <w:rFonts w:ascii="Courier New" w:hAnsi="Courier New" w:cs="Courier New" w:hint="default"/>
    </w:rPr>
  </w:style>
  <w:style w:type="character" w:customStyle="1" w:styleId="WW8Num11z2">
    <w:name w:val="WW8Num11z2"/>
    <w:rsid w:val="003C3367"/>
    <w:rPr>
      <w:rFonts w:ascii="Wingdings" w:hAnsi="Wingdings" w:cs="Wingdings" w:hint="default"/>
    </w:rPr>
  </w:style>
  <w:style w:type="character" w:customStyle="1" w:styleId="WW8Num12z0">
    <w:name w:val="WW8Num12z0"/>
    <w:rsid w:val="003C3367"/>
    <w:rPr>
      <w:rFonts w:hint="default"/>
    </w:rPr>
  </w:style>
  <w:style w:type="character" w:customStyle="1" w:styleId="WW8Num12z1">
    <w:name w:val="WW8Num12z1"/>
    <w:rsid w:val="003C3367"/>
    <w:rPr>
      <w:rFonts w:ascii="Courier New" w:hAnsi="Courier New" w:cs="Courier New" w:hint="default"/>
    </w:rPr>
  </w:style>
  <w:style w:type="character" w:customStyle="1" w:styleId="WW8Num12z2">
    <w:name w:val="WW8Num12z2"/>
    <w:rsid w:val="003C3367"/>
    <w:rPr>
      <w:rFonts w:ascii="Cambria" w:eastAsia="Times New Roman" w:hAnsi="Cambria" w:cs="Times New Roman" w:hint="default"/>
    </w:rPr>
  </w:style>
  <w:style w:type="character" w:customStyle="1" w:styleId="WW8Num12z3">
    <w:name w:val="WW8Num12z3"/>
    <w:rsid w:val="003C3367"/>
    <w:rPr>
      <w:rFonts w:ascii="Symbol" w:hAnsi="Symbol" w:cs="Symbol" w:hint="default"/>
    </w:rPr>
  </w:style>
  <w:style w:type="character" w:customStyle="1" w:styleId="WW8Num12z5">
    <w:name w:val="WW8Num12z5"/>
    <w:rsid w:val="003C3367"/>
    <w:rPr>
      <w:rFonts w:ascii="Wingdings" w:hAnsi="Wingdings" w:cs="Wingdings" w:hint="default"/>
    </w:rPr>
  </w:style>
  <w:style w:type="character" w:customStyle="1" w:styleId="WW8Num13z0">
    <w:name w:val="WW8Num13z0"/>
    <w:rsid w:val="003C3367"/>
    <w:rPr>
      <w:rFonts w:hint="default"/>
    </w:rPr>
  </w:style>
  <w:style w:type="character" w:customStyle="1" w:styleId="WW8Num13z1">
    <w:name w:val="WW8Num13z1"/>
    <w:rsid w:val="003C3367"/>
  </w:style>
  <w:style w:type="character" w:customStyle="1" w:styleId="WW8Num13z2">
    <w:name w:val="WW8Num13z2"/>
    <w:rsid w:val="003C3367"/>
  </w:style>
  <w:style w:type="character" w:customStyle="1" w:styleId="WW8Num13z3">
    <w:name w:val="WW8Num13z3"/>
    <w:rsid w:val="003C3367"/>
  </w:style>
  <w:style w:type="character" w:customStyle="1" w:styleId="WW8Num13z4">
    <w:name w:val="WW8Num13z4"/>
    <w:rsid w:val="003C3367"/>
  </w:style>
  <w:style w:type="character" w:customStyle="1" w:styleId="WW8Num13z5">
    <w:name w:val="WW8Num13z5"/>
    <w:rsid w:val="003C3367"/>
  </w:style>
  <w:style w:type="character" w:customStyle="1" w:styleId="WW8Num13z6">
    <w:name w:val="WW8Num13z6"/>
    <w:rsid w:val="003C3367"/>
  </w:style>
  <w:style w:type="character" w:customStyle="1" w:styleId="WW8Num13z7">
    <w:name w:val="WW8Num13z7"/>
    <w:rsid w:val="003C3367"/>
  </w:style>
  <w:style w:type="character" w:customStyle="1" w:styleId="WW8Num13z8">
    <w:name w:val="WW8Num13z8"/>
    <w:rsid w:val="003C3367"/>
  </w:style>
  <w:style w:type="character" w:customStyle="1" w:styleId="WW8Num14z0">
    <w:name w:val="WW8Num14z0"/>
    <w:rsid w:val="003C3367"/>
    <w:rPr>
      <w:rFonts w:ascii="Calibri" w:eastAsia="Calibri" w:hAnsi="Calibri" w:cs="StoneSans" w:hint="default"/>
    </w:rPr>
  </w:style>
  <w:style w:type="character" w:customStyle="1" w:styleId="WW8Num14z1">
    <w:name w:val="WW8Num14z1"/>
    <w:rsid w:val="003C3367"/>
  </w:style>
  <w:style w:type="character" w:customStyle="1" w:styleId="WW8Num14z2">
    <w:name w:val="WW8Num14z2"/>
    <w:rsid w:val="003C3367"/>
  </w:style>
  <w:style w:type="character" w:customStyle="1" w:styleId="WW8Num14z3">
    <w:name w:val="WW8Num14z3"/>
    <w:rsid w:val="003C3367"/>
  </w:style>
  <w:style w:type="character" w:customStyle="1" w:styleId="WW8Num14z4">
    <w:name w:val="WW8Num14z4"/>
    <w:rsid w:val="003C3367"/>
  </w:style>
  <w:style w:type="character" w:customStyle="1" w:styleId="WW8Num14z5">
    <w:name w:val="WW8Num14z5"/>
    <w:rsid w:val="003C3367"/>
  </w:style>
  <w:style w:type="character" w:customStyle="1" w:styleId="WW8Num14z6">
    <w:name w:val="WW8Num14z6"/>
    <w:rsid w:val="003C3367"/>
  </w:style>
  <w:style w:type="character" w:customStyle="1" w:styleId="WW8Num14z7">
    <w:name w:val="WW8Num14z7"/>
    <w:rsid w:val="003C3367"/>
  </w:style>
  <w:style w:type="character" w:customStyle="1" w:styleId="WW8Num14z8">
    <w:name w:val="WW8Num14z8"/>
    <w:rsid w:val="003C3367"/>
  </w:style>
  <w:style w:type="character" w:customStyle="1" w:styleId="WW8Num15z0">
    <w:name w:val="WW8Num15z0"/>
    <w:rsid w:val="003C3367"/>
    <w:rPr>
      <w:rFonts w:ascii="Symbol" w:hAnsi="Symbol" w:cs="Symbol" w:hint="default"/>
    </w:rPr>
  </w:style>
  <w:style w:type="character" w:customStyle="1" w:styleId="WW8Num15z1">
    <w:name w:val="WW8Num15z1"/>
    <w:rsid w:val="003C3367"/>
    <w:rPr>
      <w:rFonts w:hint="default"/>
    </w:rPr>
  </w:style>
  <w:style w:type="character" w:customStyle="1" w:styleId="WW8Num15z2">
    <w:name w:val="WW8Num15z2"/>
    <w:rsid w:val="003C3367"/>
    <w:rPr>
      <w:rFonts w:ascii="Wingdings" w:hAnsi="Wingdings" w:cs="Wingdings" w:hint="default"/>
    </w:rPr>
  </w:style>
  <w:style w:type="character" w:customStyle="1" w:styleId="WW8Num15z4">
    <w:name w:val="WW8Num15z4"/>
    <w:rsid w:val="003C3367"/>
    <w:rPr>
      <w:rFonts w:ascii="Courier New" w:hAnsi="Courier New" w:cs="Courier New" w:hint="default"/>
    </w:rPr>
  </w:style>
  <w:style w:type="character" w:customStyle="1" w:styleId="WW8Num16z0">
    <w:name w:val="WW8Num16z0"/>
    <w:rsid w:val="003C3367"/>
    <w:rPr>
      <w:rFonts w:hint="default"/>
    </w:rPr>
  </w:style>
  <w:style w:type="character" w:customStyle="1" w:styleId="WW8Num16z1">
    <w:name w:val="WW8Num16z1"/>
    <w:rsid w:val="003C3367"/>
  </w:style>
  <w:style w:type="character" w:customStyle="1" w:styleId="WW8Num16z2">
    <w:name w:val="WW8Num16z2"/>
    <w:rsid w:val="003C3367"/>
  </w:style>
  <w:style w:type="character" w:customStyle="1" w:styleId="WW8Num16z3">
    <w:name w:val="WW8Num16z3"/>
    <w:rsid w:val="003C3367"/>
  </w:style>
  <w:style w:type="character" w:customStyle="1" w:styleId="WW8Num16z4">
    <w:name w:val="WW8Num16z4"/>
    <w:rsid w:val="003C3367"/>
  </w:style>
  <w:style w:type="character" w:customStyle="1" w:styleId="WW8Num16z5">
    <w:name w:val="WW8Num16z5"/>
    <w:rsid w:val="003C3367"/>
  </w:style>
  <w:style w:type="character" w:customStyle="1" w:styleId="WW8Num16z6">
    <w:name w:val="WW8Num16z6"/>
    <w:rsid w:val="003C3367"/>
  </w:style>
  <w:style w:type="character" w:customStyle="1" w:styleId="WW8Num16z7">
    <w:name w:val="WW8Num16z7"/>
    <w:rsid w:val="003C3367"/>
  </w:style>
  <w:style w:type="character" w:customStyle="1" w:styleId="WW8Num16z8">
    <w:name w:val="WW8Num16z8"/>
    <w:rsid w:val="003C3367"/>
  </w:style>
  <w:style w:type="character" w:customStyle="1" w:styleId="WW8Num17z0">
    <w:name w:val="WW8Num17z0"/>
    <w:rsid w:val="003C3367"/>
    <w:rPr>
      <w:rFonts w:ascii="Times New Roman" w:eastAsia="Times New Roman" w:hAnsi="Times New Roman" w:cs="Times New Roman"/>
    </w:rPr>
  </w:style>
  <w:style w:type="character" w:customStyle="1" w:styleId="WW8Num17z1">
    <w:name w:val="WW8Num17z1"/>
    <w:rsid w:val="003C3367"/>
    <w:rPr>
      <w:rFonts w:ascii="Courier New" w:hAnsi="Courier New" w:cs="Courier New" w:hint="default"/>
    </w:rPr>
  </w:style>
  <w:style w:type="character" w:customStyle="1" w:styleId="WW8Num17z2">
    <w:name w:val="WW8Num17z2"/>
    <w:rsid w:val="003C3367"/>
    <w:rPr>
      <w:rFonts w:ascii="Wingdings" w:hAnsi="Wingdings" w:cs="Wingdings" w:hint="default"/>
    </w:rPr>
  </w:style>
  <w:style w:type="character" w:customStyle="1" w:styleId="WW8Num17z3">
    <w:name w:val="WW8Num17z3"/>
    <w:rsid w:val="003C3367"/>
    <w:rPr>
      <w:rFonts w:ascii="Symbol" w:hAnsi="Symbol" w:cs="Symbol" w:hint="default"/>
    </w:rPr>
  </w:style>
  <w:style w:type="character" w:customStyle="1" w:styleId="WW8Num18z0">
    <w:name w:val="WW8Num18z0"/>
    <w:rsid w:val="003C3367"/>
    <w:rPr>
      <w:rFonts w:ascii="Symbol" w:hAnsi="Symbol" w:cs="Symbol" w:hint="default"/>
    </w:rPr>
  </w:style>
  <w:style w:type="character" w:customStyle="1" w:styleId="WW8Num18z1">
    <w:name w:val="WW8Num18z1"/>
    <w:rsid w:val="003C3367"/>
    <w:rPr>
      <w:rFonts w:ascii="Courier New" w:hAnsi="Courier New" w:cs="Courier New" w:hint="default"/>
    </w:rPr>
  </w:style>
  <w:style w:type="character" w:customStyle="1" w:styleId="WW8Num18z2">
    <w:name w:val="WW8Num18z2"/>
    <w:rsid w:val="003C3367"/>
    <w:rPr>
      <w:rFonts w:ascii="Wingdings" w:hAnsi="Wingdings" w:cs="Wingdings" w:hint="default"/>
    </w:rPr>
  </w:style>
  <w:style w:type="character" w:customStyle="1" w:styleId="WW8Num19z0">
    <w:name w:val="WW8Num19z0"/>
    <w:rsid w:val="003C3367"/>
    <w:rPr>
      <w:rFonts w:hint="default"/>
    </w:rPr>
  </w:style>
  <w:style w:type="character" w:customStyle="1" w:styleId="WW8Num19z1">
    <w:name w:val="WW8Num19z1"/>
    <w:rsid w:val="003C3367"/>
  </w:style>
  <w:style w:type="character" w:customStyle="1" w:styleId="WW8Num19z2">
    <w:name w:val="WW8Num19z2"/>
    <w:rsid w:val="003C3367"/>
  </w:style>
  <w:style w:type="character" w:customStyle="1" w:styleId="WW8Num19z3">
    <w:name w:val="WW8Num19z3"/>
    <w:rsid w:val="003C3367"/>
  </w:style>
  <w:style w:type="character" w:customStyle="1" w:styleId="WW8Num19z4">
    <w:name w:val="WW8Num19z4"/>
    <w:rsid w:val="003C3367"/>
  </w:style>
  <w:style w:type="character" w:customStyle="1" w:styleId="WW8Num19z5">
    <w:name w:val="WW8Num19z5"/>
    <w:rsid w:val="003C3367"/>
  </w:style>
  <w:style w:type="character" w:customStyle="1" w:styleId="WW8Num19z6">
    <w:name w:val="WW8Num19z6"/>
    <w:rsid w:val="003C3367"/>
  </w:style>
  <w:style w:type="character" w:customStyle="1" w:styleId="WW8Num19z7">
    <w:name w:val="WW8Num19z7"/>
    <w:rsid w:val="003C3367"/>
  </w:style>
  <w:style w:type="character" w:customStyle="1" w:styleId="WW8Num19z8">
    <w:name w:val="WW8Num19z8"/>
    <w:rsid w:val="003C3367"/>
  </w:style>
  <w:style w:type="character" w:customStyle="1" w:styleId="WW8Num20z0">
    <w:name w:val="WW8Num20z0"/>
    <w:rsid w:val="003C3367"/>
    <w:rPr>
      <w:rFonts w:hint="default"/>
      <w:color w:val="000000"/>
      <w:sz w:val="18"/>
      <w:szCs w:val="18"/>
      <w:lang w:val="sq-AL"/>
    </w:rPr>
  </w:style>
  <w:style w:type="character" w:customStyle="1" w:styleId="WW8Num20z1">
    <w:name w:val="WW8Num20z1"/>
    <w:rsid w:val="003C3367"/>
  </w:style>
  <w:style w:type="character" w:customStyle="1" w:styleId="WW8Num20z2">
    <w:name w:val="WW8Num20z2"/>
    <w:rsid w:val="003C3367"/>
  </w:style>
  <w:style w:type="character" w:customStyle="1" w:styleId="WW8Num20z3">
    <w:name w:val="WW8Num20z3"/>
    <w:rsid w:val="003C3367"/>
  </w:style>
  <w:style w:type="character" w:customStyle="1" w:styleId="WW8Num20z4">
    <w:name w:val="WW8Num20z4"/>
    <w:rsid w:val="003C3367"/>
  </w:style>
  <w:style w:type="character" w:customStyle="1" w:styleId="WW8Num20z5">
    <w:name w:val="WW8Num20z5"/>
    <w:rsid w:val="003C3367"/>
  </w:style>
  <w:style w:type="character" w:customStyle="1" w:styleId="WW8Num20z6">
    <w:name w:val="WW8Num20z6"/>
    <w:rsid w:val="003C3367"/>
  </w:style>
  <w:style w:type="character" w:customStyle="1" w:styleId="WW8Num20z7">
    <w:name w:val="WW8Num20z7"/>
    <w:rsid w:val="003C3367"/>
  </w:style>
  <w:style w:type="character" w:customStyle="1" w:styleId="WW8Num20z8">
    <w:name w:val="WW8Num20z8"/>
    <w:rsid w:val="003C3367"/>
  </w:style>
  <w:style w:type="character" w:customStyle="1" w:styleId="WW8Num21z0">
    <w:name w:val="WW8Num21z0"/>
    <w:rsid w:val="003C3367"/>
    <w:rPr>
      <w:rFonts w:hint="default"/>
    </w:rPr>
  </w:style>
  <w:style w:type="character" w:customStyle="1" w:styleId="WW8Num21z1">
    <w:name w:val="WW8Num21z1"/>
    <w:rsid w:val="003C3367"/>
  </w:style>
  <w:style w:type="character" w:customStyle="1" w:styleId="WW8Num21z2">
    <w:name w:val="WW8Num21z2"/>
    <w:rsid w:val="003C3367"/>
  </w:style>
  <w:style w:type="character" w:customStyle="1" w:styleId="WW8Num21z3">
    <w:name w:val="WW8Num21z3"/>
    <w:rsid w:val="003C3367"/>
  </w:style>
  <w:style w:type="character" w:customStyle="1" w:styleId="WW8Num21z4">
    <w:name w:val="WW8Num21z4"/>
    <w:rsid w:val="003C3367"/>
  </w:style>
  <w:style w:type="character" w:customStyle="1" w:styleId="WW8Num21z5">
    <w:name w:val="WW8Num21z5"/>
    <w:rsid w:val="003C3367"/>
  </w:style>
  <w:style w:type="character" w:customStyle="1" w:styleId="WW8Num21z6">
    <w:name w:val="WW8Num21z6"/>
    <w:rsid w:val="003C3367"/>
  </w:style>
  <w:style w:type="character" w:customStyle="1" w:styleId="WW8Num21z7">
    <w:name w:val="WW8Num21z7"/>
    <w:rsid w:val="003C3367"/>
  </w:style>
  <w:style w:type="character" w:customStyle="1" w:styleId="WW8Num21z8">
    <w:name w:val="WW8Num21z8"/>
    <w:rsid w:val="003C3367"/>
  </w:style>
  <w:style w:type="character" w:customStyle="1" w:styleId="WW8Num22z0">
    <w:name w:val="WW8Num22z0"/>
    <w:rsid w:val="003C3367"/>
    <w:rPr>
      <w:rFonts w:ascii="Times New Roman" w:eastAsia="Calibri" w:hAnsi="Times New Roman" w:cs="Times New Roman"/>
    </w:rPr>
  </w:style>
  <w:style w:type="character" w:customStyle="1" w:styleId="WW8Num22z1">
    <w:name w:val="WW8Num22z1"/>
    <w:rsid w:val="003C3367"/>
    <w:rPr>
      <w:rFonts w:ascii="Arial" w:hAnsi="Arial" w:cs="Arial" w:hint="default"/>
    </w:rPr>
  </w:style>
  <w:style w:type="character" w:customStyle="1" w:styleId="WW8Num23z0">
    <w:name w:val="WW8Num23z0"/>
    <w:rsid w:val="003C3367"/>
    <w:rPr>
      <w:rFonts w:hint="default"/>
    </w:rPr>
  </w:style>
  <w:style w:type="character" w:customStyle="1" w:styleId="WW8Num24z0">
    <w:name w:val="WW8Num24z0"/>
    <w:rsid w:val="003C3367"/>
  </w:style>
  <w:style w:type="character" w:customStyle="1" w:styleId="WW8Num24z1">
    <w:name w:val="WW8Num24z1"/>
    <w:rsid w:val="003C3367"/>
  </w:style>
  <w:style w:type="character" w:customStyle="1" w:styleId="WW8Num24z2">
    <w:name w:val="WW8Num24z2"/>
    <w:rsid w:val="003C3367"/>
  </w:style>
  <w:style w:type="character" w:customStyle="1" w:styleId="WW8Num24z3">
    <w:name w:val="WW8Num24z3"/>
    <w:rsid w:val="003C3367"/>
  </w:style>
  <w:style w:type="character" w:customStyle="1" w:styleId="WW8Num24z4">
    <w:name w:val="WW8Num24z4"/>
    <w:rsid w:val="003C3367"/>
  </w:style>
  <w:style w:type="character" w:customStyle="1" w:styleId="WW8Num24z5">
    <w:name w:val="WW8Num24z5"/>
    <w:rsid w:val="003C3367"/>
  </w:style>
  <w:style w:type="character" w:customStyle="1" w:styleId="WW8Num24z6">
    <w:name w:val="WW8Num24z6"/>
    <w:rsid w:val="003C3367"/>
  </w:style>
  <w:style w:type="character" w:customStyle="1" w:styleId="WW8Num24z7">
    <w:name w:val="WW8Num24z7"/>
    <w:rsid w:val="003C3367"/>
  </w:style>
  <w:style w:type="character" w:customStyle="1" w:styleId="WW8Num24z8">
    <w:name w:val="WW8Num24z8"/>
    <w:rsid w:val="003C3367"/>
  </w:style>
  <w:style w:type="character" w:customStyle="1" w:styleId="WW8Num25z0">
    <w:name w:val="WW8Num25z0"/>
    <w:rsid w:val="003C3367"/>
    <w:rPr>
      <w:rFonts w:hint="default"/>
    </w:rPr>
  </w:style>
  <w:style w:type="character" w:customStyle="1" w:styleId="WW8Num25z1">
    <w:name w:val="WW8Num25z1"/>
    <w:rsid w:val="003C3367"/>
  </w:style>
  <w:style w:type="character" w:customStyle="1" w:styleId="WW8Num25z2">
    <w:name w:val="WW8Num25z2"/>
    <w:rsid w:val="003C3367"/>
  </w:style>
  <w:style w:type="character" w:customStyle="1" w:styleId="WW8Num25z3">
    <w:name w:val="WW8Num25z3"/>
    <w:rsid w:val="003C3367"/>
  </w:style>
  <w:style w:type="character" w:customStyle="1" w:styleId="WW8Num25z4">
    <w:name w:val="WW8Num25z4"/>
    <w:rsid w:val="003C3367"/>
  </w:style>
  <w:style w:type="character" w:customStyle="1" w:styleId="WW8Num25z5">
    <w:name w:val="WW8Num25z5"/>
    <w:rsid w:val="003C3367"/>
  </w:style>
  <w:style w:type="character" w:customStyle="1" w:styleId="WW8Num25z6">
    <w:name w:val="WW8Num25z6"/>
    <w:rsid w:val="003C3367"/>
  </w:style>
  <w:style w:type="character" w:customStyle="1" w:styleId="WW8Num25z7">
    <w:name w:val="WW8Num25z7"/>
    <w:rsid w:val="003C3367"/>
  </w:style>
  <w:style w:type="character" w:customStyle="1" w:styleId="WW8Num25z8">
    <w:name w:val="WW8Num25z8"/>
    <w:rsid w:val="003C3367"/>
  </w:style>
  <w:style w:type="character" w:customStyle="1" w:styleId="WW8Num26z0">
    <w:name w:val="WW8Num26z0"/>
    <w:rsid w:val="003C3367"/>
    <w:rPr>
      <w:rFonts w:hint="default"/>
      <w:b/>
      <w:lang w:val="sq-AL"/>
    </w:rPr>
  </w:style>
  <w:style w:type="character" w:customStyle="1" w:styleId="WW8Num26z1">
    <w:name w:val="WW8Num26z1"/>
    <w:rsid w:val="003C3367"/>
  </w:style>
  <w:style w:type="character" w:customStyle="1" w:styleId="WW8Num26z2">
    <w:name w:val="WW8Num26z2"/>
    <w:rsid w:val="003C3367"/>
  </w:style>
  <w:style w:type="character" w:customStyle="1" w:styleId="WW8Num26z3">
    <w:name w:val="WW8Num26z3"/>
    <w:rsid w:val="003C3367"/>
  </w:style>
  <w:style w:type="character" w:customStyle="1" w:styleId="WW8Num26z4">
    <w:name w:val="WW8Num26z4"/>
    <w:rsid w:val="003C3367"/>
  </w:style>
  <w:style w:type="character" w:customStyle="1" w:styleId="WW8Num26z5">
    <w:name w:val="WW8Num26z5"/>
    <w:rsid w:val="003C3367"/>
  </w:style>
  <w:style w:type="character" w:customStyle="1" w:styleId="WW8Num26z6">
    <w:name w:val="WW8Num26z6"/>
    <w:rsid w:val="003C3367"/>
  </w:style>
  <w:style w:type="character" w:customStyle="1" w:styleId="WW8Num26z7">
    <w:name w:val="WW8Num26z7"/>
    <w:rsid w:val="003C3367"/>
  </w:style>
  <w:style w:type="character" w:customStyle="1" w:styleId="WW8Num26z8">
    <w:name w:val="WW8Num26z8"/>
    <w:rsid w:val="003C3367"/>
  </w:style>
  <w:style w:type="character" w:customStyle="1" w:styleId="WW8Num27z0">
    <w:name w:val="WW8Num27z0"/>
    <w:rsid w:val="003C3367"/>
    <w:rPr>
      <w:rFonts w:hint="default"/>
    </w:rPr>
  </w:style>
  <w:style w:type="character" w:customStyle="1" w:styleId="WW8Num27z1">
    <w:name w:val="WW8Num27z1"/>
    <w:rsid w:val="003C3367"/>
  </w:style>
  <w:style w:type="character" w:customStyle="1" w:styleId="WW8Num27z2">
    <w:name w:val="WW8Num27z2"/>
    <w:rsid w:val="003C3367"/>
  </w:style>
  <w:style w:type="character" w:customStyle="1" w:styleId="WW8Num27z3">
    <w:name w:val="WW8Num27z3"/>
    <w:rsid w:val="003C3367"/>
  </w:style>
  <w:style w:type="character" w:customStyle="1" w:styleId="WW8Num27z4">
    <w:name w:val="WW8Num27z4"/>
    <w:rsid w:val="003C3367"/>
  </w:style>
  <w:style w:type="character" w:customStyle="1" w:styleId="WW8Num27z5">
    <w:name w:val="WW8Num27z5"/>
    <w:rsid w:val="003C3367"/>
  </w:style>
  <w:style w:type="character" w:customStyle="1" w:styleId="WW8Num27z6">
    <w:name w:val="WW8Num27z6"/>
    <w:rsid w:val="003C3367"/>
  </w:style>
  <w:style w:type="character" w:customStyle="1" w:styleId="WW8Num27z7">
    <w:name w:val="WW8Num27z7"/>
    <w:rsid w:val="003C3367"/>
  </w:style>
  <w:style w:type="character" w:customStyle="1" w:styleId="WW8Num27z8">
    <w:name w:val="WW8Num27z8"/>
    <w:rsid w:val="003C3367"/>
  </w:style>
  <w:style w:type="character" w:customStyle="1" w:styleId="WW8Num28z0">
    <w:name w:val="WW8Num28z0"/>
    <w:rsid w:val="003C3367"/>
    <w:rPr>
      <w:rFonts w:hint="default"/>
    </w:rPr>
  </w:style>
  <w:style w:type="character" w:customStyle="1" w:styleId="WW8Num28z1">
    <w:name w:val="WW8Num28z1"/>
    <w:rsid w:val="003C3367"/>
    <w:rPr>
      <w:rFonts w:ascii="Courier New" w:hAnsi="Courier New" w:cs="Courier New" w:hint="default"/>
    </w:rPr>
  </w:style>
  <w:style w:type="character" w:customStyle="1" w:styleId="WW8Num28z2">
    <w:name w:val="WW8Num28z2"/>
    <w:rsid w:val="003C3367"/>
    <w:rPr>
      <w:rFonts w:ascii="Wingdings" w:hAnsi="Wingdings" w:cs="Wingdings" w:hint="default"/>
    </w:rPr>
  </w:style>
  <w:style w:type="character" w:customStyle="1" w:styleId="WW8Num28z3">
    <w:name w:val="WW8Num28z3"/>
    <w:rsid w:val="003C3367"/>
    <w:rPr>
      <w:rFonts w:ascii="Symbol" w:hAnsi="Symbol" w:cs="Symbol" w:hint="default"/>
    </w:rPr>
  </w:style>
  <w:style w:type="character" w:customStyle="1" w:styleId="WW8Num29z0">
    <w:name w:val="WW8Num29z0"/>
    <w:rsid w:val="003C3367"/>
  </w:style>
  <w:style w:type="character" w:customStyle="1" w:styleId="WW8Num29z1">
    <w:name w:val="WW8Num29z1"/>
    <w:rsid w:val="003C3367"/>
  </w:style>
  <w:style w:type="character" w:customStyle="1" w:styleId="WW8Num29z2">
    <w:name w:val="WW8Num29z2"/>
    <w:rsid w:val="003C3367"/>
  </w:style>
  <w:style w:type="character" w:customStyle="1" w:styleId="WW8Num29z3">
    <w:name w:val="WW8Num29z3"/>
    <w:rsid w:val="003C3367"/>
  </w:style>
  <w:style w:type="character" w:customStyle="1" w:styleId="WW8Num29z4">
    <w:name w:val="WW8Num29z4"/>
    <w:rsid w:val="003C3367"/>
  </w:style>
  <w:style w:type="character" w:customStyle="1" w:styleId="WW8Num29z5">
    <w:name w:val="WW8Num29z5"/>
    <w:rsid w:val="003C3367"/>
  </w:style>
  <w:style w:type="character" w:customStyle="1" w:styleId="WW8Num29z6">
    <w:name w:val="WW8Num29z6"/>
    <w:rsid w:val="003C3367"/>
  </w:style>
  <w:style w:type="character" w:customStyle="1" w:styleId="WW8Num29z7">
    <w:name w:val="WW8Num29z7"/>
    <w:rsid w:val="003C3367"/>
  </w:style>
  <w:style w:type="character" w:customStyle="1" w:styleId="WW8Num29z8">
    <w:name w:val="WW8Num29z8"/>
    <w:rsid w:val="003C3367"/>
  </w:style>
  <w:style w:type="character" w:customStyle="1" w:styleId="WW8Num30z0">
    <w:name w:val="WW8Num30z0"/>
    <w:rsid w:val="003C3367"/>
    <w:rPr>
      <w:rFonts w:hint="default"/>
    </w:rPr>
  </w:style>
  <w:style w:type="character" w:customStyle="1" w:styleId="WW8Num30z1">
    <w:name w:val="WW8Num30z1"/>
    <w:rsid w:val="003C3367"/>
    <w:rPr>
      <w:rFonts w:ascii="Courier New" w:hAnsi="Courier New" w:cs="Courier New" w:hint="default"/>
    </w:rPr>
  </w:style>
  <w:style w:type="character" w:customStyle="1" w:styleId="WW8Num30z2">
    <w:name w:val="WW8Num30z2"/>
    <w:rsid w:val="003C3367"/>
    <w:rPr>
      <w:rFonts w:ascii="Wingdings" w:hAnsi="Wingdings" w:cs="Wingdings" w:hint="default"/>
    </w:rPr>
  </w:style>
  <w:style w:type="character" w:customStyle="1" w:styleId="WW8Num30z3">
    <w:name w:val="WW8Num30z3"/>
    <w:rsid w:val="003C3367"/>
    <w:rPr>
      <w:rFonts w:ascii="Symbol" w:hAnsi="Symbol" w:cs="Symbol" w:hint="default"/>
    </w:rPr>
  </w:style>
  <w:style w:type="character" w:customStyle="1" w:styleId="WW8Num31z0">
    <w:name w:val="WW8Num31z0"/>
    <w:rsid w:val="003C3367"/>
    <w:rPr>
      <w:rFonts w:hint="default"/>
    </w:rPr>
  </w:style>
  <w:style w:type="character" w:customStyle="1" w:styleId="WW8Num31z1">
    <w:name w:val="WW8Num31z1"/>
    <w:rsid w:val="003C3367"/>
  </w:style>
  <w:style w:type="character" w:customStyle="1" w:styleId="WW8Num31z2">
    <w:name w:val="WW8Num31z2"/>
    <w:rsid w:val="003C3367"/>
  </w:style>
  <w:style w:type="character" w:customStyle="1" w:styleId="WW8Num31z3">
    <w:name w:val="WW8Num31z3"/>
    <w:rsid w:val="003C3367"/>
  </w:style>
  <w:style w:type="character" w:customStyle="1" w:styleId="WW8Num31z4">
    <w:name w:val="WW8Num31z4"/>
    <w:rsid w:val="003C3367"/>
  </w:style>
  <w:style w:type="character" w:customStyle="1" w:styleId="WW8Num31z5">
    <w:name w:val="WW8Num31z5"/>
    <w:rsid w:val="003C3367"/>
  </w:style>
  <w:style w:type="character" w:customStyle="1" w:styleId="WW8Num31z6">
    <w:name w:val="WW8Num31z6"/>
    <w:rsid w:val="003C3367"/>
  </w:style>
  <w:style w:type="character" w:customStyle="1" w:styleId="WW8Num31z7">
    <w:name w:val="WW8Num31z7"/>
    <w:rsid w:val="003C3367"/>
  </w:style>
  <w:style w:type="character" w:customStyle="1" w:styleId="WW8Num31z8">
    <w:name w:val="WW8Num31z8"/>
    <w:rsid w:val="003C3367"/>
  </w:style>
  <w:style w:type="character" w:customStyle="1" w:styleId="WW8Num32z0">
    <w:name w:val="WW8Num32z0"/>
    <w:rsid w:val="003C3367"/>
    <w:rPr>
      <w:rFonts w:hint="default"/>
    </w:rPr>
  </w:style>
  <w:style w:type="character" w:customStyle="1" w:styleId="WW8Num32z1">
    <w:name w:val="WW8Num32z1"/>
    <w:rsid w:val="003C3367"/>
  </w:style>
  <w:style w:type="character" w:customStyle="1" w:styleId="WW8Num32z2">
    <w:name w:val="WW8Num32z2"/>
    <w:rsid w:val="003C3367"/>
  </w:style>
  <w:style w:type="character" w:customStyle="1" w:styleId="WW8Num32z3">
    <w:name w:val="WW8Num32z3"/>
    <w:rsid w:val="003C3367"/>
  </w:style>
  <w:style w:type="character" w:customStyle="1" w:styleId="WW8Num32z4">
    <w:name w:val="WW8Num32z4"/>
    <w:rsid w:val="003C3367"/>
  </w:style>
  <w:style w:type="character" w:customStyle="1" w:styleId="WW8Num32z5">
    <w:name w:val="WW8Num32z5"/>
    <w:rsid w:val="003C3367"/>
  </w:style>
  <w:style w:type="character" w:customStyle="1" w:styleId="WW8Num32z6">
    <w:name w:val="WW8Num32z6"/>
    <w:rsid w:val="003C3367"/>
  </w:style>
  <w:style w:type="character" w:customStyle="1" w:styleId="WW8Num32z7">
    <w:name w:val="WW8Num32z7"/>
    <w:rsid w:val="003C3367"/>
  </w:style>
  <w:style w:type="character" w:customStyle="1" w:styleId="WW8Num32z8">
    <w:name w:val="WW8Num32z8"/>
    <w:rsid w:val="003C3367"/>
  </w:style>
  <w:style w:type="character" w:customStyle="1" w:styleId="WW8Num33z0">
    <w:name w:val="WW8Num33z0"/>
    <w:rsid w:val="003C3367"/>
    <w:rPr>
      <w:rFonts w:hint="default"/>
    </w:rPr>
  </w:style>
  <w:style w:type="character" w:customStyle="1" w:styleId="FootnoteCharacters">
    <w:name w:val="Footnote Characters"/>
    <w:rsid w:val="003C3367"/>
    <w:rPr>
      <w:vertAlign w:val="superscript"/>
      <w:lang w:val="en-GB"/>
    </w:rPr>
  </w:style>
  <w:style w:type="paragraph" w:customStyle="1" w:styleId="Heading">
    <w:name w:val="Heading"/>
    <w:basedOn w:val="Normal"/>
    <w:next w:val="BodyText"/>
    <w:rsid w:val="003C3367"/>
    <w:pPr>
      <w:keepNext/>
      <w:suppressAutoHyphens/>
      <w:spacing w:before="240" w:after="120" w:line="264" w:lineRule="auto"/>
    </w:pPr>
    <w:rPr>
      <w:rFonts w:ascii="Arial" w:eastAsia="Microsoft YaHei" w:hAnsi="Arial" w:cs="Mangal"/>
      <w:sz w:val="28"/>
      <w:szCs w:val="28"/>
      <w:lang w:eastAsia="ar-SA"/>
    </w:rPr>
  </w:style>
  <w:style w:type="paragraph" w:styleId="List">
    <w:name w:val="List"/>
    <w:basedOn w:val="BodyText"/>
    <w:rsid w:val="003C3367"/>
    <w:pPr>
      <w:suppressAutoHyphens/>
      <w:spacing w:line="276" w:lineRule="auto"/>
    </w:pPr>
    <w:rPr>
      <w:rFonts w:ascii="Calibri" w:hAnsi="Calibri" w:cs="Mangal"/>
      <w:sz w:val="22"/>
      <w:szCs w:val="22"/>
      <w:lang w:eastAsia="ar-SA"/>
    </w:rPr>
  </w:style>
  <w:style w:type="paragraph" w:styleId="Caption">
    <w:name w:val="caption"/>
    <w:basedOn w:val="Normal"/>
    <w:next w:val="Normal"/>
    <w:uiPriority w:val="35"/>
    <w:unhideWhenUsed/>
    <w:qFormat/>
    <w:rsid w:val="003C3367"/>
    <w:pPr>
      <w:spacing w:after="120" w:line="240" w:lineRule="auto"/>
    </w:pPr>
    <w:rPr>
      <w:rFonts w:eastAsiaTheme="minorEastAsia"/>
      <w:b/>
      <w:bCs/>
      <w:smallCaps/>
      <w:color w:val="595959" w:themeColor="text1" w:themeTint="A6"/>
      <w:spacing w:val="6"/>
      <w:sz w:val="20"/>
      <w:szCs w:val="20"/>
    </w:rPr>
  </w:style>
  <w:style w:type="paragraph" w:customStyle="1" w:styleId="Index">
    <w:name w:val="Index"/>
    <w:basedOn w:val="Normal"/>
    <w:rsid w:val="003C3367"/>
    <w:pPr>
      <w:suppressLineNumbers/>
      <w:suppressAutoHyphens/>
      <w:spacing w:after="120" w:line="264" w:lineRule="auto"/>
    </w:pPr>
    <w:rPr>
      <w:rFonts w:ascii="Calibri" w:eastAsia="Times New Roman" w:hAnsi="Calibri" w:cs="Mangal"/>
      <w:sz w:val="20"/>
      <w:szCs w:val="20"/>
      <w:lang w:eastAsia="ar-SA"/>
    </w:rPr>
  </w:style>
  <w:style w:type="paragraph" w:customStyle="1" w:styleId="WW-Default">
    <w:name w:val="WW-Default"/>
    <w:rsid w:val="003C3367"/>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BalloonTextChar1">
    <w:name w:val="Balloon Text Char1"/>
    <w:basedOn w:val="DefaultParagraphFont"/>
    <w:rsid w:val="003C3367"/>
    <w:rPr>
      <w:rFonts w:ascii="Tahoma" w:hAnsi="Tahoma" w:cs="Tahoma"/>
      <w:sz w:val="16"/>
      <w:szCs w:val="16"/>
      <w:lang w:eastAsia="ar-SA"/>
    </w:rPr>
  </w:style>
  <w:style w:type="character" w:customStyle="1" w:styleId="CommentTextChar1">
    <w:name w:val="Comment Text Char1"/>
    <w:basedOn w:val="DefaultParagraphFont"/>
    <w:rsid w:val="003C3367"/>
    <w:rPr>
      <w:rFonts w:ascii="Calibri" w:hAnsi="Calibri"/>
      <w:lang w:val="sq-AL" w:eastAsia="ar-SA"/>
    </w:rPr>
  </w:style>
  <w:style w:type="character" w:customStyle="1" w:styleId="CommentSubjectChar1">
    <w:name w:val="Comment Subject Char1"/>
    <w:basedOn w:val="CommentTextChar1"/>
    <w:rsid w:val="003C3367"/>
    <w:rPr>
      <w:rFonts w:ascii="Calibri" w:hAnsi="Calibri"/>
      <w:b/>
      <w:bCs/>
      <w:lang w:val="sq-AL" w:eastAsia="ar-SA"/>
    </w:rPr>
  </w:style>
  <w:style w:type="paragraph" w:customStyle="1" w:styleId="TableContents">
    <w:name w:val="Table Contents"/>
    <w:basedOn w:val="Normal"/>
    <w:rsid w:val="003C3367"/>
    <w:pPr>
      <w:suppressLineNumbers/>
      <w:suppressAutoHyphens/>
      <w:spacing w:after="120" w:line="264" w:lineRule="auto"/>
    </w:pPr>
    <w:rPr>
      <w:rFonts w:ascii="Calibri" w:eastAsia="Times New Roman" w:hAnsi="Calibri" w:cs="Times New Roman"/>
      <w:sz w:val="20"/>
      <w:szCs w:val="20"/>
      <w:lang w:eastAsia="ar-SA"/>
    </w:rPr>
  </w:style>
  <w:style w:type="paragraph" w:customStyle="1" w:styleId="TableHeading">
    <w:name w:val="Table Heading"/>
    <w:basedOn w:val="TableContents"/>
    <w:rsid w:val="003C3367"/>
    <w:pPr>
      <w:jc w:val="center"/>
    </w:pPr>
    <w:rPr>
      <w:b/>
      <w:bCs/>
    </w:rPr>
  </w:style>
  <w:style w:type="character" w:customStyle="1" w:styleId="gallery">
    <w:name w:val="gallery"/>
    <w:rsid w:val="003C3367"/>
  </w:style>
  <w:style w:type="character" w:customStyle="1" w:styleId="StandardTWZchn">
    <w:name w:val="Standard TW Zchn"/>
    <w:link w:val="StandardTW"/>
    <w:uiPriority w:val="99"/>
    <w:locked/>
    <w:rsid w:val="003C3367"/>
    <w:rPr>
      <w:rFonts w:ascii="Arial" w:eastAsia="Calibri" w:hAnsi="Arial" w:cs="Arial"/>
      <w:shd w:val="clear" w:color="auto" w:fill="FFFFFF"/>
      <w:lang w:val="en-GB"/>
    </w:rPr>
  </w:style>
  <w:style w:type="paragraph" w:customStyle="1" w:styleId="StandardTW">
    <w:name w:val="Standard TW"/>
    <w:basedOn w:val="Normal"/>
    <w:link w:val="StandardTWZchn"/>
    <w:uiPriority w:val="99"/>
    <w:rsid w:val="003C3367"/>
    <w:pPr>
      <w:shd w:val="clear" w:color="auto" w:fill="FFFFFF"/>
      <w:tabs>
        <w:tab w:val="left" w:pos="720"/>
      </w:tabs>
      <w:spacing w:after="120" w:line="264" w:lineRule="auto"/>
      <w:jc w:val="both"/>
    </w:pPr>
    <w:rPr>
      <w:rFonts w:ascii="Arial" w:eastAsia="Calibri" w:hAnsi="Arial" w:cs="Arial"/>
      <w:lang w:val="en-GB"/>
    </w:rPr>
  </w:style>
  <w:style w:type="paragraph" w:styleId="HTMLPreformatted">
    <w:name w:val="HTML Preformatted"/>
    <w:basedOn w:val="Normal"/>
    <w:link w:val="HTMLPreformattedChar"/>
    <w:uiPriority w:val="99"/>
    <w:unhideWhenUsed/>
    <w:rsid w:val="003C3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C3367"/>
    <w:rPr>
      <w:rFonts w:ascii="Courier New" w:eastAsia="Times New Roman" w:hAnsi="Courier New" w:cs="Times New Roman"/>
      <w:sz w:val="20"/>
      <w:szCs w:val="20"/>
      <w:lang w:val="sq-AL"/>
    </w:rPr>
  </w:style>
  <w:style w:type="character" w:styleId="SubtleEmphasis">
    <w:name w:val="Subtle Emphasis"/>
    <w:basedOn w:val="DefaultParagraphFont"/>
    <w:uiPriority w:val="19"/>
    <w:qFormat/>
    <w:rsid w:val="003C3367"/>
    <w:rPr>
      <w:i/>
      <w:iCs/>
      <w:color w:val="404040" w:themeColor="text1" w:themeTint="BF"/>
    </w:rPr>
  </w:style>
  <w:style w:type="paragraph" w:customStyle="1" w:styleId="Listenabsatz">
    <w:name w:val="Listenabsatz"/>
    <w:basedOn w:val="Normal"/>
    <w:uiPriority w:val="34"/>
    <w:rsid w:val="003C3367"/>
    <w:pPr>
      <w:spacing w:after="120" w:line="264" w:lineRule="auto"/>
      <w:ind w:left="720"/>
      <w:contextualSpacing/>
    </w:pPr>
    <w:rPr>
      <w:rFonts w:ascii="Arial" w:eastAsia="Calibri" w:hAnsi="Arial" w:cs="Times New Roman"/>
      <w:sz w:val="20"/>
      <w:szCs w:val="20"/>
      <w:lang w:val="de-AT" w:eastAsia="de-AT"/>
    </w:rPr>
  </w:style>
  <w:style w:type="character" w:customStyle="1" w:styleId="NormalWebChar">
    <w:name w:val="Normal (Web) Char"/>
    <w:link w:val="NormalWeb"/>
    <w:uiPriority w:val="99"/>
    <w:locked/>
    <w:rsid w:val="003C3367"/>
    <w:rPr>
      <w:rFonts w:ascii="Times New Roman" w:eastAsia="Times New Roman" w:hAnsi="Times New Roman" w:cs="Times New Roman"/>
      <w:sz w:val="24"/>
      <w:szCs w:val="24"/>
      <w:lang w:val="sq-AL"/>
    </w:rPr>
  </w:style>
  <w:style w:type="paragraph" w:customStyle="1" w:styleId="ARDPH6">
    <w:name w:val="ARDP H6"/>
    <w:basedOn w:val="Normal"/>
    <w:link w:val="ARDPH6Zchn"/>
    <w:uiPriority w:val="99"/>
    <w:rsid w:val="003C3367"/>
    <w:pPr>
      <w:spacing w:before="240" w:after="120" w:line="264" w:lineRule="auto"/>
      <w:jc w:val="both"/>
    </w:pPr>
    <w:rPr>
      <w:rFonts w:ascii="Arial" w:eastAsia="Times New Roman" w:hAnsi="Arial" w:cs="Times New Roman"/>
      <w:i/>
      <w:sz w:val="20"/>
      <w:szCs w:val="20"/>
      <w:u w:val="single"/>
      <w:lang w:val="en-GB" w:eastAsia="de-AT"/>
    </w:rPr>
  </w:style>
  <w:style w:type="character" w:customStyle="1" w:styleId="ARDPH6Zchn">
    <w:name w:val="ARDP H6 Zchn"/>
    <w:link w:val="ARDPH6"/>
    <w:uiPriority w:val="99"/>
    <w:locked/>
    <w:rsid w:val="003C3367"/>
    <w:rPr>
      <w:rFonts w:ascii="Arial" w:eastAsia="Times New Roman" w:hAnsi="Arial" w:cs="Times New Roman"/>
      <w:i/>
      <w:sz w:val="20"/>
      <w:szCs w:val="20"/>
      <w:u w:val="single"/>
      <w:lang w:val="en-GB" w:eastAsia="de-AT"/>
    </w:rPr>
  </w:style>
  <w:style w:type="paragraph" w:customStyle="1" w:styleId="CM14">
    <w:name w:val="CM14"/>
    <w:basedOn w:val="Default"/>
    <w:next w:val="Default"/>
    <w:uiPriority w:val="99"/>
    <w:rsid w:val="003C3367"/>
    <w:pPr>
      <w:widowControl w:val="0"/>
      <w:spacing w:after="275"/>
    </w:pPr>
    <w:rPr>
      <w:rFonts w:eastAsiaTheme="minorEastAsia"/>
      <w:color w:val="auto"/>
    </w:rPr>
  </w:style>
  <w:style w:type="paragraph" w:styleId="Title">
    <w:name w:val="Title"/>
    <w:basedOn w:val="Normal"/>
    <w:next w:val="Normal"/>
    <w:link w:val="TitleChar"/>
    <w:uiPriority w:val="10"/>
    <w:qFormat/>
    <w:rsid w:val="003C336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C3367"/>
    <w:rPr>
      <w:rFonts w:asciiTheme="majorHAnsi" w:eastAsiaTheme="majorEastAsia" w:hAnsiTheme="majorHAnsi" w:cstheme="majorBidi"/>
      <w:color w:val="5B9BD5" w:themeColor="accent1"/>
      <w:spacing w:val="-10"/>
      <w:sz w:val="56"/>
      <w:szCs w:val="56"/>
      <w:lang w:val="sq-AL"/>
    </w:rPr>
  </w:style>
  <w:style w:type="paragraph" w:customStyle="1" w:styleId="ecxmsonormal">
    <w:name w:val="ecxmsonormal"/>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category">
    <w:name w:val="subheading-category"/>
    <w:basedOn w:val="DefaultParagraphFont"/>
    <w:rsid w:val="003C3367"/>
  </w:style>
  <w:style w:type="paragraph" w:styleId="Revision">
    <w:name w:val="Revision"/>
    <w:hidden/>
    <w:uiPriority w:val="99"/>
    <w:semiHidden/>
    <w:rsid w:val="003C3367"/>
    <w:pPr>
      <w:spacing w:after="0" w:line="240" w:lineRule="auto"/>
    </w:pPr>
    <w:rPr>
      <w:rFonts w:ascii="Calibri" w:eastAsia="MS Mincho" w:hAnsi="Calibri" w:cs="Times New Roman"/>
      <w:sz w:val="20"/>
      <w:szCs w:val="20"/>
      <w:lang w:val="sq-AL"/>
    </w:rPr>
  </w:style>
  <w:style w:type="paragraph" w:customStyle="1" w:styleId="RENA-normal">
    <w:name w:val="RENA-normal"/>
    <w:basedOn w:val="Normal"/>
    <w:link w:val="RENA-normalChar"/>
    <w:rsid w:val="003C3367"/>
    <w:pPr>
      <w:spacing w:after="120" w:line="240" w:lineRule="auto"/>
      <w:jc w:val="both"/>
    </w:pPr>
    <w:rPr>
      <w:rFonts w:ascii="Garamond" w:eastAsia="Times New Roman" w:hAnsi="Garamond" w:cs="Times New Roman"/>
      <w:sz w:val="20"/>
      <w:szCs w:val="24"/>
      <w:lang w:val="en-GB"/>
    </w:rPr>
  </w:style>
  <w:style w:type="character" w:customStyle="1" w:styleId="RENA-normalChar">
    <w:name w:val="RENA-normal Char"/>
    <w:link w:val="RENA-normal"/>
    <w:rsid w:val="003C3367"/>
    <w:rPr>
      <w:rFonts w:ascii="Garamond" w:eastAsia="Times New Roman" w:hAnsi="Garamond" w:cs="Times New Roman"/>
      <w:sz w:val="20"/>
      <w:szCs w:val="24"/>
      <w:lang w:val="en-GB"/>
    </w:rPr>
  </w:style>
  <w:style w:type="character" w:customStyle="1" w:styleId="filename1">
    <w:name w:val="filename1"/>
    <w:rsid w:val="003C3367"/>
    <w:rPr>
      <w:rFonts w:ascii="Open Sans Semibold" w:hAnsi="Open Sans Semibold" w:hint="default"/>
      <w:color w:val="6C6C6C"/>
      <w:sz w:val="21"/>
      <w:szCs w:val="21"/>
    </w:rPr>
  </w:style>
  <w:style w:type="paragraph" w:customStyle="1" w:styleId="RENANormal">
    <w:name w:val="RENA Normal"/>
    <w:basedOn w:val="Normal"/>
    <w:uiPriority w:val="99"/>
    <w:rsid w:val="003C3367"/>
    <w:pPr>
      <w:spacing w:after="0" w:line="240" w:lineRule="auto"/>
    </w:pPr>
    <w:rPr>
      <w:rFonts w:ascii="Garamond" w:eastAsia="SimSun" w:hAnsi="Garamond" w:cs="Times New Roman"/>
      <w:sz w:val="20"/>
      <w:szCs w:val="24"/>
      <w:lang w:val="en-GB" w:eastAsia="nl-NL"/>
    </w:rPr>
  </w:style>
  <w:style w:type="character" w:customStyle="1" w:styleId="longtext">
    <w:name w:val="long_text"/>
    <w:basedOn w:val="DefaultParagraphFont"/>
    <w:rsid w:val="003C3367"/>
  </w:style>
  <w:style w:type="paragraph" w:customStyle="1" w:styleId="Normal1">
    <w:name w:val="Normal1"/>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3C3367"/>
  </w:style>
  <w:style w:type="paragraph" w:customStyle="1" w:styleId="references">
    <w:name w:val="references"/>
    <w:basedOn w:val="Normal"/>
    <w:rsid w:val="003C3367"/>
    <w:pPr>
      <w:spacing w:before="200" w:after="0" w:line="240" w:lineRule="auto"/>
      <w:jc w:val="both"/>
    </w:pPr>
    <w:rPr>
      <w:rFonts w:ascii="Arial" w:eastAsia="Times New Roman" w:hAnsi="Arial" w:cs="Arial"/>
      <w:b/>
      <w:bCs/>
      <w:sz w:val="24"/>
      <w:szCs w:val="24"/>
    </w:rPr>
  </w:style>
  <w:style w:type="paragraph" w:customStyle="1" w:styleId="normal10">
    <w:name w:val="normal1"/>
    <w:basedOn w:val="Normal"/>
    <w:rsid w:val="003C3367"/>
    <w:pPr>
      <w:spacing w:before="192" w:after="192" w:line="240" w:lineRule="auto"/>
      <w:jc w:val="both"/>
    </w:pPr>
    <w:rPr>
      <w:rFonts w:ascii="Arial" w:eastAsia="Times New Roman" w:hAnsi="Arial" w:cs="Arial"/>
      <w:sz w:val="24"/>
      <w:szCs w:val="24"/>
    </w:rPr>
  </w:style>
  <w:style w:type="paragraph" w:styleId="BodyText3">
    <w:name w:val="Body Text 3"/>
    <w:basedOn w:val="Normal"/>
    <w:link w:val="BodyText3Char"/>
    <w:rsid w:val="003C3367"/>
    <w:pPr>
      <w:autoSpaceDE w:val="0"/>
      <w:autoSpaceDN w:val="0"/>
      <w:adjustRightInd w:val="0"/>
      <w:spacing w:after="0" w:line="240" w:lineRule="auto"/>
    </w:pPr>
    <w:rPr>
      <w:rFonts w:ascii="Arial" w:eastAsia="Times New Roman" w:hAnsi="Arial" w:cs="Times New Roman"/>
      <w:sz w:val="20"/>
      <w:szCs w:val="20"/>
      <w:lang w:val="en-GB" w:eastAsia="en-GB"/>
    </w:rPr>
  </w:style>
  <w:style w:type="character" w:customStyle="1" w:styleId="BodyText3Char">
    <w:name w:val="Body Text 3 Char"/>
    <w:basedOn w:val="DefaultParagraphFont"/>
    <w:link w:val="BodyText3"/>
    <w:rsid w:val="003C3367"/>
    <w:rPr>
      <w:rFonts w:ascii="Arial" w:eastAsia="Times New Roman" w:hAnsi="Arial" w:cs="Times New Roman"/>
      <w:sz w:val="20"/>
      <w:szCs w:val="20"/>
      <w:lang w:val="en-GB" w:eastAsia="en-GB"/>
    </w:rPr>
  </w:style>
  <w:style w:type="paragraph" w:styleId="BodyTextIndent">
    <w:name w:val="Body Text Indent"/>
    <w:basedOn w:val="Normal"/>
    <w:link w:val="BodyTextIndentChar"/>
    <w:rsid w:val="003C3367"/>
    <w:pPr>
      <w:spacing w:before="80" w:after="0" w:line="240" w:lineRule="auto"/>
      <w:ind w:left="737"/>
      <w:jc w:val="both"/>
    </w:pPr>
    <w:rPr>
      <w:rFonts w:ascii="Arial" w:eastAsia="Times New Roman" w:hAnsi="Arial" w:cs="Times New Roman"/>
      <w:sz w:val="20"/>
      <w:szCs w:val="24"/>
      <w:lang w:val="en-GB" w:eastAsia="en-GB"/>
    </w:rPr>
  </w:style>
  <w:style w:type="character" w:customStyle="1" w:styleId="BodyTextIndentChar">
    <w:name w:val="Body Text Indent Char"/>
    <w:basedOn w:val="DefaultParagraphFont"/>
    <w:link w:val="BodyTextIndent"/>
    <w:rsid w:val="003C3367"/>
    <w:rPr>
      <w:rFonts w:ascii="Arial" w:eastAsia="Times New Roman" w:hAnsi="Arial" w:cs="Times New Roman"/>
      <w:sz w:val="20"/>
      <w:szCs w:val="24"/>
      <w:lang w:val="en-GB" w:eastAsia="en-GB"/>
    </w:rPr>
  </w:style>
  <w:style w:type="paragraph" w:styleId="BodyTextIndent2">
    <w:name w:val="Body Text Indent 2"/>
    <w:basedOn w:val="Normal"/>
    <w:link w:val="BodyTextIndent2Char"/>
    <w:rsid w:val="003C3367"/>
    <w:pPr>
      <w:spacing w:before="120" w:after="0" w:line="240" w:lineRule="auto"/>
      <w:ind w:left="1474"/>
      <w:jc w:val="both"/>
    </w:pPr>
    <w:rPr>
      <w:rFonts w:ascii="Arial" w:eastAsia="Times New Roman" w:hAnsi="Arial" w:cs="Times New Roman"/>
      <w:sz w:val="20"/>
      <w:szCs w:val="24"/>
      <w:lang w:val="en-GB" w:eastAsia="en-GB"/>
    </w:rPr>
  </w:style>
  <w:style w:type="character" w:customStyle="1" w:styleId="BodyTextIndent2Char">
    <w:name w:val="Body Text Indent 2 Char"/>
    <w:basedOn w:val="DefaultParagraphFont"/>
    <w:link w:val="BodyTextIndent2"/>
    <w:rsid w:val="003C3367"/>
    <w:rPr>
      <w:rFonts w:ascii="Arial" w:eastAsia="Times New Roman" w:hAnsi="Arial" w:cs="Times New Roman"/>
      <w:sz w:val="20"/>
      <w:szCs w:val="24"/>
      <w:lang w:val="en-GB" w:eastAsia="en-GB"/>
    </w:rPr>
  </w:style>
  <w:style w:type="table" w:styleId="TableGrid">
    <w:name w:val="Table Grid"/>
    <w:basedOn w:val="TableNormal"/>
    <w:uiPriority w:val="39"/>
    <w:rsid w:val="003C33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nge">
    <w:name w:val="orange"/>
    <w:basedOn w:val="DefaultParagraphFont"/>
    <w:rsid w:val="003C3367"/>
  </w:style>
  <w:style w:type="character" w:customStyle="1" w:styleId="TitleChar1">
    <w:name w:val="Title Char1"/>
    <w:rsid w:val="003C3367"/>
    <w:rPr>
      <w:rFonts w:ascii="Cambria" w:eastAsia="Times New Roman" w:hAnsi="Cambria" w:cs="Times New Roman"/>
      <w:color w:val="17365D"/>
      <w:spacing w:val="5"/>
      <w:kern w:val="28"/>
      <w:sz w:val="52"/>
      <w:szCs w:val="52"/>
      <w:lang w:val="en-GB" w:eastAsia="en-GB"/>
    </w:rPr>
  </w:style>
  <w:style w:type="character" w:customStyle="1" w:styleId="StyleFootnoteReference11pt">
    <w:name w:val="Style Footnote Reference + 11 pt"/>
    <w:rsid w:val="003C3367"/>
    <w:rPr>
      <w:rFonts w:ascii="Times New Roman" w:hAnsi="Times New Roman"/>
      <w:sz w:val="22"/>
      <w:vertAlign w:val="superscript"/>
      <w:lang w:val="en-GB" w:eastAsia="en-GB"/>
    </w:rPr>
  </w:style>
  <w:style w:type="paragraph" w:customStyle="1" w:styleId="Style3">
    <w:name w:val="Style3"/>
    <w:basedOn w:val="Normal"/>
    <w:link w:val="Style3Char"/>
    <w:rsid w:val="003C3367"/>
    <w:pPr>
      <w:autoSpaceDE w:val="0"/>
      <w:autoSpaceDN w:val="0"/>
      <w:adjustRightInd w:val="0"/>
      <w:spacing w:before="240" w:after="120" w:line="264" w:lineRule="auto"/>
      <w:ind w:left="578" w:hanging="578"/>
    </w:pPr>
    <w:rPr>
      <w:rFonts w:ascii="Arial" w:eastAsia="Arial Unicode MS" w:hAnsi="Arial" w:cs="Times New Roman"/>
      <w:b/>
      <w:bCs/>
      <w:smallCaps/>
      <w:sz w:val="24"/>
      <w:szCs w:val="24"/>
      <w:lang w:val="en-GB" w:eastAsia="de-DE"/>
    </w:rPr>
  </w:style>
  <w:style w:type="character" w:customStyle="1" w:styleId="Style3Char">
    <w:name w:val="Style3 Char"/>
    <w:link w:val="Style3"/>
    <w:rsid w:val="003C3367"/>
    <w:rPr>
      <w:rFonts w:ascii="Arial" w:eastAsia="Arial Unicode MS" w:hAnsi="Arial" w:cs="Times New Roman"/>
      <w:b/>
      <w:bCs/>
      <w:smallCaps/>
      <w:sz w:val="24"/>
      <w:szCs w:val="24"/>
      <w:lang w:val="en-GB" w:eastAsia="de-DE"/>
    </w:rPr>
  </w:style>
  <w:style w:type="paragraph" w:customStyle="1" w:styleId="CM4">
    <w:name w:val="CM4"/>
    <w:basedOn w:val="Default"/>
    <w:next w:val="Default"/>
    <w:uiPriority w:val="99"/>
    <w:rsid w:val="003C3367"/>
    <w:rPr>
      <w:rFonts w:ascii="EUAlbertina" w:hAnsi="EUAlbertina"/>
      <w:color w:val="auto"/>
    </w:rPr>
  </w:style>
  <w:style w:type="paragraph" w:styleId="PlainText">
    <w:name w:val="Plain Text"/>
    <w:basedOn w:val="Normal"/>
    <w:link w:val="PlainTextChar"/>
    <w:uiPriority w:val="99"/>
    <w:semiHidden/>
    <w:unhideWhenUsed/>
    <w:rsid w:val="003C3367"/>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3C3367"/>
    <w:rPr>
      <w:rFonts w:ascii="Consolas" w:eastAsiaTheme="minorEastAsia" w:hAnsi="Consolas"/>
      <w:sz w:val="21"/>
      <w:szCs w:val="21"/>
      <w:lang w:val="sq-AL"/>
    </w:rPr>
  </w:style>
  <w:style w:type="paragraph" w:customStyle="1" w:styleId="fontelatest">
    <w:name w:val="fontelatest"/>
    <w:basedOn w:val="Normal"/>
    <w:rsid w:val="003C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3C3367"/>
  </w:style>
  <w:style w:type="paragraph" w:customStyle="1" w:styleId="default0">
    <w:name w:val="default"/>
    <w:basedOn w:val="Normal"/>
    <w:rsid w:val="003C3367"/>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style-span">
    <w:name w:val="apple-style-span"/>
    <w:basedOn w:val="DefaultParagraphFont"/>
    <w:rsid w:val="003C3367"/>
  </w:style>
  <w:style w:type="character" w:customStyle="1" w:styleId="StyleArial10pt">
    <w:name w:val="Style Arial 10 pt"/>
    <w:basedOn w:val="DefaultParagraphFont"/>
    <w:rsid w:val="003C3367"/>
    <w:rPr>
      <w:rFonts w:ascii="Arial" w:hAnsi="Arial"/>
      <w:sz w:val="22"/>
    </w:rPr>
  </w:style>
  <w:style w:type="table" w:customStyle="1" w:styleId="LightShading1">
    <w:name w:val="Light Shading1"/>
    <w:basedOn w:val="TableNormal"/>
    <w:uiPriority w:val="60"/>
    <w:rsid w:val="003C3367"/>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rmalchar0">
    <w:name w:val="normalchar"/>
    <w:basedOn w:val="DefaultParagraphFont"/>
    <w:rsid w:val="003C3367"/>
  </w:style>
  <w:style w:type="paragraph" w:customStyle="1" w:styleId="teksti">
    <w:name w:val="teksti"/>
    <w:basedOn w:val="Normal"/>
    <w:link w:val="tekstiChar"/>
    <w:rsid w:val="003C3367"/>
    <w:pPr>
      <w:spacing w:before="120" w:after="0" w:line="264" w:lineRule="auto"/>
      <w:jc w:val="both"/>
    </w:pPr>
    <w:rPr>
      <w:rFonts w:ascii="Century Schoolbook" w:eastAsia="MS Mincho" w:hAnsi="Century Schoolbook" w:cs="Times New Roman"/>
      <w:iCs/>
      <w:color w:val="000000"/>
      <w:sz w:val="20"/>
      <w:szCs w:val="20"/>
    </w:rPr>
  </w:style>
  <w:style w:type="character" w:customStyle="1" w:styleId="tekstiChar">
    <w:name w:val="teksti Char"/>
    <w:link w:val="teksti"/>
    <w:rsid w:val="003C3367"/>
    <w:rPr>
      <w:rFonts w:ascii="Century Schoolbook" w:eastAsia="MS Mincho" w:hAnsi="Century Schoolbook" w:cs="Times New Roman"/>
      <w:iCs/>
      <w:color w:val="000000"/>
      <w:sz w:val="20"/>
      <w:szCs w:val="20"/>
      <w:lang w:val="sq-AL"/>
    </w:rPr>
  </w:style>
  <w:style w:type="character" w:customStyle="1" w:styleId="txtfaqe1">
    <w:name w:val="txtfaqe1"/>
    <w:basedOn w:val="DefaultParagraphFont"/>
    <w:rsid w:val="003C3367"/>
    <w:rPr>
      <w:color w:val="424242"/>
    </w:rPr>
  </w:style>
  <w:style w:type="paragraph" w:customStyle="1" w:styleId="Calibri">
    <w:name w:val="Calibri"/>
    <w:basedOn w:val="Normal"/>
    <w:uiPriority w:val="99"/>
    <w:rsid w:val="003C3367"/>
    <w:pPr>
      <w:spacing w:after="0" w:line="240" w:lineRule="auto"/>
      <w:jc w:val="both"/>
    </w:pPr>
    <w:rPr>
      <w:rFonts w:ascii="Arial Narrow" w:eastAsia="MS Mincho" w:hAnsi="Arial Narrow" w:cs="Times New Roman"/>
      <w:sz w:val="24"/>
      <w:szCs w:val="24"/>
    </w:rPr>
  </w:style>
  <w:style w:type="table" w:styleId="LightGrid-Accent5">
    <w:name w:val="Light Grid Accent 5"/>
    <w:basedOn w:val="TableNormal"/>
    <w:uiPriority w:val="62"/>
    <w:rsid w:val="003C33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ebuchet MS" w:eastAsia="Times New Roman" w:hAnsi="Trebuchet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OC2">
    <w:name w:val="toc 2"/>
    <w:basedOn w:val="Normal"/>
    <w:next w:val="Normal"/>
    <w:autoRedefine/>
    <w:uiPriority w:val="39"/>
    <w:unhideWhenUsed/>
    <w:qFormat/>
    <w:rsid w:val="003C3367"/>
    <w:pPr>
      <w:tabs>
        <w:tab w:val="left" w:pos="660"/>
        <w:tab w:val="right" w:leader="dot" w:pos="9350"/>
      </w:tabs>
      <w:spacing w:after="0" w:line="240" w:lineRule="auto"/>
      <w:jc w:val="both"/>
    </w:pPr>
    <w:rPr>
      <w:rFonts w:ascii="Book Antiqua" w:eastAsiaTheme="minorEastAsia" w:hAnsi="Book Antiqua"/>
      <w:b/>
      <w:noProof/>
      <w:sz w:val="20"/>
      <w:szCs w:val="20"/>
    </w:rPr>
  </w:style>
  <w:style w:type="paragraph" w:styleId="TOC3">
    <w:name w:val="toc 3"/>
    <w:basedOn w:val="Normal"/>
    <w:next w:val="Normal"/>
    <w:autoRedefine/>
    <w:uiPriority w:val="39"/>
    <w:unhideWhenUsed/>
    <w:qFormat/>
    <w:rsid w:val="003C3367"/>
    <w:pPr>
      <w:spacing w:after="100" w:line="264" w:lineRule="auto"/>
      <w:ind w:left="440"/>
    </w:pPr>
    <w:rPr>
      <w:rFonts w:eastAsiaTheme="minorEastAsia"/>
      <w:sz w:val="20"/>
      <w:szCs w:val="20"/>
    </w:rPr>
  </w:style>
  <w:style w:type="paragraph" w:styleId="TOC4">
    <w:name w:val="toc 4"/>
    <w:basedOn w:val="Normal"/>
    <w:next w:val="Normal"/>
    <w:autoRedefine/>
    <w:uiPriority w:val="39"/>
    <w:unhideWhenUsed/>
    <w:qFormat/>
    <w:rsid w:val="003C3367"/>
    <w:pPr>
      <w:spacing w:after="100" w:line="264" w:lineRule="auto"/>
      <w:ind w:left="660"/>
    </w:pPr>
    <w:rPr>
      <w:rFonts w:eastAsiaTheme="minorEastAsia"/>
      <w:sz w:val="20"/>
      <w:szCs w:val="20"/>
    </w:rPr>
  </w:style>
  <w:style w:type="paragraph" w:styleId="TOC5">
    <w:name w:val="toc 5"/>
    <w:basedOn w:val="Normal"/>
    <w:next w:val="Normal"/>
    <w:autoRedefine/>
    <w:uiPriority w:val="39"/>
    <w:unhideWhenUsed/>
    <w:qFormat/>
    <w:rsid w:val="003C3367"/>
    <w:pPr>
      <w:spacing w:after="100" w:line="264" w:lineRule="auto"/>
      <w:ind w:left="880"/>
    </w:pPr>
    <w:rPr>
      <w:rFonts w:eastAsiaTheme="minorEastAsia"/>
      <w:sz w:val="20"/>
      <w:szCs w:val="20"/>
    </w:rPr>
  </w:style>
  <w:style w:type="paragraph" w:styleId="TOC6">
    <w:name w:val="toc 6"/>
    <w:basedOn w:val="Normal"/>
    <w:next w:val="Normal"/>
    <w:autoRedefine/>
    <w:uiPriority w:val="39"/>
    <w:unhideWhenUsed/>
    <w:qFormat/>
    <w:rsid w:val="003C3367"/>
    <w:pPr>
      <w:spacing w:after="100" w:line="264" w:lineRule="auto"/>
      <w:ind w:left="1100"/>
    </w:pPr>
    <w:rPr>
      <w:rFonts w:eastAsiaTheme="minorEastAsia"/>
      <w:sz w:val="20"/>
      <w:szCs w:val="20"/>
    </w:rPr>
  </w:style>
  <w:style w:type="paragraph" w:styleId="TOC7">
    <w:name w:val="toc 7"/>
    <w:basedOn w:val="Normal"/>
    <w:next w:val="Normal"/>
    <w:autoRedefine/>
    <w:uiPriority w:val="39"/>
    <w:unhideWhenUsed/>
    <w:rsid w:val="003C3367"/>
    <w:pPr>
      <w:spacing w:after="100" w:line="264" w:lineRule="auto"/>
      <w:ind w:left="1320"/>
    </w:pPr>
    <w:rPr>
      <w:rFonts w:eastAsiaTheme="minorEastAsia"/>
      <w:sz w:val="20"/>
      <w:szCs w:val="20"/>
    </w:rPr>
  </w:style>
  <w:style w:type="paragraph" w:styleId="TOC8">
    <w:name w:val="toc 8"/>
    <w:basedOn w:val="Normal"/>
    <w:next w:val="Normal"/>
    <w:autoRedefine/>
    <w:uiPriority w:val="39"/>
    <w:unhideWhenUsed/>
    <w:rsid w:val="003C3367"/>
    <w:pPr>
      <w:spacing w:after="100" w:line="264" w:lineRule="auto"/>
      <w:ind w:left="1540"/>
    </w:pPr>
    <w:rPr>
      <w:rFonts w:eastAsiaTheme="minorEastAsia"/>
      <w:sz w:val="20"/>
      <w:szCs w:val="20"/>
    </w:rPr>
  </w:style>
  <w:style w:type="paragraph" w:styleId="TOC9">
    <w:name w:val="toc 9"/>
    <w:basedOn w:val="Normal"/>
    <w:next w:val="Normal"/>
    <w:autoRedefine/>
    <w:uiPriority w:val="39"/>
    <w:unhideWhenUsed/>
    <w:rsid w:val="003C3367"/>
    <w:pPr>
      <w:spacing w:after="100" w:line="264" w:lineRule="auto"/>
      <w:ind w:left="1760"/>
    </w:pPr>
    <w:rPr>
      <w:rFonts w:eastAsiaTheme="minorEastAsia"/>
      <w:sz w:val="20"/>
      <w:szCs w:val="20"/>
    </w:rPr>
  </w:style>
  <w:style w:type="paragraph" w:customStyle="1" w:styleId="msolistparagraph0">
    <w:name w:val="msolistparagraph"/>
    <w:basedOn w:val="Normal"/>
    <w:uiPriority w:val="99"/>
    <w:rsid w:val="003C3367"/>
    <w:pPr>
      <w:spacing w:after="0" w:line="240" w:lineRule="auto"/>
      <w:ind w:left="720"/>
    </w:pPr>
    <w:rPr>
      <w:rFonts w:ascii="Calibri" w:eastAsia="MS Mincho" w:hAnsi="Calibri" w:cs="Calibri"/>
      <w:sz w:val="20"/>
      <w:szCs w:val="20"/>
    </w:rPr>
  </w:style>
  <w:style w:type="character" w:styleId="PageNumber">
    <w:name w:val="page number"/>
    <w:basedOn w:val="DefaultParagraphFont"/>
    <w:uiPriority w:val="99"/>
    <w:rsid w:val="003C3367"/>
    <w:rPr>
      <w:rFonts w:cs="Times New Roman"/>
    </w:rPr>
  </w:style>
  <w:style w:type="paragraph" w:customStyle="1" w:styleId="Heading11">
    <w:name w:val="Heading 11"/>
    <w:basedOn w:val="Normal"/>
    <w:next w:val="Normal"/>
    <w:uiPriority w:val="9"/>
    <w:rsid w:val="003C3367"/>
    <w:pPr>
      <w:keepNext/>
      <w:keepLines/>
      <w:spacing w:before="480" w:after="0" w:line="264"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rsid w:val="003C3367"/>
    <w:pPr>
      <w:keepNext/>
      <w:keepLines/>
      <w:spacing w:before="200" w:after="0" w:line="264" w:lineRule="auto"/>
      <w:outlineLvl w:val="1"/>
    </w:pPr>
    <w:rPr>
      <w:rFonts w:ascii="Cambria" w:eastAsia="Times New Roman" w:hAnsi="Cambria" w:cs="Times New Roman"/>
      <w:b/>
      <w:bCs/>
      <w:color w:val="4F81BD"/>
      <w:sz w:val="26"/>
      <w:szCs w:val="26"/>
    </w:rPr>
  </w:style>
  <w:style w:type="paragraph" w:customStyle="1" w:styleId="TOC11">
    <w:name w:val="TOC 11"/>
    <w:basedOn w:val="Normal"/>
    <w:next w:val="Normal"/>
    <w:autoRedefine/>
    <w:uiPriority w:val="39"/>
    <w:unhideWhenUsed/>
    <w:rsid w:val="003C3367"/>
    <w:pPr>
      <w:tabs>
        <w:tab w:val="left" w:pos="540"/>
        <w:tab w:val="left" w:pos="3464"/>
        <w:tab w:val="right" w:leader="dot" w:pos="9350"/>
      </w:tabs>
      <w:spacing w:before="120" w:after="0" w:line="240" w:lineRule="auto"/>
      <w:ind w:left="360" w:hanging="360"/>
      <w:jc w:val="both"/>
    </w:pPr>
    <w:rPr>
      <w:rFonts w:ascii="Book Antiqua" w:eastAsia="Times New Roman" w:hAnsi="Book Antiqua"/>
      <w:b/>
      <w:noProof/>
      <w:sz w:val="20"/>
      <w:szCs w:val="20"/>
    </w:rPr>
  </w:style>
  <w:style w:type="paragraph" w:customStyle="1" w:styleId="NoSpacing1">
    <w:name w:val="No Spacing1"/>
    <w:next w:val="NoSpacing"/>
    <w:uiPriority w:val="1"/>
    <w:rsid w:val="003C3367"/>
    <w:pPr>
      <w:spacing w:after="0" w:line="240" w:lineRule="auto"/>
    </w:pPr>
    <w:rPr>
      <w:rFonts w:eastAsia="Times New Roman"/>
      <w:sz w:val="20"/>
      <w:szCs w:val="20"/>
    </w:rPr>
  </w:style>
  <w:style w:type="paragraph" w:customStyle="1" w:styleId="CommentSubject1">
    <w:name w:val="Comment Subject1"/>
    <w:basedOn w:val="CommentText"/>
    <w:next w:val="CommentText"/>
    <w:uiPriority w:val="99"/>
    <w:unhideWhenUsed/>
    <w:rsid w:val="003C3367"/>
    <w:pPr>
      <w:spacing w:after="200"/>
      <w:ind w:left="720"/>
      <w:jc w:val="both"/>
    </w:pPr>
    <w:rPr>
      <w:rFonts w:ascii="Calibri" w:eastAsia="Calibri" w:hAnsi="Calibri"/>
      <w:b/>
      <w:bCs/>
      <w:lang w:val="en-GB" w:eastAsia="en-US"/>
    </w:rPr>
  </w:style>
  <w:style w:type="paragraph" w:customStyle="1" w:styleId="Title1">
    <w:name w:val="Title1"/>
    <w:basedOn w:val="Normal"/>
    <w:next w:val="Normal"/>
    <w:rsid w:val="003C3367"/>
    <w:pPr>
      <w:spacing w:before="240" w:after="60" w:line="264" w:lineRule="auto"/>
      <w:jc w:val="center"/>
      <w:outlineLvl w:val="0"/>
    </w:pPr>
    <w:rPr>
      <w:rFonts w:ascii="Cambria" w:eastAsia="Times New Roman" w:hAnsi="Cambria" w:cs="Times New Roman"/>
      <w:b/>
      <w:bCs/>
      <w:kern w:val="28"/>
      <w:sz w:val="32"/>
      <w:szCs w:val="32"/>
    </w:rPr>
  </w:style>
  <w:style w:type="paragraph" w:customStyle="1" w:styleId="TOC41">
    <w:name w:val="TOC 41"/>
    <w:basedOn w:val="Normal"/>
    <w:next w:val="Normal"/>
    <w:autoRedefine/>
    <w:uiPriority w:val="39"/>
    <w:unhideWhenUsed/>
    <w:rsid w:val="003C3367"/>
    <w:pPr>
      <w:spacing w:after="100" w:line="264" w:lineRule="auto"/>
      <w:ind w:left="660"/>
    </w:pPr>
    <w:rPr>
      <w:rFonts w:eastAsia="Times New Roman"/>
      <w:sz w:val="20"/>
      <w:szCs w:val="20"/>
    </w:rPr>
  </w:style>
  <w:style w:type="paragraph" w:customStyle="1" w:styleId="TOC51">
    <w:name w:val="TOC 51"/>
    <w:basedOn w:val="Normal"/>
    <w:next w:val="Normal"/>
    <w:autoRedefine/>
    <w:uiPriority w:val="39"/>
    <w:unhideWhenUsed/>
    <w:rsid w:val="003C3367"/>
    <w:pPr>
      <w:spacing w:after="100" w:line="264" w:lineRule="auto"/>
      <w:ind w:left="880"/>
    </w:pPr>
    <w:rPr>
      <w:rFonts w:eastAsia="Times New Roman"/>
      <w:sz w:val="20"/>
      <w:szCs w:val="20"/>
    </w:rPr>
  </w:style>
  <w:style w:type="paragraph" w:customStyle="1" w:styleId="TOC61">
    <w:name w:val="TOC 61"/>
    <w:basedOn w:val="Normal"/>
    <w:next w:val="Normal"/>
    <w:autoRedefine/>
    <w:uiPriority w:val="39"/>
    <w:unhideWhenUsed/>
    <w:rsid w:val="003C3367"/>
    <w:pPr>
      <w:spacing w:after="100" w:line="264" w:lineRule="auto"/>
      <w:ind w:left="1100"/>
    </w:pPr>
    <w:rPr>
      <w:rFonts w:eastAsia="Times New Roman"/>
      <w:sz w:val="20"/>
      <w:szCs w:val="20"/>
    </w:rPr>
  </w:style>
  <w:style w:type="paragraph" w:customStyle="1" w:styleId="TOC71">
    <w:name w:val="TOC 71"/>
    <w:basedOn w:val="Normal"/>
    <w:next w:val="Normal"/>
    <w:autoRedefine/>
    <w:uiPriority w:val="39"/>
    <w:unhideWhenUsed/>
    <w:rsid w:val="003C3367"/>
    <w:pPr>
      <w:spacing w:after="100" w:line="264" w:lineRule="auto"/>
      <w:ind w:left="1320"/>
    </w:pPr>
    <w:rPr>
      <w:rFonts w:eastAsia="Times New Roman"/>
      <w:sz w:val="20"/>
      <w:szCs w:val="20"/>
    </w:rPr>
  </w:style>
  <w:style w:type="paragraph" w:customStyle="1" w:styleId="TOC81">
    <w:name w:val="TOC 81"/>
    <w:basedOn w:val="Normal"/>
    <w:next w:val="Normal"/>
    <w:autoRedefine/>
    <w:uiPriority w:val="39"/>
    <w:unhideWhenUsed/>
    <w:rsid w:val="003C3367"/>
    <w:pPr>
      <w:spacing w:after="100" w:line="264" w:lineRule="auto"/>
      <w:ind w:left="1540"/>
    </w:pPr>
    <w:rPr>
      <w:rFonts w:eastAsia="Times New Roman"/>
      <w:sz w:val="20"/>
      <w:szCs w:val="20"/>
    </w:rPr>
  </w:style>
  <w:style w:type="paragraph" w:customStyle="1" w:styleId="TOC91">
    <w:name w:val="TOC 91"/>
    <w:basedOn w:val="Normal"/>
    <w:next w:val="Normal"/>
    <w:autoRedefine/>
    <w:uiPriority w:val="39"/>
    <w:unhideWhenUsed/>
    <w:rsid w:val="003C3367"/>
    <w:pPr>
      <w:spacing w:after="100" w:line="264" w:lineRule="auto"/>
      <w:ind w:left="1760"/>
    </w:pPr>
    <w:rPr>
      <w:rFonts w:eastAsia="Times New Roman"/>
      <w:sz w:val="20"/>
      <w:szCs w:val="20"/>
    </w:rPr>
  </w:style>
  <w:style w:type="character" w:customStyle="1" w:styleId="Heading1Char1">
    <w:name w:val="Heading 1 Char1"/>
    <w:basedOn w:val="DefaultParagraphFont"/>
    <w:uiPriority w:val="9"/>
    <w:rsid w:val="003C3367"/>
    <w:rPr>
      <w:rFonts w:asciiTheme="majorHAnsi" w:eastAsiaTheme="majorEastAsia" w:hAnsiTheme="majorHAnsi" w:cstheme="majorBidi"/>
      <w:b/>
      <w:bCs/>
      <w:color w:val="2E74B5" w:themeColor="accent1" w:themeShade="BF"/>
      <w:sz w:val="28"/>
      <w:szCs w:val="28"/>
      <w:lang w:val="sq-AL"/>
    </w:rPr>
  </w:style>
  <w:style w:type="character" w:customStyle="1" w:styleId="CommentSubjectChar2">
    <w:name w:val="Comment Subject Char2"/>
    <w:basedOn w:val="CommentTextChar"/>
    <w:uiPriority w:val="99"/>
    <w:semiHidden/>
    <w:rsid w:val="003C3367"/>
    <w:rPr>
      <w:rFonts w:ascii="Times New Roman" w:eastAsia="Times New Roman" w:hAnsi="Times New Roman" w:cs="Times New Roman"/>
      <w:b/>
      <w:bCs/>
      <w:sz w:val="20"/>
      <w:szCs w:val="20"/>
      <w:lang w:val="sq-AL" w:eastAsia="en-GB"/>
    </w:rPr>
  </w:style>
  <w:style w:type="character" w:customStyle="1" w:styleId="Heading2Char1">
    <w:name w:val="Heading 2 Char1"/>
    <w:basedOn w:val="DefaultParagraphFont"/>
    <w:uiPriority w:val="9"/>
    <w:semiHidden/>
    <w:rsid w:val="003C3367"/>
    <w:rPr>
      <w:rFonts w:asciiTheme="majorHAnsi" w:eastAsiaTheme="majorEastAsia" w:hAnsiTheme="majorHAnsi" w:cstheme="majorBidi"/>
      <w:b/>
      <w:bCs/>
      <w:color w:val="5B9BD5" w:themeColor="accent1"/>
      <w:sz w:val="26"/>
      <w:szCs w:val="26"/>
      <w:lang w:val="sq-AL"/>
    </w:rPr>
  </w:style>
  <w:style w:type="character" w:customStyle="1" w:styleId="TitleChar2">
    <w:name w:val="Title Char2"/>
    <w:basedOn w:val="DefaultParagraphFont"/>
    <w:uiPriority w:val="10"/>
    <w:rsid w:val="003C3367"/>
    <w:rPr>
      <w:rFonts w:asciiTheme="majorHAnsi" w:eastAsiaTheme="majorEastAsia" w:hAnsiTheme="majorHAnsi" w:cstheme="majorBidi"/>
      <w:color w:val="323E4F" w:themeColor="text2" w:themeShade="BF"/>
      <w:spacing w:val="5"/>
      <w:kern w:val="28"/>
      <w:sz w:val="52"/>
      <w:szCs w:val="52"/>
      <w:lang w:val="sq-AL"/>
    </w:rPr>
  </w:style>
  <w:style w:type="character" w:customStyle="1" w:styleId="textregularZchn">
    <w:name w:val="text regular Zchn"/>
    <w:link w:val="textregular"/>
    <w:locked/>
    <w:rsid w:val="003C3367"/>
    <w:rPr>
      <w:lang w:eastAsia="de-DE"/>
    </w:rPr>
  </w:style>
  <w:style w:type="paragraph" w:customStyle="1" w:styleId="textregular">
    <w:name w:val="text regular"/>
    <w:basedOn w:val="Normal"/>
    <w:link w:val="textregularZchn"/>
    <w:rsid w:val="003C3367"/>
    <w:pPr>
      <w:spacing w:after="120" w:line="240" w:lineRule="auto"/>
      <w:jc w:val="both"/>
    </w:pPr>
    <w:rPr>
      <w:lang w:val="en-US" w:eastAsia="de-DE"/>
    </w:rPr>
  </w:style>
  <w:style w:type="table" w:customStyle="1" w:styleId="GridTable1Light-Accent11">
    <w:name w:val="Grid Table 1 Light - Accent 11"/>
    <w:basedOn w:val="TableNormal"/>
    <w:uiPriority w:val="46"/>
    <w:rsid w:val="003C3367"/>
    <w:pPr>
      <w:spacing w:after="0" w:line="240" w:lineRule="auto"/>
    </w:pPr>
    <w:rPr>
      <w:rFonts w:eastAsiaTheme="minorEastAsia"/>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3C3367"/>
    <w:rPr>
      <w:b/>
      <w:bCs/>
      <w:i/>
      <w:iCs/>
    </w:rPr>
  </w:style>
  <w:style w:type="paragraph" w:styleId="TOCHeading">
    <w:name w:val="TOC Heading"/>
    <w:basedOn w:val="Heading1"/>
    <w:next w:val="Normal"/>
    <w:uiPriority w:val="39"/>
    <w:unhideWhenUsed/>
    <w:qFormat/>
    <w:rsid w:val="003C3367"/>
    <w:pPr>
      <w:outlineLvl w:val="9"/>
    </w:pPr>
  </w:style>
  <w:style w:type="character" w:customStyle="1" w:styleId="ui-jqgrid-title">
    <w:name w:val="ui-jqgrid-title"/>
    <w:basedOn w:val="DefaultParagraphFont"/>
    <w:rsid w:val="003C3367"/>
  </w:style>
  <w:style w:type="table" w:customStyle="1" w:styleId="TableGrid1">
    <w:name w:val="Table Grid1"/>
    <w:basedOn w:val="TableNormal"/>
    <w:next w:val="TableGrid"/>
    <w:uiPriority w:val="59"/>
    <w:rsid w:val="003C3367"/>
    <w:pPr>
      <w:spacing w:after="0" w:line="240" w:lineRule="auto"/>
      <w:ind w:left="432"/>
      <w:jc w:val="both"/>
    </w:pPr>
    <w:rPr>
      <w:rFonts w:ascii="Book Antiqua" w:eastAsiaTheme="minorEastAsia" w:hAnsi="Book Antiqua" w:cs="Times New Roman"/>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Dash">
    <w:name w:val="List Dash"/>
    <w:basedOn w:val="Normal"/>
    <w:rsid w:val="003C3367"/>
    <w:pPr>
      <w:numPr>
        <w:numId w:val="4"/>
      </w:numPr>
      <w:spacing w:after="240" w:line="240" w:lineRule="auto"/>
      <w:jc w:val="both"/>
    </w:pPr>
    <w:rPr>
      <w:rFonts w:ascii="Times New Roman" w:eastAsia="Times New Roman" w:hAnsi="Times New Roman" w:cs="Times New Roman"/>
      <w:sz w:val="24"/>
      <w:szCs w:val="20"/>
      <w:lang w:val="en-GB"/>
    </w:rPr>
  </w:style>
  <w:style w:type="table" w:customStyle="1" w:styleId="ListTable2-Accent31">
    <w:name w:val="List Table 2 - Accent 31"/>
    <w:basedOn w:val="TableNormal"/>
    <w:uiPriority w:val="47"/>
    <w:rsid w:val="003C3367"/>
    <w:pPr>
      <w:spacing w:after="0" w:line="240" w:lineRule="auto"/>
    </w:pPr>
    <w:rPr>
      <w:rFonts w:eastAsiaTheme="minorEastAsia"/>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link w:val="SubtitleChar"/>
    <w:uiPriority w:val="11"/>
    <w:qFormat/>
    <w:rsid w:val="003C3367"/>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C3367"/>
    <w:rPr>
      <w:rFonts w:asciiTheme="majorHAnsi" w:eastAsiaTheme="majorEastAsia" w:hAnsiTheme="majorHAnsi" w:cstheme="majorBidi"/>
      <w:sz w:val="24"/>
      <w:szCs w:val="24"/>
      <w:lang w:val="sq-AL"/>
    </w:rPr>
  </w:style>
  <w:style w:type="paragraph" w:styleId="Quote">
    <w:name w:val="Quote"/>
    <w:basedOn w:val="Normal"/>
    <w:next w:val="Normal"/>
    <w:link w:val="QuoteChar"/>
    <w:uiPriority w:val="29"/>
    <w:qFormat/>
    <w:rsid w:val="003C3367"/>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3C3367"/>
    <w:rPr>
      <w:rFonts w:eastAsiaTheme="minorEastAsia"/>
      <w:i/>
      <w:iCs/>
      <w:color w:val="404040" w:themeColor="text1" w:themeTint="BF"/>
      <w:sz w:val="20"/>
      <w:szCs w:val="20"/>
      <w:lang w:val="sq-AL"/>
    </w:rPr>
  </w:style>
  <w:style w:type="paragraph" w:styleId="IntenseQuote">
    <w:name w:val="Intense Quote"/>
    <w:basedOn w:val="Normal"/>
    <w:next w:val="Normal"/>
    <w:link w:val="IntenseQuoteChar"/>
    <w:uiPriority w:val="30"/>
    <w:qFormat/>
    <w:rsid w:val="003C3367"/>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C3367"/>
    <w:rPr>
      <w:rFonts w:asciiTheme="majorHAnsi" w:eastAsiaTheme="majorEastAsia" w:hAnsiTheme="majorHAnsi" w:cstheme="majorBidi"/>
      <w:color w:val="5B9BD5" w:themeColor="accent1"/>
      <w:sz w:val="28"/>
      <w:szCs w:val="28"/>
      <w:lang w:val="sq-AL"/>
    </w:rPr>
  </w:style>
  <w:style w:type="character" w:styleId="SubtleReference">
    <w:name w:val="Subtle Reference"/>
    <w:basedOn w:val="DefaultParagraphFont"/>
    <w:uiPriority w:val="31"/>
    <w:qFormat/>
    <w:rsid w:val="003C33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3367"/>
    <w:rPr>
      <w:b/>
      <w:bCs/>
      <w:smallCaps/>
      <w:spacing w:val="5"/>
      <w:u w:val="single"/>
    </w:rPr>
  </w:style>
  <w:style w:type="character" w:styleId="BookTitle">
    <w:name w:val="Book Title"/>
    <w:basedOn w:val="DefaultParagraphFont"/>
    <w:uiPriority w:val="33"/>
    <w:qFormat/>
    <w:rsid w:val="003C3367"/>
    <w:rPr>
      <w:b/>
      <w:bCs/>
      <w:smallCaps/>
    </w:rPr>
  </w:style>
  <w:style w:type="paragraph" w:customStyle="1" w:styleId="TableParagraph">
    <w:name w:val="Table Paragraph"/>
    <w:basedOn w:val="Normal"/>
    <w:uiPriority w:val="1"/>
    <w:qFormat/>
    <w:rsid w:val="003C3367"/>
    <w:pPr>
      <w:widowControl w:val="0"/>
      <w:autoSpaceDE w:val="0"/>
      <w:autoSpaceDN w:val="0"/>
      <w:spacing w:before="7" w:after="0" w:line="240" w:lineRule="auto"/>
    </w:pPr>
    <w:rPr>
      <w:rFonts w:ascii="Georgia" w:eastAsia="Georgia" w:hAnsi="Georgia" w:cs="Georgia"/>
      <w:lang w:val="en-US" w:bidi="en-US"/>
    </w:rPr>
  </w:style>
  <w:style w:type="table" w:customStyle="1" w:styleId="TableGrid2">
    <w:name w:val="Table Grid2"/>
    <w:basedOn w:val="TableNormal"/>
    <w:next w:val="TableGrid"/>
    <w:uiPriority w:val="39"/>
    <w:rsid w:val="003C33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3367"/>
    <w:pPr>
      <w:spacing w:after="0" w:line="240" w:lineRule="auto"/>
      <w:ind w:left="432"/>
      <w:jc w:val="both"/>
    </w:pPr>
    <w:rPr>
      <w:rFonts w:ascii="Book Antiqua" w:eastAsiaTheme="minorEastAsia" w:hAnsi="Book Antiqua" w:cs="Times New Roman"/>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51">
    <w:name w:val="Light List - Accent 51"/>
    <w:basedOn w:val="TableNormal"/>
    <w:next w:val="LightList-Accent5"/>
    <w:uiPriority w:val="61"/>
    <w:rsid w:val="003C3367"/>
    <w:pPr>
      <w:spacing w:after="0" w:line="240" w:lineRule="auto"/>
    </w:pPr>
    <w:rPr>
      <w:rFonts w:ascii="Calibri" w:eastAsia="MS Mincho"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unhideWhenUsed/>
    <w:rsid w:val="003C3367"/>
    <w:pPr>
      <w:spacing w:after="0" w:line="240" w:lineRule="auto"/>
    </w:pPr>
    <w:rPr>
      <w:rFonts w:eastAsiaTheme="minorEastAsia"/>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numbering" w:customStyle="1" w:styleId="NoList2">
    <w:name w:val="No List2"/>
    <w:next w:val="NoList"/>
    <w:uiPriority w:val="99"/>
    <w:semiHidden/>
    <w:unhideWhenUsed/>
    <w:rsid w:val="003C3367"/>
  </w:style>
  <w:style w:type="numbering" w:customStyle="1" w:styleId="NoList11">
    <w:name w:val="No List11"/>
    <w:next w:val="NoList"/>
    <w:uiPriority w:val="99"/>
    <w:semiHidden/>
    <w:unhideWhenUsed/>
    <w:rsid w:val="003C3367"/>
  </w:style>
  <w:style w:type="table" w:customStyle="1" w:styleId="LightShading11">
    <w:name w:val="Light Shading11"/>
    <w:basedOn w:val="TableNormal"/>
    <w:uiPriority w:val="60"/>
    <w:rsid w:val="003C3367"/>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
    <w:name w:val="Light Grid - Accent 51"/>
    <w:basedOn w:val="TableNormal"/>
    <w:next w:val="LightGrid-Accent5"/>
    <w:uiPriority w:val="62"/>
    <w:rsid w:val="003C33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yriadPro-Light" w:eastAsia="Times New Roman" w:hAnsi="MyriadPro-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yriadPro-Light" w:eastAsia="Times New Roman" w:hAnsi="MyriadPro-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yriadPro-Light" w:eastAsia="Times New Roman" w:hAnsi="MyriadPro-Light" w:cs="Times New Roman"/>
        <w:b/>
        <w:bCs/>
      </w:rPr>
    </w:tblStylePr>
    <w:tblStylePr w:type="lastCol">
      <w:rPr>
        <w:rFonts w:ascii="MyriadPro-Light" w:eastAsia="Times New Roman" w:hAnsi="MyriadPro-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1">
    <w:name w:val="Grid Table 1 Light - Accent 111"/>
    <w:basedOn w:val="TableNormal"/>
    <w:uiPriority w:val="46"/>
    <w:rsid w:val="003C3367"/>
    <w:pPr>
      <w:spacing w:after="0" w:line="240" w:lineRule="auto"/>
    </w:pPr>
    <w:rPr>
      <w:rFonts w:eastAsiaTheme="minorEastAsia"/>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2-Accent311">
    <w:name w:val="List Table 2 - Accent 311"/>
    <w:basedOn w:val="TableNormal"/>
    <w:uiPriority w:val="47"/>
    <w:rsid w:val="003C3367"/>
    <w:pPr>
      <w:spacing w:after="0" w:line="240" w:lineRule="auto"/>
    </w:pPr>
    <w:rPr>
      <w:rFonts w:eastAsiaTheme="minorEastAsia"/>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C336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3C3367"/>
  </w:style>
  <w:style w:type="numbering" w:customStyle="1" w:styleId="NoList12">
    <w:name w:val="No List12"/>
    <w:next w:val="NoList"/>
    <w:uiPriority w:val="99"/>
    <w:semiHidden/>
    <w:unhideWhenUsed/>
    <w:rsid w:val="003C3367"/>
  </w:style>
  <w:style w:type="table" w:customStyle="1" w:styleId="TableGrid3">
    <w:name w:val="Table Grid3"/>
    <w:basedOn w:val="TableNormal"/>
    <w:next w:val="TableGrid"/>
    <w:uiPriority w:val="39"/>
    <w:rsid w:val="003C33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3C3367"/>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2">
    <w:name w:val="Light Grid - Accent 52"/>
    <w:basedOn w:val="TableNormal"/>
    <w:next w:val="LightGrid-Accent5"/>
    <w:uiPriority w:val="62"/>
    <w:rsid w:val="003C33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2">
    <w:name w:val="Grid Table 1 Light - Accent 112"/>
    <w:basedOn w:val="TableNormal"/>
    <w:uiPriority w:val="46"/>
    <w:rsid w:val="003C3367"/>
    <w:pPr>
      <w:spacing w:after="0" w:line="240" w:lineRule="auto"/>
    </w:pPr>
    <w:rPr>
      <w:rFonts w:eastAsiaTheme="minorEastAsia"/>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2">
    <w:name w:val="Table Grid12"/>
    <w:basedOn w:val="TableNormal"/>
    <w:next w:val="TableGrid"/>
    <w:uiPriority w:val="59"/>
    <w:rsid w:val="003C3367"/>
    <w:pPr>
      <w:spacing w:after="0" w:line="240" w:lineRule="auto"/>
      <w:ind w:left="432"/>
      <w:jc w:val="both"/>
    </w:pPr>
    <w:rPr>
      <w:rFonts w:ascii="Book Antiqua" w:eastAsiaTheme="minorEastAsia" w:hAnsi="Book Antiqua" w:cs="Times New Roman"/>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2-Accent312">
    <w:name w:val="List Table 2 - Accent 312"/>
    <w:basedOn w:val="TableNormal"/>
    <w:uiPriority w:val="47"/>
    <w:rsid w:val="003C3367"/>
    <w:pPr>
      <w:spacing w:after="0" w:line="240" w:lineRule="auto"/>
    </w:pPr>
    <w:rPr>
      <w:rFonts w:eastAsiaTheme="minorEastAsia"/>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List-Accent511">
    <w:name w:val="Light List - Accent 511"/>
    <w:basedOn w:val="TableNormal"/>
    <w:next w:val="LightList-Accent5"/>
    <w:uiPriority w:val="61"/>
    <w:rsid w:val="003C3367"/>
    <w:pPr>
      <w:spacing w:after="0" w:line="240" w:lineRule="auto"/>
    </w:pPr>
    <w:rPr>
      <w:rFonts w:ascii="Calibri" w:eastAsia="MS Mincho"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2">
    <w:name w:val="Light List - Accent 52"/>
    <w:basedOn w:val="TableNormal"/>
    <w:next w:val="LightList-Accent5"/>
    <w:uiPriority w:val="61"/>
    <w:semiHidden/>
    <w:unhideWhenUsed/>
    <w:rsid w:val="003C3367"/>
    <w:pPr>
      <w:spacing w:after="0" w:line="240" w:lineRule="auto"/>
    </w:pPr>
    <w:rPr>
      <w:rFonts w:eastAsiaTheme="minorEastAsia"/>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numbering" w:customStyle="1" w:styleId="NoList21">
    <w:name w:val="No List21"/>
    <w:next w:val="NoList"/>
    <w:uiPriority w:val="99"/>
    <w:semiHidden/>
    <w:unhideWhenUsed/>
    <w:rsid w:val="003C3367"/>
  </w:style>
  <w:style w:type="numbering" w:customStyle="1" w:styleId="NoList111">
    <w:name w:val="No List111"/>
    <w:next w:val="NoList"/>
    <w:uiPriority w:val="99"/>
    <w:semiHidden/>
    <w:unhideWhenUsed/>
    <w:rsid w:val="003C3367"/>
  </w:style>
  <w:style w:type="table" w:customStyle="1" w:styleId="TableGrid21">
    <w:name w:val="Table Grid21"/>
    <w:basedOn w:val="TableNormal"/>
    <w:next w:val="TableGrid"/>
    <w:uiPriority w:val="39"/>
    <w:rsid w:val="003C336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3C3367"/>
    <w:pPr>
      <w:spacing w:after="0" w:line="240" w:lineRule="auto"/>
    </w:pPr>
    <w:rPr>
      <w:rFonts w:ascii="Book Antiqua" w:eastAsiaTheme="minorEastAsia" w:hAnsi="Book Antiqua" w:cs="Times New Roman"/>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1">
    <w:name w:val="Light Grid - Accent 511"/>
    <w:basedOn w:val="TableNormal"/>
    <w:next w:val="LightGrid-Accent5"/>
    <w:uiPriority w:val="62"/>
    <w:rsid w:val="003C3367"/>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yriadPro-Light" w:eastAsia="Times New Roman" w:hAnsi="MyriadPro-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yriadPro-Light" w:eastAsia="Times New Roman" w:hAnsi="MyriadPro-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yriadPro-Light" w:eastAsia="Times New Roman" w:hAnsi="MyriadPro-Light" w:cs="Times New Roman"/>
        <w:b/>
        <w:bCs/>
      </w:rPr>
    </w:tblStylePr>
    <w:tblStylePr w:type="lastCol">
      <w:rPr>
        <w:rFonts w:ascii="MyriadPro-Light" w:eastAsia="Times New Roman" w:hAnsi="MyriadPro-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Accent1111">
    <w:name w:val="Grid Table 1 Light - Accent 1111"/>
    <w:basedOn w:val="TableNormal"/>
    <w:uiPriority w:val="46"/>
    <w:rsid w:val="003C3367"/>
    <w:pPr>
      <w:spacing w:after="0" w:line="240" w:lineRule="auto"/>
    </w:pPr>
    <w:rPr>
      <w:rFonts w:eastAsiaTheme="minorEastAsia"/>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59"/>
    <w:rsid w:val="003C3367"/>
    <w:pPr>
      <w:spacing w:after="0" w:line="240" w:lineRule="auto"/>
      <w:ind w:left="432"/>
      <w:jc w:val="both"/>
    </w:pPr>
    <w:rPr>
      <w:rFonts w:ascii="Book Antiqua" w:eastAsiaTheme="minorEastAsia" w:hAnsi="Book Antiqua" w:cs="Times New Roman"/>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2-Accent3111">
    <w:name w:val="List Table 2 - Accent 3111"/>
    <w:basedOn w:val="TableNormal"/>
    <w:uiPriority w:val="47"/>
    <w:rsid w:val="003C3367"/>
    <w:pPr>
      <w:spacing w:after="0" w:line="240" w:lineRule="auto"/>
    </w:pPr>
    <w:rPr>
      <w:rFonts w:eastAsiaTheme="minorEastAsia"/>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1">
    <w:name w:val="Grid Table 211"/>
    <w:basedOn w:val="TableNormal"/>
    <w:uiPriority w:val="47"/>
    <w:rsid w:val="003C336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List-Accent512">
    <w:name w:val="Light List - Accent 512"/>
    <w:basedOn w:val="TableNormal"/>
    <w:next w:val="LightList-Accent5"/>
    <w:uiPriority w:val="61"/>
    <w:rsid w:val="003C3367"/>
    <w:pPr>
      <w:spacing w:after="0" w:line="240" w:lineRule="auto"/>
    </w:pPr>
    <w:rPr>
      <w:rFonts w:ascii="Calibri" w:eastAsia="MS Mincho"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tn">
    <w:name w:val="atn"/>
    <w:basedOn w:val="DefaultParagraphFont"/>
    <w:rsid w:val="003C3367"/>
    <w:rPr>
      <w:rFonts w:ascii="Times New Roman" w:hAnsi="Times New Roman" w:cs="Times New Roman" w:hint="default"/>
    </w:rPr>
  </w:style>
  <w:style w:type="table" w:customStyle="1" w:styleId="PlainTable21">
    <w:name w:val="Plain Table 21"/>
    <w:basedOn w:val="TableNormal"/>
    <w:uiPriority w:val="42"/>
    <w:rsid w:val="003C3367"/>
    <w:pPr>
      <w:spacing w:after="0" w:line="240" w:lineRule="auto"/>
    </w:pPr>
    <w:rPr>
      <w:lang w:val="sq-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2">
    <w:name w:val="Normal2"/>
    <w:basedOn w:val="Normal"/>
    <w:rsid w:val="003C33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3C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imonitor.rks-gov.net/sq/Measure/Index?MeasureID=931" TargetMode="External"/><Relationship Id="rId26" Type="http://schemas.openxmlformats.org/officeDocument/2006/relationships/hyperlink" Target="https://airqualitykosova.rks-gov.net/en/" TargetMode="External"/><Relationship Id="rId39" Type="http://schemas.openxmlformats.org/officeDocument/2006/relationships/header" Target="header6.xml"/><Relationship Id="rId21" Type="http://schemas.openxmlformats.org/officeDocument/2006/relationships/hyperlink" Target="http://bqk-kos.org/repository/docs/korniza_ligjore/shqip/Pagesat%20e%20pensioneve%20individuale%20te%20kursyera.pdf" TargetMode="External"/><Relationship Id="rId34" Type="http://schemas.openxmlformats.org/officeDocument/2006/relationships/hyperlink" Target="javascript:__doPostBack('ctl00$MainContent$rAktet$ctl00$lblAn','')" TargetMode="External"/><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eur-lex.europa.eu/legal-content/EN/ALL/?uri=CELEX:32005L0056" TargetMode="External"/><Relationship Id="rId20" Type="http://schemas.openxmlformats.org/officeDocument/2006/relationships/hyperlink" Target="http://bqk-kos.org/repository/docs/korniza_ligjore/shqip/Rregullorja%20%20per%20licencimine%20e%20ofruesve%20te%20pensioneve%20plotesuese%20individuale.pdf"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zk.rks-gov.net/ActDetail.aspx?ActID=14610" TargetMode="External"/><Relationship Id="rId24" Type="http://schemas.openxmlformats.org/officeDocument/2006/relationships/hyperlink" Target="http://bqk-kos.org/repository/docs/korniza_ligjore/shqip/Rregullorja%20%20Per%20Licensimin%20e%20Fondeve%20Plotesuese%20Punedhenese%20te%20Pensioneve%20e%20fundit%20.pdf" TargetMode="Externa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eur-lex.europa.eu/legal-content/en/ALL/?uri=CELEX:31982L0891" TargetMode="External"/><Relationship Id="rId23" Type="http://schemas.openxmlformats.org/officeDocument/2006/relationships/hyperlink" Target="http://bqk-kos.org/repository/docs/korniza_ligjore/shqip/raportet%20dhe%20informatat%20qe%20kerkohen%20nga%20Fondi%20i%20Kursimeve%20Pensionale.pdf"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s://gzk.rks-gov.net/ActDetail.aspx?ActID=14610" TargetMode="External"/><Relationship Id="rId19" Type="http://schemas.openxmlformats.org/officeDocument/2006/relationships/hyperlink" Target="http://bqk-kos.org/repository/docs/korniza_ligjore/shqip/licensimin%20e%20menaxhuesve%20te%20mjeteve%20per%20mjetet%20e%20fondeve%20pensionale.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javascript:__doPostBack('ctl00$MainContent$rAktet$ctl00$lblAn','')" TargetMode="External"/><Relationship Id="rId14" Type="http://schemas.openxmlformats.org/officeDocument/2006/relationships/image" Target="media/image2.png"/><Relationship Id="rId22" Type="http://schemas.openxmlformats.org/officeDocument/2006/relationships/hyperlink" Target="http://bqk-kos.org/repository/docs/korniza_ligjore/shqip/Rregullore%20p%C3%ABr%20p%C3%ABrcaktimin%20e%20kushteve%20dhe%20kritereve%20p%C3%ABr%20t%C3%ABrheqje%20t%C3%AB%20mjeteve%20nga%20FKPK.pdf" TargetMode="External"/><Relationship Id="rId27" Type="http://schemas.openxmlformats.org/officeDocument/2006/relationships/hyperlink" Target="https://airqualitykosova.rks-gov.net/en/" TargetMode="External"/><Relationship Id="rId30" Type="http://schemas.openxmlformats.org/officeDocument/2006/relationships/footer" Target="footer3.xml"/><Relationship Id="rId35" Type="http://schemas.openxmlformats.org/officeDocument/2006/relationships/header" Target="header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gzk.rks-gov.net/ActDetail.aspx?ActID=14610" TargetMode="External"/><Relationship Id="rId17" Type="http://schemas.openxmlformats.org/officeDocument/2006/relationships/hyperlink" Target="http://eur-lex.europa.eu/legal-content/EN/TXT/PDF/?uri=CELEX:32012L0030&amp;from=EN" TargetMode="External"/><Relationship Id="rId25" Type="http://schemas.openxmlformats.org/officeDocument/2006/relationships/hyperlink" Target="about:blank" TargetMode="External"/><Relationship Id="rId33" Type="http://schemas.openxmlformats.org/officeDocument/2006/relationships/footer" Target="footer5.xml"/><Relationship Id="rId38"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akk-statistics.rks-gov.net/" TargetMode="External"/><Relationship Id="rId3" Type="http://schemas.openxmlformats.org/officeDocument/2006/relationships/hyperlink" Target="http://www.kryeministri-ks.net/repository/docs/Vendimet_e_mbledhjes_se_22_te_Qeverise_2015_.pdf" TargetMode="External"/><Relationship Id="rId7" Type="http://schemas.openxmlformats.org/officeDocument/2006/relationships/hyperlink" Target="https://eeas.europa.eu/headquarters/headquarters-homepage/64291/statement-head-eu-officeeusr-and-heads-eu-missions-kosovo-draft-law-financing-political_en" TargetMode="External"/><Relationship Id="rId2" Type="http://schemas.openxmlformats.org/officeDocument/2006/relationships/hyperlink" Target="https://gzk.rks-gov.net/ActDocumentDetail.aspx?ActID=11239" TargetMode="External"/><Relationship Id="rId1" Type="http://schemas.openxmlformats.org/officeDocument/2006/relationships/hyperlink" Target="https://eur-lex.europa.eu/legal-content/EN/TXT/PDF/?uri=CELEX:22016A0316(01)&amp;from=EN" TargetMode="External"/><Relationship Id="rId6" Type="http://schemas.openxmlformats.org/officeDocument/2006/relationships/hyperlink" Target="https://www.venice.coe.int/webforms/documents/default.aspx?pdffile=CDL-AD(2018)016-e" TargetMode="External"/><Relationship Id="rId11" Type="http://schemas.openxmlformats.org/officeDocument/2006/relationships/hyperlink" Target="https://www.energy-community.org/legal/treaty.html" TargetMode="External"/><Relationship Id="rId5" Type="http://schemas.openxmlformats.org/officeDocument/2006/relationships/hyperlink" Target="https://www.venice.coe.int/webforms/documents/default.aspx?pdffile=CDL-AD(2018)016-e" TargetMode="External"/><Relationship Id="rId10" Type="http://schemas.openxmlformats.org/officeDocument/2006/relationships/hyperlink" Target="https://ask.rks-gov.net/sq/agjencia-e-statistikave-te-kosoves/add-news/anketa-strukturore-e-ndermarrjeve-asn-2020" TargetMode="External"/><Relationship Id="rId4" Type="http://schemas.openxmlformats.org/officeDocument/2006/relationships/hyperlink" Target="https://www.mfa-ks.net/al/politika/483/njohjet-ndrkombtare-t-republiks-s-kosovs/483" TargetMode="External"/><Relationship Id="rId9" Type="http://schemas.openxmlformats.org/officeDocument/2006/relationships/hyperlink" Target="https://www.doingbusiness.org/en/data/exploretopics/registering-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153061</Words>
  <Characters>872448</Characters>
  <Application>Microsoft Office Word</Application>
  <DocSecurity>0</DocSecurity>
  <Lines>7270</Lines>
  <Paragraphs>2046</Paragraphs>
  <ScaleCrop>false</ScaleCrop>
  <Company/>
  <LinksUpToDate>false</LinksUpToDate>
  <CharactersWithSpaces>1023463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Collaku</dc:creator>
  <cp:keywords/>
  <dc:description/>
  <cp:lastModifiedBy>Artan Collaku</cp:lastModifiedBy>
  <cp:revision>6</cp:revision>
  <dcterms:created xsi:type="dcterms:W3CDTF">2022-01-14T08:35:00Z</dcterms:created>
  <dcterms:modified xsi:type="dcterms:W3CDTF">2022-01-14T13:55:00Z</dcterms:modified>
</cp:coreProperties>
</file>