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8B53" w14:textId="77777777" w:rsidR="00E92F2A" w:rsidRDefault="00E92F2A">
      <w:pPr>
        <w:rPr>
          <w:noProof/>
          <w:sz w:val="24"/>
          <w:szCs w:val="24"/>
          <w:highlight w:val="yellow"/>
          <w:lang w:val="sq-AL"/>
        </w:rPr>
      </w:pPr>
    </w:p>
    <w:p w14:paraId="44624CCA" w14:textId="77777777" w:rsidR="00E92F2A" w:rsidRDefault="00E92F2A">
      <w:pPr>
        <w:rPr>
          <w:noProof/>
          <w:sz w:val="24"/>
          <w:szCs w:val="24"/>
          <w:lang w:val="sq-AL"/>
        </w:rPr>
      </w:pPr>
    </w:p>
    <w:p w14:paraId="18B6791F" w14:textId="77777777" w:rsidR="00E92F2A" w:rsidRDefault="00E92F2A">
      <w:pPr>
        <w:rPr>
          <w:noProof/>
          <w:color w:val="1F4E79" w:themeColor="accent5" w:themeShade="80"/>
          <w:sz w:val="24"/>
          <w:szCs w:val="24"/>
          <w:lang w:val="sq-AL"/>
        </w:rPr>
      </w:pPr>
    </w:p>
    <w:p w14:paraId="68A482E4" w14:textId="77777777" w:rsidR="00E92F2A" w:rsidRDefault="00E92F2A">
      <w:pPr>
        <w:rPr>
          <w:noProof/>
          <w:color w:val="1F4E79" w:themeColor="accent5" w:themeShade="80"/>
          <w:sz w:val="24"/>
          <w:szCs w:val="24"/>
          <w:lang w:val="sq-AL"/>
        </w:rPr>
      </w:pPr>
    </w:p>
    <w:p w14:paraId="1474EF93" w14:textId="77777777" w:rsidR="00E92F2A" w:rsidRDefault="00E92F2A">
      <w:pPr>
        <w:rPr>
          <w:noProof/>
          <w:color w:val="1F4E79" w:themeColor="accent5" w:themeShade="80"/>
          <w:sz w:val="24"/>
          <w:szCs w:val="24"/>
          <w:lang w:val="sq-AL"/>
        </w:rPr>
      </w:pPr>
    </w:p>
    <w:p w14:paraId="57007C00" w14:textId="77777777" w:rsidR="00E92F2A" w:rsidRDefault="00E92F2A">
      <w:pPr>
        <w:rPr>
          <w:noProof/>
          <w:color w:val="1F4E79" w:themeColor="accent5" w:themeShade="80"/>
          <w:sz w:val="24"/>
          <w:szCs w:val="24"/>
          <w:lang w:val="sq-AL"/>
        </w:rPr>
      </w:pPr>
    </w:p>
    <w:p w14:paraId="0676D538" w14:textId="77777777" w:rsidR="00E92F2A" w:rsidRDefault="00E92F2A">
      <w:pPr>
        <w:rPr>
          <w:noProof/>
          <w:color w:val="1F4E79" w:themeColor="accent5" w:themeShade="80"/>
          <w:sz w:val="24"/>
          <w:szCs w:val="24"/>
          <w:lang w:val="sq-AL"/>
        </w:rPr>
      </w:pPr>
    </w:p>
    <w:p w14:paraId="4EED2985" w14:textId="77777777" w:rsidR="00E92F2A" w:rsidRDefault="00E92F2A">
      <w:pPr>
        <w:rPr>
          <w:noProof/>
          <w:color w:val="1F4E79" w:themeColor="accent5" w:themeShade="80"/>
          <w:sz w:val="24"/>
          <w:szCs w:val="24"/>
          <w:lang w:val="sq-AL"/>
        </w:rPr>
      </w:pPr>
    </w:p>
    <w:p w14:paraId="7856DE05" w14:textId="77777777" w:rsidR="00E92F2A" w:rsidRDefault="00E92F2A">
      <w:pPr>
        <w:rPr>
          <w:noProof/>
          <w:color w:val="1F4E79" w:themeColor="accent5" w:themeShade="80"/>
          <w:sz w:val="24"/>
          <w:szCs w:val="24"/>
          <w:lang w:val="sq-AL"/>
        </w:rPr>
      </w:pPr>
    </w:p>
    <w:p w14:paraId="3B4A4CAF" w14:textId="77777777" w:rsidR="00E92F2A" w:rsidRDefault="00E92F2A">
      <w:pPr>
        <w:rPr>
          <w:noProof/>
          <w:color w:val="1F4E79" w:themeColor="accent5" w:themeShade="80"/>
          <w:sz w:val="24"/>
          <w:szCs w:val="24"/>
          <w:lang w:val="sq-AL"/>
        </w:rPr>
      </w:pPr>
    </w:p>
    <w:p w14:paraId="523EAB44" w14:textId="0B4D23A2" w:rsidR="00E92F2A" w:rsidRDefault="00E92F2A">
      <w:pPr>
        <w:rPr>
          <w:noProof/>
          <w:color w:val="1F4E79" w:themeColor="accent5" w:themeShade="80"/>
          <w:sz w:val="24"/>
          <w:szCs w:val="24"/>
          <w:highlight w:val="yellow"/>
          <w:lang w:val="sq-AL"/>
        </w:rPr>
      </w:pPr>
    </w:p>
    <w:p w14:paraId="24AE8AF0" w14:textId="106C9C43" w:rsidR="00E92F2A" w:rsidRDefault="00E92F2A">
      <w:pPr>
        <w:rPr>
          <w:noProof/>
          <w:color w:val="1F4E79" w:themeColor="accent5" w:themeShade="80"/>
          <w:sz w:val="24"/>
          <w:szCs w:val="24"/>
          <w:lang w:val="sq-AL"/>
        </w:rPr>
      </w:pPr>
    </w:p>
    <w:p w14:paraId="330FB1A4" w14:textId="77777777" w:rsidR="00E92F2A" w:rsidRDefault="00E92F2A">
      <w:pPr>
        <w:rPr>
          <w:noProof/>
          <w:color w:val="1F4E79" w:themeColor="accent5" w:themeShade="80"/>
          <w:sz w:val="24"/>
          <w:szCs w:val="24"/>
          <w:lang w:val="sq-AL"/>
        </w:rPr>
      </w:pPr>
    </w:p>
    <w:p w14:paraId="0A28C8B6" w14:textId="333C4F80" w:rsidR="00E92F2A" w:rsidRDefault="00565213" w:rsidP="0035050F">
      <w:pPr>
        <w:pStyle w:val="Title"/>
        <w:rPr>
          <w:noProof/>
          <w:color w:val="1F4E79" w:themeColor="accent5" w:themeShade="80"/>
          <w:sz w:val="96"/>
          <w:szCs w:val="96"/>
          <w:lang w:val="sq-AL"/>
        </w:rPr>
      </w:pPr>
      <w:r w:rsidRPr="0035050F">
        <w:rPr>
          <w:noProof/>
          <w:color w:val="1F4E79" w:themeColor="accent5" w:themeShade="80"/>
          <w:sz w:val="96"/>
          <w:szCs w:val="96"/>
          <w:lang w:val="sq-AL"/>
        </w:rPr>
        <w:t>Strategjia e Kosovës për Qeverisje Elektronike 2023-2027</w:t>
      </w:r>
    </w:p>
    <w:p w14:paraId="11C975BF" w14:textId="77777777" w:rsidR="00E92F2A" w:rsidRDefault="00E92F2A">
      <w:pPr>
        <w:rPr>
          <w:noProof/>
          <w:sz w:val="24"/>
          <w:szCs w:val="24"/>
          <w:lang w:val="sq-AL"/>
        </w:rPr>
      </w:pPr>
    </w:p>
    <w:p w14:paraId="1AE1A054" w14:textId="77777777" w:rsidR="00E92F2A" w:rsidRDefault="00E92F2A">
      <w:pPr>
        <w:rPr>
          <w:noProof/>
          <w:sz w:val="24"/>
          <w:szCs w:val="24"/>
          <w:lang w:val="sq-AL"/>
        </w:rPr>
      </w:pPr>
    </w:p>
    <w:p w14:paraId="4398BA45" w14:textId="77777777" w:rsidR="00E92F2A" w:rsidRDefault="00E92F2A">
      <w:pPr>
        <w:rPr>
          <w:noProof/>
          <w:sz w:val="24"/>
          <w:szCs w:val="24"/>
          <w:lang w:val="sq-AL"/>
        </w:rPr>
      </w:pPr>
    </w:p>
    <w:p w14:paraId="009E7170" w14:textId="77777777" w:rsidR="00E92F2A" w:rsidRDefault="00E92F2A">
      <w:pPr>
        <w:rPr>
          <w:noProof/>
          <w:sz w:val="24"/>
          <w:szCs w:val="24"/>
          <w:lang w:val="sq-AL"/>
        </w:rPr>
      </w:pPr>
    </w:p>
    <w:p w14:paraId="17EE39FD" w14:textId="77777777" w:rsidR="00E92F2A" w:rsidRDefault="00E92F2A">
      <w:pPr>
        <w:rPr>
          <w:noProof/>
          <w:sz w:val="24"/>
          <w:szCs w:val="24"/>
          <w:lang w:val="sq-AL"/>
        </w:rPr>
      </w:pPr>
    </w:p>
    <w:p w14:paraId="32763FEC" w14:textId="77777777" w:rsidR="00E92F2A" w:rsidRDefault="00E92F2A">
      <w:pPr>
        <w:rPr>
          <w:noProof/>
          <w:sz w:val="24"/>
          <w:szCs w:val="24"/>
          <w:lang w:val="sq-AL"/>
        </w:rPr>
      </w:pPr>
    </w:p>
    <w:p w14:paraId="0BFB1B51" w14:textId="77777777" w:rsidR="00E92F2A" w:rsidRDefault="00E92F2A">
      <w:pPr>
        <w:rPr>
          <w:noProof/>
          <w:sz w:val="24"/>
          <w:szCs w:val="24"/>
          <w:lang w:val="sq-AL"/>
        </w:rPr>
      </w:pPr>
    </w:p>
    <w:p w14:paraId="13669CB7" w14:textId="77777777" w:rsidR="00E92F2A" w:rsidRDefault="00E92F2A">
      <w:pPr>
        <w:rPr>
          <w:noProof/>
          <w:sz w:val="24"/>
          <w:szCs w:val="24"/>
          <w:lang w:val="sq-AL"/>
        </w:rPr>
      </w:pPr>
    </w:p>
    <w:p w14:paraId="4CC25732" w14:textId="77777777" w:rsidR="00E92F2A" w:rsidRDefault="00E92F2A">
      <w:pPr>
        <w:rPr>
          <w:noProof/>
          <w:sz w:val="24"/>
          <w:szCs w:val="24"/>
          <w:lang w:val="sq-AL"/>
        </w:rPr>
      </w:pPr>
    </w:p>
    <w:p w14:paraId="1DA0070E" w14:textId="77777777" w:rsidR="00E92F2A" w:rsidRDefault="00E92F2A">
      <w:pPr>
        <w:rPr>
          <w:noProof/>
          <w:sz w:val="24"/>
          <w:szCs w:val="24"/>
          <w:lang w:val="sq-AL"/>
        </w:rPr>
      </w:pPr>
    </w:p>
    <w:p w14:paraId="4655560C" w14:textId="77777777" w:rsidR="00E92F2A" w:rsidRDefault="00E92F2A">
      <w:pPr>
        <w:rPr>
          <w:noProof/>
          <w:sz w:val="24"/>
          <w:szCs w:val="24"/>
          <w:lang w:val="sq-AL"/>
        </w:rPr>
      </w:pPr>
    </w:p>
    <w:p w14:paraId="260C5527" w14:textId="77777777" w:rsidR="00E92F2A" w:rsidRDefault="00E92F2A">
      <w:pPr>
        <w:rPr>
          <w:noProof/>
          <w:sz w:val="24"/>
          <w:szCs w:val="24"/>
          <w:lang w:val="sq-AL"/>
        </w:rPr>
      </w:pPr>
    </w:p>
    <w:p w14:paraId="1C408A93" w14:textId="77777777" w:rsidR="00E92F2A" w:rsidRDefault="00E92F2A">
      <w:pPr>
        <w:rPr>
          <w:noProof/>
          <w:sz w:val="24"/>
          <w:szCs w:val="24"/>
          <w:lang w:val="sq-AL"/>
        </w:rPr>
      </w:pPr>
    </w:p>
    <w:p w14:paraId="6A9A2287" w14:textId="77777777" w:rsidR="00E92F2A" w:rsidRDefault="00E92F2A">
      <w:pPr>
        <w:rPr>
          <w:noProof/>
          <w:sz w:val="24"/>
          <w:szCs w:val="24"/>
          <w:lang w:val="sq-AL"/>
        </w:rPr>
      </w:pPr>
    </w:p>
    <w:p w14:paraId="3D0A1199" w14:textId="77777777" w:rsidR="00E92F2A" w:rsidRDefault="00E92F2A">
      <w:pPr>
        <w:rPr>
          <w:noProof/>
          <w:sz w:val="24"/>
          <w:szCs w:val="24"/>
          <w:lang w:val="sq-AL"/>
        </w:rPr>
      </w:pPr>
    </w:p>
    <w:p w14:paraId="526DD5A5" w14:textId="77777777" w:rsidR="00E92F2A" w:rsidRDefault="00E92F2A">
      <w:pPr>
        <w:rPr>
          <w:noProof/>
          <w:sz w:val="24"/>
          <w:szCs w:val="24"/>
          <w:lang w:val="sq-AL"/>
        </w:rPr>
      </w:pPr>
    </w:p>
    <w:p w14:paraId="6BDFDAE6" w14:textId="74396838" w:rsidR="00E92F2A" w:rsidRDefault="00E92F2A">
      <w:pPr>
        <w:rPr>
          <w:noProof/>
          <w:sz w:val="24"/>
          <w:szCs w:val="24"/>
          <w:lang w:val="sq-AL"/>
        </w:rPr>
      </w:pPr>
    </w:p>
    <w:p w14:paraId="59601F6F" w14:textId="77777777" w:rsidR="00E92F2A" w:rsidRDefault="00E92F2A">
      <w:pPr>
        <w:rPr>
          <w:noProof/>
          <w:sz w:val="24"/>
          <w:szCs w:val="24"/>
          <w:lang w:val="sq-AL"/>
        </w:rPr>
      </w:pPr>
    </w:p>
    <w:p w14:paraId="3A500A65" w14:textId="2A14345E" w:rsidR="00E92F2A" w:rsidRDefault="00565213">
      <w:pPr>
        <w:rPr>
          <w:noProof/>
          <w:color w:val="1F4E79" w:themeColor="accent5" w:themeShade="80"/>
          <w:sz w:val="24"/>
          <w:szCs w:val="24"/>
          <w:lang w:val="sq-AL"/>
        </w:rPr>
      </w:pPr>
      <w:r>
        <w:rPr>
          <w:noProof/>
          <w:color w:val="1F4E79" w:themeColor="accent5" w:themeShade="80"/>
          <w:sz w:val="24"/>
          <w:szCs w:val="24"/>
          <w:lang w:val="sq-AL"/>
        </w:rPr>
        <w:t>Draft ver</w:t>
      </w:r>
      <w:r w:rsidR="00CB7E14">
        <w:rPr>
          <w:noProof/>
          <w:color w:val="1F4E79" w:themeColor="accent5" w:themeShade="80"/>
          <w:sz w:val="24"/>
          <w:szCs w:val="24"/>
          <w:lang w:val="sq-AL"/>
        </w:rPr>
        <w:t>z</w:t>
      </w:r>
      <w:r>
        <w:rPr>
          <w:noProof/>
          <w:color w:val="1F4E79" w:themeColor="accent5" w:themeShade="80"/>
          <w:sz w:val="24"/>
          <w:szCs w:val="24"/>
          <w:lang w:val="sq-AL"/>
        </w:rPr>
        <w:t xml:space="preserve">ioni </w:t>
      </w:r>
      <w:r w:rsidR="00CB7E14">
        <w:rPr>
          <w:noProof/>
          <w:color w:val="1F4E79" w:themeColor="accent5" w:themeShade="80"/>
          <w:sz w:val="24"/>
          <w:szCs w:val="24"/>
          <w:lang w:val="sq-AL"/>
        </w:rPr>
        <w:t>4.3</w:t>
      </w:r>
    </w:p>
    <w:p w14:paraId="4EA4D8A6" w14:textId="6E101CA8" w:rsidR="00E92F2A" w:rsidRDefault="00565213" w:rsidP="00B93FB8">
      <w:pPr>
        <w:pStyle w:val="Heading1"/>
        <w:rPr>
          <w:noProof/>
          <w:lang w:val="sq-AL"/>
        </w:rPr>
      </w:pPr>
      <w:r>
        <w:rPr>
          <w:noProof/>
          <w:lang w:val="sq-AL"/>
        </w:rPr>
        <w:lastRenderedPageBreak/>
        <w:t>Përmbledhje ekzekutive</w:t>
      </w:r>
    </w:p>
    <w:p w14:paraId="4A481E6B" w14:textId="77777777" w:rsidR="00E92F2A" w:rsidRDefault="00E92F2A">
      <w:pPr>
        <w:rPr>
          <w:noProof/>
          <w:sz w:val="24"/>
          <w:szCs w:val="24"/>
          <w:lang w:val="sq-AL"/>
        </w:rPr>
      </w:pPr>
    </w:p>
    <w:p w14:paraId="308C1A76" w14:textId="38C6492C" w:rsidR="00E92F2A" w:rsidRDefault="00565213">
      <w:pPr>
        <w:rPr>
          <w:noProof/>
          <w:sz w:val="24"/>
          <w:szCs w:val="24"/>
          <w:lang w:val="sq-AL"/>
        </w:rPr>
      </w:pPr>
      <w:r>
        <w:rPr>
          <w:noProof/>
          <w:sz w:val="24"/>
          <w:szCs w:val="24"/>
          <w:lang w:val="sq-AL"/>
        </w:rPr>
        <w:t>Strategjia e Kosovës për Qeverisje Elektronike 2023-2027 është dokument strategjik që fokusohet në fushat kryesore të di</w:t>
      </w:r>
      <w:r w:rsidR="002737CB">
        <w:rPr>
          <w:noProof/>
          <w:sz w:val="24"/>
          <w:szCs w:val="24"/>
          <w:lang w:val="sq-AL"/>
        </w:rPr>
        <w:t>gj</w:t>
      </w:r>
      <w:r>
        <w:rPr>
          <w:noProof/>
          <w:sz w:val="24"/>
          <w:szCs w:val="24"/>
          <w:lang w:val="sq-AL"/>
        </w:rPr>
        <w:t>italizimit të sektorit publik që ndihmojnë në arritjen e vizionit të përcaktuar në Agjendën Di</w:t>
      </w:r>
      <w:r w:rsidR="002737CB">
        <w:rPr>
          <w:noProof/>
          <w:sz w:val="24"/>
          <w:szCs w:val="24"/>
          <w:lang w:val="sq-AL"/>
        </w:rPr>
        <w:t>gj</w:t>
      </w:r>
      <w:r>
        <w:rPr>
          <w:noProof/>
          <w:sz w:val="24"/>
          <w:szCs w:val="24"/>
          <w:lang w:val="sq-AL"/>
        </w:rPr>
        <w:t xml:space="preserve">itale të Kosovës 2030 për transformimin e Kosovës në një vend </w:t>
      </w:r>
      <w:r w:rsidR="00B57113">
        <w:rPr>
          <w:noProof/>
          <w:sz w:val="24"/>
          <w:szCs w:val="24"/>
          <w:lang w:val="sq-AL"/>
        </w:rPr>
        <w:t>t</w:t>
      </w:r>
      <w:r w:rsidR="002737CB">
        <w:rPr>
          <w:noProof/>
          <w:sz w:val="24"/>
          <w:szCs w:val="24"/>
          <w:lang w:val="sq-AL"/>
        </w:rPr>
        <w:t>ë</w:t>
      </w:r>
      <w:r w:rsidR="00B57113">
        <w:rPr>
          <w:noProof/>
          <w:sz w:val="24"/>
          <w:szCs w:val="24"/>
          <w:lang w:val="sq-AL"/>
        </w:rPr>
        <w:t xml:space="preserve"> </w:t>
      </w:r>
      <w:r>
        <w:rPr>
          <w:noProof/>
          <w:sz w:val="24"/>
          <w:szCs w:val="24"/>
          <w:lang w:val="sq-AL"/>
        </w:rPr>
        <w:t>sukses</w:t>
      </w:r>
      <w:r w:rsidR="00B57113">
        <w:rPr>
          <w:noProof/>
          <w:sz w:val="24"/>
          <w:szCs w:val="24"/>
          <w:lang w:val="sq-AL"/>
        </w:rPr>
        <w:t>she</w:t>
      </w:r>
      <w:r w:rsidR="002737CB">
        <w:rPr>
          <w:noProof/>
          <w:sz w:val="24"/>
          <w:szCs w:val="24"/>
          <w:lang w:val="sq-AL"/>
        </w:rPr>
        <w:t>ëë</w:t>
      </w:r>
      <w:r w:rsidR="00B57113">
        <w:rPr>
          <w:noProof/>
          <w:sz w:val="24"/>
          <w:szCs w:val="24"/>
          <w:lang w:val="sq-AL"/>
        </w:rPr>
        <w:t>m</w:t>
      </w:r>
      <w:r>
        <w:rPr>
          <w:noProof/>
          <w:sz w:val="24"/>
          <w:szCs w:val="24"/>
          <w:lang w:val="sq-AL"/>
        </w:rPr>
        <w:t xml:space="preserve"> në fushën e di</w:t>
      </w:r>
      <w:r w:rsidR="002737CB">
        <w:rPr>
          <w:noProof/>
          <w:sz w:val="24"/>
          <w:szCs w:val="24"/>
          <w:lang w:val="sq-AL"/>
        </w:rPr>
        <w:t>gj</w:t>
      </w:r>
      <w:r>
        <w:rPr>
          <w:noProof/>
          <w:sz w:val="24"/>
          <w:szCs w:val="24"/>
          <w:lang w:val="sq-AL"/>
        </w:rPr>
        <w:t>italizimit.</w:t>
      </w:r>
    </w:p>
    <w:p w14:paraId="7728F3A5" w14:textId="77777777" w:rsidR="00E92F2A" w:rsidRDefault="00E92F2A">
      <w:pPr>
        <w:rPr>
          <w:noProof/>
          <w:sz w:val="24"/>
          <w:szCs w:val="24"/>
          <w:lang w:val="sq-AL"/>
        </w:rPr>
      </w:pPr>
    </w:p>
    <w:p w14:paraId="5292C69C" w14:textId="4B264CDB" w:rsidR="00E92F2A" w:rsidRDefault="00565213" w:rsidP="00CB7E14">
      <w:pPr>
        <w:jc w:val="center"/>
        <w:rPr>
          <w:i/>
          <w:noProof/>
          <w:sz w:val="24"/>
          <w:szCs w:val="24"/>
          <w:lang w:val="sq-AL"/>
        </w:rPr>
      </w:pPr>
      <w:r>
        <w:rPr>
          <w:i/>
          <w:iCs/>
          <w:noProof/>
          <w:sz w:val="24"/>
          <w:szCs w:val="24"/>
          <w:lang w:val="sq-AL"/>
        </w:rPr>
        <w:t>Figura 1 – Fushat kryesore për e-qeverisje të suksesshme</w:t>
      </w:r>
    </w:p>
    <w:p w14:paraId="7D77E018" w14:textId="13453E93" w:rsidR="00E92F2A" w:rsidRDefault="004535C1">
      <w:pPr>
        <w:rPr>
          <w:noProof/>
          <w:sz w:val="24"/>
          <w:szCs w:val="24"/>
          <w:lang w:val="sq-AL"/>
        </w:rPr>
      </w:pPr>
      <w:r w:rsidRPr="004535C1">
        <w:rPr>
          <w:noProof/>
          <w:sz w:val="24"/>
          <w:szCs w:val="24"/>
          <w:lang w:val="sq-AL"/>
        </w:rPr>
        <w:drawing>
          <wp:inline distT="0" distB="0" distL="0" distR="0" wp14:anchorId="627E3A48" wp14:editId="32D7C4EB">
            <wp:extent cx="5727700" cy="3559810"/>
            <wp:effectExtent l="0" t="0" r="6350"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stretch>
                      <a:fillRect/>
                    </a:stretch>
                  </pic:blipFill>
                  <pic:spPr>
                    <a:xfrm>
                      <a:off x="0" y="0"/>
                      <a:ext cx="5727700" cy="3559810"/>
                    </a:xfrm>
                    <a:prstGeom prst="rect">
                      <a:avLst/>
                    </a:prstGeom>
                  </pic:spPr>
                </pic:pic>
              </a:graphicData>
            </a:graphic>
          </wp:inline>
        </w:drawing>
      </w:r>
    </w:p>
    <w:p w14:paraId="0D87BC23" w14:textId="77777777" w:rsidR="00E92F2A" w:rsidRDefault="00E92F2A">
      <w:pPr>
        <w:rPr>
          <w:noProof/>
          <w:sz w:val="24"/>
          <w:szCs w:val="24"/>
          <w:highlight w:val="yellow"/>
          <w:lang w:val="sq-AL"/>
        </w:rPr>
      </w:pPr>
    </w:p>
    <w:p w14:paraId="05E5A8AF" w14:textId="29F1E90A" w:rsidR="00E92F2A" w:rsidRDefault="00565213">
      <w:pPr>
        <w:rPr>
          <w:noProof/>
          <w:sz w:val="24"/>
          <w:szCs w:val="24"/>
          <w:lang w:val="sq-AL"/>
        </w:rPr>
      </w:pPr>
      <w:r>
        <w:rPr>
          <w:noProof/>
          <w:sz w:val="24"/>
          <w:szCs w:val="24"/>
          <w:lang w:val="sq-AL"/>
        </w:rPr>
        <w:t>Objektivat strategjikë të përcaktuar në strategji ndihmojnë në arritjen e vizionit të transformimit di</w:t>
      </w:r>
      <w:r w:rsidR="002737CB">
        <w:rPr>
          <w:noProof/>
          <w:sz w:val="24"/>
          <w:szCs w:val="24"/>
          <w:lang w:val="sq-AL"/>
        </w:rPr>
        <w:t>gj</w:t>
      </w:r>
      <w:r>
        <w:rPr>
          <w:noProof/>
          <w:sz w:val="24"/>
          <w:szCs w:val="24"/>
          <w:lang w:val="sq-AL"/>
        </w:rPr>
        <w:t xml:space="preserve">ital në administratën publike të Kosovës. Strategjia adreson çështjet aktuale dhe formulon objektiva dhe veprime specifike për tejkalimin e tyre dhe arritjen e qëllimeve strategjike. </w:t>
      </w:r>
    </w:p>
    <w:p w14:paraId="49713CEE" w14:textId="14396E69" w:rsidR="00E92F2A" w:rsidRDefault="00E92F2A">
      <w:pPr>
        <w:rPr>
          <w:noProof/>
          <w:sz w:val="24"/>
          <w:szCs w:val="24"/>
          <w:lang w:val="sq-AL"/>
        </w:rPr>
      </w:pPr>
    </w:p>
    <w:p w14:paraId="1FEE749E" w14:textId="74675242" w:rsidR="00E92F2A" w:rsidRDefault="00565213">
      <w:pPr>
        <w:rPr>
          <w:noProof/>
          <w:sz w:val="24"/>
          <w:szCs w:val="24"/>
          <w:lang w:val="sq-AL"/>
        </w:rPr>
      </w:pPr>
      <w:r>
        <w:rPr>
          <w:noProof/>
          <w:sz w:val="24"/>
          <w:szCs w:val="24"/>
          <w:lang w:val="sq-AL"/>
        </w:rPr>
        <w:t>Kosova ka shënuar progres të mirë në di</w:t>
      </w:r>
      <w:r w:rsidR="002737CB">
        <w:rPr>
          <w:noProof/>
          <w:sz w:val="24"/>
          <w:szCs w:val="24"/>
          <w:lang w:val="sq-AL"/>
        </w:rPr>
        <w:t>gj</w:t>
      </w:r>
      <w:r>
        <w:rPr>
          <w:noProof/>
          <w:sz w:val="24"/>
          <w:szCs w:val="24"/>
          <w:lang w:val="sq-AL"/>
        </w:rPr>
        <w:t>italizimin e administratës publike duke përcaktuar di</w:t>
      </w:r>
      <w:r w:rsidR="002737CB">
        <w:rPr>
          <w:noProof/>
          <w:sz w:val="24"/>
          <w:szCs w:val="24"/>
          <w:lang w:val="sq-AL"/>
        </w:rPr>
        <w:t>gj</w:t>
      </w:r>
      <w:r>
        <w:rPr>
          <w:noProof/>
          <w:sz w:val="24"/>
          <w:szCs w:val="24"/>
          <w:lang w:val="sq-AL"/>
        </w:rPr>
        <w:t>italizimin si një nga prioritetet e saj, por strategjia thekson mundësitë për qasje më koherente dhe sistematike ndaj di</w:t>
      </w:r>
      <w:r w:rsidR="002737CB">
        <w:rPr>
          <w:noProof/>
          <w:sz w:val="24"/>
          <w:szCs w:val="24"/>
          <w:lang w:val="sq-AL"/>
        </w:rPr>
        <w:t>gj</w:t>
      </w:r>
      <w:r>
        <w:rPr>
          <w:noProof/>
          <w:sz w:val="24"/>
          <w:szCs w:val="24"/>
          <w:lang w:val="sq-AL"/>
        </w:rPr>
        <w:t>italizimit në sektorin publik për t’i nxitur më tej përpjekjet për di</w:t>
      </w:r>
      <w:r w:rsidR="002737CB">
        <w:rPr>
          <w:noProof/>
          <w:sz w:val="24"/>
          <w:szCs w:val="24"/>
          <w:lang w:val="sq-AL"/>
        </w:rPr>
        <w:t>gj</w:t>
      </w:r>
      <w:r>
        <w:rPr>
          <w:noProof/>
          <w:sz w:val="24"/>
          <w:szCs w:val="24"/>
          <w:lang w:val="sq-AL"/>
        </w:rPr>
        <w:t xml:space="preserve">italizim. Ajo përfshinë aspekte të </w:t>
      </w:r>
      <w:r>
        <w:rPr>
          <w:b/>
          <w:bCs/>
          <w:noProof/>
          <w:sz w:val="24"/>
          <w:szCs w:val="24"/>
          <w:lang w:val="sq-AL"/>
        </w:rPr>
        <w:t>koordinimit të e-qeverisjes</w:t>
      </w:r>
      <w:r>
        <w:rPr>
          <w:noProof/>
          <w:sz w:val="24"/>
          <w:szCs w:val="24"/>
          <w:lang w:val="sq-AL"/>
        </w:rPr>
        <w:t xml:space="preserve"> si në nivel strategjik ashtu edhe në atë operacional. Për shembull, puna e </w:t>
      </w:r>
      <w:r>
        <w:rPr>
          <w:b/>
          <w:bCs/>
          <w:noProof/>
          <w:sz w:val="24"/>
          <w:szCs w:val="24"/>
          <w:lang w:val="sq-AL"/>
        </w:rPr>
        <w:t>Komisionit për Transformim Di</w:t>
      </w:r>
      <w:r w:rsidR="002737CB">
        <w:rPr>
          <w:b/>
          <w:bCs/>
          <w:noProof/>
          <w:sz w:val="24"/>
          <w:szCs w:val="24"/>
          <w:lang w:val="sq-AL"/>
        </w:rPr>
        <w:t>gj</w:t>
      </w:r>
      <w:r>
        <w:rPr>
          <w:b/>
          <w:bCs/>
          <w:noProof/>
          <w:sz w:val="24"/>
          <w:szCs w:val="24"/>
          <w:lang w:val="sq-AL"/>
        </w:rPr>
        <w:t>ital</w:t>
      </w:r>
      <w:r>
        <w:rPr>
          <w:noProof/>
          <w:sz w:val="24"/>
          <w:szCs w:val="24"/>
          <w:lang w:val="sq-AL"/>
        </w:rPr>
        <w:t xml:space="preserve"> </w:t>
      </w:r>
      <w:r w:rsidR="002737CB" w:rsidRPr="00A67549">
        <w:rPr>
          <w:noProof/>
          <w:sz w:val="24"/>
          <w:szCs w:val="24"/>
          <w:lang w:val="sq-AL"/>
        </w:rPr>
        <w:t>ë</w:t>
      </w:r>
      <w:r w:rsidR="007B135A" w:rsidRPr="00A67549">
        <w:rPr>
          <w:noProof/>
          <w:sz w:val="24"/>
          <w:szCs w:val="24"/>
          <w:lang w:val="sq-AL"/>
        </w:rPr>
        <w:t>sht</w:t>
      </w:r>
      <w:r w:rsidR="002737CB" w:rsidRPr="00A67549">
        <w:rPr>
          <w:noProof/>
          <w:sz w:val="24"/>
          <w:szCs w:val="24"/>
          <w:lang w:val="sq-AL"/>
        </w:rPr>
        <w:t>ë</w:t>
      </w:r>
      <w:r w:rsidRPr="00A67549">
        <w:rPr>
          <w:noProof/>
          <w:sz w:val="24"/>
          <w:szCs w:val="24"/>
          <w:lang w:val="sq-AL"/>
        </w:rPr>
        <w:t xml:space="preserve"> </w:t>
      </w:r>
      <w:r w:rsidR="007B135A" w:rsidRPr="00A67549">
        <w:rPr>
          <w:noProof/>
          <w:sz w:val="24"/>
          <w:szCs w:val="24"/>
          <w:lang w:val="sq-AL"/>
        </w:rPr>
        <w:t>t</w:t>
      </w:r>
      <w:r w:rsidR="002737CB" w:rsidRPr="00A67549">
        <w:rPr>
          <w:noProof/>
          <w:sz w:val="24"/>
          <w:szCs w:val="24"/>
          <w:lang w:val="sq-AL"/>
        </w:rPr>
        <w:t>ë</w:t>
      </w:r>
      <w:r w:rsidR="007B135A" w:rsidRPr="00A67549">
        <w:rPr>
          <w:noProof/>
          <w:sz w:val="24"/>
          <w:szCs w:val="24"/>
          <w:lang w:val="sq-AL"/>
        </w:rPr>
        <w:t xml:space="preserve"> </w:t>
      </w:r>
      <w:r w:rsidR="004A50C6" w:rsidRPr="00A67549">
        <w:rPr>
          <w:noProof/>
          <w:sz w:val="24"/>
          <w:szCs w:val="24"/>
          <w:lang w:val="sq-AL"/>
        </w:rPr>
        <w:t>ofrojë</w:t>
      </w:r>
      <w:r w:rsidR="007B135A" w:rsidRPr="00A67549">
        <w:rPr>
          <w:noProof/>
          <w:sz w:val="24"/>
          <w:szCs w:val="24"/>
          <w:lang w:val="sq-AL"/>
        </w:rPr>
        <w:t xml:space="preserve"> </w:t>
      </w:r>
      <w:r w:rsidR="002737CB" w:rsidRPr="00A67549">
        <w:rPr>
          <w:noProof/>
          <w:sz w:val="24"/>
          <w:szCs w:val="24"/>
          <w:lang w:val="sq-AL"/>
        </w:rPr>
        <w:t xml:space="preserve">mbikëqyrje </w:t>
      </w:r>
      <w:r w:rsidR="00696003" w:rsidRPr="00A67549">
        <w:rPr>
          <w:noProof/>
          <w:sz w:val="24"/>
          <w:szCs w:val="24"/>
          <w:lang w:val="sq-AL"/>
        </w:rPr>
        <w:t xml:space="preserve">të </w:t>
      </w:r>
      <w:r w:rsidRPr="00A67549">
        <w:rPr>
          <w:noProof/>
          <w:sz w:val="24"/>
          <w:szCs w:val="24"/>
          <w:lang w:val="sq-AL"/>
        </w:rPr>
        <w:t>niveli</w:t>
      </w:r>
      <w:r w:rsidR="00696003" w:rsidRPr="00A67549">
        <w:rPr>
          <w:noProof/>
          <w:sz w:val="24"/>
          <w:szCs w:val="24"/>
          <w:lang w:val="sq-AL"/>
        </w:rPr>
        <w:t>t</w:t>
      </w:r>
      <w:r w:rsidR="007B135A" w:rsidRPr="00A67549">
        <w:rPr>
          <w:noProof/>
          <w:sz w:val="24"/>
          <w:szCs w:val="24"/>
          <w:lang w:val="sq-AL"/>
        </w:rPr>
        <w:t xml:space="preserve"> </w:t>
      </w:r>
      <w:r w:rsidR="00696003" w:rsidRPr="00A67549">
        <w:rPr>
          <w:noProof/>
          <w:sz w:val="24"/>
          <w:szCs w:val="24"/>
          <w:lang w:val="sq-AL"/>
        </w:rPr>
        <w:t xml:space="preserve">të </w:t>
      </w:r>
      <w:r w:rsidRPr="00A67549">
        <w:rPr>
          <w:noProof/>
          <w:sz w:val="24"/>
          <w:szCs w:val="24"/>
          <w:lang w:val="sq-AL"/>
        </w:rPr>
        <w:t xml:space="preserve">lartë </w:t>
      </w:r>
      <w:r w:rsidR="004A50C6" w:rsidRPr="00A67549">
        <w:rPr>
          <w:noProof/>
          <w:sz w:val="24"/>
          <w:szCs w:val="24"/>
          <w:lang w:val="sq-AL"/>
        </w:rPr>
        <w:t xml:space="preserve">për </w:t>
      </w:r>
      <w:r w:rsidRPr="00A67549">
        <w:rPr>
          <w:noProof/>
          <w:sz w:val="24"/>
          <w:szCs w:val="24"/>
          <w:lang w:val="sq-AL"/>
        </w:rPr>
        <w:t>procesi</w:t>
      </w:r>
      <w:r w:rsidR="004A50C6" w:rsidRPr="00A67549">
        <w:rPr>
          <w:noProof/>
          <w:sz w:val="24"/>
          <w:szCs w:val="24"/>
          <w:lang w:val="sq-AL"/>
        </w:rPr>
        <w:t>n</w:t>
      </w:r>
      <w:r w:rsidR="007B135A" w:rsidRPr="00A67549">
        <w:rPr>
          <w:noProof/>
          <w:sz w:val="24"/>
          <w:szCs w:val="24"/>
          <w:lang w:val="sq-AL"/>
        </w:rPr>
        <w:t xml:space="preserve"> e</w:t>
      </w:r>
      <w:r w:rsidR="00696003" w:rsidRPr="00A67549">
        <w:rPr>
          <w:noProof/>
          <w:sz w:val="24"/>
          <w:szCs w:val="24"/>
          <w:lang w:val="sq-AL"/>
        </w:rPr>
        <w:t xml:space="preserve"> </w:t>
      </w:r>
      <w:r w:rsidRPr="00A67549">
        <w:rPr>
          <w:noProof/>
          <w:sz w:val="24"/>
          <w:szCs w:val="24"/>
          <w:lang w:val="sq-AL"/>
        </w:rPr>
        <w:t>di</w:t>
      </w:r>
      <w:r w:rsidR="00696003" w:rsidRPr="00A67549">
        <w:rPr>
          <w:noProof/>
          <w:sz w:val="24"/>
          <w:szCs w:val="24"/>
          <w:lang w:val="sq-AL"/>
        </w:rPr>
        <w:t>gj</w:t>
      </w:r>
      <w:r w:rsidRPr="00A67549">
        <w:rPr>
          <w:noProof/>
          <w:sz w:val="24"/>
          <w:szCs w:val="24"/>
          <w:lang w:val="sq-AL"/>
        </w:rPr>
        <w:t>italizimit. Një temë e cila prek të gjitha</w:t>
      </w:r>
      <w:r>
        <w:rPr>
          <w:noProof/>
          <w:sz w:val="24"/>
          <w:szCs w:val="24"/>
          <w:lang w:val="sq-AL"/>
        </w:rPr>
        <w:t xml:space="preserve"> aspektet e e-qeverisjes është </w:t>
      </w:r>
      <w:r>
        <w:rPr>
          <w:b/>
          <w:bCs/>
          <w:noProof/>
          <w:sz w:val="24"/>
          <w:szCs w:val="24"/>
          <w:lang w:val="sq-AL"/>
        </w:rPr>
        <w:t>siguria kibernetike</w:t>
      </w:r>
      <w:r>
        <w:rPr>
          <w:noProof/>
          <w:sz w:val="24"/>
          <w:szCs w:val="24"/>
          <w:lang w:val="sq-AL"/>
        </w:rPr>
        <w:t xml:space="preserve"> </w:t>
      </w:r>
      <w:r w:rsidR="00DF142C">
        <w:rPr>
          <w:noProof/>
          <w:sz w:val="24"/>
          <w:szCs w:val="24"/>
          <w:lang w:val="sq-AL"/>
        </w:rPr>
        <w:t xml:space="preserve">që është e nevojshme </w:t>
      </w:r>
      <w:r>
        <w:rPr>
          <w:noProof/>
          <w:sz w:val="24"/>
          <w:szCs w:val="24"/>
          <w:lang w:val="sq-AL"/>
        </w:rPr>
        <w:t>për të siguruar që organizatat dhe sistemet qeveritare janë të qëndrueshme ndaj kërcënimeve kibernetike. Investimi në të ardhmen di</w:t>
      </w:r>
      <w:r w:rsidR="00696003">
        <w:rPr>
          <w:noProof/>
          <w:sz w:val="24"/>
          <w:szCs w:val="24"/>
          <w:lang w:val="sq-AL"/>
        </w:rPr>
        <w:t>gj</w:t>
      </w:r>
      <w:r>
        <w:rPr>
          <w:noProof/>
          <w:sz w:val="24"/>
          <w:szCs w:val="24"/>
          <w:lang w:val="sq-AL"/>
        </w:rPr>
        <w:t xml:space="preserve">itale gjithashtu nënkupton </w:t>
      </w:r>
      <w:r>
        <w:rPr>
          <w:b/>
          <w:bCs/>
          <w:noProof/>
          <w:sz w:val="24"/>
          <w:szCs w:val="24"/>
          <w:lang w:val="sq-AL"/>
        </w:rPr>
        <w:t xml:space="preserve">investimin në </w:t>
      </w:r>
      <w:r w:rsidR="00140CDD">
        <w:rPr>
          <w:b/>
          <w:bCs/>
          <w:noProof/>
          <w:sz w:val="24"/>
          <w:szCs w:val="24"/>
          <w:lang w:val="sq-AL"/>
        </w:rPr>
        <w:t>shkath</w:t>
      </w:r>
      <w:r w:rsidR="00236655">
        <w:rPr>
          <w:b/>
          <w:bCs/>
          <w:noProof/>
          <w:sz w:val="24"/>
          <w:szCs w:val="24"/>
          <w:lang w:val="sq-AL"/>
        </w:rPr>
        <w:t>të</w:t>
      </w:r>
      <w:r w:rsidR="00140CDD">
        <w:rPr>
          <w:b/>
          <w:bCs/>
          <w:noProof/>
          <w:sz w:val="24"/>
          <w:szCs w:val="24"/>
          <w:lang w:val="sq-AL"/>
        </w:rPr>
        <w:t xml:space="preserve">si </w:t>
      </w:r>
      <w:r>
        <w:rPr>
          <w:b/>
          <w:bCs/>
          <w:noProof/>
          <w:sz w:val="24"/>
          <w:szCs w:val="24"/>
          <w:lang w:val="sq-AL"/>
        </w:rPr>
        <w:t>di</w:t>
      </w:r>
      <w:r w:rsidR="00696003">
        <w:rPr>
          <w:b/>
          <w:bCs/>
          <w:noProof/>
          <w:sz w:val="24"/>
          <w:szCs w:val="24"/>
          <w:lang w:val="sq-AL"/>
        </w:rPr>
        <w:t>gj</w:t>
      </w:r>
      <w:r>
        <w:rPr>
          <w:b/>
          <w:bCs/>
          <w:noProof/>
          <w:sz w:val="24"/>
          <w:szCs w:val="24"/>
          <w:lang w:val="sq-AL"/>
        </w:rPr>
        <w:t>itale</w:t>
      </w:r>
      <w:r>
        <w:rPr>
          <w:noProof/>
          <w:sz w:val="24"/>
          <w:szCs w:val="24"/>
          <w:lang w:val="sq-AL"/>
        </w:rPr>
        <w:t>, pasi ato janë të nevojshme si për zyrtarët publikë që e drejtojnë di</w:t>
      </w:r>
      <w:r w:rsidR="00696003">
        <w:rPr>
          <w:noProof/>
          <w:sz w:val="24"/>
          <w:szCs w:val="24"/>
          <w:lang w:val="sq-AL"/>
        </w:rPr>
        <w:t>gj</w:t>
      </w:r>
      <w:r>
        <w:rPr>
          <w:noProof/>
          <w:sz w:val="24"/>
          <w:szCs w:val="24"/>
          <w:lang w:val="sq-AL"/>
        </w:rPr>
        <w:t xml:space="preserve">italizimin ashtu edhe për të gjithë të tjerët në sektorin publik. Sektori publik duhet të jetë një vend pune i </w:t>
      </w:r>
      <w:r w:rsidR="001F4BAF">
        <w:rPr>
          <w:noProof/>
          <w:sz w:val="24"/>
          <w:szCs w:val="24"/>
          <w:lang w:val="sq-AL"/>
        </w:rPr>
        <w:t>pershtatsh</w:t>
      </w:r>
      <w:r w:rsidR="00696003">
        <w:rPr>
          <w:noProof/>
          <w:sz w:val="24"/>
          <w:szCs w:val="24"/>
          <w:lang w:val="sq-AL"/>
        </w:rPr>
        <w:t>ë</w:t>
      </w:r>
      <w:r w:rsidR="001F4BAF">
        <w:rPr>
          <w:noProof/>
          <w:sz w:val="24"/>
          <w:szCs w:val="24"/>
          <w:lang w:val="sq-AL"/>
        </w:rPr>
        <w:t xml:space="preserve">m dhe i </w:t>
      </w:r>
      <w:r>
        <w:rPr>
          <w:noProof/>
          <w:sz w:val="24"/>
          <w:szCs w:val="24"/>
          <w:lang w:val="sq-AL"/>
        </w:rPr>
        <w:t xml:space="preserve">dëshirueshëm, ku </w:t>
      </w:r>
      <w:r>
        <w:rPr>
          <w:noProof/>
          <w:sz w:val="24"/>
          <w:szCs w:val="24"/>
          <w:lang w:val="sq-AL"/>
        </w:rPr>
        <w:lastRenderedPageBreak/>
        <w:t xml:space="preserve">inkurajohet dhe shpërblehet </w:t>
      </w:r>
      <w:r w:rsidR="00696003">
        <w:rPr>
          <w:noProof/>
          <w:sz w:val="24"/>
          <w:szCs w:val="24"/>
          <w:lang w:val="sq-AL"/>
        </w:rPr>
        <w:t>mentaliteti që përqëndrohet nga e ardhmja</w:t>
      </w:r>
      <w:r>
        <w:rPr>
          <w:noProof/>
          <w:sz w:val="24"/>
          <w:szCs w:val="24"/>
          <w:lang w:val="sq-AL"/>
        </w:rPr>
        <w:t xml:space="preserve">. </w:t>
      </w:r>
      <w:r w:rsidR="00696003">
        <w:rPr>
          <w:noProof/>
          <w:sz w:val="24"/>
          <w:szCs w:val="24"/>
          <w:lang w:val="sq-AL"/>
        </w:rPr>
        <w:t>Një v</w:t>
      </w:r>
      <w:r>
        <w:rPr>
          <w:noProof/>
          <w:sz w:val="24"/>
          <w:szCs w:val="24"/>
          <w:lang w:val="sq-AL"/>
        </w:rPr>
        <w:t xml:space="preserve">endi </w:t>
      </w:r>
      <w:r w:rsidR="00696003">
        <w:rPr>
          <w:noProof/>
          <w:sz w:val="24"/>
          <w:szCs w:val="24"/>
          <w:lang w:val="sq-AL"/>
        </w:rPr>
        <w:t xml:space="preserve">shpërblyes </w:t>
      </w:r>
      <w:r>
        <w:rPr>
          <w:noProof/>
          <w:sz w:val="24"/>
          <w:szCs w:val="24"/>
          <w:lang w:val="sq-AL"/>
        </w:rPr>
        <w:t>pun</w:t>
      </w:r>
      <w:r w:rsidR="00696003">
        <w:rPr>
          <w:noProof/>
          <w:sz w:val="24"/>
          <w:szCs w:val="24"/>
          <w:lang w:val="sq-AL"/>
        </w:rPr>
        <w:t>e</w:t>
      </w:r>
      <w:r>
        <w:rPr>
          <w:noProof/>
          <w:sz w:val="24"/>
          <w:szCs w:val="24"/>
          <w:lang w:val="sq-AL"/>
        </w:rPr>
        <w:t xml:space="preserve"> ndihmon në tërheqjen dhe mbajtjen e specialistëve të TI-së, pasi në Kosovë, si kudo </w:t>
      </w:r>
      <w:r w:rsidR="00696003">
        <w:rPr>
          <w:noProof/>
          <w:sz w:val="24"/>
          <w:szCs w:val="24"/>
          <w:lang w:val="sq-AL"/>
        </w:rPr>
        <w:t xml:space="preserve">në </w:t>
      </w:r>
      <w:r>
        <w:rPr>
          <w:noProof/>
          <w:sz w:val="24"/>
          <w:szCs w:val="24"/>
          <w:lang w:val="sq-AL"/>
        </w:rPr>
        <w:t xml:space="preserve">botë, ka mungesë të personelit të </w:t>
      </w:r>
      <w:r w:rsidR="005E5A24">
        <w:rPr>
          <w:noProof/>
          <w:sz w:val="24"/>
          <w:szCs w:val="24"/>
          <w:lang w:val="sq-AL"/>
        </w:rPr>
        <w:t>shkatht</w:t>
      </w:r>
      <w:r w:rsidR="00696003">
        <w:rPr>
          <w:noProof/>
          <w:sz w:val="24"/>
          <w:szCs w:val="24"/>
          <w:lang w:val="sq-AL"/>
        </w:rPr>
        <w:t>ë</w:t>
      </w:r>
      <w:r w:rsidR="005E5A24">
        <w:rPr>
          <w:noProof/>
          <w:sz w:val="24"/>
          <w:szCs w:val="24"/>
          <w:lang w:val="sq-AL"/>
        </w:rPr>
        <w:t xml:space="preserve"> </w:t>
      </w:r>
      <w:r>
        <w:rPr>
          <w:noProof/>
          <w:sz w:val="24"/>
          <w:szCs w:val="24"/>
          <w:lang w:val="sq-AL"/>
        </w:rPr>
        <w:t>të TI-së. Bazuar në perspektivën e pronarëve të sistem</w:t>
      </w:r>
      <w:r w:rsidR="00696003">
        <w:rPr>
          <w:noProof/>
          <w:sz w:val="24"/>
          <w:szCs w:val="24"/>
          <w:lang w:val="sq-AL"/>
        </w:rPr>
        <w:t>eve</w:t>
      </w:r>
      <w:r>
        <w:rPr>
          <w:noProof/>
          <w:sz w:val="24"/>
          <w:szCs w:val="24"/>
          <w:lang w:val="sq-AL"/>
        </w:rPr>
        <w:t xml:space="preserve"> </w:t>
      </w:r>
      <w:r w:rsidR="00696003">
        <w:rPr>
          <w:noProof/>
          <w:sz w:val="24"/>
          <w:szCs w:val="24"/>
          <w:lang w:val="sq-AL"/>
        </w:rPr>
        <w:t xml:space="preserve">të </w:t>
      </w:r>
      <w:r>
        <w:rPr>
          <w:noProof/>
          <w:sz w:val="24"/>
          <w:szCs w:val="24"/>
          <w:lang w:val="sq-AL"/>
        </w:rPr>
        <w:t>informa</w:t>
      </w:r>
      <w:r w:rsidR="00696003">
        <w:rPr>
          <w:noProof/>
          <w:sz w:val="24"/>
          <w:szCs w:val="24"/>
          <w:lang w:val="sq-AL"/>
        </w:rPr>
        <w:t>cionit</w:t>
      </w:r>
      <w:r>
        <w:rPr>
          <w:noProof/>
          <w:sz w:val="24"/>
          <w:szCs w:val="24"/>
          <w:lang w:val="sq-AL"/>
        </w:rPr>
        <w:t xml:space="preserve"> dhe ofruesve të shërbimeve di</w:t>
      </w:r>
      <w:r w:rsidR="00696003">
        <w:rPr>
          <w:noProof/>
          <w:sz w:val="24"/>
          <w:szCs w:val="24"/>
          <w:lang w:val="sq-AL"/>
        </w:rPr>
        <w:t>gj</w:t>
      </w:r>
      <w:r>
        <w:rPr>
          <w:noProof/>
          <w:sz w:val="24"/>
          <w:szCs w:val="24"/>
          <w:lang w:val="sq-AL"/>
        </w:rPr>
        <w:t>itale, rritja shumë e shpejtë e di</w:t>
      </w:r>
      <w:r w:rsidR="00696003">
        <w:rPr>
          <w:noProof/>
          <w:sz w:val="24"/>
          <w:szCs w:val="24"/>
          <w:lang w:val="sq-AL"/>
        </w:rPr>
        <w:t>gj</w:t>
      </w:r>
      <w:r>
        <w:rPr>
          <w:noProof/>
          <w:sz w:val="24"/>
          <w:szCs w:val="24"/>
          <w:lang w:val="sq-AL"/>
        </w:rPr>
        <w:t xml:space="preserve">italizimit ndihmohet duke u </w:t>
      </w:r>
      <w:r w:rsidR="00120B06">
        <w:rPr>
          <w:noProof/>
          <w:sz w:val="24"/>
          <w:szCs w:val="24"/>
          <w:lang w:val="sq-AL"/>
        </w:rPr>
        <w:t xml:space="preserve">orientuar </w:t>
      </w:r>
      <w:r>
        <w:rPr>
          <w:noProof/>
          <w:sz w:val="24"/>
          <w:szCs w:val="24"/>
          <w:lang w:val="sq-AL"/>
        </w:rPr>
        <w:t xml:space="preserve">në një </w:t>
      </w:r>
      <w:r>
        <w:rPr>
          <w:b/>
          <w:bCs/>
          <w:noProof/>
          <w:sz w:val="24"/>
          <w:szCs w:val="24"/>
          <w:lang w:val="sq-AL"/>
        </w:rPr>
        <w:t>arkitekturë</w:t>
      </w:r>
      <w:r>
        <w:rPr>
          <w:noProof/>
          <w:sz w:val="24"/>
          <w:szCs w:val="24"/>
          <w:lang w:val="sq-AL"/>
        </w:rPr>
        <w:t xml:space="preserve"> më efikase </w:t>
      </w:r>
      <w:r>
        <w:rPr>
          <w:b/>
          <w:bCs/>
          <w:noProof/>
          <w:sz w:val="24"/>
          <w:szCs w:val="24"/>
          <w:lang w:val="sq-AL"/>
        </w:rPr>
        <w:t>të ndërmarrjes</w:t>
      </w:r>
      <w:r>
        <w:rPr>
          <w:noProof/>
          <w:sz w:val="24"/>
          <w:szCs w:val="24"/>
          <w:lang w:val="sq-AL"/>
        </w:rPr>
        <w:t xml:space="preserve"> me përfshirjen e </w:t>
      </w:r>
      <w:r>
        <w:rPr>
          <w:b/>
          <w:bCs/>
          <w:noProof/>
          <w:sz w:val="24"/>
          <w:szCs w:val="24"/>
          <w:lang w:val="sq-AL"/>
        </w:rPr>
        <w:t>“qeverisë në tërësi”</w:t>
      </w:r>
      <w:r>
        <w:rPr>
          <w:noProof/>
          <w:sz w:val="24"/>
          <w:szCs w:val="24"/>
          <w:lang w:val="sq-AL"/>
        </w:rPr>
        <w:t xml:space="preserve"> që mbështetet nga standardet dhe kornizat teknologjike. Strategjia për Qeverisje Elektronike 2023-2027 fokusohet në qytetarët, të cilëve di</w:t>
      </w:r>
      <w:r w:rsidR="00CB2424">
        <w:rPr>
          <w:noProof/>
          <w:sz w:val="24"/>
          <w:szCs w:val="24"/>
          <w:lang w:val="sq-AL"/>
        </w:rPr>
        <w:t>gj</w:t>
      </w:r>
      <w:r>
        <w:rPr>
          <w:noProof/>
          <w:sz w:val="24"/>
          <w:szCs w:val="24"/>
          <w:lang w:val="sq-AL"/>
        </w:rPr>
        <w:t xml:space="preserve">italizimi duhet t’ju sjellë përfitime të prekshme në jetën e tyre të përditshme. Kjo përfshinë </w:t>
      </w:r>
      <w:r>
        <w:rPr>
          <w:b/>
          <w:bCs/>
          <w:noProof/>
          <w:sz w:val="24"/>
          <w:szCs w:val="24"/>
          <w:lang w:val="sq-AL"/>
        </w:rPr>
        <w:t>ridizajnimin e shërbimeve di</w:t>
      </w:r>
      <w:r w:rsidR="00CB2424">
        <w:rPr>
          <w:b/>
          <w:bCs/>
          <w:noProof/>
          <w:sz w:val="24"/>
          <w:szCs w:val="24"/>
          <w:lang w:val="sq-AL"/>
        </w:rPr>
        <w:t>gj</w:t>
      </w:r>
      <w:r>
        <w:rPr>
          <w:b/>
          <w:bCs/>
          <w:noProof/>
          <w:sz w:val="24"/>
          <w:szCs w:val="24"/>
          <w:lang w:val="sq-AL"/>
        </w:rPr>
        <w:t>itale</w:t>
      </w:r>
      <w:r>
        <w:rPr>
          <w:noProof/>
          <w:sz w:val="24"/>
          <w:szCs w:val="24"/>
          <w:lang w:val="sq-AL"/>
        </w:rPr>
        <w:t xml:space="preserve"> që i ofron administrata publike duke ndjekur një qasje më të përqendruar te përdoruesi dhe duke ndihmuar në ngritjen e kompetencave </w:t>
      </w:r>
      <w:r w:rsidR="00CB2424">
        <w:rPr>
          <w:noProof/>
          <w:sz w:val="24"/>
          <w:szCs w:val="24"/>
          <w:lang w:val="sq-AL"/>
        </w:rPr>
        <w:t>në</w:t>
      </w:r>
      <w:r w:rsidR="0065482E">
        <w:rPr>
          <w:noProof/>
          <w:sz w:val="24"/>
          <w:szCs w:val="24"/>
          <w:lang w:val="sq-AL"/>
        </w:rPr>
        <w:t xml:space="preserve"> l</w:t>
      </w:r>
      <w:r w:rsidR="00CB2424">
        <w:rPr>
          <w:noProof/>
          <w:sz w:val="24"/>
          <w:szCs w:val="24"/>
          <w:lang w:val="sq-AL"/>
        </w:rPr>
        <w:t>ë</w:t>
      </w:r>
      <w:r w:rsidR="0065482E">
        <w:rPr>
          <w:noProof/>
          <w:sz w:val="24"/>
          <w:szCs w:val="24"/>
          <w:lang w:val="sq-AL"/>
        </w:rPr>
        <w:t xml:space="preserve">mi </w:t>
      </w:r>
      <w:r>
        <w:rPr>
          <w:noProof/>
          <w:sz w:val="24"/>
          <w:szCs w:val="24"/>
          <w:lang w:val="sq-AL"/>
        </w:rPr>
        <w:t>të ndryshme, nga shërbimet di</w:t>
      </w:r>
      <w:r w:rsidR="00CB2424">
        <w:rPr>
          <w:noProof/>
          <w:sz w:val="24"/>
          <w:szCs w:val="24"/>
          <w:lang w:val="sq-AL"/>
        </w:rPr>
        <w:t>gj</w:t>
      </w:r>
      <w:r>
        <w:rPr>
          <w:noProof/>
          <w:sz w:val="24"/>
          <w:szCs w:val="24"/>
          <w:lang w:val="sq-AL"/>
        </w:rPr>
        <w:t xml:space="preserve">itale </w:t>
      </w:r>
      <w:r w:rsidR="00394FEB">
        <w:rPr>
          <w:noProof/>
          <w:sz w:val="24"/>
          <w:szCs w:val="24"/>
          <w:lang w:val="sq-AL"/>
        </w:rPr>
        <w:t xml:space="preserve">deri </w:t>
      </w:r>
      <w:r>
        <w:rPr>
          <w:noProof/>
          <w:sz w:val="24"/>
          <w:szCs w:val="24"/>
          <w:lang w:val="sq-AL"/>
        </w:rPr>
        <w:t>te siguria kibernetike.</w:t>
      </w:r>
    </w:p>
    <w:p w14:paraId="2CD72451" w14:textId="6FE684E5" w:rsidR="00E92F2A" w:rsidRDefault="00E92F2A">
      <w:pPr>
        <w:rPr>
          <w:noProof/>
          <w:sz w:val="24"/>
          <w:szCs w:val="24"/>
          <w:lang w:val="sq-AL"/>
        </w:rPr>
      </w:pPr>
    </w:p>
    <w:p w14:paraId="425A863B" w14:textId="596CB27E" w:rsidR="00E92F2A" w:rsidRDefault="00565213">
      <w:pPr>
        <w:rPr>
          <w:noProof/>
          <w:sz w:val="24"/>
          <w:szCs w:val="24"/>
          <w:lang w:val="sq-AL"/>
        </w:rPr>
      </w:pPr>
      <w:r>
        <w:rPr>
          <w:noProof/>
          <w:sz w:val="24"/>
          <w:szCs w:val="24"/>
          <w:lang w:val="sq-AL"/>
        </w:rPr>
        <w:t xml:space="preserve">Edhe pse kohëzgjatja e Strategjisë për Qeverisje Elektronike </w:t>
      </w:r>
      <w:r w:rsidR="00D447A0">
        <w:rPr>
          <w:noProof/>
          <w:sz w:val="24"/>
          <w:szCs w:val="24"/>
          <w:lang w:val="sq-AL"/>
        </w:rPr>
        <w:t xml:space="preserve">(e-Qeverisjes) </w:t>
      </w:r>
      <w:r>
        <w:rPr>
          <w:noProof/>
          <w:sz w:val="24"/>
          <w:szCs w:val="24"/>
          <w:lang w:val="sq-AL"/>
        </w:rPr>
        <w:t xml:space="preserve">është </w:t>
      </w:r>
      <w:r w:rsidR="00394FEB">
        <w:rPr>
          <w:noProof/>
          <w:sz w:val="24"/>
          <w:szCs w:val="24"/>
          <w:lang w:val="sq-AL"/>
        </w:rPr>
        <w:t>p</w:t>
      </w:r>
      <w:r w:rsidR="00CB2424">
        <w:rPr>
          <w:noProof/>
          <w:sz w:val="24"/>
          <w:szCs w:val="24"/>
          <w:lang w:val="sq-AL"/>
        </w:rPr>
        <w:t>ë</w:t>
      </w:r>
      <w:r w:rsidR="00394FEB">
        <w:rPr>
          <w:noProof/>
          <w:sz w:val="24"/>
          <w:szCs w:val="24"/>
          <w:lang w:val="sq-AL"/>
        </w:rPr>
        <w:t xml:space="preserve">r </w:t>
      </w:r>
      <w:r>
        <w:rPr>
          <w:noProof/>
          <w:sz w:val="24"/>
          <w:szCs w:val="24"/>
          <w:lang w:val="sq-AL"/>
        </w:rPr>
        <w:t>pesë vjet, fusha e dixhitalizimit në botë është duke ndryshuar vazhdimisht. Prandaj, në mënyrë që e-qeverisja t</w:t>
      </w:r>
      <w:r w:rsidR="00670FEC">
        <w:rPr>
          <w:noProof/>
          <w:sz w:val="24"/>
          <w:szCs w:val="24"/>
          <w:lang w:val="sq-AL"/>
        </w:rPr>
        <w:t xml:space="preserve">’i bëj ballë </w:t>
      </w:r>
      <w:r w:rsidR="0061603D">
        <w:rPr>
          <w:noProof/>
          <w:sz w:val="24"/>
          <w:szCs w:val="24"/>
          <w:lang w:val="sq-AL"/>
        </w:rPr>
        <w:t>sfida</w:t>
      </w:r>
      <w:r w:rsidR="00670FEC">
        <w:rPr>
          <w:noProof/>
          <w:sz w:val="24"/>
          <w:szCs w:val="24"/>
          <w:lang w:val="sq-AL"/>
        </w:rPr>
        <w:t>ve</w:t>
      </w:r>
      <w:r>
        <w:rPr>
          <w:noProof/>
          <w:sz w:val="24"/>
          <w:szCs w:val="24"/>
          <w:lang w:val="sq-AL"/>
        </w:rPr>
        <w:t xml:space="preserve"> </w:t>
      </w:r>
      <w:r w:rsidR="00670FEC">
        <w:rPr>
          <w:noProof/>
          <w:sz w:val="24"/>
          <w:szCs w:val="24"/>
          <w:lang w:val="sq-AL"/>
        </w:rPr>
        <w:t>të</w:t>
      </w:r>
      <w:r w:rsidR="0061603D">
        <w:rPr>
          <w:noProof/>
          <w:sz w:val="24"/>
          <w:szCs w:val="24"/>
          <w:lang w:val="sq-AL"/>
        </w:rPr>
        <w:t xml:space="preserve"> s</w:t>
      </w:r>
      <w:r>
        <w:rPr>
          <w:noProof/>
          <w:sz w:val="24"/>
          <w:szCs w:val="24"/>
          <w:lang w:val="sq-AL"/>
        </w:rPr>
        <w:t xml:space="preserve">ë ardhmes, </w:t>
      </w:r>
      <w:r w:rsidR="00CB2424">
        <w:rPr>
          <w:noProof/>
          <w:sz w:val="24"/>
          <w:szCs w:val="24"/>
          <w:lang w:val="sq-AL"/>
        </w:rPr>
        <w:t xml:space="preserve">duhet të </w:t>
      </w:r>
      <w:r>
        <w:rPr>
          <w:noProof/>
          <w:sz w:val="24"/>
          <w:szCs w:val="24"/>
          <w:lang w:val="sq-AL"/>
        </w:rPr>
        <w:t xml:space="preserve">promovohet një kulturë e inovacionit, së bashku me nxitjen e një </w:t>
      </w:r>
      <w:r w:rsidR="00CB2424">
        <w:rPr>
          <w:noProof/>
          <w:sz w:val="24"/>
          <w:szCs w:val="24"/>
          <w:lang w:val="sq-AL"/>
        </w:rPr>
        <w:t xml:space="preserve">mendësie </w:t>
      </w:r>
      <w:r>
        <w:rPr>
          <w:noProof/>
          <w:sz w:val="24"/>
          <w:szCs w:val="24"/>
          <w:lang w:val="sq-AL"/>
        </w:rPr>
        <w:t xml:space="preserve">të hapur dhe bashkëpunimit me </w:t>
      </w:r>
      <w:r w:rsidR="003E71AB">
        <w:rPr>
          <w:noProof/>
          <w:sz w:val="24"/>
          <w:szCs w:val="24"/>
          <w:lang w:val="sq-AL"/>
        </w:rPr>
        <w:t>pal</w:t>
      </w:r>
      <w:r w:rsidR="00CB2424">
        <w:rPr>
          <w:noProof/>
          <w:sz w:val="24"/>
          <w:szCs w:val="24"/>
          <w:lang w:val="sq-AL"/>
        </w:rPr>
        <w:t>ë</w:t>
      </w:r>
      <w:r w:rsidR="003E71AB">
        <w:rPr>
          <w:noProof/>
          <w:sz w:val="24"/>
          <w:szCs w:val="24"/>
          <w:lang w:val="sq-AL"/>
        </w:rPr>
        <w:t>t tjera te interes</w:t>
      </w:r>
      <w:r w:rsidR="00D636D5">
        <w:rPr>
          <w:noProof/>
          <w:sz w:val="24"/>
          <w:szCs w:val="24"/>
          <w:lang w:val="sq-AL"/>
        </w:rPr>
        <w:t>it</w:t>
      </w:r>
      <w:r>
        <w:rPr>
          <w:noProof/>
          <w:sz w:val="24"/>
          <w:szCs w:val="24"/>
          <w:lang w:val="sq-AL"/>
        </w:rPr>
        <w:t xml:space="preserve">, si akademia dhe sektori publik si në Kosovë ashtu edhe në nivel ndërkombëtar.  </w:t>
      </w:r>
    </w:p>
    <w:p w14:paraId="5A9BA1E8" w14:textId="27C06732" w:rsidR="00E92F2A" w:rsidRDefault="00E92F2A">
      <w:pPr>
        <w:rPr>
          <w:noProof/>
          <w:sz w:val="24"/>
          <w:szCs w:val="24"/>
          <w:highlight w:val="yellow"/>
          <w:lang w:val="sq-AL"/>
        </w:rPr>
      </w:pPr>
    </w:p>
    <w:p w14:paraId="4D9AB7A8" w14:textId="485D6412" w:rsidR="00E92F2A" w:rsidRDefault="00E92F2A">
      <w:pPr>
        <w:rPr>
          <w:noProof/>
          <w:sz w:val="24"/>
          <w:szCs w:val="24"/>
          <w:lang w:val="sq-AL"/>
        </w:rPr>
      </w:pPr>
    </w:p>
    <w:p w14:paraId="276E049C" w14:textId="2C9D733F" w:rsidR="00E92F2A" w:rsidRDefault="00565213" w:rsidP="00B93FB8">
      <w:pPr>
        <w:pStyle w:val="Heading1"/>
        <w:rPr>
          <w:noProof/>
          <w:lang w:val="sq-AL"/>
        </w:rPr>
      </w:pPr>
      <w:r>
        <w:rPr>
          <w:noProof/>
          <w:lang w:val="sq-AL"/>
        </w:rPr>
        <w:t xml:space="preserve"> Hyrje</w:t>
      </w:r>
    </w:p>
    <w:p w14:paraId="7164CD89" w14:textId="4776C1BB" w:rsidR="00E92F2A" w:rsidRDefault="00E92F2A">
      <w:pPr>
        <w:rPr>
          <w:noProof/>
          <w:sz w:val="24"/>
          <w:szCs w:val="24"/>
          <w:lang w:val="sq-AL"/>
        </w:rPr>
      </w:pPr>
    </w:p>
    <w:p w14:paraId="00BDA64A" w14:textId="2D644086" w:rsidR="00E92F2A" w:rsidRDefault="00565213">
      <w:pPr>
        <w:rPr>
          <w:rFonts w:ascii="Times New Roman" w:eastAsia="Times New Roman" w:hAnsi="Times New Roman" w:cs="Times New Roman"/>
          <w:noProof/>
          <w:color w:val="000000" w:themeColor="text1"/>
          <w:sz w:val="28"/>
          <w:szCs w:val="28"/>
          <w:lang w:val="sq-AL"/>
        </w:rPr>
      </w:pPr>
      <w:r>
        <w:rPr>
          <w:noProof/>
          <w:sz w:val="24"/>
          <w:szCs w:val="24"/>
          <w:lang w:val="sq-AL"/>
        </w:rPr>
        <w:t>Strategjia për Qeverisje Elektronike 2023-2027 përcakton një vizion që është në përputhje me vizionin e përcaktuar në draft Agjendën Di</w:t>
      </w:r>
      <w:r w:rsidR="00AF402A">
        <w:rPr>
          <w:noProof/>
          <w:sz w:val="24"/>
          <w:szCs w:val="24"/>
          <w:lang w:val="sq-AL"/>
        </w:rPr>
        <w:t>gj</w:t>
      </w:r>
      <w:r>
        <w:rPr>
          <w:noProof/>
          <w:sz w:val="24"/>
          <w:szCs w:val="24"/>
          <w:lang w:val="sq-AL"/>
        </w:rPr>
        <w:t>itale të Kosovës 2030: Deri në vitin 2030, Kosova do të bëhet vend modern di</w:t>
      </w:r>
      <w:r w:rsidR="00AF402A">
        <w:rPr>
          <w:noProof/>
          <w:sz w:val="24"/>
          <w:szCs w:val="24"/>
          <w:lang w:val="sq-AL"/>
        </w:rPr>
        <w:t>gj</w:t>
      </w:r>
      <w:r>
        <w:rPr>
          <w:noProof/>
          <w:sz w:val="24"/>
          <w:szCs w:val="24"/>
          <w:lang w:val="sq-AL"/>
        </w:rPr>
        <w:t>ital me ekonomi të avancuar di</w:t>
      </w:r>
      <w:r w:rsidR="00AF402A">
        <w:rPr>
          <w:noProof/>
          <w:sz w:val="24"/>
          <w:szCs w:val="24"/>
          <w:lang w:val="sq-AL"/>
        </w:rPr>
        <w:t>gj</w:t>
      </w:r>
      <w:r>
        <w:rPr>
          <w:noProof/>
          <w:sz w:val="24"/>
          <w:szCs w:val="24"/>
          <w:lang w:val="sq-AL"/>
        </w:rPr>
        <w:t>itale dhe administratë efektive publike, duke siguruar përdorimin e mençur të territorit dhe infrastrukturës, qytetarët e të cilë</w:t>
      </w:r>
      <w:r w:rsidR="00AF402A">
        <w:rPr>
          <w:noProof/>
          <w:sz w:val="24"/>
          <w:szCs w:val="24"/>
          <w:lang w:val="sq-AL"/>
        </w:rPr>
        <w:t>s</w:t>
      </w:r>
      <w:r>
        <w:rPr>
          <w:noProof/>
          <w:sz w:val="24"/>
          <w:szCs w:val="24"/>
          <w:lang w:val="sq-AL"/>
        </w:rPr>
        <w:t xml:space="preserve"> do t’i përdorin mjetet di</w:t>
      </w:r>
      <w:r w:rsidR="00AF402A">
        <w:rPr>
          <w:noProof/>
          <w:sz w:val="24"/>
          <w:szCs w:val="24"/>
          <w:lang w:val="sq-AL"/>
        </w:rPr>
        <w:t>gj</w:t>
      </w:r>
      <w:r>
        <w:rPr>
          <w:noProof/>
          <w:sz w:val="24"/>
          <w:szCs w:val="24"/>
          <w:lang w:val="sq-AL"/>
        </w:rPr>
        <w:t>itale dhe shërbimet elektronike dhe bëjnë jetë me cilësi të lartë dhe të sigurt në epokën di</w:t>
      </w:r>
      <w:r w:rsidR="00AF402A">
        <w:rPr>
          <w:noProof/>
          <w:sz w:val="24"/>
          <w:szCs w:val="24"/>
          <w:lang w:val="sq-AL"/>
        </w:rPr>
        <w:t>gj</w:t>
      </w:r>
      <w:r>
        <w:rPr>
          <w:noProof/>
          <w:sz w:val="24"/>
          <w:szCs w:val="24"/>
          <w:lang w:val="sq-AL"/>
        </w:rPr>
        <w:t>itale.</w:t>
      </w:r>
    </w:p>
    <w:p w14:paraId="7941566D" w14:textId="22301A82" w:rsidR="00E92F2A" w:rsidRDefault="00E92F2A">
      <w:pPr>
        <w:rPr>
          <w:noProof/>
          <w:sz w:val="24"/>
          <w:szCs w:val="24"/>
          <w:lang w:val="sq-AL"/>
        </w:rPr>
      </w:pPr>
    </w:p>
    <w:p w14:paraId="038F305A" w14:textId="7A0C2BE5" w:rsidR="00E92F2A" w:rsidRDefault="00565213">
      <w:pPr>
        <w:rPr>
          <w:noProof/>
          <w:sz w:val="24"/>
          <w:szCs w:val="24"/>
          <w:lang w:val="sq-AL"/>
        </w:rPr>
      </w:pPr>
      <w:r>
        <w:rPr>
          <w:noProof/>
          <w:sz w:val="24"/>
          <w:szCs w:val="24"/>
          <w:lang w:val="sq-AL"/>
        </w:rPr>
        <w:t>Vizioni në këtë dokument përqendrohet në të ardhmen e e-qeverisjes që ndihmon në arritjen e vizionit të përcaktuar në Agjendën Di</w:t>
      </w:r>
      <w:r w:rsidR="00AF402A">
        <w:rPr>
          <w:noProof/>
          <w:sz w:val="24"/>
          <w:szCs w:val="24"/>
          <w:lang w:val="sq-AL"/>
        </w:rPr>
        <w:t>gj</w:t>
      </w:r>
      <w:r>
        <w:rPr>
          <w:noProof/>
          <w:sz w:val="24"/>
          <w:szCs w:val="24"/>
          <w:lang w:val="sq-AL"/>
        </w:rPr>
        <w:t>itale 2030.</w:t>
      </w:r>
    </w:p>
    <w:p w14:paraId="0F023D18" w14:textId="77777777" w:rsidR="00E92F2A" w:rsidRDefault="00E92F2A">
      <w:pPr>
        <w:rPr>
          <w:noProof/>
          <w:sz w:val="24"/>
          <w:szCs w:val="24"/>
          <w:lang w:val="sq-AL"/>
        </w:rPr>
      </w:pPr>
    </w:p>
    <w:p w14:paraId="6C281839" w14:textId="77777777" w:rsidR="00E92F2A" w:rsidRDefault="00E92F2A">
      <w:pPr>
        <w:rPr>
          <w:noProof/>
          <w:sz w:val="24"/>
          <w:szCs w:val="24"/>
          <w:lang w:val="sq-AL"/>
        </w:rPr>
      </w:pPr>
    </w:p>
    <w:p w14:paraId="7B4D087E" w14:textId="53233ACB" w:rsidR="00E92F2A" w:rsidRDefault="00726C9E">
      <w:pPr>
        <w:jc w:val="center"/>
        <w:rPr>
          <w:noProof/>
          <w:sz w:val="24"/>
          <w:szCs w:val="24"/>
          <w:lang w:val="sq-AL"/>
        </w:rPr>
      </w:pPr>
      <w:r w:rsidRPr="00726C9E">
        <w:rPr>
          <w:noProof/>
          <w:sz w:val="24"/>
          <w:szCs w:val="24"/>
          <w:lang w:val="sq-AL"/>
        </w:rPr>
        <w:drawing>
          <wp:inline distT="0" distB="0" distL="0" distR="0" wp14:anchorId="09935BC9" wp14:editId="7534DFEB">
            <wp:extent cx="4820323" cy="1514686"/>
            <wp:effectExtent l="0" t="0" r="0" b="9525"/>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2"/>
                    <a:stretch>
                      <a:fillRect/>
                    </a:stretch>
                  </pic:blipFill>
                  <pic:spPr>
                    <a:xfrm>
                      <a:off x="0" y="0"/>
                      <a:ext cx="4820323" cy="1514686"/>
                    </a:xfrm>
                    <a:prstGeom prst="rect">
                      <a:avLst/>
                    </a:prstGeom>
                  </pic:spPr>
                </pic:pic>
              </a:graphicData>
            </a:graphic>
          </wp:inline>
        </w:drawing>
      </w:r>
    </w:p>
    <w:p w14:paraId="08236DF8" w14:textId="77777777" w:rsidR="00E92F2A" w:rsidRDefault="00E92F2A">
      <w:pPr>
        <w:rPr>
          <w:noProof/>
          <w:sz w:val="24"/>
          <w:szCs w:val="24"/>
          <w:lang w:val="sq-AL"/>
        </w:rPr>
      </w:pPr>
    </w:p>
    <w:p w14:paraId="2DD42748" w14:textId="77777777" w:rsidR="00E92F2A" w:rsidRDefault="00E92F2A">
      <w:pPr>
        <w:rPr>
          <w:noProof/>
          <w:sz w:val="24"/>
          <w:szCs w:val="24"/>
          <w:lang w:val="sq-AL"/>
        </w:rPr>
      </w:pPr>
    </w:p>
    <w:p w14:paraId="262B8E6B" w14:textId="77777777" w:rsidR="00E92F2A" w:rsidRDefault="00E92F2A">
      <w:pPr>
        <w:rPr>
          <w:noProof/>
          <w:sz w:val="24"/>
          <w:szCs w:val="24"/>
          <w:lang w:val="sq-AL"/>
        </w:rPr>
      </w:pPr>
    </w:p>
    <w:p w14:paraId="49E29A2D" w14:textId="3A0AC30C" w:rsidR="00E92F2A" w:rsidRDefault="00565213">
      <w:pPr>
        <w:rPr>
          <w:noProof/>
          <w:sz w:val="24"/>
          <w:szCs w:val="24"/>
          <w:lang w:val="sq-AL"/>
        </w:rPr>
      </w:pPr>
      <w:r>
        <w:rPr>
          <w:noProof/>
          <w:sz w:val="24"/>
          <w:szCs w:val="24"/>
          <w:lang w:val="sq-AL"/>
        </w:rPr>
        <w:t>Misioni përcakton se çfarë është e nevojshme të bëhet në nivelin më të lartë për ta arritur vizionin.</w:t>
      </w:r>
    </w:p>
    <w:p w14:paraId="49E98836" w14:textId="77777777" w:rsidR="00AF402A" w:rsidRDefault="00AF402A">
      <w:pPr>
        <w:rPr>
          <w:noProof/>
          <w:sz w:val="24"/>
          <w:szCs w:val="24"/>
          <w:lang w:val="sq-AL"/>
        </w:rPr>
      </w:pPr>
    </w:p>
    <w:p w14:paraId="03F2EAAC" w14:textId="3FFCDA84" w:rsidR="00E92F2A" w:rsidRDefault="00565213">
      <w:pPr>
        <w:rPr>
          <w:rStyle w:val="Heading3Char"/>
          <w:noProof/>
          <w:color w:val="000000" w:themeColor="text1"/>
          <w:lang w:val="sq-AL"/>
        </w:rPr>
      </w:pPr>
      <w:r>
        <w:rPr>
          <w:b/>
          <w:noProof/>
          <w:sz w:val="24"/>
          <w:szCs w:val="24"/>
          <w:lang w:val="sq-AL"/>
        </w:rPr>
        <w:t>Misioni i Strategjisë për e-Qeverisje</w:t>
      </w:r>
      <w:r>
        <w:rPr>
          <w:noProof/>
          <w:sz w:val="24"/>
          <w:szCs w:val="24"/>
          <w:lang w:val="sq-AL"/>
        </w:rPr>
        <w:t xml:space="preserve"> është të krijohen kushte për përshpejtimin e e-qeverisjes së Kosovës nëpërmjet përdorimit më të mirë të sistemit aktual të e-qeverisjes dhe duke shtuar funksionalitete të reja, duke i adoptuar praktikat më të mira dhe duke përdorur teknologji moderne.</w:t>
      </w:r>
    </w:p>
    <w:p w14:paraId="3F7A4EBA" w14:textId="77777777" w:rsidR="00E92F2A" w:rsidRDefault="00E92F2A">
      <w:pPr>
        <w:rPr>
          <w:noProof/>
          <w:sz w:val="24"/>
          <w:szCs w:val="24"/>
          <w:lang w:val="sq-AL"/>
        </w:rPr>
      </w:pPr>
    </w:p>
    <w:p w14:paraId="5903EFA3" w14:textId="642AB0A6" w:rsidR="00E92F2A" w:rsidRDefault="00565213">
      <w:pPr>
        <w:rPr>
          <w:noProof/>
          <w:sz w:val="24"/>
          <w:szCs w:val="24"/>
          <w:lang w:val="sq-AL"/>
        </w:rPr>
      </w:pPr>
      <w:r>
        <w:rPr>
          <w:noProof/>
          <w:sz w:val="24"/>
          <w:szCs w:val="24"/>
          <w:lang w:val="sq-AL"/>
        </w:rPr>
        <w:t>Për ta përmbushur vizionin dhe misionin, Strategjia për Qeverisje Elektronike 2023-2027 fokusohet në gjashtë fushat kryesore të e-qeverisjes. Këto janë prezantuar si objektiva strategjikë.</w:t>
      </w:r>
    </w:p>
    <w:p w14:paraId="29B9DDCB" w14:textId="77777777" w:rsidR="00E92F2A" w:rsidRDefault="00E92F2A">
      <w:pPr>
        <w:rPr>
          <w:noProof/>
          <w:sz w:val="24"/>
          <w:szCs w:val="24"/>
          <w:lang w:val="sq-AL"/>
        </w:rPr>
      </w:pPr>
    </w:p>
    <w:p w14:paraId="00DA68A6" w14:textId="7B98CB1C" w:rsidR="00E92F2A" w:rsidRDefault="00565213">
      <w:pPr>
        <w:rPr>
          <w:noProof/>
          <w:sz w:val="24"/>
          <w:szCs w:val="24"/>
          <w:lang w:val="sq-AL"/>
        </w:rPr>
      </w:pPr>
      <w:r>
        <w:rPr>
          <w:noProof/>
          <w:sz w:val="24"/>
          <w:szCs w:val="24"/>
          <w:lang w:val="sq-AL"/>
        </w:rPr>
        <w:t>Qeveria e Kosovës është zotuar për arritjen e objektivave strategjikë në vijim, siç përcaktohet në këtë strategji:</w:t>
      </w:r>
    </w:p>
    <w:p w14:paraId="3F732022" w14:textId="6B4CEE38" w:rsidR="00E92F2A" w:rsidRDefault="00E92F2A">
      <w:pPr>
        <w:rPr>
          <w:noProof/>
          <w:sz w:val="24"/>
          <w:szCs w:val="24"/>
          <w:lang w:val="sq-AL"/>
        </w:rPr>
      </w:pPr>
    </w:p>
    <w:p w14:paraId="62524B81" w14:textId="498059EF" w:rsidR="00E92F2A" w:rsidRDefault="00565213" w:rsidP="00A67549">
      <w:pPr>
        <w:jc w:val="center"/>
        <w:rPr>
          <w:noProof/>
          <w:sz w:val="24"/>
          <w:szCs w:val="24"/>
          <w:lang w:val="sq-AL"/>
        </w:rPr>
      </w:pPr>
      <w:r>
        <w:rPr>
          <w:i/>
          <w:iCs/>
          <w:noProof/>
          <w:sz w:val="24"/>
          <w:szCs w:val="24"/>
          <w:lang w:val="sq-AL"/>
        </w:rPr>
        <w:t>Figura 2 – Objektivat strategjikë</w:t>
      </w:r>
    </w:p>
    <w:p w14:paraId="4E49E7BF" w14:textId="19063B96" w:rsidR="00E92F2A" w:rsidRDefault="00E92F2A">
      <w:pPr>
        <w:rPr>
          <w:noProof/>
          <w:sz w:val="24"/>
          <w:szCs w:val="24"/>
          <w:lang w:val="sq-AL"/>
        </w:rPr>
      </w:pPr>
    </w:p>
    <w:p w14:paraId="1F289960" w14:textId="0D123E1B" w:rsidR="006472E0" w:rsidRDefault="006472E0" w:rsidP="00A67549">
      <w:pPr>
        <w:jc w:val="center"/>
        <w:rPr>
          <w:noProof/>
          <w:sz w:val="24"/>
          <w:szCs w:val="24"/>
          <w:lang w:val="sq-AL"/>
        </w:rPr>
      </w:pPr>
      <w:r w:rsidRPr="006472E0">
        <w:rPr>
          <w:noProof/>
          <w:sz w:val="24"/>
          <w:szCs w:val="24"/>
          <w:lang w:val="sq-AL"/>
        </w:rPr>
        <w:drawing>
          <wp:inline distT="0" distB="0" distL="0" distR="0" wp14:anchorId="0FE55074" wp14:editId="317FAD67">
            <wp:extent cx="4604810" cy="3438525"/>
            <wp:effectExtent l="0" t="0" r="5715"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3"/>
                    <a:stretch>
                      <a:fillRect/>
                    </a:stretch>
                  </pic:blipFill>
                  <pic:spPr>
                    <a:xfrm>
                      <a:off x="0" y="0"/>
                      <a:ext cx="4605235" cy="3438842"/>
                    </a:xfrm>
                    <a:prstGeom prst="rect">
                      <a:avLst/>
                    </a:prstGeom>
                  </pic:spPr>
                </pic:pic>
              </a:graphicData>
            </a:graphic>
          </wp:inline>
        </w:drawing>
      </w:r>
    </w:p>
    <w:p w14:paraId="1C46BF34" w14:textId="77777777" w:rsidR="00A67549" w:rsidRDefault="00A67549">
      <w:pPr>
        <w:rPr>
          <w:noProof/>
          <w:sz w:val="24"/>
          <w:szCs w:val="24"/>
          <w:lang w:val="sq-AL"/>
        </w:rPr>
      </w:pPr>
    </w:p>
    <w:p w14:paraId="577FF660" w14:textId="2BF64A13" w:rsidR="00E92F2A" w:rsidRDefault="00565213">
      <w:pPr>
        <w:rPr>
          <w:noProof/>
          <w:sz w:val="24"/>
          <w:szCs w:val="24"/>
          <w:lang w:val="sq-AL"/>
        </w:rPr>
      </w:pPr>
      <w:r>
        <w:rPr>
          <w:noProof/>
          <w:sz w:val="24"/>
          <w:szCs w:val="24"/>
          <w:lang w:val="sq-AL"/>
        </w:rPr>
        <w:t>Kët</w:t>
      </w:r>
      <w:r w:rsidR="0056529C">
        <w:rPr>
          <w:noProof/>
          <w:sz w:val="24"/>
          <w:szCs w:val="24"/>
          <w:lang w:val="sq-AL"/>
        </w:rPr>
        <w:t>o</w:t>
      </w:r>
      <w:r>
        <w:rPr>
          <w:noProof/>
          <w:sz w:val="24"/>
          <w:szCs w:val="24"/>
          <w:lang w:val="sq-AL"/>
        </w:rPr>
        <w:t xml:space="preserve"> gjashtë objektiva strategjikë janë po aq të rëndësishëm për përshpejtimin e e-qeverisjes në Kosovë në mënyrë </w:t>
      </w:r>
      <w:r w:rsidR="00363C58">
        <w:rPr>
          <w:noProof/>
          <w:sz w:val="24"/>
          <w:szCs w:val="24"/>
          <w:lang w:val="sq-AL"/>
        </w:rPr>
        <w:t>që</w:t>
      </w:r>
      <w:r>
        <w:rPr>
          <w:noProof/>
          <w:sz w:val="24"/>
          <w:szCs w:val="24"/>
          <w:lang w:val="sq-AL"/>
        </w:rPr>
        <w:t xml:space="preserve"> </w:t>
      </w:r>
      <w:r w:rsidR="00363C58">
        <w:rPr>
          <w:noProof/>
          <w:sz w:val="24"/>
          <w:szCs w:val="24"/>
          <w:lang w:val="sq-AL"/>
        </w:rPr>
        <w:t xml:space="preserve">të maksimizohen </w:t>
      </w:r>
      <w:r>
        <w:rPr>
          <w:noProof/>
          <w:sz w:val="24"/>
          <w:szCs w:val="24"/>
          <w:lang w:val="sq-AL"/>
        </w:rPr>
        <w:t>përfitimet nga di</w:t>
      </w:r>
      <w:r w:rsidR="00AF402A">
        <w:rPr>
          <w:noProof/>
          <w:sz w:val="24"/>
          <w:szCs w:val="24"/>
          <w:lang w:val="sq-AL"/>
        </w:rPr>
        <w:t>gj</w:t>
      </w:r>
      <w:r>
        <w:rPr>
          <w:noProof/>
          <w:sz w:val="24"/>
          <w:szCs w:val="24"/>
          <w:lang w:val="sq-AL"/>
        </w:rPr>
        <w:t xml:space="preserve">italizimi </w:t>
      </w:r>
      <w:r w:rsidR="00363C58">
        <w:rPr>
          <w:noProof/>
          <w:sz w:val="24"/>
          <w:szCs w:val="24"/>
          <w:lang w:val="sq-AL"/>
        </w:rPr>
        <w:t xml:space="preserve">= </w:t>
      </w:r>
      <w:r>
        <w:rPr>
          <w:noProof/>
          <w:sz w:val="24"/>
          <w:szCs w:val="24"/>
          <w:lang w:val="sq-AL"/>
        </w:rPr>
        <w:t>dhe ndihmohet arritja e vizionit për një Kosovë që është e suksesshme në fushën e di</w:t>
      </w:r>
      <w:r w:rsidR="00363C58">
        <w:rPr>
          <w:noProof/>
          <w:sz w:val="24"/>
          <w:szCs w:val="24"/>
          <w:lang w:val="sq-AL"/>
        </w:rPr>
        <w:t>gj</w:t>
      </w:r>
      <w:r>
        <w:rPr>
          <w:noProof/>
          <w:sz w:val="24"/>
          <w:szCs w:val="24"/>
          <w:lang w:val="sq-AL"/>
        </w:rPr>
        <w:t>italizimit.</w:t>
      </w:r>
    </w:p>
    <w:p w14:paraId="6D4628F4" w14:textId="394027F0" w:rsidR="00E92F2A" w:rsidRDefault="00E92F2A">
      <w:pPr>
        <w:rPr>
          <w:noProof/>
          <w:sz w:val="24"/>
          <w:szCs w:val="24"/>
          <w:lang w:val="sq-AL"/>
        </w:rPr>
      </w:pPr>
    </w:p>
    <w:p w14:paraId="75B65467" w14:textId="52C9B484" w:rsidR="00E92F2A" w:rsidRDefault="00565213">
      <w:pPr>
        <w:rPr>
          <w:noProof/>
          <w:sz w:val="24"/>
          <w:szCs w:val="24"/>
          <w:lang w:val="sq-AL"/>
        </w:rPr>
      </w:pPr>
      <w:r>
        <w:rPr>
          <w:noProof/>
          <w:sz w:val="24"/>
          <w:szCs w:val="24"/>
          <w:lang w:val="sq-AL"/>
        </w:rPr>
        <w:t xml:space="preserve">Përveç strategjisë është formuluar edhe një plan i veprimit me veprime specifike, afat kohor dhe implikime buxhetore për t’i përmbushur objektivat strategjikë të strategjisë. Për të punuar drejt vizionit të përcaktuar, të gjithë pjesëmarrësit duhet t’i ndjekin disa parime të përgjithshme që </w:t>
      </w:r>
      <w:r w:rsidR="00363C58">
        <w:rPr>
          <w:noProof/>
          <w:sz w:val="24"/>
          <w:szCs w:val="24"/>
          <w:lang w:val="sq-AL"/>
        </w:rPr>
        <w:t xml:space="preserve">përcaktojnë </w:t>
      </w:r>
      <w:r>
        <w:rPr>
          <w:noProof/>
          <w:sz w:val="24"/>
          <w:szCs w:val="24"/>
          <w:lang w:val="sq-AL"/>
        </w:rPr>
        <w:t xml:space="preserve">natyrën e punës dhe vlerat e </w:t>
      </w:r>
      <w:r>
        <w:rPr>
          <w:noProof/>
          <w:sz w:val="24"/>
          <w:szCs w:val="24"/>
          <w:lang w:val="sq-AL"/>
        </w:rPr>
        <w:lastRenderedPageBreak/>
        <w:t>miratuara gjatë zbatimit të strategjisë. Parimet për di</w:t>
      </w:r>
      <w:r w:rsidR="00B74A6F">
        <w:rPr>
          <w:noProof/>
          <w:sz w:val="24"/>
          <w:szCs w:val="24"/>
          <w:lang w:val="sq-AL"/>
        </w:rPr>
        <w:t>gj</w:t>
      </w:r>
      <w:r>
        <w:rPr>
          <w:noProof/>
          <w:sz w:val="24"/>
          <w:szCs w:val="24"/>
          <w:lang w:val="sq-AL"/>
        </w:rPr>
        <w:t>italizim janë në harmoni me parimet e e-qeverisjes të përcaktuara nga Komisioni Evropian:</w:t>
      </w:r>
    </w:p>
    <w:p w14:paraId="5C5BC8BE" w14:textId="77777777" w:rsidR="00E92F2A" w:rsidRDefault="00E92F2A">
      <w:pPr>
        <w:rPr>
          <w:noProof/>
          <w:sz w:val="24"/>
          <w:szCs w:val="24"/>
          <w:lang w:val="sq-AL"/>
        </w:rPr>
      </w:pPr>
    </w:p>
    <w:p w14:paraId="4C1FD5D0" w14:textId="0A2C1513" w:rsidR="00E92F2A" w:rsidRDefault="00565213">
      <w:pPr>
        <w:pStyle w:val="ListParagraph"/>
        <w:numPr>
          <w:ilvl w:val="0"/>
          <w:numId w:val="1"/>
        </w:numPr>
        <w:rPr>
          <w:i/>
          <w:iCs/>
          <w:noProof/>
          <w:sz w:val="24"/>
          <w:szCs w:val="24"/>
          <w:lang w:val="sq-AL"/>
        </w:rPr>
      </w:pPr>
      <w:r>
        <w:rPr>
          <w:i/>
          <w:iCs/>
          <w:noProof/>
          <w:sz w:val="24"/>
          <w:szCs w:val="24"/>
          <w:lang w:val="sq-AL"/>
        </w:rPr>
        <w:t>“Një</w:t>
      </w:r>
      <w:r w:rsidR="003751FD">
        <w:rPr>
          <w:i/>
          <w:iCs/>
          <w:noProof/>
          <w:sz w:val="24"/>
          <w:szCs w:val="24"/>
          <w:lang w:val="sq-AL"/>
        </w:rPr>
        <w:t>-</w:t>
      </w:r>
      <w:r>
        <w:rPr>
          <w:i/>
          <w:iCs/>
          <w:noProof/>
          <w:sz w:val="24"/>
          <w:szCs w:val="24"/>
          <w:lang w:val="sq-AL"/>
        </w:rPr>
        <w:t>her</w:t>
      </w:r>
      <w:r w:rsidR="00B74A6F">
        <w:rPr>
          <w:i/>
          <w:iCs/>
          <w:noProof/>
          <w:sz w:val="24"/>
          <w:szCs w:val="24"/>
          <w:lang w:val="sq-AL"/>
        </w:rPr>
        <w:t>ë</w:t>
      </w:r>
      <w:r w:rsidR="003751FD">
        <w:rPr>
          <w:i/>
          <w:iCs/>
          <w:noProof/>
          <w:sz w:val="24"/>
          <w:szCs w:val="24"/>
          <w:lang w:val="sq-AL"/>
        </w:rPr>
        <w:t xml:space="preserve"> t</w:t>
      </w:r>
      <w:r w:rsidR="00B74A6F">
        <w:rPr>
          <w:i/>
          <w:iCs/>
          <w:noProof/>
          <w:sz w:val="24"/>
          <w:szCs w:val="24"/>
          <w:lang w:val="sq-AL"/>
        </w:rPr>
        <w:t>ë</w:t>
      </w:r>
      <w:r w:rsidR="003751FD">
        <w:rPr>
          <w:i/>
          <w:iCs/>
          <w:noProof/>
          <w:sz w:val="24"/>
          <w:szCs w:val="24"/>
          <w:lang w:val="sq-AL"/>
        </w:rPr>
        <w:t xml:space="preserve"> vetme</w:t>
      </w:r>
      <w:r>
        <w:rPr>
          <w:i/>
          <w:iCs/>
          <w:noProof/>
          <w:sz w:val="24"/>
          <w:szCs w:val="24"/>
          <w:lang w:val="sq-AL"/>
        </w:rPr>
        <w:t xml:space="preserve">” – asnjë </w:t>
      </w:r>
      <w:r w:rsidR="003751FD">
        <w:rPr>
          <w:i/>
          <w:iCs/>
          <w:noProof/>
          <w:sz w:val="24"/>
          <w:szCs w:val="24"/>
          <w:lang w:val="sq-AL"/>
        </w:rPr>
        <w:t xml:space="preserve">institucion </w:t>
      </w:r>
      <w:r>
        <w:rPr>
          <w:i/>
          <w:iCs/>
          <w:noProof/>
          <w:sz w:val="24"/>
          <w:szCs w:val="24"/>
          <w:lang w:val="sq-AL"/>
        </w:rPr>
        <w:t xml:space="preserve">i administratës publike nuk kërkon nga përdoruesi informacione të cilat tashmë ia kanë dhënë administratës për të siguruar </w:t>
      </w:r>
      <w:r w:rsidR="00B74A6F">
        <w:rPr>
          <w:i/>
          <w:iCs/>
          <w:noProof/>
          <w:sz w:val="24"/>
          <w:szCs w:val="24"/>
          <w:lang w:val="sq-AL"/>
        </w:rPr>
        <w:t xml:space="preserve">që </w:t>
      </w:r>
      <w:r>
        <w:rPr>
          <w:i/>
          <w:iCs/>
          <w:noProof/>
          <w:sz w:val="24"/>
          <w:szCs w:val="24"/>
          <w:lang w:val="sq-AL"/>
        </w:rPr>
        <w:t>“të dhënat lëvizin e jo përdoruesit”.</w:t>
      </w:r>
    </w:p>
    <w:p w14:paraId="01E215BB" w14:textId="42577420" w:rsidR="00E92F2A" w:rsidRDefault="00565213">
      <w:pPr>
        <w:pStyle w:val="ListParagraph"/>
        <w:numPr>
          <w:ilvl w:val="0"/>
          <w:numId w:val="1"/>
        </w:numPr>
        <w:rPr>
          <w:i/>
          <w:iCs/>
          <w:noProof/>
          <w:sz w:val="24"/>
          <w:szCs w:val="24"/>
          <w:lang w:val="sq-AL"/>
        </w:rPr>
      </w:pPr>
      <w:r>
        <w:rPr>
          <w:i/>
          <w:iCs/>
          <w:noProof/>
          <w:sz w:val="24"/>
          <w:szCs w:val="24"/>
          <w:lang w:val="sq-AL"/>
        </w:rPr>
        <w:t>Personalizim</w:t>
      </w:r>
      <w:r w:rsidR="00B74A6F">
        <w:rPr>
          <w:i/>
          <w:iCs/>
          <w:noProof/>
          <w:sz w:val="24"/>
          <w:szCs w:val="24"/>
          <w:lang w:val="sq-AL"/>
        </w:rPr>
        <w:t>i</w:t>
      </w:r>
      <w:r>
        <w:rPr>
          <w:i/>
          <w:iCs/>
          <w:noProof/>
          <w:sz w:val="24"/>
          <w:szCs w:val="24"/>
          <w:lang w:val="sq-AL"/>
        </w:rPr>
        <w:t xml:space="preserve"> – përdoruesit i shprehin preferencat e tyre për ndërveprim me administratën publike, të cilat pastaj mund t’i përdorin për ta bërë ndërveprimin sa më të thjeshtë që është e mundur.</w:t>
      </w:r>
    </w:p>
    <w:p w14:paraId="412F850D" w14:textId="4C7F6E1D" w:rsidR="00E92F2A" w:rsidRDefault="00565213">
      <w:pPr>
        <w:pStyle w:val="ListParagraph"/>
        <w:numPr>
          <w:ilvl w:val="0"/>
          <w:numId w:val="1"/>
        </w:numPr>
        <w:rPr>
          <w:i/>
          <w:iCs/>
          <w:noProof/>
          <w:sz w:val="24"/>
          <w:szCs w:val="24"/>
          <w:lang w:val="sq-AL"/>
        </w:rPr>
      </w:pPr>
      <w:r>
        <w:rPr>
          <w:i/>
          <w:iCs/>
          <w:noProof/>
          <w:sz w:val="24"/>
          <w:szCs w:val="24"/>
          <w:lang w:val="sq-AL"/>
        </w:rPr>
        <w:t>Ofrim</w:t>
      </w:r>
      <w:r w:rsidR="00B74A6F">
        <w:rPr>
          <w:i/>
          <w:iCs/>
          <w:noProof/>
          <w:sz w:val="24"/>
          <w:szCs w:val="24"/>
          <w:lang w:val="sq-AL"/>
        </w:rPr>
        <w:t>i</w:t>
      </w:r>
      <w:r>
        <w:rPr>
          <w:i/>
          <w:iCs/>
          <w:noProof/>
          <w:sz w:val="24"/>
          <w:szCs w:val="24"/>
          <w:lang w:val="sq-AL"/>
        </w:rPr>
        <w:t xml:space="preserve"> proaktiv </w:t>
      </w:r>
      <w:r w:rsidR="00B74A6F">
        <w:rPr>
          <w:i/>
          <w:iCs/>
          <w:noProof/>
          <w:sz w:val="24"/>
          <w:szCs w:val="24"/>
          <w:lang w:val="sq-AL"/>
        </w:rPr>
        <w:t>i</w:t>
      </w:r>
      <w:r>
        <w:rPr>
          <w:i/>
          <w:iCs/>
          <w:noProof/>
          <w:sz w:val="24"/>
          <w:szCs w:val="24"/>
          <w:lang w:val="sq-AL"/>
        </w:rPr>
        <w:t xml:space="preserve"> shërbimeve – administrata publike është e vetëdijshme për rrethanat e përdoruesit dhe ofron në mënyrë proaktive shërbime dhe informata për të cilat ka nevojë përdoruesi, duke i përshtatur ato me nevojat, rrethanat, preferencat e përdoruesit, e kështu me radhë</w:t>
      </w:r>
    </w:p>
    <w:p w14:paraId="51654299" w14:textId="2F173773" w:rsidR="00E92F2A" w:rsidRDefault="00565213">
      <w:pPr>
        <w:pStyle w:val="ListParagraph"/>
        <w:numPr>
          <w:ilvl w:val="0"/>
          <w:numId w:val="1"/>
        </w:numPr>
        <w:rPr>
          <w:i/>
          <w:iCs/>
          <w:noProof/>
          <w:sz w:val="24"/>
          <w:szCs w:val="24"/>
          <w:lang w:val="sq-AL"/>
        </w:rPr>
      </w:pPr>
      <w:r>
        <w:rPr>
          <w:i/>
          <w:iCs/>
          <w:noProof/>
          <w:sz w:val="24"/>
          <w:szCs w:val="24"/>
          <w:lang w:val="sq-AL"/>
        </w:rPr>
        <w:t>“</w:t>
      </w:r>
      <w:r w:rsidR="00635651">
        <w:rPr>
          <w:i/>
          <w:iCs/>
          <w:noProof/>
          <w:sz w:val="24"/>
          <w:szCs w:val="24"/>
          <w:lang w:val="sq-AL"/>
        </w:rPr>
        <w:t xml:space="preserve">qasja </w:t>
      </w:r>
      <w:r>
        <w:rPr>
          <w:i/>
          <w:iCs/>
          <w:noProof/>
          <w:sz w:val="24"/>
          <w:szCs w:val="24"/>
          <w:lang w:val="sq-AL"/>
        </w:rPr>
        <w:t>di</w:t>
      </w:r>
      <w:r w:rsidR="00B74A6F">
        <w:rPr>
          <w:i/>
          <w:iCs/>
          <w:noProof/>
          <w:sz w:val="24"/>
          <w:szCs w:val="24"/>
          <w:lang w:val="sq-AL"/>
        </w:rPr>
        <w:t>gj</w:t>
      </w:r>
      <w:r>
        <w:rPr>
          <w:i/>
          <w:iCs/>
          <w:noProof/>
          <w:sz w:val="24"/>
          <w:szCs w:val="24"/>
          <w:lang w:val="sq-AL"/>
        </w:rPr>
        <w:t>itale së pari” – përdoruesi ndërvepron me administratën publike në mënyrë di</w:t>
      </w:r>
      <w:r w:rsidR="00B74A6F">
        <w:rPr>
          <w:i/>
          <w:iCs/>
          <w:noProof/>
          <w:sz w:val="24"/>
          <w:szCs w:val="24"/>
          <w:lang w:val="sq-AL"/>
        </w:rPr>
        <w:t>gj</w:t>
      </w:r>
      <w:r>
        <w:rPr>
          <w:i/>
          <w:iCs/>
          <w:noProof/>
          <w:sz w:val="24"/>
          <w:szCs w:val="24"/>
          <w:lang w:val="sq-AL"/>
        </w:rPr>
        <w:t>itale, përveç nëse ka arsye për të mos e bërë në këtë formë.</w:t>
      </w:r>
    </w:p>
    <w:p w14:paraId="6640E6E7" w14:textId="4BBA3D4B" w:rsidR="00E92F2A" w:rsidRDefault="00565213">
      <w:pPr>
        <w:rPr>
          <w:i/>
          <w:iCs/>
          <w:noProof/>
          <w:sz w:val="24"/>
          <w:szCs w:val="24"/>
          <w:highlight w:val="cyan"/>
          <w:lang w:val="sq-AL"/>
        </w:rPr>
      </w:pPr>
      <w:r>
        <w:rPr>
          <w:noProof/>
          <w:sz w:val="24"/>
          <w:szCs w:val="24"/>
          <w:lang w:val="sq-AL"/>
        </w:rPr>
        <w:t xml:space="preserve"> </w:t>
      </w:r>
    </w:p>
    <w:p w14:paraId="11FF26F1" w14:textId="28B7024F" w:rsidR="00E92F2A" w:rsidRDefault="00565213">
      <w:pPr>
        <w:rPr>
          <w:noProof/>
          <w:sz w:val="24"/>
          <w:szCs w:val="24"/>
          <w:lang w:val="sq-AL"/>
        </w:rPr>
      </w:pPr>
      <w:r>
        <w:rPr>
          <w:noProof/>
          <w:sz w:val="24"/>
          <w:szCs w:val="24"/>
          <w:lang w:val="sq-AL"/>
        </w:rPr>
        <w:t>Bazuar në parimet e përcaktuara nga Komisioni Evropian dhe objektivat strategjikë të Strategjisë për Qeverisje Elektronike 2022, parimet për di</w:t>
      </w:r>
      <w:r w:rsidR="00B74A6F">
        <w:rPr>
          <w:noProof/>
          <w:sz w:val="24"/>
          <w:szCs w:val="24"/>
          <w:lang w:val="sq-AL"/>
        </w:rPr>
        <w:t>gj</w:t>
      </w:r>
      <w:r>
        <w:rPr>
          <w:noProof/>
          <w:sz w:val="24"/>
          <w:szCs w:val="24"/>
          <w:lang w:val="sq-AL"/>
        </w:rPr>
        <w:t>italizim janë si në vijim:</w:t>
      </w:r>
    </w:p>
    <w:p w14:paraId="3B85F8BF" w14:textId="5A7E0FC0" w:rsidR="00E92F2A" w:rsidRDefault="00E92F2A">
      <w:pPr>
        <w:rPr>
          <w:noProof/>
          <w:sz w:val="24"/>
          <w:szCs w:val="24"/>
          <w:lang w:val="sq-AL"/>
        </w:rPr>
      </w:pPr>
    </w:p>
    <w:p w14:paraId="52DE2F08" w14:textId="0FE047C6" w:rsidR="00E92F2A" w:rsidRDefault="00565213">
      <w:pPr>
        <w:rPr>
          <w:noProof/>
          <w:sz w:val="24"/>
          <w:szCs w:val="24"/>
          <w:lang w:val="sq-AL"/>
        </w:rPr>
      </w:pPr>
      <w:r>
        <w:rPr>
          <w:noProof/>
          <w:color w:val="0E101A"/>
          <w:sz w:val="24"/>
          <w:szCs w:val="24"/>
          <w:lang w:val="sq-AL"/>
        </w:rPr>
        <w:t>Parimet për di</w:t>
      </w:r>
      <w:r w:rsidR="00B74A6F">
        <w:rPr>
          <w:noProof/>
          <w:color w:val="0E101A"/>
          <w:sz w:val="24"/>
          <w:szCs w:val="24"/>
          <w:lang w:val="sq-AL"/>
        </w:rPr>
        <w:t>gj</w:t>
      </w:r>
      <w:r>
        <w:rPr>
          <w:noProof/>
          <w:color w:val="0E101A"/>
          <w:sz w:val="24"/>
          <w:szCs w:val="24"/>
          <w:lang w:val="sq-AL"/>
        </w:rPr>
        <w:t xml:space="preserve">italizim:  </w:t>
      </w:r>
    </w:p>
    <w:p w14:paraId="6AB4E468" w14:textId="0320318F" w:rsidR="00E92F2A" w:rsidRDefault="00565213">
      <w:pPr>
        <w:pStyle w:val="ListParagraph"/>
        <w:numPr>
          <w:ilvl w:val="0"/>
          <w:numId w:val="16"/>
        </w:numPr>
        <w:rPr>
          <w:noProof/>
          <w:color w:val="0E101A"/>
          <w:sz w:val="24"/>
          <w:szCs w:val="24"/>
          <w:lang w:val="sq-AL"/>
        </w:rPr>
      </w:pPr>
      <w:r>
        <w:rPr>
          <w:b/>
          <w:noProof/>
          <w:color w:val="002060"/>
          <w:sz w:val="24"/>
          <w:szCs w:val="24"/>
          <w:lang w:val="sq-AL"/>
        </w:rPr>
        <w:t>Di</w:t>
      </w:r>
      <w:r w:rsidR="00B74A6F">
        <w:rPr>
          <w:b/>
          <w:noProof/>
          <w:color w:val="002060"/>
          <w:sz w:val="24"/>
          <w:szCs w:val="24"/>
          <w:lang w:val="sq-AL"/>
        </w:rPr>
        <w:t>gj</w:t>
      </w:r>
      <w:r>
        <w:rPr>
          <w:b/>
          <w:noProof/>
          <w:color w:val="002060"/>
          <w:sz w:val="24"/>
          <w:szCs w:val="24"/>
          <w:lang w:val="sq-AL"/>
        </w:rPr>
        <w:t>ital sipas dizajnit</w:t>
      </w:r>
      <w:r>
        <w:rPr>
          <w:b/>
          <w:noProof/>
          <w:color w:val="0E101A"/>
          <w:sz w:val="24"/>
          <w:szCs w:val="24"/>
          <w:lang w:val="sq-AL"/>
        </w:rPr>
        <w:t>.</w:t>
      </w:r>
      <w:r>
        <w:rPr>
          <w:noProof/>
          <w:color w:val="0E101A"/>
          <w:sz w:val="24"/>
          <w:szCs w:val="24"/>
          <w:lang w:val="sq-AL"/>
        </w:rPr>
        <w:t xml:space="preserve"> Mundësitë </w:t>
      </w:r>
      <w:r w:rsidR="00B74A6F">
        <w:rPr>
          <w:noProof/>
          <w:color w:val="0E101A"/>
          <w:sz w:val="24"/>
          <w:szCs w:val="24"/>
          <w:lang w:val="sq-AL"/>
        </w:rPr>
        <w:t>e</w:t>
      </w:r>
      <w:r>
        <w:rPr>
          <w:noProof/>
          <w:color w:val="0E101A"/>
          <w:sz w:val="24"/>
          <w:szCs w:val="24"/>
          <w:lang w:val="sq-AL"/>
        </w:rPr>
        <w:t xml:space="preserve"> teknologji</w:t>
      </w:r>
      <w:r w:rsidR="00B74A6F">
        <w:rPr>
          <w:noProof/>
          <w:color w:val="0E101A"/>
          <w:sz w:val="24"/>
          <w:szCs w:val="24"/>
          <w:lang w:val="sq-AL"/>
        </w:rPr>
        <w:t>ve</w:t>
      </w:r>
      <w:r>
        <w:rPr>
          <w:noProof/>
          <w:color w:val="0E101A"/>
          <w:sz w:val="24"/>
          <w:szCs w:val="24"/>
          <w:lang w:val="sq-AL"/>
        </w:rPr>
        <w:t xml:space="preserve"> di</w:t>
      </w:r>
      <w:r w:rsidR="00B74A6F">
        <w:rPr>
          <w:noProof/>
          <w:color w:val="0E101A"/>
          <w:sz w:val="24"/>
          <w:szCs w:val="24"/>
          <w:lang w:val="sq-AL"/>
        </w:rPr>
        <w:t>gj</w:t>
      </w:r>
      <w:r>
        <w:rPr>
          <w:noProof/>
          <w:color w:val="0E101A"/>
          <w:sz w:val="24"/>
          <w:szCs w:val="24"/>
          <w:lang w:val="sq-AL"/>
        </w:rPr>
        <w:t>itale të integr</w:t>
      </w:r>
      <w:r w:rsidR="00B74A6F">
        <w:rPr>
          <w:noProof/>
          <w:color w:val="0E101A"/>
          <w:sz w:val="24"/>
          <w:szCs w:val="24"/>
          <w:lang w:val="sq-AL"/>
        </w:rPr>
        <w:t>uara</w:t>
      </w:r>
      <w:r>
        <w:rPr>
          <w:noProof/>
          <w:color w:val="0E101A"/>
          <w:sz w:val="24"/>
          <w:szCs w:val="24"/>
          <w:lang w:val="sq-AL"/>
        </w:rPr>
        <w:t xml:space="preserve"> në politikëbërje dhe procese për dizajnimin e shërbimeve. Në vend se t</w:t>
      </w:r>
      <w:r w:rsidR="00B74A6F">
        <w:rPr>
          <w:noProof/>
          <w:color w:val="0E101A"/>
          <w:sz w:val="24"/>
          <w:szCs w:val="24"/>
          <w:lang w:val="sq-AL"/>
        </w:rPr>
        <w:t>ë</w:t>
      </w:r>
      <w:r>
        <w:rPr>
          <w:noProof/>
          <w:color w:val="0E101A"/>
          <w:sz w:val="24"/>
          <w:szCs w:val="24"/>
          <w:lang w:val="sq-AL"/>
        </w:rPr>
        <w:t xml:space="preserve"> di</w:t>
      </w:r>
      <w:r w:rsidR="00B74A6F">
        <w:rPr>
          <w:noProof/>
          <w:color w:val="0E101A"/>
          <w:sz w:val="24"/>
          <w:szCs w:val="24"/>
          <w:lang w:val="sq-AL"/>
        </w:rPr>
        <w:t>gj</w:t>
      </w:r>
      <w:r>
        <w:rPr>
          <w:noProof/>
          <w:color w:val="0E101A"/>
          <w:sz w:val="24"/>
          <w:szCs w:val="24"/>
          <w:lang w:val="sq-AL"/>
        </w:rPr>
        <w:t>italizojnë metodat analoge, qeveritë di</w:t>
      </w:r>
      <w:r w:rsidR="00B74A6F">
        <w:rPr>
          <w:noProof/>
          <w:color w:val="0E101A"/>
          <w:sz w:val="24"/>
          <w:szCs w:val="24"/>
          <w:lang w:val="sq-AL"/>
        </w:rPr>
        <w:t>gj</w:t>
      </w:r>
      <w:r>
        <w:rPr>
          <w:noProof/>
          <w:color w:val="0E101A"/>
          <w:sz w:val="24"/>
          <w:szCs w:val="24"/>
          <w:lang w:val="sq-AL"/>
        </w:rPr>
        <w:t xml:space="preserve">itale shfrytëzojnë mundësi të reja që </w:t>
      </w:r>
      <w:r w:rsidR="00B74A6F">
        <w:rPr>
          <w:noProof/>
          <w:color w:val="0E101A"/>
          <w:sz w:val="24"/>
          <w:szCs w:val="24"/>
          <w:lang w:val="sq-AL"/>
        </w:rPr>
        <w:t xml:space="preserve">lindin </w:t>
      </w:r>
      <w:r>
        <w:rPr>
          <w:noProof/>
          <w:color w:val="0E101A"/>
          <w:sz w:val="24"/>
          <w:szCs w:val="24"/>
          <w:lang w:val="sq-AL"/>
        </w:rPr>
        <w:t>nga transformimi di</w:t>
      </w:r>
      <w:r w:rsidR="00B74A6F">
        <w:rPr>
          <w:noProof/>
          <w:color w:val="0E101A"/>
          <w:sz w:val="24"/>
          <w:szCs w:val="24"/>
          <w:lang w:val="sq-AL"/>
        </w:rPr>
        <w:t>gj</w:t>
      </w:r>
      <w:r>
        <w:rPr>
          <w:noProof/>
          <w:color w:val="0E101A"/>
          <w:sz w:val="24"/>
          <w:szCs w:val="24"/>
          <w:lang w:val="sq-AL"/>
        </w:rPr>
        <w:t xml:space="preserve">ital.  </w:t>
      </w:r>
    </w:p>
    <w:p w14:paraId="5D6CB685" w14:textId="6866D152" w:rsidR="00E92F2A" w:rsidRDefault="00EC1A3F">
      <w:pPr>
        <w:pStyle w:val="ListParagraph"/>
        <w:numPr>
          <w:ilvl w:val="0"/>
          <w:numId w:val="16"/>
        </w:numPr>
        <w:rPr>
          <w:noProof/>
          <w:color w:val="0E101A"/>
          <w:sz w:val="24"/>
          <w:szCs w:val="24"/>
          <w:lang w:val="sq-AL"/>
        </w:rPr>
      </w:pPr>
      <w:r>
        <w:rPr>
          <w:b/>
          <w:noProof/>
          <w:color w:val="002060"/>
          <w:sz w:val="24"/>
          <w:szCs w:val="24"/>
          <w:lang w:val="sq-AL"/>
        </w:rPr>
        <w:t>T</w:t>
      </w:r>
      <w:r w:rsidR="00B74A6F">
        <w:rPr>
          <w:b/>
          <w:noProof/>
          <w:color w:val="002060"/>
          <w:sz w:val="24"/>
          <w:szCs w:val="24"/>
          <w:lang w:val="sq-AL"/>
        </w:rPr>
        <w:t>ë</w:t>
      </w:r>
      <w:r w:rsidR="00565213">
        <w:rPr>
          <w:b/>
          <w:noProof/>
          <w:color w:val="002060"/>
          <w:sz w:val="24"/>
          <w:szCs w:val="24"/>
          <w:lang w:val="sq-AL"/>
        </w:rPr>
        <w:t xml:space="preserve"> </w:t>
      </w:r>
      <w:r>
        <w:rPr>
          <w:b/>
          <w:noProof/>
          <w:color w:val="002060"/>
          <w:sz w:val="24"/>
          <w:szCs w:val="24"/>
          <w:lang w:val="sq-AL"/>
        </w:rPr>
        <w:t xml:space="preserve">drejtuar </w:t>
      </w:r>
      <w:r w:rsidR="00565213">
        <w:rPr>
          <w:b/>
          <w:noProof/>
          <w:color w:val="002060"/>
          <w:sz w:val="24"/>
          <w:szCs w:val="24"/>
          <w:lang w:val="sq-AL"/>
        </w:rPr>
        <w:t xml:space="preserve">nga të dhënat. </w:t>
      </w:r>
      <w:r w:rsidR="00565213">
        <w:rPr>
          <w:noProof/>
          <w:color w:val="0E101A"/>
          <w:sz w:val="24"/>
          <w:szCs w:val="24"/>
          <w:lang w:val="sq-AL"/>
        </w:rPr>
        <w:t xml:space="preserve">Sektori publik i </w:t>
      </w:r>
      <w:r>
        <w:rPr>
          <w:noProof/>
          <w:color w:val="0E101A"/>
          <w:sz w:val="24"/>
          <w:szCs w:val="24"/>
          <w:lang w:val="sq-AL"/>
        </w:rPr>
        <w:t xml:space="preserve">drejtuar </w:t>
      </w:r>
      <w:r w:rsidR="00565213">
        <w:rPr>
          <w:noProof/>
          <w:color w:val="0E101A"/>
          <w:sz w:val="24"/>
          <w:szCs w:val="24"/>
          <w:lang w:val="sq-AL"/>
        </w:rPr>
        <w:t xml:space="preserve">nga të dhënat njeh dhe merr hapa për t’i qeverisur të dhënat si aset kyç strategjik në krijimin e vlerës publike nëpërmjet aplikimit të tyre në planifikim, zbatim dhe monitorim të politikave publike.  </w:t>
      </w:r>
    </w:p>
    <w:p w14:paraId="31A50567" w14:textId="5EBBE91A" w:rsidR="00E92F2A" w:rsidRDefault="00565213">
      <w:pPr>
        <w:pStyle w:val="ListParagraph"/>
        <w:numPr>
          <w:ilvl w:val="0"/>
          <w:numId w:val="16"/>
        </w:numPr>
        <w:rPr>
          <w:noProof/>
          <w:color w:val="0E101A"/>
          <w:sz w:val="24"/>
          <w:szCs w:val="24"/>
          <w:lang w:val="sq-AL"/>
        </w:rPr>
      </w:pPr>
      <w:r>
        <w:rPr>
          <w:b/>
          <w:noProof/>
          <w:color w:val="002060"/>
          <w:sz w:val="24"/>
          <w:szCs w:val="24"/>
          <w:lang w:val="sq-AL"/>
        </w:rPr>
        <w:t>Ndërveprueshmëri sipas dizajnit.</w:t>
      </w:r>
      <w:r>
        <w:rPr>
          <w:noProof/>
          <w:color w:val="002060"/>
          <w:sz w:val="24"/>
          <w:szCs w:val="24"/>
          <w:lang w:val="sq-AL"/>
        </w:rPr>
        <w:t xml:space="preserve"> </w:t>
      </w:r>
      <w:r>
        <w:rPr>
          <w:noProof/>
          <w:color w:val="0E101A"/>
          <w:sz w:val="24"/>
          <w:szCs w:val="24"/>
          <w:lang w:val="sq-AL"/>
        </w:rPr>
        <w:t>Arkitektura e ndërmarrjes s</w:t>
      </w:r>
      <w:r w:rsidR="00831808">
        <w:rPr>
          <w:noProof/>
          <w:color w:val="0E101A"/>
          <w:sz w:val="24"/>
          <w:szCs w:val="24"/>
          <w:lang w:val="sq-AL"/>
        </w:rPr>
        <w:t>e</w:t>
      </w:r>
      <w:r w:rsidR="00B74A6F">
        <w:rPr>
          <w:noProof/>
          <w:color w:val="0E101A"/>
          <w:sz w:val="24"/>
          <w:szCs w:val="24"/>
          <w:lang w:val="sq-AL"/>
        </w:rPr>
        <w:t>ë</w:t>
      </w:r>
      <w:r>
        <w:rPr>
          <w:noProof/>
          <w:color w:val="0E101A"/>
          <w:sz w:val="24"/>
          <w:szCs w:val="24"/>
          <w:lang w:val="sq-AL"/>
        </w:rPr>
        <w:t xml:space="preserve"> qeveri</w:t>
      </w:r>
      <w:r w:rsidR="008014A0">
        <w:rPr>
          <w:noProof/>
          <w:color w:val="0E101A"/>
          <w:sz w:val="24"/>
          <w:szCs w:val="24"/>
          <w:lang w:val="sq-AL"/>
        </w:rPr>
        <w:t>s</w:t>
      </w:r>
      <w:r w:rsidR="00B74A6F">
        <w:rPr>
          <w:noProof/>
          <w:color w:val="0E101A"/>
          <w:sz w:val="24"/>
          <w:szCs w:val="24"/>
          <w:lang w:val="sq-AL"/>
        </w:rPr>
        <w:t>ë</w:t>
      </w:r>
      <w:r>
        <w:rPr>
          <w:noProof/>
          <w:color w:val="0E101A"/>
          <w:sz w:val="24"/>
          <w:szCs w:val="24"/>
          <w:lang w:val="sq-AL"/>
        </w:rPr>
        <w:t xml:space="preserve"> di</w:t>
      </w:r>
      <w:r w:rsidR="00B74A6F">
        <w:rPr>
          <w:noProof/>
          <w:color w:val="0E101A"/>
          <w:sz w:val="24"/>
          <w:szCs w:val="24"/>
          <w:lang w:val="sq-AL"/>
        </w:rPr>
        <w:t>gj</w:t>
      </w:r>
      <w:r>
        <w:rPr>
          <w:noProof/>
          <w:color w:val="0E101A"/>
          <w:sz w:val="24"/>
          <w:szCs w:val="24"/>
          <w:lang w:val="sq-AL"/>
        </w:rPr>
        <w:t>itale ofron një cikël jetësor funksional të ekosistemit të qeverisë di</w:t>
      </w:r>
      <w:r w:rsidR="00653A2D">
        <w:rPr>
          <w:noProof/>
          <w:color w:val="0E101A"/>
          <w:sz w:val="24"/>
          <w:szCs w:val="24"/>
          <w:lang w:val="sq-AL"/>
        </w:rPr>
        <w:t>gj</w:t>
      </w:r>
      <w:r>
        <w:rPr>
          <w:noProof/>
          <w:color w:val="0E101A"/>
          <w:sz w:val="24"/>
          <w:szCs w:val="24"/>
          <w:lang w:val="sq-AL"/>
        </w:rPr>
        <w:t xml:space="preserve">itale. Qeveria vepron si platformë (udhëzime, </w:t>
      </w:r>
      <w:r w:rsidR="00653A2D">
        <w:rPr>
          <w:noProof/>
          <w:color w:val="0E101A"/>
          <w:sz w:val="24"/>
          <w:szCs w:val="24"/>
          <w:lang w:val="sq-AL"/>
        </w:rPr>
        <w:t>vegla</w:t>
      </w:r>
      <w:r>
        <w:rPr>
          <w:noProof/>
          <w:color w:val="0E101A"/>
          <w:sz w:val="24"/>
          <w:szCs w:val="24"/>
          <w:lang w:val="sq-AL"/>
        </w:rPr>
        <w:t xml:space="preserve">, të dhëna, dhe softuer) për ofrimin e shërbimeve që janë të </w:t>
      </w:r>
      <w:r w:rsidR="00653A2D">
        <w:rPr>
          <w:noProof/>
          <w:color w:val="0E101A"/>
          <w:sz w:val="24"/>
          <w:szCs w:val="24"/>
          <w:lang w:val="sq-AL"/>
        </w:rPr>
        <w:t xml:space="preserve">drejtuara </w:t>
      </w:r>
      <w:r>
        <w:rPr>
          <w:noProof/>
          <w:color w:val="0E101A"/>
          <w:sz w:val="24"/>
          <w:szCs w:val="24"/>
          <w:lang w:val="sq-AL"/>
        </w:rPr>
        <w:t xml:space="preserve">nga përdoruesi, konsistente, </w:t>
      </w:r>
      <w:r w:rsidR="00AE0853">
        <w:rPr>
          <w:noProof/>
          <w:color w:val="0E101A"/>
          <w:sz w:val="24"/>
          <w:szCs w:val="24"/>
          <w:lang w:val="sq-AL"/>
        </w:rPr>
        <w:t>të rrjedhshme</w:t>
      </w:r>
      <w:r>
        <w:rPr>
          <w:noProof/>
          <w:color w:val="0E101A"/>
          <w:sz w:val="24"/>
          <w:szCs w:val="24"/>
          <w:lang w:val="sq-AL"/>
        </w:rPr>
        <w:t xml:space="preserve">, të integruara, proaktive, të bazuara në ngjarje jetësore dhe ndërsektoriale.  </w:t>
      </w:r>
    </w:p>
    <w:p w14:paraId="0EBD9664" w14:textId="58312669" w:rsidR="00E92F2A" w:rsidRDefault="00AE0853">
      <w:pPr>
        <w:pStyle w:val="ListParagraph"/>
        <w:numPr>
          <w:ilvl w:val="0"/>
          <w:numId w:val="16"/>
        </w:numPr>
        <w:rPr>
          <w:noProof/>
          <w:color w:val="0E101A"/>
          <w:sz w:val="24"/>
          <w:szCs w:val="24"/>
          <w:lang w:val="sq-AL"/>
        </w:rPr>
      </w:pPr>
      <w:r>
        <w:rPr>
          <w:b/>
          <w:noProof/>
          <w:color w:val="002060"/>
          <w:sz w:val="24"/>
          <w:szCs w:val="24"/>
          <w:lang w:val="sq-AL"/>
        </w:rPr>
        <w:t>I</w:t>
      </w:r>
      <w:r w:rsidR="00A67549">
        <w:rPr>
          <w:b/>
          <w:noProof/>
          <w:color w:val="002060"/>
          <w:sz w:val="24"/>
          <w:szCs w:val="24"/>
          <w:lang w:val="sq-AL"/>
        </w:rPr>
        <w:t xml:space="preserve"> </w:t>
      </w:r>
      <w:r w:rsidR="008014A0">
        <w:rPr>
          <w:b/>
          <w:noProof/>
          <w:color w:val="002060"/>
          <w:sz w:val="24"/>
          <w:szCs w:val="24"/>
          <w:lang w:val="sq-AL"/>
        </w:rPr>
        <w:t xml:space="preserve">drejtuar </w:t>
      </w:r>
      <w:r w:rsidR="00565213">
        <w:rPr>
          <w:b/>
          <w:noProof/>
          <w:color w:val="002060"/>
          <w:sz w:val="24"/>
          <w:szCs w:val="24"/>
          <w:lang w:val="sq-AL"/>
        </w:rPr>
        <w:t>nga përdoruesi dhe gjithëpërfshirës.</w:t>
      </w:r>
      <w:r w:rsidR="00565213">
        <w:rPr>
          <w:b/>
          <w:noProof/>
          <w:color w:val="0E101A"/>
          <w:sz w:val="24"/>
          <w:szCs w:val="24"/>
          <w:lang w:val="sq-AL"/>
        </w:rPr>
        <w:t xml:space="preserve"> </w:t>
      </w:r>
      <w:r w:rsidR="00565213">
        <w:rPr>
          <w:noProof/>
          <w:color w:val="0E101A"/>
          <w:sz w:val="24"/>
          <w:szCs w:val="24"/>
          <w:lang w:val="sq-AL"/>
        </w:rPr>
        <w:t xml:space="preserve">Qasja e </w:t>
      </w:r>
      <w:r w:rsidR="008014A0">
        <w:rPr>
          <w:noProof/>
          <w:color w:val="0E101A"/>
          <w:sz w:val="24"/>
          <w:szCs w:val="24"/>
          <w:lang w:val="sq-AL"/>
        </w:rPr>
        <w:t xml:space="preserve">drejtuar </w:t>
      </w:r>
      <w:r w:rsidR="00565213">
        <w:rPr>
          <w:noProof/>
          <w:color w:val="0E101A"/>
          <w:sz w:val="24"/>
          <w:szCs w:val="24"/>
          <w:lang w:val="sq-AL"/>
        </w:rPr>
        <w:t xml:space="preserve">nga përdoruesi përshkruan veprimet e qeverisë që i lejojnë qytetarët dhe bizneset t’i tregojnë dhe komunikojnë nevojat e tyre vetanake dhe në këtë mënyrë ta </w:t>
      </w:r>
      <w:r>
        <w:rPr>
          <w:noProof/>
          <w:color w:val="0E101A"/>
          <w:sz w:val="24"/>
          <w:szCs w:val="24"/>
          <w:lang w:val="sq-AL"/>
        </w:rPr>
        <w:t xml:space="preserve">drejtojnë </w:t>
      </w:r>
      <w:r w:rsidR="00565213">
        <w:rPr>
          <w:noProof/>
          <w:color w:val="0E101A"/>
          <w:sz w:val="24"/>
          <w:szCs w:val="24"/>
          <w:lang w:val="sq-AL"/>
        </w:rPr>
        <w:t>dizajnin e politikave qeveritare dhe shërbimeve publike di</w:t>
      </w:r>
      <w:r>
        <w:rPr>
          <w:noProof/>
          <w:color w:val="0E101A"/>
          <w:sz w:val="24"/>
          <w:szCs w:val="24"/>
          <w:lang w:val="sq-AL"/>
        </w:rPr>
        <w:t>gj</w:t>
      </w:r>
      <w:r w:rsidR="00565213">
        <w:rPr>
          <w:noProof/>
          <w:color w:val="0E101A"/>
          <w:sz w:val="24"/>
          <w:szCs w:val="24"/>
          <w:lang w:val="sq-AL"/>
        </w:rPr>
        <w:t xml:space="preserve">itale.  </w:t>
      </w:r>
    </w:p>
    <w:p w14:paraId="16FE9B7F" w14:textId="75EE2492" w:rsidR="00E92F2A" w:rsidRDefault="004201DD">
      <w:pPr>
        <w:pStyle w:val="ListParagraph"/>
        <w:numPr>
          <w:ilvl w:val="0"/>
          <w:numId w:val="16"/>
        </w:numPr>
        <w:rPr>
          <w:noProof/>
          <w:color w:val="0E101A"/>
          <w:sz w:val="24"/>
          <w:szCs w:val="24"/>
          <w:lang w:val="sq-AL"/>
        </w:rPr>
      </w:pPr>
      <w:r>
        <w:rPr>
          <w:b/>
          <w:noProof/>
          <w:color w:val="002060"/>
          <w:sz w:val="24"/>
          <w:szCs w:val="24"/>
          <w:lang w:val="sq-AL"/>
        </w:rPr>
        <w:t>N</w:t>
      </w:r>
      <w:r w:rsidR="00565213">
        <w:rPr>
          <w:b/>
          <w:noProof/>
          <w:color w:val="002060"/>
          <w:sz w:val="24"/>
          <w:szCs w:val="24"/>
          <w:lang w:val="sq-AL"/>
        </w:rPr>
        <w:t>jë</w:t>
      </w:r>
      <w:r>
        <w:rPr>
          <w:b/>
          <w:noProof/>
          <w:color w:val="002060"/>
          <w:sz w:val="24"/>
          <w:szCs w:val="24"/>
          <w:lang w:val="sq-AL"/>
        </w:rPr>
        <w:t>-</w:t>
      </w:r>
      <w:r w:rsidR="00565213">
        <w:rPr>
          <w:b/>
          <w:noProof/>
          <w:color w:val="002060"/>
          <w:sz w:val="24"/>
          <w:szCs w:val="24"/>
          <w:lang w:val="sq-AL"/>
        </w:rPr>
        <w:t>her</w:t>
      </w:r>
      <w:r w:rsidR="00AE0853">
        <w:rPr>
          <w:b/>
          <w:noProof/>
          <w:color w:val="002060"/>
          <w:sz w:val="24"/>
          <w:szCs w:val="24"/>
          <w:lang w:val="sq-AL"/>
        </w:rPr>
        <w:t>ë</w:t>
      </w:r>
      <w:r w:rsidR="00A67549">
        <w:rPr>
          <w:b/>
          <w:noProof/>
          <w:color w:val="002060"/>
          <w:sz w:val="24"/>
          <w:szCs w:val="24"/>
          <w:lang w:val="sq-AL"/>
        </w:rPr>
        <w:t>-</w:t>
      </w:r>
      <w:r>
        <w:rPr>
          <w:b/>
          <w:noProof/>
          <w:color w:val="002060"/>
          <w:sz w:val="24"/>
          <w:szCs w:val="24"/>
          <w:lang w:val="sq-AL"/>
        </w:rPr>
        <w:t>t</w:t>
      </w:r>
      <w:r w:rsidR="00AE0853">
        <w:rPr>
          <w:b/>
          <w:noProof/>
          <w:color w:val="002060"/>
          <w:sz w:val="24"/>
          <w:szCs w:val="24"/>
          <w:lang w:val="sq-AL"/>
        </w:rPr>
        <w:t>ë</w:t>
      </w:r>
      <w:r w:rsidR="00A67549">
        <w:rPr>
          <w:b/>
          <w:noProof/>
          <w:color w:val="002060"/>
          <w:sz w:val="24"/>
          <w:szCs w:val="24"/>
          <w:lang w:val="sq-AL"/>
        </w:rPr>
        <w:t>-</w:t>
      </w:r>
      <w:r>
        <w:rPr>
          <w:b/>
          <w:noProof/>
          <w:color w:val="002060"/>
          <w:sz w:val="24"/>
          <w:szCs w:val="24"/>
          <w:lang w:val="sq-AL"/>
        </w:rPr>
        <w:t>vetme</w:t>
      </w:r>
      <w:r w:rsidR="00565213">
        <w:rPr>
          <w:b/>
          <w:noProof/>
          <w:color w:val="002060"/>
          <w:sz w:val="24"/>
          <w:szCs w:val="24"/>
          <w:lang w:val="sq-AL"/>
        </w:rPr>
        <w:t>.</w:t>
      </w:r>
      <w:r w:rsidR="00565213">
        <w:rPr>
          <w:b/>
          <w:noProof/>
          <w:color w:val="0E101A"/>
          <w:sz w:val="24"/>
          <w:szCs w:val="24"/>
          <w:lang w:val="sq-AL"/>
        </w:rPr>
        <w:t xml:space="preserve"> </w:t>
      </w:r>
      <w:r w:rsidR="00565213">
        <w:rPr>
          <w:noProof/>
          <w:color w:val="0E101A"/>
          <w:sz w:val="24"/>
          <w:szCs w:val="24"/>
          <w:lang w:val="sq-AL"/>
        </w:rPr>
        <w:t xml:space="preserve">Administratat publike duhet të sigurojnë që qytetarët dhe bizneset i japin të njëjtat informacioneadministratave publike vetëm një herë.  </w:t>
      </w:r>
    </w:p>
    <w:p w14:paraId="1C986FD8" w14:textId="78911241" w:rsidR="00E92F2A" w:rsidRDefault="00565213">
      <w:pPr>
        <w:pStyle w:val="ListParagraph"/>
        <w:numPr>
          <w:ilvl w:val="0"/>
          <w:numId w:val="16"/>
        </w:numPr>
        <w:rPr>
          <w:noProof/>
          <w:color w:val="0E101A"/>
          <w:sz w:val="24"/>
          <w:szCs w:val="24"/>
          <w:lang w:val="sq-AL"/>
        </w:rPr>
      </w:pPr>
      <w:r>
        <w:rPr>
          <w:b/>
          <w:noProof/>
          <w:color w:val="002060"/>
          <w:sz w:val="24"/>
          <w:szCs w:val="24"/>
          <w:lang w:val="sq-AL"/>
        </w:rPr>
        <w:t xml:space="preserve">Ofrim nëpërmjet kanaleve të shumta. </w:t>
      </w:r>
      <w:r>
        <w:rPr>
          <w:noProof/>
          <w:color w:val="0E101A"/>
          <w:sz w:val="24"/>
          <w:szCs w:val="24"/>
          <w:lang w:val="sq-AL"/>
        </w:rPr>
        <w:t>Planifikohen dhe zbatohen kanale të ndryshme për ofrimin e shërbimeve – telefona, kompjuterë dhe zyra për ofrimin e shërbimeve. Qëllimi i kësaj është që të ofrohen shërbime di</w:t>
      </w:r>
      <w:r w:rsidR="00AE0853">
        <w:rPr>
          <w:noProof/>
          <w:color w:val="0E101A"/>
          <w:sz w:val="24"/>
          <w:szCs w:val="24"/>
          <w:lang w:val="sq-AL"/>
        </w:rPr>
        <w:t>gj</w:t>
      </w:r>
      <w:r>
        <w:rPr>
          <w:noProof/>
          <w:color w:val="0E101A"/>
          <w:sz w:val="24"/>
          <w:szCs w:val="24"/>
          <w:lang w:val="sq-AL"/>
        </w:rPr>
        <w:t xml:space="preserve">itale për të gjithë qytetarët pa pasur nevoje për kanale dhe mjete specifike për ofrimin e shërbimeve.   </w:t>
      </w:r>
    </w:p>
    <w:p w14:paraId="0DEA3ED5" w14:textId="5C6F8FA1" w:rsidR="00E92F2A" w:rsidRDefault="00565213">
      <w:pPr>
        <w:pStyle w:val="ListParagraph"/>
        <w:numPr>
          <w:ilvl w:val="0"/>
          <w:numId w:val="16"/>
        </w:numPr>
        <w:rPr>
          <w:noProof/>
          <w:color w:val="0E101A"/>
          <w:sz w:val="24"/>
          <w:szCs w:val="24"/>
          <w:lang w:val="sq-AL"/>
        </w:rPr>
      </w:pPr>
      <w:r>
        <w:rPr>
          <w:b/>
          <w:noProof/>
          <w:color w:val="002060"/>
          <w:sz w:val="24"/>
          <w:szCs w:val="24"/>
          <w:lang w:val="sq-AL"/>
        </w:rPr>
        <w:lastRenderedPageBreak/>
        <w:t xml:space="preserve">Privatësi sipas dizajnit. </w:t>
      </w:r>
      <w:r>
        <w:rPr>
          <w:noProof/>
          <w:color w:val="0E101A"/>
          <w:sz w:val="24"/>
          <w:szCs w:val="24"/>
          <w:lang w:val="sq-AL"/>
        </w:rPr>
        <w:t xml:space="preserve">Privatësia sipas dizajnit është një qasje ndaj inxhinierisë së sistemeve, e cila kërkon </w:t>
      </w:r>
      <w:r w:rsidR="00AE0853">
        <w:rPr>
          <w:noProof/>
          <w:color w:val="0E101A"/>
          <w:sz w:val="24"/>
          <w:szCs w:val="24"/>
          <w:lang w:val="sq-AL"/>
        </w:rPr>
        <w:t xml:space="preserve">që </w:t>
      </w:r>
      <w:r>
        <w:rPr>
          <w:noProof/>
          <w:color w:val="0E101A"/>
          <w:sz w:val="24"/>
          <w:szCs w:val="24"/>
          <w:lang w:val="sq-AL"/>
        </w:rPr>
        <w:t>mbrojtj</w:t>
      </w:r>
      <w:r w:rsidR="00AE0853">
        <w:rPr>
          <w:noProof/>
          <w:color w:val="0E101A"/>
          <w:sz w:val="24"/>
          <w:szCs w:val="24"/>
          <w:lang w:val="sq-AL"/>
        </w:rPr>
        <w:t>a</w:t>
      </w:r>
      <w:r>
        <w:rPr>
          <w:noProof/>
          <w:color w:val="0E101A"/>
          <w:sz w:val="24"/>
          <w:szCs w:val="24"/>
          <w:lang w:val="sq-AL"/>
        </w:rPr>
        <w:t xml:space="preserve"> e privatësisë së individëve duke i integruar konsideratat e çështjeve të privatësisë</w:t>
      </w:r>
      <w:r w:rsidR="00AE0853">
        <w:rPr>
          <w:noProof/>
          <w:color w:val="0E101A"/>
          <w:sz w:val="24"/>
          <w:szCs w:val="24"/>
          <w:lang w:val="sq-AL"/>
        </w:rPr>
        <w:t xml:space="preserve">, të sigurohet </w:t>
      </w:r>
      <w:r>
        <w:rPr>
          <w:noProof/>
          <w:color w:val="0E101A"/>
          <w:sz w:val="24"/>
          <w:szCs w:val="24"/>
          <w:lang w:val="sq-AL"/>
        </w:rPr>
        <w:t xml:space="preserve">nga fillimi i zhvillimit të produkteve, shërbimeve, praktikave biznesore dhe infrastrukturave fizike.  </w:t>
      </w:r>
    </w:p>
    <w:p w14:paraId="0D5C6A33" w14:textId="17471040" w:rsidR="00E92F2A" w:rsidRDefault="00565213">
      <w:pPr>
        <w:pStyle w:val="ListParagraph"/>
        <w:numPr>
          <w:ilvl w:val="0"/>
          <w:numId w:val="16"/>
        </w:numPr>
        <w:rPr>
          <w:noProof/>
          <w:color w:val="0E101A"/>
          <w:sz w:val="24"/>
          <w:szCs w:val="24"/>
          <w:lang w:val="sq-AL"/>
        </w:rPr>
      </w:pPr>
      <w:r>
        <w:rPr>
          <w:b/>
          <w:noProof/>
          <w:color w:val="002060"/>
          <w:sz w:val="24"/>
          <w:szCs w:val="24"/>
          <w:lang w:val="sq-AL"/>
        </w:rPr>
        <w:t>Besim dhe siguri.</w:t>
      </w:r>
      <w:r>
        <w:rPr>
          <w:noProof/>
          <w:color w:val="002060"/>
          <w:sz w:val="24"/>
          <w:szCs w:val="24"/>
          <w:lang w:val="sq-AL"/>
        </w:rPr>
        <w:t xml:space="preserve"> </w:t>
      </w:r>
      <w:r>
        <w:rPr>
          <w:noProof/>
          <w:color w:val="0E101A"/>
          <w:sz w:val="24"/>
          <w:szCs w:val="24"/>
          <w:lang w:val="sq-AL"/>
        </w:rPr>
        <w:t>Besimi dhe siguria në ekonominë di</w:t>
      </w:r>
      <w:r w:rsidR="00AE0853">
        <w:rPr>
          <w:noProof/>
          <w:color w:val="0E101A"/>
          <w:sz w:val="24"/>
          <w:szCs w:val="24"/>
          <w:lang w:val="sq-AL"/>
        </w:rPr>
        <w:t>gj</w:t>
      </w:r>
      <w:r>
        <w:rPr>
          <w:noProof/>
          <w:color w:val="0E101A"/>
          <w:sz w:val="24"/>
          <w:szCs w:val="24"/>
          <w:lang w:val="sq-AL"/>
        </w:rPr>
        <w:t>itale i lehtësojnë transaksionet elektronike për bizneset dhe qytetarët, duke i bërë më të sigurta, më të shpejta dhe më të lira. Gjithashtu kontribuon në qëndrueshmërinë e infrastrukturës kritike di</w:t>
      </w:r>
      <w:r w:rsidR="00AE0853">
        <w:rPr>
          <w:noProof/>
          <w:color w:val="0E101A"/>
          <w:sz w:val="24"/>
          <w:szCs w:val="24"/>
          <w:lang w:val="sq-AL"/>
        </w:rPr>
        <w:t>gj</w:t>
      </w:r>
      <w:r>
        <w:rPr>
          <w:noProof/>
          <w:color w:val="0E101A"/>
          <w:sz w:val="24"/>
          <w:szCs w:val="24"/>
          <w:lang w:val="sq-AL"/>
        </w:rPr>
        <w:t xml:space="preserve">itale në telekomunikacion, energji, transport, apo fusha të shërbimeve bankare, duke rezultuar në një ekonomi më të fuqishme dhe dinamike dhe rritje të besimit të konsumatorëve.  </w:t>
      </w:r>
    </w:p>
    <w:p w14:paraId="2312E089" w14:textId="1C471782" w:rsidR="00E92F2A" w:rsidRDefault="00565213">
      <w:pPr>
        <w:pStyle w:val="ListParagraph"/>
        <w:numPr>
          <w:ilvl w:val="0"/>
          <w:numId w:val="16"/>
        </w:numPr>
        <w:rPr>
          <w:noProof/>
          <w:color w:val="0E101A"/>
          <w:sz w:val="24"/>
          <w:szCs w:val="24"/>
          <w:lang w:val="sq-AL"/>
        </w:rPr>
      </w:pPr>
      <w:r>
        <w:rPr>
          <w:b/>
          <w:noProof/>
          <w:color w:val="002060"/>
          <w:sz w:val="24"/>
          <w:szCs w:val="24"/>
          <w:lang w:val="sq-AL"/>
        </w:rPr>
        <w:t xml:space="preserve">Inovacion i hapur. </w:t>
      </w:r>
      <w:r>
        <w:rPr>
          <w:noProof/>
          <w:color w:val="0E101A"/>
          <w:sz w:val="24"/>
          <w:szCs w:val="24"/>
          <w:lang w:val="sq-AL"/>
        </w:rPr>
        <w:t xml:space="preserve">Zgjidhjet inovative krijohen dhe ndërtohen duke përdorur një qasje të hapur me </w:t>
      </w:r>
      <w:r w:rsidR="00672091">
        <w:rPr>
          <w:noProof/>
          <w:color w:val="0E101A"/>
          <w:sz w:val="24"/>
          <w:szCs w:val="24"/>
          <w:lang w:val="sq-AL"/>
        </w:rPr>
        <w:t xml:space="preserve">institucionet </w:t>
      </w:r>
      <w:r>
        <w:rPr>
          <w:noProof/>
          <w:color w:val="0E101A"/>
          <w:sz w:val="24"/>
          <w:szCs w:val="24"/>
          <w:lang w:val="sq-AL"/>
        </w:rPr>
        <w:t xml:space="preserve">qeveritare, sektorin privat, akademinë dhe qytetarët.  </w:t>
      </w:r>
    </w:p>
    <w:p w14:paraId="60EDB37F" w14:textId="0C5CEDC2" w:rsidR="00E92F2A" w:rsidRDefault="00E92F2A">
      <w:pPr>
        <w:rPr>
          <w:noProof/>
          <w:sz w:val="24"/>
          <w:szCs w:val="24"/>
          <w:lang w:val="sq-AL"/>
        </w:rPr>
      </w:pPr>
    </w:p>
    <w:p w14:paraId="3AFA268B" w14:textId="78384180" w:rsidR="00E92F2A" w:rsidRDefault="00E92F2A">
      <w:pPr>
        <w:rPr>
          <w:noProof/>
          <w:sz w:val="24"/>
          <w:szCs w:val="24"/>
          <w:lang w:val="sq-AL"/>
        </w:rPr>
      </w:pPr>
    </w:p>
    <w:p w14:paraId="6D7AAC5F" w14:textId="36F125FB" w:rsidR="00E92F2A" w:rsidRDefault="00E92F2A">
      <w:pPr>
        <w:rPr>
          <w:noProof/>
          <w:sz w:val="24"/>
          <w:szCs w:val="24"/>
          <w:lang w:val="sq-AL"/>
        </w:rPr>
      </w:pPr>
    </w:p>
    <w:p w14:paraId="7AFDD00D" w14:textId="14D9CEB4" w:rsidR="00E92F2A" w:rsidRDefault="00565213" w:rsidP="00B93FB8">
      <w:pPr>
        <w:pStyle w:val="Heading1"/>
        <w:rPr>
          <w:noProof/>
          <w:lang w:val="sq-AL"/>
        </w:rPr>
      </w:pPr>
      <w:r>
        <w:rPr>
          <w:noProof/>
          <w:lang w:val="sq-AL"/>
        </w:rPr>
        <w:t>Metodologjia</w:t>
      </w:r>
    </w:p>
    <w:p w14:paraId="6294EC6A" w14:textId="77777777" w:rsidR="00E92F2A" w:rsidRDefault="00E92F2A">
      <w:pPr>
        <w:pStyle w:val="ListParagraph"/>
        <w:ind w:left="780"/>
        <w:rPr>
          <w:noProof/>
          <w:sz w:val="24"/>
          <w:szCs w:val="24"/>
          <w:lang w:val="sq-AL"/>
        </w:rPr>
      </w:pPr>
    </w:p>
    <w:p w14:paraId="5D988684" w14:textId="77777777" w:rsidR="00E92F2A" w:rsidRDefault="00E92F2A">
      <w:pPr>
        <w:ind w:right="-52"/>
        <w:rPr>
          <w:noProof/>
          <w:sz w:val="24"/>
          <w:szCs w:val="24"/>
          <w:lang w:val="sq-AL"/>
        </w:rPr>
      </w:pPr>
    </w:p>
    <w:p w14:paraId="421B52BF" w14:textId="0E238BE7" w:rsidR="00E92F2A" w:rsidRDefault="00565213">
      <w:pPr>
        <w:ind w:right="-52"/>
        <w:rPr>
          <w:noProof/>
          <w:sz w:val="24"/>
          <w:szCs w:val="24"/>
          <w:lang w:val="sq-AL"/>
        </w:rPr>
      </w:pPr>
      <w:r>
        <w:rPr>
          <w:noProof/>
          <w:sz w:val="24"/>
          <w:szCs w:val="24"/>
          <w:lang w:val="sq-AL"/>
        </w:rPr>
        <w:t>Strategjia për Qeverisje Elektronike 2023-2027 është përgatitur në bashkëpunim të ngushtë ndërmjet bashkëbiseduesve relevantë të Kosovës dhe Akademisë për e-Qeverisje (eGA)</w:t>
      </w:r>
      <w:r w:rsidR="00094AA2">
        <w:rPr>
          <w:noProof/>
          <w:sz w:val="24"/>
          <w:szCs w:val="24"/>
          <w:lang w:val="sq-AL"/>
        </w:rPr>
        <w:t xml:space="preserve"> të Estonisë</w:t>
      </w:r>
      <w:r>
        <w:rPr>
          <w:noProof/>
          <w:sz w:val="24"/>
          <w:szCs w:val="24"/>
          <w:lang w:val="sq-AL"/>
        </w:rPr>
        <w:t xml:space="preserve">. Kjo punë ka përfshirë vizita në terren në Kosovë, konsultime me akterët e sektorit publik dhe analizë të aspekteve teknologjike të e-qeverisjes në Kosovë. </w:t>
      </w:r>
    </w:p>
    <w:p w14:paraId="00D1A512" w14:textId="4194CDAB" w:rsidR="00E92F2A" w:rsidRDefault="00565213">
      <w:pPr>
        <w:ind w:right="-52"/>
        <w:rPr>
          <w:noProof/>
          <w:sz w:val="24"/>
          <w:szCs w:val="24"/>
          <w:lang w:val="sq-AL"/>
        </w:rPr>
      </w:pPr>
      <w:r>
        <w:rPr>
          <w:noProof/>
          <w:sz w:val="24"/>
          <w:szCs w:val="24"/>
          <w:lang w:val="sq-AL"/>
        </w:rPr>
        <w:t xml:space="preserve"> </w:t>
      </w:r>
    </w:p>
    <w:p w14:paraId="53495825" w14:textId="293A1E2D" w:rsidR="00E92F2A" w:rsidRDefault="00565213">
      <w:pPr>
        <w:ind w:right="-52"/>
        <w:rPr>
          <w:noProof/>
          <w:sz w:val="24"/>
          <w:szCs w:val="24"/>
          <w:lang w:val="sq-AL"/>
        </w:rPr>
      </w:pPr>
      <w:r>
        <w:rPr>
          <w:noProof/>
          <w:sz w:val="24"/>
          <w:szCs w:val="24"/>
          <w:lang w:val="sq-AL"/>
        </w:rPr>
        <w:t xml:space="preserve">Gjatë hartimit të Strategjisë së Kosovës për Qeverisje Elektronike 2023-2027 është kryer një analizë </w:t>
      </w:r>
      <w:r w:rsidR="005E66AA">
        <w:rPr>
          <w:noProof/>
          <w:sz w:val="24"/>
          <w:szCs w:val="24"/>
          <w:lang w:val="sq-AL"/>
        </w:rPr>
        <w:t>e gjendjes aktuale</w:t>
      </w:r>
      <w:r>
        <w:rPr>
          <w:noProof/>
          <w:sz w:val="24"/>
          <w:szCs w:val="24"/>
          <w:lang w:val="sq-AL"/>
        </w:rPr>
        <w:t>, e cila u fokusua në aspektet teknologjike të e-qeverisjes. Hulumtimi kishte për qëllim theksimin e sfidave dhe aspekteve kritike për zhvillimet në të ardhmen për ta arritur qëllimin që Kosova të ketë sukses në fushën e di</w:t>
      </w:r>
      <w:r w:rsidR="00094AA2">
        <w:rPr>
          <w:noProof/>
          <w:sz w:val="24"/>
          <w:szCs w:val="24"/>
          <w:lang w:val="sq-AL"/>
        </w:rPr>
        <w:t>gj</w:t>
      </w:r>
      <w:r>
        <w:rPr>
          <w:noProof/>
          <w:sz w:val="24"/>
          <w:szCs w:val="24"/>
          <w:lang w:val="sq-AL"/>
        </w:rPr>
        <w:t>italizimit. Studimi u krye duke aplikuar metodën e hulumtimit të të dhënave sekondare. Ndër burimet tjera të përdorura, gjatë analizës i është kushtuar vëmendje edhe dokumenteve ekzistuese strategjike, si Strategjia e Kosovës 2022-2027, Strategjia e Qeverisjes Elektronike 2009-2015, Agjenda Di</w:t>
      </w:r>
      <w:r w:rsidR="005F7A64">
        <w:rPr>
          <w:noProof/>
          <w:sz w:val="24"/>
          <w:szCs w:val="24"/>
          <w:lang w:val="sq-AL"/>
        </w:rPr>
        <w:t>gj</w:t>
      </w:r>
      <w:r>
        <w:rPr>
          <w:noProof/>
          <w:sz w:val="24"/>
          <w:szCs w:val="24"/>
          <w:lang w:val="sq-AL"/>
        </w:rPr>
        <w:t>itale për Kosovën 2013-2020, Strategjia për Rregullim më të Mirë 2017-2021, Strategjia për Modernizimin e Administratës Publike 2015-2020, Strategjia e Reformës së Administratës Publike 2022-2027 e aprovuar më së fundi dhe Programi për Parandalimin dhe Zvogëlimin e Barrës Administrative 2022-2027.</w:t>
      </w:r>
    </w:p>
    <w:p w14:paraId="2E85D1E2" w14:textId="1A0C060D" w:rsidR="00E92F2A" w:rsidRDefault="00E92F2A">
      <w:pPr>
        <w:ind w:right="-52"/>
        <w:rPr>
          <w:noProof/>
          <w:sz w:val="24"/>
          <w:szCs w:val="24"/>
          <w:lang w:val="sq-AL"/>
        </w:rPr>
      </w:pPr>
    </w:p>
    <w:p w14:paraId="678B2347" w14:textId="335FFC38" w:rsidR="00E92F2A" w:rsidRDefault="00565213">
      <w:pPr>
        <w:ind w:right="-52"/>
        <w:rPr>
          <w:noProof/>
          <w:sz w:val="24"/>
          <w:szCs w:val="24"/>
          <w:lang w:val="sq-AL"/>
        </w:rPr>
      </w:pPr>
      <w:r>
        <w:rPr>
          <w:noProof/>
          <w:sz w:val="24"/>
          <w:szCs w:val="24"/>
          <w:lang w:val="sq-AL"/>
        </w:rPr>
        <w:t xml:space="preserve">Përveç analizës bazë, eGA ka realizuar intervista dhe seminare me akterët kryesorë për t'i hartëzuar mundësitë, problemet dhe qëllimet e mundshme strategjike për të gjetur të dhëna për përgatitjen e dokumentit strategjik. Metodologjia e përshkruar në Udhëzimin Administrativ dhe Planifikimin dhe Hartimin e Dokumenteve Strategjike është përdorur për t'i mbajtur punëtoritë. </w:t>
      </w:r>
    </w:p>
    <w:p w14:paraId="7A2EF795" w14:textId="74918613" w:rsidR="00E92F2A" w:rsidRDefault="00E92F2A">
      <w:pPr>
        <w:ind w:right="-52"/>
        <w:rPr>
          <w:noProof/>
          <w:sz w:val="24"/>
          <w:szCs w:val="24"/>
          <w:lang w:val="sq-AL"/>
        </w:rPr>
      </w:pPr>
    </w:p>
    <w:p w14:paraId="4AA855DF" w14:textId="35A467B6" w:rsidR="00E92F2A" w:rsidRDefault="00565213">
      <w:pPr>
        <w:ind w:right="-52"/>
        <w:rPr>
          <w:noProof/>
          <w:sz w:val="24"/>
          <w:szCs w:val="24"/>
          <w:lang w:val="sq-AL"/>
        </w:rPr>
      </w:pPr>
      <w:r>
        <w:rPr>
          <w:noProof/>
          <w:sz w:val="24"/>
          <w:szCs w:val="24"/>
          <w:lang w:val="sq-AL"/>
        </w:rPr>
        <w:lastRenderedPageBreak/>
        <w:t xml:space="preserve">Konsultimi i procesit paraprak </w:t>
      </w:r>
      <w:r w:rsidR="005F7A64">
        <w:rPr>
          <w:noProof/>
          <w:sz w:val="24"/>
          <w:szCs w:val="24"/>
          <w:lang w:val="sq-AL"/>
        </w:rPr>
        <w:t xml:space="preserve">ka përfshirë </w:t>
      </w:r>
      <w:r>
        <w:rPr>
          <w:noProof/>
          <w:sz w:val="24"/>
          <w:szCs w:val="24"/>
          <w:lang w:val="sq-AL"/>
        </w:rPr>
        <w:t>, për shembull, Zyrën e Kryeministrit, Agjencinë e Shoqërisë së Informacionit, Agjencinë për Regjistrim Civil, Ministrinë e Punëve të Brendshme, Ministrinë e Financave, Ministrinë e Ekonomisë, Agjencinë Kadastrale, Administratën Tatimore, Komisionin Rregullativ të Prokurimit Publik (KRPP), Institutin e Kosovës për Administratë Publike (IKAP) dhe Agjencinë për Regjistrimin e Bizneseve.</w:t>
      </w:r>
    </w:p>
    <w:p w14:paraId="63E45D9C" w14:textId="4ADA4834" w:rsidR="00E92F2A" w:rsidRDefault="00E92F2A">
      <w:pPr>
        <w:rPr>
          <w:noProof/>
          <w:sz w:val="24"/>
          <w:szCs w:val="24"/>
          <w:lang w:val="sq-AL"/>
        </w:rPr>
      </w:pPr>
    </w:p>
    <w:p w14:paraId="7A6936D2" w14:textId="7F2B6FE7" w:rsidR="00E92F2A" w:rsidRDefault="00565213">
      <w:pPr>
        <w:rPr>
          <w:noProof/>
          <w:sz w:val="24"/>
          <w:szCs w:val="24"/>
          <w:lang w:val="sq-AL"/>
        </w:rPr>
      </w:pPr>
      <w:r>
        <w:rPr>
          <w:noProof/>
          <w:sz w:val="24"/>
          <w:szCs w:val="24"/>
          <w:lang w:val="sq-AL"/>
        </w:rPr>
        <w:t>Hartimi i Strategjisë së Kosovës për Qeverisje Elektronike 2023-2027 dhe Planit të Veprimit është bërë duke u bazuar në rregulloret përkatëse në Kosovë, për shembull, Udhëzimet Administrative të Planifikimit dhe Hartimit të Dokumenteve Strategjike dhe Planeve të Veprimit dhe Udhëzime</w:t>
      </w:r>
      <w:r w:rsidR="005F7A64">
        <w:rPr>
          <w:noProof/>
          <w:sz w:val="24"/>
          <w:szCs w:val="24"/>
          <w:lang w:val="sq-AL"/>
        </w:rPr>
        <w:t>t</w:t>
      </w:r>
      <w:r>
        <w:rPr>
          <w:noProof/>
          <w:sz w:val="24"/>
          <w:szCs w:val="24"/>
          <w:lang w:val="sq-AL"/>
        </w:rPr>
        <w:t xml:space="preserve"> për hartimin e dokumenteve strategjike.</w:t>
      </w:r>
    </w:p>
    <w:p w14:paraId="44D10764" w14:textId="07B44250" w:rsidR="00E92F2A" w:rsidRDefault="00E92F2A">
      <w:pPr>
        <w:rPr>
          <w:noProof/>
          <w:sz w:val="24"/>
          <w:szCs w:val="24"/>
          <w:lang w:val="sq-AL"/>
        </w:rPr>
      </w:pPr>
    </w:p>
    <w:p w14:paraId="19DD1503" w14:textId="68A739C6" w:rsidR="00E92F2A" w:rsidRDefault="00565213">
      <w:pPr>
        <w:rPr>
          <w:noProof/>
          <w:sz w:val="24"/>
          <w:szCs w:val="24"/>
          <w:lang w:val="sq-AL"/>
        </w:rPr>
      </w:pPr>
      <w:r>
        <w:rPr>
          <w:noProof/>
          <w:sz w:val="24"/>
          <w:szCs w:val="24"/>
          <w:lang w:val="sq-AL"/>
        </w:rPr>
        <w:t>Përgatitja dhe mbledhja e të dhënave për strategjinë dhe planin e veprimit u krye sipas hapave të mëposhtëm:</w:t>
      </w:r>
    </w:p>
    <w:p w14:paraId="6BB4DB11" w14:textId="1E717C56" w:rsidR="00E92F2A" w:rsidRDefault="00565213">
      <w:pPr>
        <w:rPr>
          <w:noProof/>
          <w:sz w:val="24"/>
          <w:szCs w:val="24"/>
          <w:lang w:val="sq-AL"/>
        </w:rPr>
      </w:pPr>
      <w:r>
        <w:rPr>
          <w:noProof/>
          <w:sz w:val="24"/>
          <w:szCs w:val="24"/>
          <w:lang w:val="sq-AL"/>
        </w:rPr>
        <w:t xml:space="preserve">1. Analiza e problemit dhe hartëzimi i shkakut </w:t>
      </w:r>
    </w:p>
    <w:p w14:paraId="3B4FC285" w14:textId="74F0AC68" w:rsidR="00E92F2A" w:rsidRDefault="00565213">
      <w:pPr>
        <w:rPr>
          <w:noProof/>
          <w:sz w:val="24"/>
          <w:szCs w:val="24"/>
          <w:lang w:val="sq-AL"/>
        </w:rPr>
      </w:pPr>
      <w:r>
        <w:rPr>
          <w:noProof/>
          <w:sz w:val="24"/>
          <w:szCs w:val="24"/>
          <w:lang w:val="sq-AL"/>
        </w:rPr>
        <w:t xml:space="preserve">2. Përcaktimi i vizionit </w:t>
      </w:r>
    </w:p>
    <w:p w14:paraId="267F4609" w14:textId="57FE4CAF" w:rsidR="00E92F2A" w:rsidRDefault="00565213">
      <w:pPr>
        <w:rPr>
          <w:noProof/>
          <w:sz w:val="24"/>
          <w:szCs w:val="24"/>
          <w:lang w:val="sq-AL"/>
        </w:rPr>
      </w:pPr>
      <w:r>
        <w:rPr>
          <w:noProof/>
          <w:sz w:val="24"/>
          <w:szCs w:val="24"/>
          <w:lang w:val="sq-AL"/>
        </w:rPr>
        <w:t xml:space="preserve">3. Përcaktimi i objektivave strategjikë </w:t>
      </w:r>
    </w:p>
    <w:p w14:paraId="371D8772" w14:textId="546ACF33" w:rsidR="00E92F2A" w:rsidRDefault="00565213">
      <w:pPr>
        <w:rPr>
          <w:noProof/>
          <w:sz w:val="24"/>
          <w:szCs w:val="24"/>
          <w:lang w:val="sq-AL"/>
        </w:rPr>
      </w:pPr>
      <w:r>
        <w:rPr>
          <w:noProof/>
          <w:sz w:val="24"/>
          <w:szCs w:val="24"/>
          <w:lang w:val="sq-AL"/>
        </w:rPr>
        <w:t xml:space="preserve">4. Përcaktimi i objektivave specifikë për çdo objektiv strategjik </w:t>
      </w:r>
    </w:p>
    <w:p w14:paraId="5231B8CB" w14:textId="13CD0856" w:rsidR="00E92F2A" w:rsidRDefault="00565213">
      <w:pPr>
        <w:rPr>
          <w:noProof/>
          <w:sz w:val="24"/>
          <w:szCs w:val="24"/>
          <w:lang w:val="sq-AL"/>
        </w:rPr>
      </w:pPr>
      <w:r>
        <w:rPr>
          <w:noProof/>
          <w:sz w:val="24"/>
          <w:szCs w:val="24"/>
          <w:lang w:val="sq-AL"/>
        </w:rPr>
        <w:t xml:space="preserve">5. Shtimi i veprimeve dhe përcaktimi i outputeve </w:t>
      </w:r>
    </w:p>
    <w:p w14:paraId="6DD74FD7" w14:textId="6D4E7C60" w:rsidR="00E92F2A" w:rsidRDefault="00565213">
      <w:pPr>
        <w:rPr>
          <w:noProof/>
          <w:sz w:val="24"/>
          <w:szCs w:val="24"/>
          <w:lang w:val="sq-AL"/>
        </w:rPr>
      </w:pPr>
      <w:r>
        <w:rPr>
          <w:noProof/>
          <w:sz w:val="24"/>
          <w:szCs w:val="24"/>
          <w:lang w:val="sq-AL"/>
        </w:rPr>
        <w:t xml:space="preserve">6. Zhvillimi i treguesve të performancës, të aplikueshëm për objektiva strategjikë dhe specifikë </w:t>
      </w:r>
    </w:p>
    <w:p w14:paraId="5CD905CD" w14:textId="53C223EF" w:rsidR="00E92F2A" w:rsidRDefault="00565213">
      <w:pPr>
        <w:rPr>
          <w:noProof/>
          <w:sz w:val="24"/>
          <w:szCs w:val="24"/>
          <w:lang w:val="sq-AL"/>
        </w:rPr>
      </w:pPr>
      <w:r>
        <w:rPr>
          <w:noProof/>
          <w:sz w:val="24"/>
          <w:szCs w:val="24"/>
          <w:lang w:val="sq-AL"/>
        </w:rPr>
        <w:t xml:space="preserve">7. Rezultatet për objektiva strategjikë dhe specifikë </w:t>
      </w:r>
    </w:p>
    <w:p w14:paraId="7903EC5A" w14:textId="1CA3EFD9" w:rsidR="00E92F2A" w:rsidRDefault="00565213">
      <w:pPr>
        <w:rPr>
          <w:noProof/>
          <w:sz w:val="24"/>
          <w:szCs w:val="24"/>
          <w:lang w:val="sq-AL"/>
        </w:rPr>
      </w:pPr>
      <w:r>
        <w:rPr>
          <w:noProof/>
          <w:sz w:val="24"/>
          <w:szCs w:val="24"/>
          <w:lang w:val="sq-AL"/>
        </w:rPr>
        <w:t>8. Kostot e vlerësuara për veprime.</w:t>
      </w:r>
    </w:p>
    <w:p w14:paraId="5F3B39FE" w14:textId="7B258915" w:rsidR="00E92F2A" w:rsidRDefault="00E92F2A">
      <w:pPr>
        <w:rPr>
          <w:i/>
          <w:iCs/>
          <w:noProof/>
          <w:sz w:val="24"/>
          <w:szCs w:val="24"/>
          <w:lang w:val="sq-AL"/>
        </w:rPr>
      </w:pPr>
    </w:p>
    <w:p w14:paraId="188E7DCB" w14:textId="74DFD383" w:rsidR="00E92F2A" w:rsidRDefault="00565213" w:rsidP="009C1AD6">
      <w:pPr>
        <w:jc w:val="center"/>
        <w:rPr>
          <w:i/>
          <w:iCs/>
          <w:noProof/>
          <w:sz w:val="24"/>
          <w:szCs w:val="24"/>
          <w:lang w:val="sq-AL"/>
        </w:rPr>
      </w:pPr>
      <w:r>
        <w:rPr>
          <w:i/>
          <w:iCs/>
          <w:noProof/>
          <w:sz w:val="24"/>
          <w:szCs w:val="24"/>
          <w:lang w:val="sq-AL"/>
        </w:rPr>
        <w:t>Figura 3 – Procesi i përgatitjes së strategjisë dhe planit të veprimit</w:t>
      </w:r>
    </w:p>
    <w:p w14:paraId="51E6B956" w14:textId="4070F95D" w:rsidR="00E92F2A" w:rsidRDefault="00E92F2A">
      <w:pPr>
        <w:jc w:val="center"/>
        <w:rPr>
          <w:noProof/>
          <w:sz w:val="24"/>
          <w:szCs w:val="24"/>
          <w:lang w:val="sq-AL"/>
        </w:rPr>
      </w:pPr>
    </w:p>
    <w:p w14:paraId="09B23AF3" w14:textId="5BE41A5D" w:rsidR="006472E0" w:rsidRDefault="006472E0">
      <w:pPr>
        <w:jc w:val="center"/>
        <w:rPr>
          <w:noProof/>
          <w:sz w:val="24"/>
          <w:szCs w:val="24"/>
          <w:lang w:val="sq-AL"/>
        </w:rPr>
      </w:pPr>
      <w:r w:rsidRPr="006472E0">
        <w:rPr>
          <w:noProof/>
          <w:sz w:val="24"/>
          <w:szCs w:val="24"/>
          <w:lang w:val="sq-AL"/>
        </w:rPr>
        <w:drawing>
          <wp:inline distT="0" distB="0" distL="0" distR="0" wp14:anchorId="58D4364E" wp14:editId="7EFC46F4">
            <wp:extent cx="5653456" cy="3328670"/>
            <wp:effectExtent l="0" t="0" r="4445" b="508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stretch>
                      <a:fillRect/>
                    </a:stretch>
                  </pic:blipFill>
                  <pic:spPr>
                    <a:xfrm>
                      <a:off x="0" y="0"/>
                      <a:ext cx="5662694" cy="3334109"/>
                    </a:xfrm>
                    <a:prstGeom prst="rect">
                      <a:avLst/>
                    </a:prstGeom>
                  </pic:spPr>
                </pic:pic>
              </a:graphicData>
            </a:graphic>
          </wp:inline>
        </w:drawing>
      </w:r>
    </w:p>
    <w:p w14:paraId="4D1117C7" w14:textId="5F96A555" w:rsidR="00E92F2A" w:rsidRDefault="00E92F2A">
      <w:pPr>
        <w:rPr>
          <w:noProof/>
          <w:sz w:val="24"/>
          <w:szCs w:val="24"/>
          <w:lang w:val="sq-AL"/>
        </w:rPr>
      </w:pPr>
    </w:p>
    <w:p w14:paraId="727D188A" w14:textId="4F2AA8B4" w:rsidR="00E92F2A" w:rsidRDefault="00565213">
      <w:pPr>
        <w:rPr>
          <w:noProof/>
          <w:sz w:val="24"/>
          <w:szCs w:val="24"/>
          <w:lang w:val="sq-AL"/>
        </w:rPr>
      </w:pPr>
      <w:r>
        <w:rPr>
          <w:noProof/>
          <w:sz w:val="24"/>
          <w:szCs w:val="24"/>
          <w:lang w:val="sq-AL"/>
        </w:rPr>
        <w:lastRenderedPageBreak/>
        <w:t>Para se të aprovohet, strategjia do t’i nënshtrohet procesit zyrtar të konsultimit publik.</w:t>
      </w:r>
    </w:p>
    <w:p w14:paraId="00F66F09" w14:textId="77777777" w:rsidR="00E92F2A" w:rsidRDefault="00E92F2A">
      <w:pPr>
        <w:rPr>
          <w:noProof/>
          <w:sz w:val="24"/>
          <w:szCs w:val="24"/>
          <w:lang w:val="sq-AL"/>
        </w:rPr>
      </w:pPr>
    </w:p>
    <w:p w14:paraId="41EAFA92" w14:textId="77777777" w:rsidR="00E92F2A" w:rsidRDefault="00E92F2A">
      <w:pPr>
        <w:rPr>
          <w:noProof/>
          <w:sz w:val="24"/>
          <w:szCs w:val="24"/>
          <w:lang w:val="sq-AL"/>
        </w:rPr>
      </w:pPr>
    </w:p>
    <w:p w14:paraId="62CD4709" w14:textId="4D2A1B40" w:rsidR="00E92F2A" w:rsidRDefault="00565213" w:rsidP="00B93FB8">
      <w:pPr>
        <w:pStyle w:val="Heading1"/>
        <w:rPr>
          <w:noProof/>
          <w:lang w:val="sq-AL"/>
        </w:rPr>
      </w:pPr>
      <w:r>
        <w:rPr>
          <w:noProof/>
          <w:lang w:val="sq-AL"/>
        </w:rPr>
        <w:t xml:space="preserve">Historiku </w:t>
      </w:r>
    </w:p>
    <w:p w14:paraId="4323D41C" w14:textId="77777777" w:rsidR="00E92F2A" w:rsidRDefault="00E92F2A">
      <w:pPr>
        <w:rPr>
          <w:noProof/>
          <w:sz w:val="24"/>
          <w:szCs w:val="24"/>
          <w:lang w:val="sq-AL"/>
        </w:rPr>
      </w:pPr>
    </w:p>
    <w:p w14:paraId="1868296D" w14:textId="3296D3BD" w:rsidR="00E92F2A" w:rsidRDefault="00565213">
      <w:pPr>
        <w:rPr>
          <w:i/>
          <w:iCs/>
          <w:noProof/>
          <w:sz w:val="24"/>
          <w:szCs w:val="24"/>
          <w:lang w:val="sq-AL"/>
        </w:rPr>
      </w:pPr>
      <w:r>
        <w:rPr>
          <w:noProof/>
          <w:sz w:val="24"/>
          <w:szCs w:val="24"/>
          <w:lang w:val="sq-AL"/>
        </w:rPr>
        <w:t>Kosova është një vend që po zhvillohet me shpejtësi dhe ka potencial të mirë për transformim di</w:t>
      </w:r>
      <w:r w:rsidR="005F7A64">
        <w:rPr>
          <w:noProof/>
          <w:sz w:val="24"/>
          <w:szCs w:val="24"/>
          <w:lang w:val="sq-AL"/>
        </w:rPr>
        <w:t>gj</w:t>
      </w:r>
      <w:r>
        <w:rPr>
          <w:noProof/>
          <w:sz w:val="24"/>
          <w:szCs w:val="24"/>
          <w:lang w:val="sq-AL"/>
        </w:rPr>
        <w:t xml:space="preserve">ital. Në vitet e fundit, Qeveria e Kosovës (QeK) i ka prioritizuar reformat në administratë publike për ta transformuar sektorin e saj publik në një administratë më moderne, efikase dhe me qytetarin në qendër dhe ka mbështetur përdorimin e Teknologjisë së Informacionit dhe Komunikimit (TIK) në ofrimin e shërbimeve publike. </w:t>
      </w:r>
    </w:p>
    <w:p w14:paraId="25F11FA5" w14:textId="72559F33" w:rsidR="00E92F2A" w:rsidRDefault="00E92F2A">
      <w:pPr>
        <w:rPr>
          <w:noProof/>
          <w:sz w:val="24"/>
          <w:szCs w:val="24"/>
          <w:lang w:val="sq-AL"/>
        </w:rPr>
      </w:pPr>
    </w:p>
    <w:p w14:paraId="657B5A53" w14:textId="15BDE5F8" w:rsidR="00E92F2A" w:rsidRDefault="00565213">
      <w:pPr>
        <w:rPr>
          <w:noProof/>
          <w:sz w:val="24"/>
          <w:szCs w:val="24"/>
          <w:highlight w:val="cyan"/>
          <w:lang w:val="sq-AL"/>
        </w:rPr>
      </w:pPr>
      <w:r>
        <w:rPr>
          <w:noProof/>
          <w:sz w:val="24"/>
          <w:szCs w:val="24"/>
          <w:lang w:val="sq-AL"/>
        </w:rPr>
        <w:t>Në bashkëpunim me Bashkimin Evropian, QeK ka miratuar Strategjinë e Reformës së Administratës Publike (2015-2020), ku është paraparë orientimi kryesor strategjik i Qeverisë në këtë fushë. Në fund të vitit 2022 është miratuar Strategjia e Reformës së Administratës Publike () 2022-2027. Në strategji di</w:t>
      </w:r>
      <w:r w:rsidR="00E54331">
        <w:rPr>
          <w:noProof/>
          <w:sz w:val="24"/>
          <w:szCs w:val="24"/>
          <w:lang w:val="sq-AL"/>
        </w:rPr>
        <w:t>gj</w:t>
      </w:r>
      <w:r>
        <w:rPr>
          <w:noProof/>
          <w:sz w:val="24"/>
          <w:szCs w:val="24"/>
          <w:lang w:val="sq-AL"/>
        </w:rPr>
        <w:t>italizimi shihet si pjesë e ofrimit më të mirë të shërbimeve që ndihmon në arritjen e qëllimit kryesor në ofrimin e shërbimeve, kalimin nga administrata e bazuar në “rregulla” tradicionale në administratë publike të orientuar në shërbime. Strategjia thekson që e përfshin standardizimin dhe di</w:t>
      </w:r>
      <w:r w:rsidR="00E54331">
        <w:rPr>
          <w:noProof/>
          <w:sz w:val="24"/>
          <w:szCs w:val="24"/>
          <w:lang w:val="sq-AL"/>
        </w:rPr>
        <w:t>gj</w:t>
      </w:r>
      <w:r>
        <w:rPr>
          <w:noProof/>
          <w:sz w:val="24"/>
          <w:szCs w:val="24"/>
          <w:lang w:val="sq-AL"/>
        </w:rPr>
        <w:t xml:space="preserve">italizimin e regjistrave publikë, standardizimin e shërbimeve dhe zhvillimin e regjistrit qendror online të shërbimeve administrative. Përveç kësaj, strategjia përshkruan nevojën për prezantimin gradual të </w:t>
      </w:r>
      <w:r w:rsidR="00E54331">
        <w:rPr>
          <w:noProof/>
          <w:sz w:val="24"/>
          <w:szCs w:val="24"/>
          <w:lang w:val="sq-AL"/>
        </w:rPr>
        <w:t xml:space="preserve">veglave </w:t>
      </w:r>
      <w:r>
        <w:rPr>
          <w:noProof/>
          <w:sz w:val="24"/>
          <w:szCs w:val="24"/>
          <w:lang w:val="sq-AL"/>
        </w:rPr>
        <w:t xml:space="preserve">për menaxhimin e cilësisë në administratën publike për ta vlerësuar dhe rritur efikasitetin e performancës institucionale.  </w:t>
      </w:r>
    </w:p>
    <w:p w14:paraId="6AE1B705" w14:textId="41F998B5" w:rsidR="00E92F2A" w:rsidRDefault="00E92F2A">
      <w:pPr>
        <w:rPr>
          <w:i/>
          <w:iCs/>
          <w:noProof/>
          <w:color w:val="000000" w:themeColor="text1"/>
          <w:sz w:val="24"/>
          <w:szCs w:val="24"/>
          <w:highlight w:val="cyan"/>
          <w:lang w:val="sq-AL"/>
        </w:rPr>
      </w:pPr>
    </w:p>
    <w:p w14:paraId="1C660DC1" w14:textId="043A5191" w:rsidR="00E92F2A" w:rsidRDefault="00565213">
      <w:pPr>
        <w:rPr>
          <w:noProof/>
          <w:sz w:val="24"/>
          <w:szCs w:val="24"/>
          <w:lang w:val="sq-AL"/>
        </w:rPr>
      </w:pPr>
      <w:r>
        <w:rPr>
          <w:noProof/>
          <w:sz w:val="24"/>
          <w:szCs w:val="24"/>
          <w:lang w:val="sq-AL"/>
        </w:rPr>
        <w:t xml:space="preserve">Përveç Strategjisë së Reformës së Administratës Publike 2022-2027 është edhe Programi për Parandalimin dhe Zvogëlimin e Barrës Administrative 2022-2027, i cili ishte aprovuar në fund të vitit 2022. Ai </w:t>
      </w:r>
      <w:r w:rsidR="00E54331">
        <w:rPr>
          <w:noProof/>
          <w:sz w:val="24"/>
          <w:szCs w:val="24"/>
          <w:lang w:val="sq-AL"/>
        </w:rPr>
        <w:t xml:space="preserve">synon </w:t>
      </w:r>
      <w:r>
        <w:rPr>
          <w:noProof/>
          <w:sz w:val="24"/>
          <w:szCs w:val="24"/>
          <w:lang w:val="sq-AL"/>
        </w:rPr>
        <w:t>ta përmirësojë ofrimin e shërbimeve për qytetarët dhe bizneset duke hartuar, zbatuar dhe rishikuar në mënyrë efektive politikat publike. Një nga fushat ku programi sheh një mundësi për zvogëlimin e barrës është di</w:t>
      </w:r>
      <w:r w:rsidR="00E54331">
        <w:rPr>
          <w:noProof/>
          <w:sz w:val="24"/>
          <w:szCs w:val="24"/>
          <w:lang w:val="sq-AL"/>
        </w:rPr>
        <w:t>gj</w:t>
      </w:r>
      <w:r>
        <w:rPr>
          <w:noProof/>
          <w:sz w:val="24"/>
          <w:szCs w:val="24"/>
          <w:lang w:val="sq-AL"/>
        </w:rPr>
        <w:t>italizimi apo investimi në infrastrukturë teknologjike për ndërlidhjen e regjistrave publikë dhe gjenerimin automatik të të dhënave, si dhe zhvillimin e platformave elektronike për informimin dhe shërbimin e qytetarëve, bizneseve dhe vetë administratës.</w:t>
      </w:r>
    </w:p>
    <w:p w14:paraId="052B05C6" w14:textId="32C5EBFF" w:rsidR="00E92F2A" w:rsidRDefault="00E92F2A">
      <w:pPr>
        <w:rPr>
          <w:i/>
          <w:iCs/>
          <w:noProof/>
          <w:sz w:val="24"/>
          <w:szCs w:val="24"/>
          <w:lang w:val="sq-AL"/>
        </w:rPr>
      </w:pPr>
    </w:p>
    <w:p w14:paraId="4AB15EF9" w14:textId="4C57D1EF" w:rsidR="00E92F2A" w:rsidRDefault="00565213">
      <w:pPr>
        <w:rPr>
          <w:noProof/>
          <w:sz w:val="24"/>
          <w:szCs w:val="24"/>
          <w:lang w:val="sq-AL"/>
        </w:rPr>
      </w:pPr>
      <w:r>
        <w:rPr>
          <w:noProof/>
          <w:sz w:val="24"/>
          <w:szCs w:val="24"/>
          <w:lang w:val="sq-AL"/>
        </w:rPr>
        <w:t>Programi për Parandalimin dhe Zvogëlimin e Barrës Administrative 2022-2027 përshkruan parimet që do të përdoren për ta parandaluar dhe zvogëluar barrën administrative: parimet e qeverisjes elektronike të Komisionit Evropian (KE) dhe parimet e përgjithshme administrative për qeverisjen elektronike. Programi për Parandalimin dhe Zvogëlimin e Barrës Administrative 2022-2027 dhe strategjia e qeverisjes elektronike ndajnë vizionin e përbashkët të qeverisjes elektronike ku përdoruesi me ngjarje</w:t>
      </w:r>
      <w:r w:rsidR="00A43B08">
        <w:rPr>
          <w:noProof/>
          <w:sz w:val="24"/>
          <w:szCs w:val="24"/>
          <w:lang w:val="sq-AL"/>
        </w:rPr>
        <w:t>t</w:t>
      </w:r>
      <w:r>
        <w:rPr>
          <w:noProof/>
          <w:sz w:val="24"/>
          <w:szCs w:val="24"/>
          <w:lang w:val="sq-AL"/>
        </w:rPr>
        <w:t xml:space="preserve"> e tij jetësore reale është në qendër, duke marrë parasysh nevojat dhe përvojat e përdoruesit.</w:t>
      </w:r>
    </w:p>
    <w:p w14:paraId="553D5B6C" w14:textId="4CEFF5DF" w:rsidR="00E92F2A" w:rsidRDefault="00E92F2A">
      <w:pPr>
        <w:rPr>
          <w:i/>
          <w:iCs/>
          <w:noProof/>
          <w:sz w:val="24"/>
          <w:szCs w:val="24"/>
          <w:highlight w:val="cyan"/>
          <w:lang w:val="sq-AL"/>
        </w:rPr>
      </w:pPr>
    </w:p>
    <w:p w14:paraId="65E3505C" w14:textId="3E53703A" w:rsidR="00E92F2A" w:rsidRDefault="00565213">
      <w:pPr>
        <w:rPr>
          <w:noProof/>
          <w:sz w:val="24"/>
          <w:szCs w:val="24"/>
          <w:lang w:val="sq-AL"/>
        </w:rPr>
      </w:pPr>
      <w:r>
        <w:rPr>
          <w:noProof/>
          <w:sz w:val="24"/>
          <w:szCs w:val="24"/>
          <w:lang w:val="sq-AL"/>
        </w:rPr>
        <w:lastRenderedPageBreak/>
        <w:t>Programi për Parandalimin dhe Zvogëlimin e Barrës Administrative 2022-2027 thekson se duke pasur parasysh kompleksitetin e kornizës ligjore dhe kufizimet kohore në lidhje me përgatitjen e akteve ligjore, është e mundur të vazhdohet me di</w:t>
      </w:r>
      <w:r w:rsidR="009E07A7">
        <w:rPr>
          <w:noProof/>
          <w:sz w:val="24"/>
          <w:szCs w:val="24"/>
          <w:lang w:val="sq-AL"/>
        </w:rPr>
        <w:t>gj</w:t>
      </w:r>
      <w:r>
        <w:rPr>
          <w:noProof/>
          <w:sz w:val="24"/>
          <w:szCs w:val="24"/>
          <w:lang w:val="sq-AL"/>
        </w:rPr>
        <w:t>italizimin përpara thjeshtimit administrativ, me planifikimin e duhur për thjeshtimin në të ardhmen. Mundësia për ta përdorur di</w:t>
      </w:r>
      <w:r w:rsidR="00C12BA7">
        <w:rPr>
          <w:noProof/>
          <w:sz w:val="24"/>
          <w:szCs w:val="24"/>
          <w:lang w:val="sq-AL"/>
        </w:rPr>
        <w:t>gj</w:t>
      </w:r>
      <w:r>
        <w:rPr>
          <w:noProof/>
          <w:sz w:val="24"/>
          <w:szCs w:val="24"/>
          <w:lang w:val="sq-AL"/>
        </w:rPr>
        <w:t xml:space="preserve">italizimin në një mënyrë të tillë është e rëndësishme për objektivin strategjik </w:t>
      </w:r>
      <w:r w:rsidR="00C12BA7">
        <w:rPr>
          <w:noProof/>
          <w:sz w:val="24"/>
          <w:szCs w:val="24"/>
          <w:lang w:val="sq-AL"/>
        </w:rPr>
        <w:t xml:space="preserve">të stretegjisë së e-Qeverisjes: </w:t>
      </w:r>
      <w:r>
        <w:rPr>
          <w:noProof/>
          <w:sz w:val="24"/>
          <w:szCs w:val="24"/>
          <w:lang w:val="sq-AL"/>
        </w:rPr>
        <w:t>“Shërbimet elektronike publike të përqendruara te përdoruesit, gjithëpërfshirëse dhe të besueshme”.</w:t>
      </w:r>
    </w:p>
    <w:p w14:paraId="179E3AA7" w14:textId="03A51686" w:rsidR="00E92F2A" w:rsidRDefault="00E92F2A">
      <w:pPr>
        <w:rPr>
          <w:i/>
          <w:iCs/>
          <w:noProof/>
          <w:sz w:val="24"/>
          <w:szCs w:val="24"/>
          <w:highlight w:val="cyan"/>
          <w:lang w:val="sq-AL"/>
        </w:rPr>
      </w:pPr>
    </w:p>
    <w:p w14:paraId="050B754B" w14:textId="4DC1EE30" w:rsidR="00E92F2A" w:rsidRDefault="00565213">
      <w:pPr>
        <w:rPr>
          <w:noProof/>
          <w:sz w:val="24"/>
          <w:szCs w:val="24"/>
          <w:lang w:val="sq-AL"/>
        </w:rPr>
      </w:pPr>
      <w:r>
        <w:rPr>
          <w:noProof/>
          <w:sz w:val="24"/>
          <w:szCs w:val="24"/>
          <w:lang w:val="sq-AL"/>
        </w:rPr>
        <w:t>Programi thekson se di</w:t>
      </w:r>
      <w:r w:rsidR="007C532A">
        <w:rPr>
          <w:noProof/>
          <w:sz w:val="24"/>
          <w:szCs w:val="24"/>
          <w:lang w:val="sq-AL"/>
        </w:rPr>
        <w:t>gj</w:t>
      </w:r>
      <w:r>
        <w:rPr>
          <w:noProof/>
          <w:sz w:val="24"/>
          <w:szCs w:val="24"/>
          <w:lang w:val="sq-AL"/>
        </w:rPr>
        <w:t xml:space="preserve">italizimi do të zbatohet në mënyrën më të thjeshtë të mundshme, të lehtë dhe të shpejtë në përdorim, duke shmangur paraqitjen fizike në administratën publike, dëshmitë, verifikimet nga pala dhe letrat e shtypura. Pra, </w:t>
      </w:r>
      <w:r w:rsidR="007C532A">
        <w:rPr>
          <w:noProof/>
          <w:sz w:val="24"/>
          <w:szCs w:val="24"/>
          <w:lang w:val="sq-AL"/>
        </w:rPr>
        <w:t xml:space="preserve">potencon </w:t>
      </w:r>
      <w:r>
        <w:rPr>
          <w:noProof/>
          <w:sz w:val="24"/>
          <w:szCs w:val="24"/>
          <w:lang w:val="sq-AL"/>
        </w:rPr>
        <w:t>se legjislacioni duhet të hartohet në atë mënyrë që ta mundësojë dhe jo ta pengojë di</w:t>
      </w:r>
      <w:r w:rsidR="007C532A">
        <w:rPr>
          <w:noProof/>
          <w:sz w:val="24"/>
          <w:szCs w:val="24"/>
          <w:lang w:val="sq-AL"/>
        </w:rPr>
        <w:t>gj</w:t>
      </w:r>
      <w:r>
        <w:rPr>
          <w:noProof/>
          <w:sz w:val="24"/>
          <w:szCs w:val="24"/>
          <w:lang w:val="sq-AL"/>
        </w:rPr>
        <w:t>italizimin.</w:t>
      </w:r>
    </w:p>
    <w:p w14:paraId="74969E55" w14:textId="56DB7677" w:rsidR="00E92F2A" w:rsidRDefault="00E92F2A">
      <w:pPr>
        <w:rPr>
          <w:noProof/>
          <w:sz w:val="24"/>
          <w:szCs w:val="24"/>
          <w:highlight w:val="cyan"/>
          <w:lang w:val="sq-AL"/>
        </w:rPr>
      </w:pPr>
    </w:p>
    <w:p w14:paraId="71A3BB6C" w14:textId="15BE39C8" w:rsidR="00E92F2A" w:rsidRDefault="00565213">
      <w:pPr>
        <w:rPr>
          <w:noProof/>
          <w:sz w:val="24"/>
          <w:szCs w:val="24"/>
          <w:lang w:val="sq-AL"/>
        </w:rPr>
      </w:pPr>
      <w:r>
        <w:rPr>
          <w:noProof/>
          <w:sz w:val="24"/>
          <w:szCs w:val="24"/>
          <w:lang w:val="sq-AL"/>
        </w:rPr>
        <w:t>Qeverisja di</w:t>
      </w:r>
      <w:r w:rsidR="007C532A">
        <w:rPr>
          <w:noProof/>
          <w:sz w:val="24"/>
          <w:szCs w:val="24"/>
          <w:lang w:val="sq-AL"/>
        </w:rPr>
        <w:t>gj</w:t>
      </w:r>
      <w:r>
        <w:rPr>
          <w:noProof/>
          <w:sz w:val="24"/>
          <w:szCs w:val="24"/>
          <w:lang w:val="sq-AL"/>
        </w:rPr>
        <w:t>itale dhe ofrimi i shërbimeve është gjithashtu një shtyllë qendrore e Agjendës së Zgjerimit të BE-së së bashku me sundimin e ligjit dhe reformën e administratës publike. Modernizimi i administratës publike - dhe në kuadër të kësaj, di</w:t>
      </w:r>
      <w:r w:rsidR="007C532A">
        <w:rPr>
          <w:noProof/>
          <w:sz w:val="24"/>
          <w:szCs w:val="24"/>
          <w:lang w:val="sq-AL"/>
        </w:rPr>
        <w:t>gj</w:t>
      </w:r>
      <w:r>
        <w:rPr>
          <w:noProof/>
          <w:sz w:val="24"/>
          <w:szCs w:val="24"/>
          <w:lang w:val="sq-AL"/>
        </w:rPr>
        <w:t>italizimi për shërbime më të mira - është theksuar si një element thelbësor i Planit të Qeverisë për zbatimin e Programit të Qeverisë për 2021-2025 dhe Strategjisë Kombëtare për Zhvillim - 2030 dhe në draftin e Agjendës Di</w:t>
      </w:r>
      <w:r w:rsidR="007C532A">
        <w:rPr>
          <w:noProof/>
          <w:sz w:val="24"/>
          <w:szCs w:val="24"/>
          <w:lang w:val="sq-AL"/>
        </w:rPr>
        <w:t>gj</w:t>
      </w:r>
      <w:r>
        <w:rPr>
          <w:noProof/>
          <w:sz w:val="24"/>
          <w:szCs w:val="24"/>
          <w:lang w:val="sq-AL"/>
        </w:rPr>
        <w:t xml:space="preserve">itale të Kosovës 2030. </w:t>
      </w:r>
    </w:p>
    <w:p w14:paraId="5A496E6D" w14:textId="7EACCC1F" w:rsidR="00E92F2A" w:rsidRDefault="00E92F2A">
      <w:pPr>
        <w:rPr>
          <w:noProof/>
          <w:sz w:val="24"/>
          <w:szCs w:val="24"/>
          <w:lang w:val="sq-AL"/>
        </w:rPr>
      </w:pPr>
    </w:p>
    <w:p w14:paraId="67FCCA61" w14:textId="434ADC32" w:rsidR="00E92F2A" w:rsidRDefault="00565213">
      <w:pPr>
        <w:rPr>
          <w:noProof/>
          <w:sz w:val="24"/>
          <w:szCs w:val="24"/>
          <w:lang w:val="sq-AL"/>
        </w:rPr>
      </w:pPr>
      <w:r>
        <w:rPr>
          <w:noProof/>
          <w:sz w:val="24"/>
          <w:szCs w:val="24"/>
          <w:lang w:val="sq-AL"/>
        </w:rPr>
        <w:t>Agjenda Di</w:t>
      </w:r>
      <w:r w:rsidR="007C532A">
        <w:rPr>
          <w:noProof/>
          <w:sz w:val="24"/>
          <w:szCs w:val="24"/>
          <w:lang w:val="sq-AL"/>
        </w:rPr>
        <w:t>gj</w:t>
      </w:r>
      <w:r>
        <w:rPr>
          <w:noProof/>
          <w:sz w:val="24"/>
          <w:szCs w:val="24"/>
          <w:lang w:val="sq-AL"/>
        </w:rPr>
        <w:t>itale e Kosovës 2030 (tani e tutje e referuar si AD 2030) është një agjendë horizontale ndërsektoriale që përcakton politikat dhe prioritetet e Kosovës në kontekstin e transformimit di</w:t>
      </w:r>
      <w:r w:rsidR="007C532A">
        <w:rPr>
          <w:noProof/>
          <w:sz w:val="24"/>
          <w:szCs w:val="24"/>
          <w:lang w:val="sq-AL"/>
        </w:rPr>
        <w:t>gj</w:t>
      </w:r>
      <w:r>
        <w:rPr>
          <w:noProof/>
          <w:sz w:val="24"/>
          <w:szCs w:val="24"/>
          <w:lang w:val="sq-AL"/>
        </w:rPr>
        <w:t>ital të vazhdueshëm të ekonomisë dhe shoqërisë, të ndikuar nga teknologjitë inovative dhe tendencat globale di</w:t>
      </w:r>
      <w:r w:rsidR="007C532A">
        <w:rPr>
          <w:noProof/>
          <w:sz w:val="24"/>
          <w:szCs w:val="24"/>
          <w:lang w:val="sq-AL"/>
        </w:rPr>
        <w:t>gj</w:t>
      </w:r>
      <w:r>
        <w:rPr>
          <w:noProof/>
          <w:sz w:val="24"/>
          <w:szCs w:val="24"/>
          <w:lang w:val="sq-AL"/>
        </w:rPr>
        <w:t>itale. Me AD 2030, Kosova do t'i përdorë mundësitë për zhvillim të teknologjive të avancuara TIK për t'u bërë një ekonomi dhe shoqëri di</w:t>
      </w:r>
      <w:r w:rsidR="007C532A">
        <w:rPr>
          <w:noProof/>
          <w:sz w:val="24"/>
          <w:szCs w:val="24"/>
          <w:lang w:val="sq-AL"/>
        </w:rPr>
        <w:t>gj</w:t>
      </w:r>
      <w:r>
        <w:rPr>
          <w:noProof/>
          <w:sz w:val="24"/>
          <w:szCs w:val="24"/>
          <w:lang w:val="sq-AL"/>
        </w:rPr>
        <w:t xml:space="preserve">itale e avancuar, për ta mbështetur rritjen ekonomike dhe për ta forcuar konkurrencën kombëtare. </w:t>
      </w:r>
    </w:p>
    <w:p w14:paraId="3611447C" w14:textId="29EE413C" w:rsidR="00E92F2A" w:rsidRDefault="00565213">
      <w:pPr>
        <w:rPr>
          <w:noProof/>
          <w:sz w:val="24"/>
          <w:szCs w:val="24"/>
          <w:lang w:val="sq-AL"/>
        </w:rPr>
      </w:pPr>
      <w:r>
        <w:rPr>
          <w:noProof/>
          <w:sz w:val="24"/>
          <w:szCs w:val="24"/>
          <w:lang w:val="sq-AL"/>
        </w:rPr>
        <w:t>Shkalla e lartë e përdorimit të internetit nga qytetarët, një sektor i zhvilluar mirë i TIK-ut dhe disponueshmëria e lidhjeve me brez të gjerë për të gjitha kompanitë, ekonomitë familjaret dhe institucionet arsimore ofrojnë një bazë të mirë për transformimin e mëtejshëm di</w:t>
      </w:r>
      <w:r w:rsidR="007C532A">
        <w:rPr>
          <w:noProof/>
          <w:sz w:val="24"/>
          <w:szCs w:val="24"/>
          <w:lang w:val="sq-AL"/>
        </w:rPr>
        <w:t>gj</w:t>
      </w:r>
      <w:r>
        <w:rPr>
          <w:noProof/>
          <w:sz w:val="24"/>
          <w:szCs w:val="24"/>
          <w:lang w:val="sq-AL"/>
        </w:rPr>
        <w:t xml:space="preserve">ital të Kosovës. </w:t>
      </w:r>
    </w:p>
    <w:p w14:paraId="3BADB9B4" w14:textId="48926CAD" w:rsidR="00E92F2A" w:rsidRDefault="00E92F2A">
      <w:pPr>
        <w:rPr>
          <w:noProof/>
          <w:sz w:val="24"/>
          <w:szCs w:val="24"/>
          <w:lang w:val="sq-AL"/>
        </w:rPr>
      </w:pPr>
    </w:p>
    <w:p w14:paraId="7330E660" w14:textId="422F2228" w:rsidR="00E92F2A" w:rsidRPr="003D5F0F" w:rsidRDefault="00565213">
      <w:pPr>
        <w:rPr>
          <w:noProof/>
          <w:sz w:val="24"/>
          <w:szCs w:val="24"/>
          <w:lang w:val="sq-AL"/>
        </w:rPr>
      </w:pPr>
      <w:r>
        <w:rPr>
          <w:noProof/>
          <w:sz w:val="24"/>
          <w:szCs w:val="24"/>
          <w:lang w:val="sq-AL"/>
        </w:rPr>
        <w:t>Si Strategjia e Reformës së Administratës Publike (RAP) 2022-2027, ashtu edhe strategjia e qeverisjes elektronike</w:t>
      </w:r>
      <w:r w:rsidR="008F7AE4">
        <w:rPr>
          <w:noProof/>
          <w:sz w:val="24"/>
          <w:szCs w:val="24"/>
          <w:lang w:val="sq-AL"/>
        </w:rPr>
        <w:t xml:space="preserve"> </w:t>
      </w:r>
      <w:r w:rsidR="007C532A">
        <w:rPr>
          <w:noProof/>
          <w:sz w:val="24"/>
          <w:szCs w:val="24"/>
          <w:lang w:val="sq-AL"/>
        </w:rPr>
        <w:t xml:space="preserve"> parashohin </w:t>
      </w:r>
      <w:r>
        <w:rPr>
          <w:noProof/>
          <w:sz w:val="24"/>
          <w:szCs w:val="24"/>
          <w:lang w:val="sq-AL"/>
        </w:rPr>
        <w:t>masa për përmirësimin e infrastrukturës së TIK-ut dhe kushtet teknike për di</w:t>
      </w:r>
      <w:r w:rsidR="007C532A">
        <w:rPr>
          <w:noProof/>
          <w:sz w:val="24"/>
          <w:szCs w:val="24"/>
          <w:lang w:val="sq-AL"/>
        </w:rPr>
        <w:t>gj</w:t>
      </w:r>
      <w:r>
        <w:rPr>
          <w:noProof/>
          <w:sz w:val="24"/>
          <w:szCs w:val="24"/>
          <w:lang w:val="sq-AL"/>
        </w:rPr>
        <w:t xml:space="preserve">italizimin </w:t>
      </w:r>
      <w:r w:rsidR="007C532A">
        <w:rPr>
          <w:noProof/>
          <w:sz w:val="24"/>
          <w:szCs w:val="24"/>
          <w:lang w:val="sq-AL"/>
        </w:rPr>
        <w:t xml:space="preserve">e gjerë </w:t>
      </w:r>
      <w:r>
        <w:rPr>
          <w:noProof/>
          <w:sz w:val="24"/>
          <w:szCs w:val="24"/>
          <w:lang w:val="sq-AL"/>
        </w:rPr>
        <w:t xml:space="preserve">të shërbimeve. Siç është theksuar në strategjinë e RAP-it, këto masa do ta mundësojnë integrimin dhe shkëmbimin e të dhënave ndërmjet më shumë institucioneve dhe regjistrave publikë të lidhur me platformën e-Kosova.  </w:t>
      </w:r>
    </w:p>
    <w:p w14:paraId="6AD69446" w14:textId="5740B1D2" w:rsidR="00E92F2A" w:rsidRDefault="00E92F2A">
      <w:pPr>
        <w:rPr>
          <w:noProof/>
          <w:sz w:val="24"/>
          <w:szCs w:val="24"/>
          <w:highlight w:val="cyan"/>
          <w:lang w:val="sq-AL"/>
        </w:rPr>
      </w:pPr>
    </w:p>
    <w:p w14:paraId="4F890795" w14:textId="1DD5FB48" w:rsidR="00E92F2A" w:rsidRDefault="00565213">
      <w:pPr>
        <w:rPr>
          <w:noProof/>
          <w:sz w:val="24"/>
          <w:szCs w:val="24"/>
          <w:lang w:val="sq-AL"/>
        </w:rPr>
      </w:pPr>
      <w:r>
        <w:rPr>
          <w:noProof/>
          <w:sz w:val="24"/>
          <w:szCs w:val="24"/>
          <w:lang w:val="sq-AL"/>
        </w:rPr>
        <w:t>Strategjia e Reformës së Administratës Publike (RAP) 2022-2027 e sheh përfitimin nga di</w:t>
      </w:r>
      <w:r w:rsidR="007C532A">
        <w:rPr>
          <w:noProof/>
          <w:sz w:val="24"/>
          <w:szCs w:val="24"/>
          <w:lang w:val="sq-AL"/>
        </w:rPr>
        <w:t>gj</w:t>
      </w:r>
      <w:r>
        <w:rPr>
          <w:noProof/>
          <w:sz w:val="24"/>
          <w:szCs w:val="24"/>
          <w:lang w:val="sq-AL"/>
        </w:rPr>
        <w:t>italizimi i proceseve dhe shërbimeve të biznesit në rritjen e efikasitetit të punës dhe uljen e kostove si për institucionet ashtu edhe për përdoruesit. Objektivat strategjikë të Strategjisë për Qeverisje Elektronike janë në përputhje me këtë</w:t>
      </w:r>
      <w:r w:rsidR="007C532A">
        <w:rPr>
          <w:noProof/>
          <w:sz w:val="24"/>
          <w:szCs w:val="24"/>
          <w:lang w:val="sq-AL"/>
        </w:rPr>
        <w:t xml:space="preserve"> synim</w:t>
      </w:r>
      <w:r>
        <w:rPr>
          <w:noProof/>
          <w:sz w:val="24"/>
          <w:szCs w:val="24"/>
          <w:lang w:val="sq-AL"/>
        </w:rPr>
        <w:t>.</w:t>
      </w:r>
    </w:p>
    <w:p w14:paraId="09665912" w14:textId="27D96D00" w:rsidR="00E92F2A" w:rsidRDefault="00565213">
      <w:pPr>
        <w:pStyle w:val="NormalWeb"/>
        <w:rPr>
          <w:rFonts w:ascii="Tahoma" w:eastAsia="Tahoma" w:hAnsi="Tahoma" w:cs="Tahoma"/>
          <w:noProof/>
          <w:lang w:val="sq-AL"/>
        </w:rPr>
      </w:pPr>
      <w:r>
        <w:rPr>
          <w:rFonts w:ascii="Tahoma" w:eastAsia="Tahoma" w:hAnsi="Tahoma" w:cs="Tahoma"/>
          <w:noProof/>
          <w:lang w:val="sq-AL"/>
        </w:rPr>
        <w:lastRenderedPageBreak/>
        <w:t>Një nga sfidat e identifikuara në Strategjinë e Reformës së Administratës Publike (RAP) 2022-2027 është se megjithëse është bërë përparim më i dukshëm në zhvillimin e infrastrukturës teknike për di</w:t>
      </w:r>
      <w:r w:rsidR="007C532A">
        <w:rPr>
          <w:rFonts w:ascii="Tahoma" w:eastAsia="Tahoma" w:hAnsi="Tahoma" w:cs="Tahoma"/>
          <w:noProof/>
          <w:lang w:val="sq-AL"/>
        </w:rPr>
        <w:t>gj</w:t>
      </w:r>
      <w:r>
        <w:rPr>
          <w:rFonts w:ascii="Tahoma" w:eastAsia="Tahoma" w:hAnsi="Tahoma" w:cs="Tahoma"/>
          <w:noProof/>
          <w:lang w:val="sq-AL"/>
        </w:rPr>
        <w:t xml:space="preserve">italizimin e shërbimit publik, janë bërë vetëm hapat fillestarë drejt krijimit të një kornize ligjore koherente për procedurat administrative dhe ofrimin e shërbimeve. Kjo është adresuar në objektivat strategjike të strategjisë së qeverisjes elektronike </w:t>
      </w:r>
      <w:r w:rsidR="00B70890">
        <w:rPr>
          <w:rFonts w:ascii="Tahoma" w:eastAsia="Tahoma" w:hAnsi="Tahoma" w:cs="Tahoma"/>
          <w:noProof/>
          <w:lang w:val="sq-AL"/>
        </w:rPr>
        <w:t>që e adresojnë</w:t>
      </w:r>
      <w:r>
        <w:rPr>
          <w:rFonts w:ascii="Tahoma" w:eastAsia="Tahoma" w:hAnsi="Tahoma" w:cs="Tahoma"/>
          <w:noProof/>
          <w:lang w:val="sq-AL"/>
        </w:rPr>
        <w:t xml:space="preserve">  bashkëpunimin </w:t>
      </w:r>
      <w:r w:rsidR="00B70890">
        <w:rPr>
          <w:rFonts w:ascii="Tahoma" w:eastAsia="Tahoma" w:hAnsi="Tahoma" w:cs="Tahoma"/>
          <w:noProof/>
          <w:lang w:val="sq-AL"/>
        </w:rPr>
        <w:t>në</w:t>
      </w:r>
      <w:r>
        <w:rPr>
          <w:rFonts w:ascii="Tahoma" w:eastAsia="Tahoma" w:hAnsi="Tahoma" w:cs="Tahoma"/>
          <w:noProof/>
          <w:lang w:val="sq-AL"/>
        </w:rPr>
        <w:t xml:space="preserve"> qeverisje elektronike dhe arkitekturën e ndërmarrje</w:t>
      </w:r>
      <w:r w:rsidR="00B70890">
        <w:rPr>
          <w:rFonts w:ascii="Tahoma" w:eastAsia="Tahoma" w:hAnsi="Tahoma" w:cs="Tahoma"/>
          <w:noProof/>
          <w:lang w:val="sq-AL"/>
        </w:rPr>
        <w:t>s</w:t>
      </w:r>
      <w:r>
        <w:rPr>
          <w:rFonts w:ascii="Tahoma" w:eastAsia="Tahoma" w:hAnsi="Tahoma" w:cs="Tahoma"/>
          <w:noProof/>
          <w:lang w:val="sq-AL"/>
        </w:rPr>
        <w:t xml:space="preserve"> </w:t>
      </w:r>
      <w:r w:rsidR="00B70890">
        <w:rPr>
          <w:rFonts w:ascii="Tahoma" w:eastAsia="Tahoma" w:hAnsi="Tahoma" w:cs="Tahoma"/>
          <w:noProof/>
          <w:lang w:val="sq-AL"/>
        </w:rPr>
        <w:t>dhe kornzizat tjera “mbarë-qeveritare”</w:t>
      </w:r>
      <w:r>
        <w:rPr>
          <w:rFonts w:ascii="Tahoma" w:eastAsia="Tahoma" w:hAnsi="Tahoma" w:cs="Tahoma"/>
          <w:noProof/>
          <w:lang w:val="sq-AL"/>
        </w:rPr>
        <w:t>me.</w:t>
      </w:r>
    </w:p>
    <w:p w14:paraId="003D6789" w14:textId="349B8297" w:rsidR="00E92F2A" w:rsidRDefault="00565213">
      <w:pPr>
        <w:spacing w:beforeAutospacing="1" w:afterAutospacing="1"/>
        <w:rPr>
          <w:noProof/>
          <w:sz w:val="24"/>
          <w:szCs w:val="24"/>
          <w:lang w:val="sq-AL"/>
        </w:rPr>
      </w:pPr>
      <w:r>
        <w:rPr>
          <w:noProof/>
          <w:sz w:val="24"/>
          <w:szCs w:val="24"/>
          <w:lang w:val="sq-AL"/>
        </w:rPr>
        <w:t>RAP thekson se funksioni i hartimit të politikave për ofrimin e shërbimeve, duke përfshirë transformimin di</w:t>
      </w:r>
      <w:r w:rsidR="00B70890">
        <w:rPr>
          <w:noProof/>
          <w:sz w:val="24"/>
          <w:szCs w:val="24"/>
          <w:lang w:val="sq-AL"/>
        </w:rPr>
        <w:t>gj</w:t>
      </w:r>
      <w:r>
        <w:rPr>
          <w:noProof/>
          <w:sz w:val="24"/>
          <w:szCs w:val="24"/>
          <w:lang w:val="sq-AL"/>
        </w:rPr>
        <w:t xml:space="preserve">ital, mbetet i paqartë </w:t>
      </w:r>
      <w:r w:rsidR="00F8282C">
        <w:rPr>
          <w:noProof/>
          <w:sz w:val="24"/>
          <w:szCs w:val="24"/>
          <w:lang w:val="sq-AL"/>
        </w:rPr>
        <w:t xml:space="preserve">në mungesë të </w:t>
      </w:r>
      <w:r>
        <w:rPr>
          <w:noProof/>
          <w:sz w:val="24"/>
          <w:szCs w:val="24"/>
          <w:lang w:val="sq-AL"/>
        </w:rPr>
        <w:t>mekanizm</w:t>
      </w:r>
      <w:r w:rsidR="00F8282C">
        <w:rPr>
          <w:noProof/>
          <w:sz w:val="24"/>
          <w:szCs w:val="24"/>
          <w:lang w:val="sq-AL"/>
        </w:rPr>
        <w:t>ave</w:t>
      </w:r>
      <w:r>
        <w:rPr>
          <w:noProof/>
          <w:sz w:val="24"/>
          <w:szCs w:val="24"/>
          <w:lang w:val="sq-AL"/>
        </w:rPr>
        <w:t xml:space="preserve"> për ta siguruar koordinimin ndërmjet institucioneve të ndryshme të angazhuara në ofrimin e shërbimeve. Si zhvillim pozitiv theksohet </w:t>
      </w:r>
      <w:r w:rsidR="00DA6584">
        <w:rPr>
          <w:noProof/>
          <w:sz w:val="24"/>
          <w:szCs w:val="24"/>
          <w:lang w:val="sq-AL"/>
        </w:rPr>
        <w:t>diversiteti i</w:t>
      </w:r>
      <w:r w:rsidR="004B7586">
        <w:rPr>
          <w:noProof/>
          <w:sz w:val="24"/>
          <w:szCs w:val="24"/>
          <w:lang w:val="sq-AL"/>
        </w:rPr>
        <w:t xml:space="preserve"> </w:t>
      </w:r>
      <w:r>
        <w:rPr>
          <w:noProof/>
          <w:sz w:val="24"/>
          <w:szCs w:val="24"/>
          <w:lang w:val="sq-AL"/>
        </w:rPr>
        <w:t>matj</w:t>
      </w:r>
      <w:r w:rsidR="004B7586">
        <w:rPr>
          <w:noProof/>
          <w:sz w:val="24"/>
          <w:szCs w:val="24"/>
          <w:lang w:val="sq-AL"/>
        </w:rPr>
        <w:t>eve t</w:t>
      </w:r>
      <w:r w:rsidR="00DA6584">
        <w:rPr>
          <w:noProof/>
          <w:sz w:val="24"/>
          <w:szCs w:val="24"/>
          <w:lang w:val="sq-AL"/>
        </w:rPr>
        <w:t>ë</w:t>
      </w:r>
      <w:r>
        <w:rPr>
          <w:noProof/>
          <w:sz w:val="24"/>
          <w:szCs w:val="24"/>
          <w:lang w:val="sq-AL"/>
        </w:rPr>
        <w:t xml:space="preserve"> kënaqshmërisë së përdoruesit dhe përmirësimi i cilësisë </w:t>
      </w:r>
      <w:r w:rsidR="00DA6584">
        <w:rPr>
          <w:noProof/>
          <w:sz w:val="24"/>
          <w:szCs w:val="24"/>
          <w:lang w:val="sq-AL"/>
        </w:rPr>
        <w:t xml:space="preserve">së </w:t>
      </w:r>
      <w:r>
        <w:rPr>
          <w:noProof/>
          <w:sz w:val="24"/>
          <w:szCs w:val="24"/>
          <w:lang w:val="sq-AL"/>
        </w:rPr>
        <w:t>të dhënave, por perceptimi i kënaqshmërisë së përdoruesit me ofrimin e shërbimit është në rënie. RAP thekson se Kosova po performon nën mesataren rajonale të përmirësimeve në ofrimin e shërbimeve.</w:t>
      </w:r>
    </w:p>
    <w:p w14:paraId="47148442" w14:textId="5EAA1C7F" w:rsidR="00E92F2A" w:rsidRDefault="00565213">
      <w:pPr>
        <w:rPr>
          <w:noProof/>
          <w:sz w:val="24"/>
          <w:szCs w:val="24"/>
          <w:lang w:val="sq-AL"/>
        </w:rPr>
      </w:pPr>
      <w:r>
        <w:rPr>
          <w:noProof/>
          <w:sz w:val="24"/>
          <w:szCs w:val="24"/>
          <w:lang w:val="sq-AL"/>
        </w:rPr>
        <w:t>Qytetarët e përdorin internetin kryesisht për qëllime komunikimi, argëtim</w:t>
      </w:r>
      <w:r w:rsidR="00DA6584">
        <w:rPr>
          <w:noProof/>
          <w:sz w:val="24"/>
          <w:szCs w:val="24"/>
          <w:lang w:val="sq-AL"/>
        </w:rPr>
        <w:t>i</w:t>
      </w:r>
      <w:r>
        <w:rPr>
          <w:noProof/>
          <w:sz w:val="24"/>
          <w:szCs w:val="24"/>
          <w:lang w:val="sq-AL"/>
        </w:rPr>
        <w:t xml:space="preserve"> dhe </w:t>
      </w:r>
      <w:r w:rsidR="00804BE1">
        <w:rPr>
          <w:noProof/>
          <w:sz w:val="24"/>
          <w:szCs w:val="24"/>
          <w:lang w:val="sq-AL"/>
        </w:rPr>
        <w:t xml:space="preserve">të </w:t>
      </w:r>
      <w:r>
        <w:rPr>
          <w:noProof/>
          <w:sz w:val="24"/>
          <w:szCs w:val="24"/>
          <w:lang w:val="sq-AL"/>
        </w:rPr>
        <w:t>marrje</w:t>
      </w:r>
      <w:r w:rsidR="00DA6584">
        <w:rPr>
          <w:noProof/>
          <w:sz w:val="24"/>
          <w:szCs w:val="24"/>
          <w:lang w:val="sq-AL"/>
        </w:rPr>
        <w:t>s</w:t>
      </w:r>
      <w:r>
        <w:rPr>
          <w:noProof/>
          <w:sz w:val="24"/>
          <w:szCs w:val="24"/>
          <w:lang w:val="sq-AL"/>
        </w:rPr>
        <w:t xml:space="preserve"> </w:t>
      </w:r>
      <w:r w:rsidR="00DA6584">
        <w:rPr>
          <w:noProof/>
          <w:sz w:val="24"/>
          <w:szCs w:val="24"/>
          <w:lang w:val="sq-AL"/>
        </w:rPr>
        <w:t>së</w:t>
      </w:r>
      <w:r>
        <w:rPr>
          <w:noProof/>
          <w:sz w:val="24"/>
          <w:szCs w:val="24"/>
          <w:lang w:val="sq-AL"/>
        </w:rPr>
        <w:t xml:space="preserve"> informacionit, por për fat të keq, përdorimi i e-tregtisë, e-qeverisë, e-arsimit dhe e-shëndetësisë është i kufizuar. Për më tepër, privatësia dhe siguria në përdorimin e shërbimeve të TIK-ut ende përbëjnë një sfidë të konsiderueshme për popullin e Kosovës në jetën e tyre private apo të biznesit.</w:t>
      </w:r>
    </w:p>
    <w:p w14:paraId="4F96FDE2" w14:textId="77777777" w:rsidR="004F0E14" w:rsidRDefault="004F0E14">
      <w:pPr>
        <w:rPr>
          <w:noProof/>
          <w:sz w:val="24"/>
          <w:szCs w:val="24"/>
          <w:lang w:val="sq-AL"/>
        </w:rPr>
      </w:pPr>
    </w:p>
    <w:p w14:paraId="0707545A" w14:textId="7C16999E" w:rsidR="00E92F2A" w:rsidRDefault="00565213" w:rsidP="00AD77B6">
      <w:pPr>
        <w:ind w:left="2880" w:firstLine="720"/>
        <w:jc w:val="center"/>
        <w:rPr>
          <w:i/>
          <w:iCs/>
          <w:noProof/>
          <w:sz w:val="24"/>
          <w:szCs w:val="24"/>
          <w:lang w:val="sq-AL"/>
        </w:rPr>
      </w:pPr>
      <w:r>
        <w:rPr>
          <w:i/>
          <w:iCs/>
          <w:noProof/>
          <w:sz w:val="24"/>
          <w:szCs w:val="24"/>
          <w:lang w:val="sq-AL"/>
        </w:rPr>
        <w:t>Tabela 1 – Përdorimi i internetit në Kosovë</w:t>
      </w:r>
    </w:p>
    <w:p w14:paraId="79D38138" w14:textId="66393AE8" w:rsidR="004F0E14" w:rsidRDefault="00FB0C7F">
      <w:pPr>
        <w:jc w:val="right"/>
        <w:rPr>
          <w:noProof/>
          <w:sz w:val="24"/>
          <w:szCs w:val="24"/>
          <w:lang w:val="sq-AL"/>
        </w:rPr>
      </w:pPr>
      <w:r w:rsidRPr="00FB0C7F">
        <w:rPr>
          <w:noProof/>
          <w:sz w:val="24"/>
          <w:szCs w:val="24"/>
          <w:lang w:val="sq-AL"/>
        </w:rPr>
        <w:drawing>
          <wp:anchor distT="0" distB="0" distL="114300" distR="114300" simplePos="0" relativeHeight="251658240" behindDoc="0" locked="0" layoutInCell="1" allowOverlap="1" wp14:anchorId="4F4A0312" wp14:editId="3B2BAFC5">
            <wp:simplePos x="0" y="0"/>
            <wp:positionH relativeFrom="column">
              <wp:posOffset>2473318</wp:posOffset>
            </wp:positionH>
            <wp:positionV relativeFrom="paragraph">
              <wp:posOffset>127654</wp:posOffset>
            </wp:positionV>
            <wp:extent cx="3229426" cy="2324424"/>
            <wp:effectExtent l="0" t="0" r="9525"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229426" cy="2324424"/>
                    </a:xfrm>
                    <a:prstGeom prst="rect">
                      <a:avLst/>
                    </a:prstGeom>
                  </pic:spPr>
                </pic:pic>
              </a:graphicData>
            </a:graphic>
          </wp:anchor>
        </w:drawing>
      </w:r>
    </w:p>
    <w:p w14:paraId="0893FA1C" w14:textId="5F98065E" w:rsidR="00E92F2A" w:rsidRPr="003D5F0F" w:rsidRDefault="00565213">
      <w:pPr>
        <w:rPr>
          <w:b/>
          <w:bCs/>
          <w:noProof/>
          <w:sz w:val="24"/>
          <w:szCs w:val="24"/>
          <w:lang w:val="sq-AL"/>
        </w:rPr>
      </w:pPr>
      <w:r>
        <w:rPr>
          <w:noProof/>
          <w:sz w:val="24"/>
          <w:szCs w:val="24"/>
          <w:lang w:val="sq-AL"/>
        </w:rPr>
        <w:t xml:space="preserve">Për shembull, </w:t>
      </w:r>
      <w:r w:rsidR="004F0E14">
        <w:rPr>
          <w:noProof/>
          <w:sz w:val="24"/>
          <w:szCs w:val="24"/>
          <w:lang w:val="sq-AL"/>
        </w:rPr>
        <w:t xml:space="preserve">sipas sondazhit të Agjencisë së Statistikave të Kosovës, </w:t>
      </w:r>
      <w:r>
        <w:rPr>
          <w:b/>
          <w:bCs/>
          <w:noProof/>
          <w:sz w:val="24"/>
          <w:szCs w:val="24"/>
          <w:lang w:val="sq-AL"/>
        </w:rPr>
        <w:t xml:space="preserve">vetëm 5.3 për qind e përdoruesve të internetit </w:t>
      </w:r>
      <w:r w:rsidR="004F0E14">
        <w:rPr>
          <w:b/>
          <w:bCs/>
          <w:noProof/>
          <w:sz w:val="24"/>
          <w:szCs w:val="24"/>
          <w:lang w:val="sq-AL"/>
        </w:rPr>
        <w:t xml:space="preserve">në Kosovë </w:t>
      </w:r>
      <w:r>
        <w:rPr>
          <w:b/>
          <w:bCs/>
          <w:noProof/>
          <w:sz w:val="24"/>
          <w:szCs w:val="24"/>
          <w:lang w:val="sq-AL"/>
        </w:rPr>
        <w:t xml:space="preserve">kanë </w:t>
      </w:r>
      <w:r w:rsidR="004F0E14">
        <w:rPr>
          <w:b/>
          <w:bCs/>
          <w:noProof/>
          <w:sz w:val="24"/>
          <w:szCs w:val="24"/>
          <w:lang w:val="sq-AL"/>
        </w:rPr>
        <w:t>përdor</w:t>
      </w:r>
      <w:r>
        <w:rPr>
          <w:b/>
          <w:bCs/>
          <w:noProof/>
          <w:sz w:val="24"/>
          <w:szCs w:val="24"/>
          <w:lang w:val="sq-AL"/>
        </w:rPr>
        <w:t>ur formularët online</w:t>
      </w:r>
      <w:r>
        <w:rPr>
          <w:noProof/>
          <w:color w:val="0E101A"/>
          <w:sz w:val="24"/>
          <w:szCs w:val="24"/>
          <w:lang w:val="sq-AL"/>
        </w:rPr>
        <w:t>.</w:t>
      </w:r>
      <w:r>
        <w:rPr>
          <w:rStyle w:val="FootnoteReference"/>
          <w:noProof/>
          <w:color w:val="0E101A"/>
          <w:sz w:val="24"/>
          <w:szCs w:val="24"/>
          <w:lang w:val="sq-AL"/>
        </w:rPr>
        <w:footnoteReference w:id="2"/>
      </w:r>
    </w:p>
    <w:p w14:paraId="0DFB5783" w14:textId="30EDB501" w:rsidR="00E92F2A" w:rsidRDefault="00E92F2A">
      <w:pPr>
        <w:rPr>
          <w:noProof/>
          <w:sz w:val="24"/>
          <w:szCs w:val="24"/>
          <w:highlight w:val="yellow"/>
          <w:lang w:val="sq-AL"/>
        </w:rPr>
      </w:pPr>
    </w:p>
    <w:p w14:paraId="16591CDE" w14:textId="621E2EBC" w:rsidR="00E92F2A" w:rsidRDefault="00565213">
      <w:pPr>
        <w:rPr>
          <w:noProof/>
          <w:sz w:val="24"/>
          <w:szCs w:val="24"/>
          <w:lang w:val="sq-AL"/>
        </w:rPr>
      </w:pPr>
      <w:r>
        <w:rPr>
          <w:noProof/>
          <w:sz w:val="24"/>
          <w:szCs w:val="24"/>
          <w:lang w:val="sq-AL"/>
        </w:rPr>
        <w:t xml:space="preserve">Banka Botërore ka zhvilluar </w:t>
      </w:r>
      <w:r>
        <w:rPr>
          <w:b/>
          <w:bCs/>
          <w:noProof/>
          <w:sz w:val="24"/>
          <w:szCs w:val="24"/>
          <w:lang w:val="sq-AL"/>
        </w:rPr>
        <w:t>Indeksin e Maturitetit të Teknologjisë në Qeveri</w:t>
      </w:r>
      <w:r>
        <w:rPr>
          <w:noProof/>
          <w:sz w:val="24"/>
          <w:szCs w:val="24"/>
          <w:lang w:val="sq-AL"/>
        </w:rPr>
        <w:t xml:space="preserve"> (GTMI)</w:t>
      </w:r>
      <w:r>
        <w:rPr>
          <w:rStyle w:val="FootnoteReference"/>
          <w:noProof/>
          <w:sz w:val="24"/>
          <w:szCs w:val="24"/>
          <w:lang w:val="sq-AL"/>
        </w:rPr>
        <w:footnoteReference w:id="3"/>
      </w:r>
      <w:r>
        <w:rPr>
          <w:noProof/>
          <w:sz w:val="24"/>
          <w:szCs w:val="24"/>
          <w:lang w:val="sq-AL"/>
        </w:rPr>
        <w:t xml:space="preserve"> për t’i matur aspektet kyçe në katër fushat në fokus të transformimit di</w:t>
      </w:r>
      <w:r w:rsidR="00A9562B">
        <w:rPr>
          <w:noProof/>
          <w:sz w:val="24"/>
          <w:szCs w:val="24"/>
          <w:lang w:val="sq-AL"/>
        </w:rPr>
        <w:t>gj</w:t>
      </w:r>
      <w:r>
        <w:rPr>
          <w:noProof/>
          <w:sz w:val="24"/>
          <w:szCs w:val="24"/>
          <w:lang w:val="sq-AL"/>
        </w:rPr>
        <w:t>ital në sektorin publik: sistemet qendrore qeveritare, ofrimi i shërbimeve publike, angazhimi i qytetarëve dhe mundësuesit e Teknologjisë në Qeveri. Indeksi mbulon 198 vende dhe Kosova i përket grupit B. Kosova e ka përmirësuar pozitën e saj në mënyrë të konsiderueshme, në veçanti në fushën e Ofrimit të Shërbimeve Publike (OSHP). Megjithatë, rezultati më i ulët vazhdon të ndërlidhet me Mundësuesit e Teknologjisë në Qeveri (GTEI) dhe Angazhimi Di</w:t>
      </w:r>
      <w:r w:rsidR="00A9562B">
        <w:rPr>
          <w:noProof/>
          <w:sz w:val="24"/>
          <w:szCs w:val="24"/>
          <w:lang w:val="sq-AL"/>
        </w:rPr>
        <w:t>gj</w:t>
      </w:r>
      <w:r>
        <w:rPr>
          <w:noProof/>
          <w:sz w:val="24"/>
          <w:szCs w:val="24"/>
          <w:lang w:val="sq-AL"/>
        </w:rPr>
        <w:t>ital i Qytetarëve (DCEI).</w:t>
      </w:r>
    </w:p>
    <w:p w14:paraId="264FA0DC" w14:textId="6441F1D6" w:rsidR="00E92F2A" w:rsidRDefault="00E92F2A">
      <w:pPr>
        <w:rPr>
          <w:noProof/>
          <w:sz w:val="24"/>
          <w:szCs w:val="24"/>
          <w:highlight w:val="yellow"/>
          <w:lang w:val="sq-AL"/>
        </w:rPr>
      </w:pPr>
    </w:p>
    <w:p w14:paraId="6E3C78B2" w14:textId="3AF3D563" w:rsidR="00E92F2A" w:rsidRDefault="00565213">
      <w:pPr>
        <w:rPr>
          <w:noProof/>
          <w:sz w:val="24"/>
          <w:szCs w:val="24"/>
          <w:lang w:val="sq-AL"/>
        </w:rPr>
      </w:pPr>
      <w:r>
        <w:rPr>
          <w:noProof/>
          <w:sz w:val="24"/>
          <w:szCs w:val="24"/>
          <w:lang w:val="sq-AL"/>
        </w:rPr>
        <w:t xml:space="preserve">Kosova tashmë është shoqëri e informacionit; megjithatë, për t’u bërë shoqëri gigabit i nevojiten investime kapitale njerëzore shtesë dhe investime direkte për të arritur zhvillim në të gjitha fushat teknike. Për më tepër, për zhvillimin e teknologjive dhe shërbimeve të reja, për të cilat kemi qenë dëshmitarë në vitet e fundit, nevojiten </w:t>
      </w:r>
      <w:r w:rsidR="00140CDD">
        <w:rPr>
          <w:noProof/>
          <w:sz w:val="24"/>
          <w:szCs w:val="24"/>
          <w:lang w:val="sq-AL"/>
        </w:rPr>
        <w:t xml:space="preserve">shkathtesi </w:t>
      </w:r>
      <w:r>
        <w:rPr>
          <w:noProof/>
          <w:sz w:val="24"/>
          <w:szCs w:val="24"/>
          <w:lang w:val="sq-AL"/>
        </w:rPr>
        <w:t>të reja dhe infrastrukturë më e avancuar e TI-së.</w:t>
      </w:r>
    </w:p>
    <w:p w14:paraId="3D81E73F" w14:textId="23CD9F00" w:rsidR="00E92F2A" w:rsidRDefault="00E92F2A">
      <w:pPr>
        <w:rPr>
          <w:noProof/>
          <w:sz w:val="24"/>
          <w:szCs w:val="24"/>
          <w:highlight w:val="yellow"/>
          <w:lang w:val="sq-AL"/>
        </w:rPr>
      </w:pPr>
    </w:p>
    <w:p w14:paraId="6B8992AB" w14:textId="0092E8E2" w:rsidR="00E92F2A" w:rsidRDefault="00565213">
      <w:pPr>
        <w:rPr>
          <w:noProof/>
          <w:sz w:val="24"/>
          <w:szCs w:val="24"/>
          <w:lang w:val="sq-AL"/>
        </w:rPr>
      </w:pPr>
      <w:r>
        <w:rPr>
          <w:noProof/>
          <w:sz w:val="24"/>
          <w:szCs w:val="24"/>
          <w:lang w:val="sq-AL"/>
        </w:rPr>
        <w:t>Kapitulli me përmbledhjen e historikut për Strategjinë për Qeverisje Elektronike është i ndarë në tri fusha fokus</w:t>
      </w:r>
      <w:r w:rsidR="00A9562B">
        <w:rPr>
          <w:noProof/>
          <w:sz w:val="24"/>
          <w:szCs w:val="24"/>
          <w:lang w:val="sq-AL"/>
        </w:rPr>
        <w:t>i</w:t>
      </w:r>
      <w:r>
        <w:rPr>
          <w:noProof/>
          <w:sz w:val="24"/>
          <w:szCs w:val="24"/>
          <w:lang w:val="sq-AL"/>
        </w:rPr>
        <w:t>, të cilat i mbulojnë aspektet që janë kruciale për të arritur sukses në transformimin di</w:t>
      </w:r>
      <w:r w:rsidR="00A9562B">
        <w:rPr>
          <w:noProof/>
          <w:sz w:val="24"/>
          <w:szCs w:val="24"/>
          <w:lang w:val="sq-AL"/>
        </w:rPr>
        <w:t>gj</w:t>
      </w:r>
      <w:r>
        <w:rPr>
          <w:noProof/>
          <w:sz w:val="24"/>
          <w:szCs w:val="24"/>
          <w:lang w:val="sq-AL"/>
        </w:rPr>
        <w:t xml:space="preserve">ital në sektorin publik: vizioni dhe lidershipi, </w:t>
      </w:r>
      <w:r w:rsidR="00AF5E4E">
        <w:rPr>
          <w:noProof/>
          <w:sz w:val="24"/>
          <w:szCs w:val="24"/>
          <w:lang w:val="sq-AL"/>
        </w:rPr>
        <w:t xml:space="preserve">shkathtesitë </w:t>
      </w:r>
      <w:r>
        <w:rPr>
          <w:noProof/>
          <w:sz w:val="24"/>
          <w:szCs w:val="24"/>
          <w:lang w:val="sq-AL"/>
        </w:rPr>
        <w:t>di</w:t>
      </w:r>
      <w:r w:rsidR="00A9562B">
        <w:rPr>
          <w:noProof/>
          <w:sz w:val="24"/>
          <w:szCs w:val="24"/>
          <w:lang w:val="sq-AL"/>
        </w:rPr>
        <w:t>gj</w:t>
      </w:r>
      <w:r>
        <w:rPr>
          <w:noProof/>
          <w:sz w:val="24"/>
          <w:szCs w:val="24"/>
          <w:lang w:val="sq-AL"/>
        </w:rPr>
        <w:t>itale dhe teknologjia. Për secilën temë janë përcaktuar problemet kryesore që e pengojnë di</w:t>
      </w:r>
      <w:r w:rsidR="00A9562B">
        <w:rPr>
          <w:noProof/>
          <w:sz w:val="24"/>
          <w:szCs w:val="24"/>
          <w:lang w:val="sq-AL"/>
        </w:rPr>
        <w:t>gj</w:t>
      </w:r>
      <w:r>
        <w:rPr>
          <w:noProof/>
          <w:sz w:val="24"/>
          <w:szCs w:val="24"/>
          <w:lang w:val="sq-AL"/>
        </w:rPr>
        <w:t>italizimin e sektorit publik në Kosovë.</w:t>
      </w:r>
    </w:p>
    <w:p w14:paraId="0B29E0BC" w14:textId="5F2BB4AD" w:rsidR="00E92F2A" w:rsidRDefault="00E92F2A">
      <w:pPr>
        <w:rPr>
          <w:noProof/>
          <w:sz w:val="24"/>
          <w:szCs w:val="24"/>
          <w:lang w:val="sq-AL"/>
        </w:rPr>
      </w:pPr>
    </w:p>
    <w:p w14:paraId="64E9F319" w14:textId="77777777" w:rsidR="00E92F2A" w:rsidRDefault="00E92F2A">
      <w:pPr>
        <w:rPr>
          <w:noProof/>
          <w:sz w:val="24"/>
          <w:szCs w:val="24"/>
          <w:lang w:val="sq-AL"/>
        </w:rPr>
      </w:pPr>
    </w:p>
    <w:p w14:paraId="61EDECA3" w14:textId="14654070" w:rsidR="00E92F2A" w:rsidRDefault="00565213" w:rsidP="00E94A01">
      <w:pPr>
        <w:pStyle w:val="Heading2"/>
        <w:rPr>
          <w:noProof/>
          <w:lang w:val="sq-AL"/>
        </w:rPr>
      </w:pPr>
      <w:r>
        <w:rPr>
          <w:noProof/>
          <w:lang w:val="sq-AL"/>
        </w:rPr>
        <w:t>4.1 Vizioni dhe udhëheqja</w:t>
      </w:r>
    </w:p>
    <w:p w14:paraId="43346822" w14:textId="77777777" w:rsidR="00E92F2A" w:rsidRDefault="00E92F2A">
      <w:pPr>
        <w:rPr>
          <w:noProof/>
          <w:color w:val="4472C4" w:themeColor="accent1"/>
          <w:sz w:val="24"/>
          <w:szCs w:val="24"/>
          <w:lang w:val="sq-AL"/>
        </w:rPr>
      </w:pPr>
    </w:p>
    <w:p w14:paraId="5E32ABE3" w14:textId="63200C5D" w:rsidR="00E92F2A" w:rsidRDefault="00565213">
      <w:pPr>
        <w:rPr>
          <w:noProof/>
          <w:sz w:val="24"/>
          <w:szCs w:val="24"/>
          <w:lang w:val="sq-AL"/>
        </w:rPr>
      </w:pPr>
      <w:r>
        <w:rPr>
          <w:noProof/>
          <w:sz w:val="24"/>
          <w:szCs w:val="24"/>
          <w:lang w:val="sq-AL"/>
        </w:rPr>
        <w:t xml:space="preserve">Informacioni </w:t>
      </w:r>
      <w:r w:rsidR="00A9562B">
        <w:rPr>
          <w:noProof/>
          <w:sz w:val="24"/>
          <w:szCs w:val="24"/>
          <w:lang w:val="sq-AL"/>
        </w:rPr>
        <w:t xml:space="preserve">në sfond </w:t>
      </w:r>
      <w:r>
        <w:rPr>
          <w:noProof/>
          <w:sz w:val="24"/>
          <w:szCs w:val="24"/>
          <w:lang w:val="sq-AL"/>
        </w:rPr>
        <w:t xml:space="preserve">për temën e vizionit dhe </w:t>
      </w:r>
      <w:r w:rsidR="00A9562B">
        <w:rPr>
          <w:noProof/>
          <w:sz w:val="24"/>
          <w:szCs w:val="24"/>
          <w:lang w:val="sq-AL"/>
        </w:rPr>
        <w:t>lidershipit</w:t>
      </w:r>
      <w:r>
        <w:rPr>
          <w:noProof/>
          <w:sz w:val="24"/>
          <w:szCs w:val="24"/>
          <w:lang w:val="sq-AL"/>
        </w:rPr>
        <w:t xml:space="preserve"> mbulon koordinimin dhe politikëbërjen në lidhje me qeverisjen elektronike, si dhe bashkëpunimin në nivel kombëtar dhe ndërkombëtar për ta nxitur inovacionin. Këto përbëjnë shtyllën kurrizore të e-qeverisjes.  </w:t>
      </w:r>
    </w:p>
    <w:p w14:paraId="7DA73637" w14:textId="77777777" w:rsidR="00E92F2A" w:rsidRDefault="00E92F2A">
      <w:pPr>
        <w:rPr>
          <w:noProof/>
          <w:sz w:val="24"/>
          <w:szCs w:val="24"/>
          <w:lang w:val="sq-AL"/>
        </w:rPr>
      </w:pPr>
    </w:p>
    <w:p w14:paraId="5AFE3843" w14:textId="5FA86217" w:rsidR="00E92F2A" w:rsidRDefault="00565213">
      <w:pPr>
        <w:rPr>
          <w:noProof/>
          <w:sz w:val="24"/>
          <w:szCs w:val="24"/>
          <w:lang w:val="sq-AL"/>
        </w:rPr>
      </w:pPr>
      <w:r>
        <w:rPr>
          <w:noProof/>
          <w:sz w:val="24"/>
          <w:szCs w:val="24"/>
          <w:lang w:val="sq-AL"/>
        </w:rPr>
        <w:t>Kosova ka zhvilluar qeverisjen e saj elektronike si pjesë e një strategjie më të gjerë di</w:t>
      </w:r>
      <w:r w:rsidR="00A9562B">
        <w:rPr>
          <w:noProof/>
          <w:sz w:val="24"/>
          <w:szCs w:val="24"/>
          <w:lang w:val="sq-AL"/>
        </w:rPr>
        <w:t>gj</w:t>
      </w:r>
      <w:r>
        <w:rPr>
          <w:noProof/>
          <w:sz w:val="24"/>
          <w:szCs w:val="24"/>
          <w:lang w:val="sq-AL"/>
        </w:rPr>
        <w:t>itale për t'u bërë një komb me prosperitet di</w:t>
      </w:r>
      <w:r w:rsidR="00A9562B">
        <w:rPr>
          <w:noProof/>
          <w:sz w:val="24"/>
          <w:szCs w:val="24"/>
          <w:lang w:val="sq-AL"/>
        </w:rPr>
        <w:t>gj</w:t>
      </w:r>
      <w:r>
        <w:rPr>
          <w:noProof/>
          <w:sz w:val="24"/>
          <w:szCs w:val="24"/>
          <w:lang w:val="sq-AL"/>
        </w:rPr>
        <w:t xml:space="preserve">ital.  </w:t>
      </w:r>
    </w:p>
    <w:p w14:paraId="0E59EF79" w14:textId="77777777" w:rsidR="00E92F2A" w:rsidRDefault="00E92F2A">
      <w:pPr>
        <w:rPr>
          <w:noProof/>
          <w:sz w:val="24"/>
          <w:szCs w:val="24"/>
          <w:lang w:val="sq-AL"/>
        </w:rPr>
      </w:pPr>
    </w:p>
    <w:p w14:paraId="1C2B9ADA" w14:textId="44C27C49" w:rsidR="00E92F2A" w:rsidRDefault="00565213">
      <w:pPr>
        <w:pStyle w:val="ListParagraph"/>
        <w:numPr>
          <w:ilvl w:val="0"/>
          <w:numId w:val="12"/>
        </w:numPr>
        <w:rPr>
          <w:noProof/>
          <w:sz w:val="24"/>
          <w:szCs w:val="24"/>
          <w:lang w:val="sq-AL"/>
        </w:rPr>
      </w:pPr>
      <w:r>
        <w:rPr>
          <w:noProof/>
          <w:sz w:val="24"/>
          <w:szCs w:val="24"/>
          <w:lang w:val="sq-AL"/>
        </w:rPr>
        <w:t>Kosova hartoi strategjinë e saj të parë për qeverisjen elektronike për vitet 2009-2015 në vitin 2008.</w:t>
      </w:r>
      <w:r>
        <w:rPr>
          <w:rStyle w:val="FootnoteReference"/>
          <w:noProof/>
          <w:sz w:val="24"/>
          <w:szCs w:val="24"/>
          <w:lang w:val="sq-AL"/>
        </w:rPr>
        <w:footnoteReference w:id="4"/>
      </w:r>
    </w:p>
    <w:p w14:paraId="7A6B6240" w14:textId="650A9B82" w:rsidR="00E92F2A" w:rsidRDefault="00565213">
      <w:pPr>
        <w:pStyle w:val="ListParagraph"/>
        <w:numPr>
          <w:ilvl w:val="0"/>
          <w:numId w:val="12"/>
        </w:numPr>
        <w:rPr>
          <w:noProof/>
          <w:sz w:val="24"/>
          <w:szCs w:val="24"/>
          <w:lang w:val="sq-AL"/>
        </w:rPr>
      </w:pPr>
      <w:r>
        <w:rPr>
          <w:noProof/>
          <w:sz w:val="24"/>
          <w:szCs w:val="24"/>
          <w:lang w:val="sq-AL"/>
        </w:rPr>
        <w:t>Në vitin 2018, Kosova iu bashkua Agjendës Di</w:t>
      </w:r>
      <w:r w:rsidR="00A9562B">
        <w:rPr>
          <w:noProof/>
          <w:sz w:val="24"/>
          <w:szCs w:val="24"/>
          <w:lang w:val="sq-AL"/>
        </w:rPr>
        <w:t>gj</w:t>
      </w:r>
      <w:r>
        <w:rPr>
          <w:noProof/>
          <w:sz w:val="24"/>
          <w:szCs w:val="24"/>
          <w:lang w:val="sq-AL"/>
        </w:rPr>
        <w:t>itale të BE-së për Ballkanin Perëndimor dhe demonstroi vullnet politik dhe përkushtim ndaj di</w:t>
      </w:r>
      <w:r w:rsidR="00A9562B">
        <w:rPr>
          <w:noProof/>
          <w:sz w:val="24"/>
          <w:szCs w:val="24"/>
          <w:lang w:val="sq-AL"/>
        </w:rPr>
        <w:t>gj</w:t>
      </w:r>
      <w:r>
        <w:rPr>
          <w:noProof/>
          <w:sz w:val="24"/>
          <w:szCs w:val="24"/>
          <w:lang w:val="sq-AL"/>
        </w:rPr>
        <w:t>italizimit.</w:t>
      </w:r>
    </w:p>
    <w:p w14:paraId="766AF046" w14:textId="62FCA629" w:rsidR="00E92F2A" w:rsidRDefault="00565213">
      <w:pPr>
        <w:pStyle w:val="ListParagraph"/>
        <w:numPr>
          <w:ilvl w:val="0"/>
          <w:numId w:val="12"/>
        </w:numPr>
        <w:rPr>
          <w:noProof/>
          <w:sz w:val="24"/>
          <w:szCs w:val="24"/>
          <w:lang w:val="sq-AL"/>
        </w:rPr>
      </w:pPr>
      <w:r>
        <w:rPr>
          <w:noProof/>
          <w:sz w:val="24"/>
          <w:szCs w:val="24"/>
          <w:lang w:val="sq-AL"/>
        </w:rPr>
        <w:t>Në vitin 2022 u hartua Agjenda Di</w:t>
      </w:r>
      <w:r w:rsidR="00A9562B">
        <w:rPr>
          <w:noProof/>
          <w:sz w:val="24"/>
          <w:szCs w:val="24"/>
          <w:lang w:val="sq-AL"/>
        </w:rPr>
        <w:t>gj</w:t>
      </w:r>
      <w:r>
        <w:rPr>
          <w:noProof/>
          <w:sz w:val="24"/>
          <w:szCs w:val="24"/>
          <w:lang w:val="sq-AL"/>
        </w:rPr>
        <w:t>itale e Kosovës 2030.</w:t>
      </w:r>
      <w:r>
        <w:rPr>
          <w:noProof/>
          <w:sz w:val="24"/>
          <w:szCs w:val="24"/>
          <w:vertAlign w:val="superscript"/>
          <w:lang w:val="sq-AL"/>
        </w:rPr>
        <w:footnoteReference w:id="5"/>
      </w:r>
    </w:p>
    <w:p w14:paraId="000ACC13" w14:textId="07A57D9D" w:rsidR="00E92F2A" w:rsidRDefault="00565213">
      <w:pPr>
        <w:pStyle w:val="ListParagraph"/>
        <w:numPr>
          <w:ilvl w:val="0"/>
          <w:numId w:val="12"/>
        </w:numPr>
        <w:rPr>
          <w:noProof/>
          <w:sz w:val="24"/>
          <w:szCs w:val="24"/>
          <w:lang w:val="sq-AL"/>
        </w:rPr>
      </w:pPr>
      <w:r>
        <w:rPr>
          <w:noProof/>
          <w:sz w:val="24"/>
          <w:szCs w:val="24"/>
          <w:lang w:val="sq-AL"/>
        </w:rPr>
        <w:t xml:space="preserve">Në vitin 2022 u dakordua Strategjia për Reformën e Administratës Publike për periudhën 2022-2027 për ta ndihmuar zhvillimin kombëtar. Krahas saj </w:t>
      </w:r>
      <w:r w:rsidR="00E85700">
        <w:rPr>
          <w:noProof/>
          <w:sz w:val="24"/>
          <w:szCs w:val="24"/>
          <w:lang w:val="sq-AL"/>
        </w:rPr>
        <w:t xml:space="preserve">do të </w:t>
      </w:r>
      <w:r>
        <w:rPr>
          <w:noProof/>
          <w:sz w:val="24"/>
          <w:szCs w:val="24"/>
          <w:lang w:val="sq-AL"/>
        </w:rPr>
        <w:t>funksionojnë kjo Strategji e Qeverisjes Elektronike dhe Strategji</w:t>
      </w:r>
      <w:r w:rsidR="004B7586">
        <w:rPr>
          <w:noProof/>
          <w:sz w:val="24"/>
          <w:szCs w:val="24"/>
          <w:lang w:val="sq-AL"/>
        </w:rPr>
        <w:t>a</w:t>
      </w:r>
      <w:r>
        <w:rPr>
          <w:noProof/>
          <w:sz w:val="24"/>
          <w:szCs w:val="24"/>
          <w:lang w:val="sq-AL"/>
        </w:rPr>
        <w:t xml:space="preserve"> </w:t>
      </w:r>
      <w:r w:rsidR="00F508F9">
        <w:rPr>
          <w:noProof/>
          <w:sz w:val="24"/>
          <w:szCs w:val="24"/>
          <w:lang w:val="sq-AL"/>
        </w:rPr>
        <w:t>e</w:t>
      </w:r>
      <w:r w:rsidR="00E85700">
        <w:rPr>
          <w:noProof/>
          <w:sz w:val="24"/>
          <w:szCs w:val="24"/>
          <w:lang w:val="sq-AL"/>
        </w:rPr>
        <w:t xml:space="preserve"> re e</w:t>
      </w:r>
      <w:r>
        <w:rPr>
          <w:noProof/>
          <w:sz w:val="24"/>
          <w:szCs w:val="24"/>
          <w:lang w:val="sq-AL"/>
        </w:rPr>
        <w:t>Sigurisë Kibernetike.</w:t>
      </w:r>
      <w:r>
        <w:rPr>
          <w:noProof/>
          <w:sz w:val="24"/>
          <w:szCs w:val="24"/>
          <w:vertAlign w:val="superscript"/>
          <w:lang w:val="sq-AL"/>
        </w:rPr>
        <w:footnoteReference w:id="6"/>
      </w:r>
    </w:p>
    <w:p w14:paraId="0BFB58CA" w14:textId="72D0A5E8" w:rsidR="00E92F2A" w:rsidRDefault="00565213">
      <w:pPr>
        <w:pStyle w:val="ListParagraph"/>
        <w:numPr>
          <w:ilvl w:val="0"/>
          <w:numId w:val="12"/>
        </w:numPr>
        <w:rPr>
          <w:noProof/>
          <w:color w:val="0E101A"/>
          <w:sz w:val="24"/>
          <w:szCs w:val="24"/>
          <w:lang w:val="sq-AL"/>
        </w:rPr>
      </w:pPr>
      <w:r>
        <w:rPr>
          <w:noProof/>
          <w:color w:val="0E101A"/>
          <w:sz w:val="24"/>
          <w:szCs w:val="24"/>
          <w:lang w:val="sq-AL"/>
        </w:rPr>
        <w:t>Në vitin 2022 u miratua programi për parandalimin dhe zvogëlimin e barrës administrative që e sheh di</w:t>
      </w:r>
      <w:r w:rsidR="00E85700">
        <w:rPr>
          <w:noProof/>
          <w:color w:val="0E101A"/>
          <w:sz w:val="24"/>
          <w:szCs w:val="24"/>
          <w:lang w:val="sq-AL"/>
        </w:rPr>
        <w:t>gj</w:t>
      </w:r>
      <w:r>
        <w:rPr>
          <w:noProof/>
          <w:color w:val="0E101A"/>
          <w:sz w:val="24"/>
          <w:szCs w:val="24"/>
          <w:lang w:val="sq-AL"/>
        </w:rPr>
        <w:t xml:space="preserve">italizimin si një mjet për zvogëlimin e barrës administrative. </w:t>
      </w:r>
    </w:p>
    <w:p w14:paraId="1D57FF3C" w14:textId="4979A61F" w:rsidR="00E92F2A" w:rsidRDefault="00565213">
      <w:pPr>
        <w:pStyle w:val="ListParagraph"/>
        <w:numPr>
          <w:ilvl w:val="0"/>
          <w:numId w:val="12"/>
        </w:numPr>
        <w:rPr>
          <w:noProof/>
          <w:color w:val="0E101A"/>
          <w:sz w:val="24"/>
          <w:szCs w:val="24"/>
          <w:lang w:val="sq-AL"/>
        </w:rPr>
      </w:pPr>
      <w:r>
        <w:rPr>
          <w:noProof/>
          <w:color w:val="0E101A"/>
          <w:sz w:val="24"/>
          <w:szCs w:val="24"/>
          <w:lang w:val="sq-AL"/>
        </w:rPr>
        <w:t>Në vitin 2022 u miratua strategjia e Reformës së Administratës Publike (RAP) 2022-2027, duke u fokusuar në rolin e di</w:t>
      </w:r>
      <w:r w:rsidR="00E85700">
        <w:rPr>
          <w:noProof/>
          <w:color w:val="0E101A"/>
          <w:sz w:val="24"/>
          <w:szCs w:val="24"/>
          <w:lang w:val="sq-AL"/>
        </w:rPr>
        <w:t>gj</w:t>
      </w:r>
      <w:r>
        <w:rPr>
          <w:noProof/>
          <w:color w:val="0E101A"/>
          <w:sz w:val="24"/>
          <w:szCs w:val="24"/>
          <w:lang w:val="sq-AL"/>
        </w:rPr>
        <w:t>italizimit si pjesë e ofrimit më të mirë të shërbimeve.</w:t>
      </w:r>
    </w:p>
    <w:p w14:paraId="30F0F4CE" w14:textId="7E3EF9A4" w:rsidR="00E92F2A" w:rsidRDefault="00E92F2A">
      <w:pPr>
        <w:rPr>
          <w:noProof/>
          <w:sz w:val="24"/>
          <w:szCs w:val="24"/>
          <w:highlight w:val="cyan"/>
          <w:lang w:val="sq-AL"/>
        </w:rPr>
      </w:pPr>
    </w:p>
    <w:p w14:paraId="41D0E3D0" w14:textId="5AE6E261" w:rsidR="00E92F2A" w:rsidRDefault="00565213">
      <w:pPr>
        <w:rPr>
          <w:noProof/>
          <w:sz w:val="24"/>
          <w:szCs w:val="24"/>
          <w:lang w:val="sq-AL"/>
        </w:rPr>
      </w:pPr>
      <w:r>
        <w:rPr>
          <w:noProof/>
          <w:sz w:val="24"/>
          <w:szCs w:val="24"/>
          <w:lang w:val="sq-AL"/>
        </w:rPr>
        <w:t xml:space="preserve">Qeveria e Kosovës ka punuar në krijimin e </w:t>
      </w:r>
      <w:r>
        <w:rPr>
          <w:b/>
          <w:bCs/>
          <w:noProof/>
          <w:sz w:val="24"/>
          <w:szCs w:val="24"/>
          <w:lang w:val="sq-AL"/>
        </w:rPr>
        <w:t>ligjeve dhe rregulloreve</w:t>
      </w:r>
      <w:r>
        <w:rPr>
          <w:noProof/>
          <w:sz w:val="24"/>
          <w:szCs w:val="24"/>
          <w:lang w:val="sq-AL"/>
        </w:rPr>
        <w:t xml:space="preserve"> që kanë të bëjnë me dokumentacionin elektronik, nënshkrimin elektronik, mbrojtjen e të dhënave dhe sigurinë kibernetike për të dhënat personale në përputhje me standardet ndërkombëtare dhe rregulloret e BE-së, përfshirë Ligjin për Shërbimet e </w:t>
      </w:r>
      <w:r>
        <w:rPr>
          <w:noProof/>
          <w:sz w:val="24"/>
          <w:szCs w:val="24"/>
          <w:lang w:val="sq-AL"/>
        </w:rPr>
        <w:lastRenderedPageBreak/>
        <w:t>Shoqërisë Informati</w:t>
      </w:r>
      <w:r w:rsidR="00E94A01">
        <w:rPr>
          <w:noProof/>
          <w:sz w:val="24"/>
          <w:szCs w:val="24"/>
          <w:lang w:val="sq-AL"/>
        </w:rPr>
        <w:t>k</w:t>
      </w:r>
      <w:r>
        <w:rPr>
          <w:noProof/>
          <w:sz w:val="24"/>
          <w:szCs w:val="24"/>
          <w:lang w:val="sq-AL"/>
        </w:rPr>
        <w:t>e (Ligji nr. 04/L-094, kapitulli 1, neni 1. 15 mars 2012), i cili njeh dokumentet elektronike si ligjërisht të barasvlershme me dokumentet në letër, (ii) Ligjin për Identifikimin Elektronik dhe Shërbimet e Besuara në Transaksionet Elektronike (Ligji nr. 08/L -022, 6, 2021), dhe (iii) Ligjin për Mbrojtjen e të Dhënave Personale (Ligji nr. 06/L–082, 30 janar 2019), i cili mbulon të gjitha fushat kryesore të mbrojtjes së të dhënave, duke përfshirë kërkesat gjithëpërfshirëse për siguri kibernetike dhe është në përputhje me Rregulloren e Përgjithshme të BE-së për Mbrojtjen e të Dhënave.</w:t>
      </w:r>
      <w:r>
        <w:rPr>
          <w:rStyle w:val="FootnoteReference"/>
          <w:noProof/>
          <w:sz w:val="24"/>
          <w:szCs w:val="24"/>
          <w:lang w:val="sq-AL"/>
        </w:rPr>
        <w:footnoteReference w:id="7"/>
      </w:r>
    </w:p>
    <w:p w14:paraId="1B8FDD41" w14:textId="77777777" w:rsidR="00E92F2A" w:rsidRDefault="00E92F2A">
      <w:pPr>
        <w:rPr>
          <w:noProof/>
          <w:sz w:val="24"/>
          <w:szCs w:val="24"/>
          <w:lang w:val="sq-AL"/>
        </w:rPr>
      </w:pPr>
    </w:p>
    <w:p w14:paraId="4161161F" w14:textId="78FB413C" w:rsidR="00E92F2A" w:rsidRDefault="00565213">
      <w:pPr>
        <w:rPr>
          <w:noProof/>
          <w:color w:val="4472C4" w:themeColor="accent1"/>
          <w:sz w:val="24"/>
          <w:szCs w:val="24"/>
          <w:lang w:val="sq-AL"/>
        </w:rPr>
      </w:pPr>
      <w:r>
        <w:rPr>
          <w:noProof/>
          <w:sz w:val="24"/>
          <w:szCs w:val="24"/>
          <w:lang w:val="sq-AL"/>
        </w:rPr>
        <w:t>Edhe pse institucione të ndryshme po punojnë drejt di</w:t>
      </w:r>
      <w:r w:rsidR="00E94A01">
        <w:rPr>
          <w:noProof/>
          <w:sz w:val="24"/>
          <w:szCs w:val="24"/>
          <w:lang w:val="sq-AL"/>
        </w:rPr>
        <w:t>gj</w:t>
      </w:r>
      <w:r>
        <w:rPr>
          <w:noProof/>
          <w:sz w:val="24"/>
          <w:szCs w:val="24"/>
          <w:lang w:val="sq-AL"/>
        </w:rPr>
        <w:t>italizimit dhe janë hartuar dokumente strategjike të</w:t>
      </w:r>
      <w:r w:rsidR="00050C2B">
        <w:rPr>
          <w:noProof/>
          <w:sz w:val="24"/>
          <w:szCs w:val="24"/>
          <w:lang w:val="sq-AL"/>
        </w:rPr>
        <w:t xml:space="preserve"> </w:t>
      </w:r>
      <w:r>
        <w:rPr>
          <w:noProof/>
          <w:sz w:val="24"/>
          <w:szCs w:val="24"/>
          <w:lang w:val="sq-AL"/>
        </w:rPr>
        <w:t xml:space="preserve">fushës, ka hapësirë për veprime më të koordinuara dhe praktike për të pasur sukses si një e-qeveri. Kjo përfshin procese transparente dhe parime të qëndrueshme teknologjike. Këto formojnë objektivat e kësaj strategjie dhe plani të </w:t>
      </w:r>
      <w:r w:rsidR="00E94A01">
        <w:rPr>
          <w:noProof/>
          <w:sz w:val="24"/>
          <w:szCs w:val="24"/>
          <w:lang w:val="sq-AL"/>
        </w:rPr>
        <w:t xml:space="preserve">saj të </w:t>
      </w:r>
      <w:r>
        <w:rPr>
          <w:noProof/>
          <w:sz w:val="24"/>
          <w:szCs w:val="24"/>
          <w:lang w:val="sq-AL"/>
        </w:rPr>
        <w:t>veprimi</w:t>
      </w:r>
      <w:r w:rsidR="00E94A01">
        <w:rPr>
          <w:noProof/>
          <w:sz w:val="24"/>
          <w:szCs w:val="24"/>
          <w:lang w:val="sq-AL"/>
        </w:rPr>
        <w:t>t</w:t>
      </w:r>
      <w:r>
        <w:rPr>
          <w:noProof/>
          <w:sz w:val="24"/>
          <w:szCs w:val="24"/>
          <w:lang w:val="sq-AL"/>
        </w:rPr>
        <w:t>.</w:t>
      </w:r>
    </w:p>
    <w:p w14:paraId="2F664D1F" w14:textId="5183F621" w:rsidR="00E92F2A" w:rsidRDefault="00E92F2A">
      <w:pPr>
        <w:rPr>
          <w:noProof/>
          <w:sz w:val="24"/>
          <w:szCs w:val="24"/>
          <w:lang w:val="sq-AL"/>
        </w:rPr>
      </w:pPr>
    </w:p>
    <w:p w14:paraId="1D9E353F" w14:textId="5158A05C" w:rsidR="00E92F2A" w:rsidRDefault="00565213">
      <w:pPr>
        <w:rPr>
          <w:noProof/>
          <w:color w:val="0E101A"/>
          <w:sz w:val="24"/>
          <w:szCs w:val="24"/>
          <w:lang w:val="sq-AL"/>
        </w:rPr>
      </w:pPr>
      <w:r>
        <w:rPr>
          <w:noProof/>
          <w:color w:val="0E101A"/>
          <w:sz w:val="24"/>
          <w:szCs w:val="24"/>
          <w:lang w:val="sq-AL"/>
        </w:rPr>
        <w:t>Kosova ka marrë pjesë në programet e BE-së për Kërkim dhe Inovacion që nga viti 2007 dhe është bërë anëtare plotësisht e asociuar e Horizon Europe në muajin janar të vitit 202</w:t>
      </w:r>
      <w:r w:rsidR="00E94A01">
        <w:rPr>
          <w:noProof/>
          <w:color w:val="0E101A"/>
          <w:sz w:val="24"/>
          <w:szCs w:val="24"/>
          <w:lang w:val="sq-AL"/>
        </w:rPr>
        <w:t>2</w:t>
      </w:r>
      <w:r>
        <w:rPr>
          <w:noProof/>
          <w:color w:val="0E101A"/>
          <w:sz w:val="24"/>
          <w:szCs w:val="24"/>
          <w:lang w:val="sq-AL"/>
        </w:rPr>
        <w:t xml:space="preserve">. Kjo do ta lejojë rritjen e bashkëpunimit me shtetet anëtare të BE-së dhe më gjerë. Megjithatë, sipas Raportit të Komisionit Evropian për Kosovë 2020, politika e Kosovës për </w:t>
      </w:r>
      <w:r w:rsidR="00E94A01">
        <w:rPr>
          <w:noProof/>
          <w:color w:val="0E101A"/>
          <w:sz w:val="24"/>
          <w:szCs w:val="24"/>
          <w:lang w:val="sq-AL"/>
        </w:rPr>
        <w:t xml:space="preserve">kërkim </w:t>
      </w:r>
      <w:r>
        <w:rPr>
          <w:noProof/>
          <w:color w:val="0E101A"/>
          <w:sz w:val="24"/>
          <w:szCs w:val="24"/>
          <w:lang w:val="sq-AL"/>
        </w:rPr>
        <w:t xml:space="preserve">dhe inovacion mbetet jo e zhvilluar mjaftueshëm. Për ta ndryshuar këtë, Qeveria e Kosovës </w:t>
      </w:r>
      <w:r w:rsidR="00E94A01">
        <w:rPr>
          <w:noProof/>
          <w:color w:val="0E101A"/>
          <w:sz w:val="24"/>
          <w:szCs w:val="24"/>
          <w:lang w:val="sq-AL"/>
        </w:rPr>
        <w:t xml:space="preserve">e </w:t>
      </w:r>
      <w:r>
        <w:rPr>
          <w:noProof/>
          <w:color w:val="0E101A"/>
          <w:sz w:val="24"/>
          <w:szCs w:val="24"/>
          <w:lang w:val="sq-AL"/>
        </w:rPr>
        <w:t xml:space="preserve">ka bërë </w:t>
      </w:r>
      <w:r w:rsidR="00E94A01">
        <w:rPr>
          <w:noProof/>
          <w:color w:val="0E101A"/>
          <w:sz w:val="24"/>
          <w:szCs w:val="24"/>
          <w:lang w:val="sq-AL"/>
        </w:rPr>
        <w:t xml:space="preserve">kërkimin </w:t>
      </w:r>
      <w:r>
        <w:rPr>
          <w:noProof/>
          <w:color w:val="0E101A"/>
          <w:sz w:val="24"/>
          <w:szCs w:val="24"/>
          <w:lang w:val="sq-AL"/>
        </w:rPr>
        <w:t xml:space="preserve"> fushë prioritare</w:t>
      </w:r>
      <w:r w:rsidR="00E94A01">
        <w:rPr>
          <w:noProof/>
          <w:color w:val="0E101A"/>
          <w:sz w:val="24"/>
          <w:szCs w:val="24"/>
          <w:lang w:val="sq-AL"/>
        </w:rPr>
        <w:t>,</w:t>
      </w:r>
      <w:r>
        <w:rPr>
          <w:noProof/>
          <w:color w:val="0E101A"/>
          <w:sz w:val="24"/>
          <w:szCs w:val="24"/>
          <w:lang w:val="sq-AL"/>
        </w:rPr>
        <w:t xml:space="preserve"> dhe prioritetet e reformës strukturore të Kosovës inkurajojnë gjenerimin konkurrues dhe shpërndarjen e njohurive përmes investimit në kërkim dhe zhvillim.</w:t>
      </w:r>
    </w:p>
    <w:p w14:paraId="510A0A4C" w14:textId="7DEF42D5" w:rsidR="00E92F2A" w:rsidRDefault="00E92F2A">
      <w:pPr>
        <w:rPr>
          <w:noProof/>
          <w:sz w:val="24"/>
          <w:szCs w:val="24"/>
          <w:lang w:val="sq-AL"/>
        </w:rPr>
      </w:pPr>
    </w:p>
    <w:p w14:paraId="66E4A503" w14:textId="500CC163" w:rsidR="00E92F2A" w:rsidRDefault="00565213">
      <w:pPr>
        <w:rPr>
          <w:noProof/>
          <w:color w:val="0E101A"/>
          <w:sz w:val="24"/>
          <w:szCs w:val="24"/>
          <w:lang w:val="sq-AL"/>
        </w:rPr>
      </w:pPr>
      <w:r>
        <w:rPr>
          <w:noProof/>
          <w:color w:val="0E101A"/>
          <w:sz w:val="24"/>
          <w:szCs w:val="24"/>
          <w:lang w:val="sq-AL"/>
        </w:rPr>
        <w:t>Nga pikëpamja e qeverisë elektronike, është pozitive që transformimi di</w:t>
      </w:r>
      <w:r w:rsidR="00E94A01">
        <w:rPr>
          <w:noProof/>
          <w:color w:val="0E101A"/>
          <w:sz w:val="24"/>
          <w:szCs w:val="24"/>
          <w:lang w:val="sq-AL"/>
        </w:rPr>
        <w:t>gj</w:t>
      </w:r>
      <w:r>
        <w:rPr>
          <w:noProof/>
          <w:color w:val="0E101A"/>
          <w:sz w:val="24"/>
          <w:szCs w:val="24"/>
          <w:lang w:val="sq-AL"/>
        </w:rPr>
        <w:t>ital është një nga fushat kryesore prioritare të Kosovës në Horizon Europe.</w:t>
      </w:r>
      <w:r>
        <w:rPr>
          <w:rStyle w:val="FootnoteReference"/>
          <w:noProof/>
          <w:color w:val="0E101A"/>
          <w:sz w:val="24"/>
          <w:szCs w:val="24"/>
          <w:lang w:val="sq-AL"/>
        </w:rPr>
        <w:footnoteReference w:id="8"/>
      </w:r>
      <w:r>
        <w:rPr>
          <w:noProof/>
          <w:color w:val="0E101A"/>
          <w:sz w:val="24"/>
          <w:szCs w:val="24"/>
          <w:lang w:val="sq-AL"/>
        </w:rPr>
        <w:t xml:space="preserve"> </w:t>
      </w:r>
    </w:p>
    <w:p w14:paraId="0739D5CA" w14:textId="2A213A62" w:rsidR="00E92F2A" w:rsidRDefault="00E92F2A">
      <w:pPr>
        <w:rPr>
          <w:noProof/>
          <w:color w:val="0E101A"/>
          <w:sz w:val="24"/>
          <w:szCs w:val="24"/>
          <w:lang w:val="sq-AL"/>
        </w:rPr>
      </w:pPr>
    </w:p>
    <w:p w14:paraId="57C64B8F" w14:textId="2A4070F9" w:rsidR="00E92F2A" w:rsidRDefault="00565213">
      <w:pPr>
        <w:rPr>
          <w:noProof/>
          <w:sz w:val="24"/>
          <w:szCs w:val="24"/>
          <w:lang w:val="sq-AL"/>
        </w:rPr>
      </w:pPr>
      <w:r>
        <w:rPr>
          <w:noProof/>
          <w:sz w:val="24"/>
          <w:szCs w:val="24"/>
          <w:lang w:val="sq-AL"/>
        </w:rPr>
        <w:t>Ministria e Inovacionit dhe Ndërmarrësisë ka publikuar Strategjinë Kombëtare për Inovacion dhe Ndërmarrësi 2019-2023, duke theksuar nevojën për një qasje të koordinuar ndaj inovacionit në sektorin publik.</w:t>
      </w:r>
      <w:r>
        <w:rPr>
          <w:rStyle w:val="FootnoteReference"/>
          <w:noProof/>
          <w:sz w:val="24"/>
          <w:szCs w:val="24"/>
          <w:lang w:val="sq-AL"/>
        </w:rPr>
        <w:footnoteReference w:id="9"/>
      </w:r>
    </w:p>
    <w:p w14:paraId="3B4904DF" w14:textId="1463D63F" w:rsidR="00E92F2A" w:rsidRDefault="00565213">
      <w:pPr>
        <w:rPr>
          <w:noProof/>
          <w:color w:val="0E101A"/>
          <w:sz w:val="24"/>
          <w:szCs w:val="24"/>
          <w:lang w:val="sq-AL"/>
        </w:rPr>
      </w:pPr>
      <w:r>
        <w:rPr>
          <w:noProof/>
          <w:color w:val="0E101A"/>
          <w:sz w:val="24"/>
          <w:szCs w:val="24"/>
          <w:lang w:val="sq-AL"/>
        </w:rPr>
        <w:t>Inovacioni mund të përdoret si një mjet për qëndrueshmërinë e di</w:t>
      </w:r>
      <w:r w:rsidR="00E94A01">
        <w:rPr>
          <w:noProof/>
          <w:color w:val="0E101A"/>
          <w:sz w:val="24"/>
          <w:szCs w:val="24"/>
          <w:lang w:val="sq-AL"/>
        </w:rPr>
        <w:t>gj</w:t>
      </w:r>
      <w:r>
        <w:rPr>
          <w:noProof/>
          <w:color w:val="0E101A"/>
          <w:sz w:val="24"/>
          <w:szCs w:val="24"/>
          <w:lang w:val="sq-AL"/>
        </w:rPr>
        <w:t>italizimit të sektorit publik në të ardhmen dhe, prandaj, është një nga objektivat strategjikë të Strategjisë së Qeverisjes Elektronike 2023-2027.</w:t>
      </w:r>
    </w:p>
    <w:p w14:paraId="69235E38" w14:textId="5F9080B0" w:rsidR="00E92F2A" w:rsidRDefault="00E92F2A">
      <w:pPr>
        <w:rPr>
          <w:noProof/>
          <w:color w:val="0E101A"/>
          <w:sz w:val="24"/>
          <w:szCs w:val="24"/>
          <w:lang w:val="sq-AL"/>
        </w:rPr>
      </w:pPr>
    </w:p>
    <w:p w14:paraId="1B458ED2" w14:textId="45BF7786" w:rsidR="00E92F2A" w:rsidRDefault="00565213">
      <w:pPr>
        <w:rPr>
          <w:b/>
          <w:bCs/>
          <w:noProof/>
          <w:color w:val="1F4E79"/>
          <w:sz w:val="24"/>
          <w:szCs w:val="24"/>
          <w:lang w:val="sq-AL"/>
        </w:rPr>
      </w:pPr>
      <w:r>
        <w:rPr>
          <w:b/>
          <w:noProof/>
          <w:color w:val="1F4E79"/>
          <w:sz w:val="24"/>
          <w:szCs w:val="24"/>
          <w:lang w:val="sq-AL"/>
        </w:rPr>
        <w:t>Problemi 1.</w:t>
      </w:r>
      <w:r>
        <w:rPr>
          <w:b/>
          <w:bCs/>
          <w:noProof/>
          <w:color w:val="1F4E79"/>
          <w:sz w:val="24"/>
          <w:szCs w:val="24"/>
          <w:lang w:val="sq-AL"/>
        </w:rPr>
        <w:t xml:space="preserve"> </w:t>
      </w:r>
    </w:p>
    <w:p w14:paraId="08BCD64D" w14:textId="54ADA6FF" w:rsidR="00E92F2A" w:rsidRDefault="00565213">
      <w:pPr>
        <w:rPr>
          <w:b/>
          <w:bCs/>
          <w:noProof/>
          <w:sz w:val="24"/>
          <w:szCs w:val="24"/>
          <w:lang w:val="sq-AL"/>
        </w:rPr>
      </w:pPr>
      <w:r>
        <w:rPr>
          <w:b/>
          <w:bCs/>
          <w:noProof/>
          <w:sz w:val="24"/>
          <w:szCs w:val="24"/>
          <w:lang w:val="sq-AL"/>
        </w:rPr>
        <w:t>Organizimi i e-qeverisjes në Kosovë nuk është i qëndrueshëm në planin afatgjatë:</w:t>
      </w:r>
    </w:p>
    <w:p w14:paraId="727D6CDA" w14:textId="5141A1EE" w:rsidR="00E92F2A" w:rsidRDefault="00565213">
      <w:pPr>
        <w:pStyle w:val="ListParagraph"/>
        <w:numPr>
          <w:ilvl w:val="0"/>
          <w:numId w:val="9"/>
        </w:numPr>
        <w:rPr>
          <w:noProof/>
          <w:sz w:val="24"/>
          <w:szCs w:val="24"/>
          <w:lang w:val="sq-AL"/>
        </w:rPr>
      </w:pPr>
      <w:r>
        <w:rPr>
          <w:noProof/>
          <w:sz w:val="24"/>
          <w:szCs w:val="24"/>
          <w:lang w:val="sq-AL"/>
        </w:rPr>
        <w:t>Rolet e akterëve në qeverisje elektronike janë të paqarta.</w:t>
      </w:r>
    </w:p>
    <w:p w14:paraId="3F8DFFB9" w14:textId="1AE1FA95" w:rsidR="00E92F2A" w:rsidRDefault="00565213">
      <w:pPr>
        <w:pStyle w:val="ListParagraph"/>
        <w:numPr>
          <w:ilvl w:val="0"/>
          <w:numId w:val="9"/>
        </w:numPr>
        <w:rPr>
          <w:noProof/>
          <w:sz w:val="24"/>
          <w:szCs w:val="24"/>
          <w:lang w:val="sq-AL"/>
        </w:rPr>
      </w:pPr>
      <w:r>
        <w:rPr>
          <w:noProof/>
          <w:sz w:val="24"/>
          <w:szCs w:val="24"/>
          <w:lang w:val="sq-AL"/>
        </w:rPr>
        <w:t>Politikat e informacionit dhe të të dhënave nuk janë zbatuar plotësisht në sektorin publik.</w:t>
      </w:r>
    </w:p>
    <w:p w14:paraId="51726DFA" w14:textId="551EFC36" w:rsidR="00E92F2A" w:rsidRDefault="00565213">
      <w:pPr>
        <w:pStyle w:val="ListParagraph"/>
        <w:numPr>
          <w:ilvl w:val="0"/>
          <w:numId w:val="9"/>
        </w:numPr>
        <w:rPr>
          <w:noProof/>
          <w:color w:val="0E101A"/>
          <w:sz w:val="24"/>
          <w:szCs w:val="24"/>
          <w:lang w:val="sq-AL"/>
        </w:rPr>
      </w:pPr>
      <w:r>
        <w:rPr>
          <w:noProof/>
          <w:color w:val="0E101A"/>
          <w:sz w:val="24"/>
          <w:szCs w:val="24"/>
          <w:lang w:val="sq-AL"/>
        </w:rPr>
        <w:lastRenderedPageBreak/>
        <w:t>Duhet kuptim gjithëpërfshirës i përgjegjësive të lidhura me di</w:t>
      </w:r>
      <w:r w:rsidR="00E94A01">
        <w:rPr>
          <w:noProof/>
          <w:color w:val="0E101A"/>
          <w:sz w:val="24"/>
          <w:szCs w:val="24"/>
          <w:lang w:val="sq-AL"/>
        </w:rPr>
        <w:t>gj</w:t>
      </w:r>
      <w:r>
        <w:rPr>
          <w:noProof/>
          <w:color w:val="0E101A"/>
          <w:sz w:val="24"/>
          <w:szCs w:val="24"/>
          <w:lang w:val="sq-AL"/>
        </w:rPr>
        <w:t>italizimin në të gjitha entitetet qeveritare. Kërkohen më shumë njohuri për e-qeverisjen, burime</w:t>
      </w:r>
      <w:r w:rsidR="00E94A01">
        <w:rPr>
          <w:noProof/>
          <w:color w:val="0E101A"/>
          <w:sz w:val="24"/>
          <w:szCs w:val="24"/>
          <w:lang w:val="sq-AL"/>
        </w:rPr>
        <w:t>t</w:t>
      </w:r>
      <w:r>
        <w:rPr>
          <w:noProof/>
          <w:color w:val="0E101A"/>
          <w:sz w:val="24"/>
          <w:szCs w:val="24"/>
          <w:lang w:val="sq-AL"/>
        </w:rPr>
        <w:t xml:space="preserve"> dhe kapacitete</w:t>
      </w:r>
      <w:r w:rsidR="00E94A01">
        <w:rPr>
          <w:noProof/>
          <w:color w:val="0E101A"/>
          <w:sz w:val="24"/>
          <w:szCs w:val="24"/>
          <w:lang w:val="sq-AL"/>
        </w:rPr>
        <w:t>t</w:t>
      </w:r>
      <w:r>
        <w:rPr>
          <w:noProof/>
          <w:color w:val="0E101A"/>
          <w:sz w:val="24"/>
          <w:szCs w:val="24"/>
          <w:lang w:val="sq-AL"/>
        </w:rPr>
        <w:t xml:space="preserve"> në nivele</w:t>
      </w:r>
      <w:r w:rsidR="00E94A01">
        <w:rPr>
          <w:noProof/>
          <w:color w:val="0E101A"/>
          <w:sz w:val="24"/>
          <w:szCs w:val="24"/>
          <w:lang w:val="sq-AL"/>
        </w:rPr>
        <w:t>t</w:t>
      </w:r>
      <w:r>
        <w:rPr>
          <w:noProof/>
          <w:color w:val="0E101A"/>
          <w:sz w:val="24"/>
          <w:szCs w:val="24"/>
          <w:lang w:val="sq-AL"/>
        </w:rPr>
        <w:t xml:space="preserve"> strategjike dhe zbatuese.</w:t>
      </w:r>
    </w:p>
    <w:p w14:paraId="2F34DA08" w14:textId="77777777" w:rsidR="00E92F2A" w:rsidRDefault="00E92F2A">
      <w:pPr>
        <w:rPr>
          <w:b/>
          <w:bCs/>
          <w:noProof/>
          <w:sz w:val="24"/>
          <w:szCs w:val="24"/>
          <w:lang w:val="sq-AL"/>
        </w:rPr>
      </w:pPr>
    </w:p>
    <w:p w14:paraId="335BFEEE" w14:textId="7C859200" w:rsidR="00E92F2A" w:rsidRDefault="00565213">
      <w:pPr>
        <w:rPr>
          <w:b/>
          <w:bCs/>
          <w:noProof/>
          <w:sz w:val="24"/>
          <w:szCs w:val="24"/>
          <w:lang w:val="sq-AL"/>
        </w:rPr>
      </w:pPr>
      <w:r>
        <w:rPr>
          <w:b/>
          <w:noProof/>
          <w:color w:val="1F4E79"/>
          <w:sz w:val="24"/>
          <w:szCs w:val="24"/>
          <w:lang w:val="sq-AL"/>
        </w:rPr>
        <w:t>Problem 2</w:t>
      </w:r>
      <w:r>
        <w:rPr>
          <w:b/>
          <w:noProof/>
          <w:color w:val="002060"/>
          <w:sz w:val="24"/>
          <w:szCs w:val="24"/>
          <w:lang w:val="sq-AL"/>
        </w:rPr>
        <w:t>.</w:t>
      </w:r>
      <w:r>
        <w:rPr>
          <w:b/>
          <w:bCs/>
          <w:noProof/>
          <w:sz w:val="24"/>
          <w:szCs w:val="24"/>
          <w:lang w:val="sq-AL"/>
        </w:rPr>
        <w:t xml:space="preserve"> </w:t>
      </w:r>
    </w:p>
    <w:p w14:paraId="58ACAB6F" w14:textId="03F7FEE1" w:rsidR="00E92F2A" w:rsidRDefault="00565213">
      <w:pPr>
        <w:rPr>
          <w:b/>
          <w:bCs/>
          <w:noProof/>
          <w:sz w:val="24"/>
          <w:szCs w:val="24"/>
          <w:lang w:val="sq-AL"/>
        </w:rPr>
      </w:pPr>
      <w:r>
        <w:rPr>
          <w:b/>
          <w:bCs/>
          <w:noProof/>
          <w:sz w:val="24"/>
          <w:szCs w:val="24"/>
          <w:lang w:val="sq-AL"/>
        </w:rPr>
        <w:t>Inovacionit i mungon një qasje e koordinuar në sektorin publik:</w:t>
      </w:r>
    </w:p>
    <w:p w14:paraId="623F06E3" w14:textId="497AA52C" w:rsidR="00E92F2A" w:rsidRDefault="00565213">
      <w:pPr>
        <w:pStyle w:val="ListParagraph"/>
        <w:numPr>
          <w:ilvl w:val="0"/>
          <w:numId w:val="8"/>
        </w:numPr>
        <w:rPr>
          <w:noProof/>
          <w:color w:val="0E101A"/>
          <w:sz w:val="24"/>
          <w:szCs w:val="24"/>
          <w:lang w:val="sq-AL"/>
        </w:rPr>
      </w:pPr>
      <w:r>
        <w:rPr>
          <w:noProof/>
          <w:color w:val="0E101A"/>
          <w:sz w:val="24"/>
          <w:szCs w:val="24"/>
          <w:lang w:val="sq-AL"/>
        </w:rPr>
        <w:t xml:space="preserve">Bashkëpunimi midis sektorit </w:t>
      </w:r>
      <w:r w:rsidRPr="00A67549">
        <w:rPr>
          <w:noProof/>
          <w:color w:val="0E101A"/>
          <w:sz w:val="24"/>
          <w:szCs w:val="24"/>
          <w:lang w:val="sq-AL"/>
        </w:rPr>
        <w:t xml:space="preserve">publik, sektorit privat dhe akademisë në inovacion është </w:t>
      </w:r>
      <w:r w:rsidR="00E94A01" w:rsidRPr="00A67549">
        <w:rPr>
          <w:noProof/>
          <w:color w:val="0E101A"/>
          <w:sz w:val="24"/>
          <w:szCs w:val="24"/>
          <w:lang w:val="sq-AL"/>
        </w:rPr>
        <w:t xml:space="preserve">jo </w:t>
      </w:r>
      <w:r w:rsidRPr="00A67549">
        <w:rPr>
          <w:noProof/>
          <w:color w:val="0E101A"/>
          <w:sz w:val="24"/>
          <w:szCs w:val="24"/>
          <w:lang w:val="sq-AL"/>
        </w:rPr>
        <w:t>i rregullt (akademia ka një rol minimal në procesin e di</w:t>
      </w:r>
      <w:r w:rsidR="00E94A01" w:rsidRPr="00A67549">
        <w:rPr>
          <w:noProof/>
          <w:color w:val="0E101A"/>
          <w:sz w:val="24"/>
          <w:szCs w:val="24"/>
          <w:lang w:val="sq-AL"/>
        </w:rPr>
        <w:t>gj</w:t>
      </w:r>
      <w:r w:rsidRPr="00A67549">
        <w:rPr>
          <w:noProof/>
          <w:color w:val="0E101A"/>
          <w:sz w:val="24"/>
          <w:szCs w:val="24"/>
          <w:lang w:val="sq-AL"/>
        </w:rPr>
        <w:t>italizimit dhe sektori privat është thjesht një</w:t>
      </w:r>
      <w:r>
        <w:rPr>
          <w:noProof/>
          <w:color w:val="0E101A"/>
          <w:sz w:val="24"/>
          <w:szCs w:val="24"/>
          <w:lang w:val="sq-AL"/>
        </w:rPr>
        <w:t xml:space="preserve"> ofrues i shërbimit).</w:t>
      </w:r>
    </w:p>
    <w:p w14:paraId="372E9AB5" w14:textId="4CD13F77" w:rsidR="00E92F2A" w:rsidRDefault="00565213">
      <w:pPr>
        <w:pStyle w:val="ListParagraph"/>
        <w:numPr>
          <w:ilvl w:val="0"/>
          <w:numId w:val="8"/>
        </w:numPr>
        <w:rPr>
          <w:noProof/>
          <w:color w:val="0E101A"/>
          <w:sz w:val="24"/>
          <w:szCs w:val="24"/>
          <w:lang w:val="sq-AL"/>
        </w:rPr>
      </w:pPr>
      <w:r>
        <w:rPr>
          <w:noProof/>
          <w:color w:val="0E101A"/>
          <w:sz w:val="24"/>
          <w:szCs w:val="24"/>
          <w:lang w:val="sq-AL"/>
        </w:rPr>
        <w:t xml:space="preserve">Teknologjitë në zhvillim (AI, Blockchain, </w:t>
      </w:r>
      <w:r w:rsidR="00050C2B">
        <w:rPr>
          <w:noProof/>
          <w:color w:val="0E101A"/>
          <w:sz w:val="24"/>
          <w:szCs w:val="24"/>
          <w:lang w:val="sq-AL"/>
        </w:rPr>
        <w:t>‘</w:t>
      </w:r>
      <w:r>
        <w:rPr>
          <w:noProof/>
          <w:color w:val="0E101A"/>
          <w:sz w:val="24"/>
          <w:szCs w:val="24"/>
          <w:lang w:val="sq-AL"/>
        </w:rPr>
        <w:t>Internet of Things</w:t>
      </w:r>
      <w:r w:rsidR="00050C2B">
        <w:rPr>
          <w:noProof/>
          <w:color w:val="0E101A"/>
          <w:sz w:val="24"/>
          <w:szCs w:val="24"/>
          <w:lang w:val="sq-AL"/>
        </w:rPr>
        <w:t>’</w:t>
      </w:r>
      <w:r>
        <w:rPr>
          <w:noProof/>
          <w:color w:val="0E101A"/>
          <w:sz w:val="24"/>
          <w:szCs w:val="24"/>
          <w:lang w:val="sq-AL"/>
        </w:rPr>
        <w:t>) nuk testohen në sektorin publik.</w:t>
      </w:r>
    </w:p>
    <w:p w14:paraId="4854DFDE" w14:textId="1DEC1FA0" w:rsidR="00E92F2A" w:rsidRDefault="00565213">
      <w:pPr>
        <w:pStyle w:val="ListParagraph"/>
        <w:numPr>
          <w:ilvl w:val="0"/>
          <w:numId w:val="8"/>
        </w:numPr>
        <w:rPr>
          <w:noProof/>
          <w:color w:val="0E101A"/>
          <w:sz w:val="24"/>
          <w:szCs w:val="24"/>
          <w:lang w:val="sq-AL"/>
        </w:rPr>
      </w:pPr>
      <w:r>
        <w:rPr>
          <w:noProof/>
          <w:color w:val="0E101A"/>
          <w:sz w:val="24"/>
          <w:szCs w:val="24"/>
          <w:lang w:val="sq-AL"/>
        </w:rPr>
        <w:t>Mundësitë për bashkëpunim ndërkombëtar në inovacion nuk përdoren sa duhet.</w:t>
      </w:r>
    </w:p>
    <w:p w14:paraId="62C73E9B" w14:textId="1ACE4F84" w:rsidR="00E92F2A" w:rsidRDefault="00E92F2A">
      <w:pPr>
        <w:rPr>
          <w:noProof/>
          <w:color w:val="0E101A"/>
          <w:sz w:val="24"/>
          <w:szCs w:val="24"/>
          <w:lang w:val="sq-AL"/>
        </w:rPr>
      </w:pPr>
    </w:p>
    <w:p w14:paraId="4F06954D" w14:textId="317C176A" w:rsidR="00E92F2A" w:rsidRDefault="00E92F2A">
      <w:pPr>
        <w:rPr>
          <w:noProof/>
          <w:sz w:val="24"/>
          <w:szCs w:val="24"/>
          <w:lang w:val="sq-AL"/>
        </w:rPr>
      </w:pPr>
    </w:p>
    <w:p w14:paraId="5171E717" w14:textId="290AB41E" w:rsidR="00E92F2A" w:rsidRDefault="00565213" w:rsidP="00E94A01">
      <w:pPr>
        <w:pStyle w:val="Heading2"/>
        <w:rPr>
          <w:b/>
          <w:noProof/>
          <w:lang w:val="sq-AL"/>
        </w:rPr>
      </w:pPr>
      <w:r>
        <w:rPr>
          <w:noProof/>
          <w:lang w:val="sq-AL"/>
        </w:rPr>
        <w:t xml:space="preserve">4.2 </w:t>
      </w:r>
      <w:r w:rsidR="00F508F9">
        <w:rPr>
          <w:noProof/>
          <w:lang w:val="sq-AL"/>
        </w:rPr>
        <w:t>Shkatht</w:t>
      </w:r>
      <w:r w:rsidR="00E94A01">
        <w:rPr>
          <w:noProof/>
          <w:lang w:val="sq-AL"/>
        </w:rPr>
        <w:t>ë</w:t>
      </w:r>
      <w:r w:rsidR="00F508F9">
        <w:rPr>
          <w:noProof/>
          <w:lang w:val="sq-AL"/>
        </w:rPr>
        <w:t>site</w:t>
      </w:r>
      <w:r w:rsidR="00E94A01">
        <w:rPr>
          <w:noProof/>
          <w:lang w:val="sq-AL"/>
        </w:rPr>
        <w:t xml:space="preserve">ë </w:t>
      </w:r>
      <w:r>
        <w:rPr>
          <w:noProof/>
          <w:lang w:val="sq-AL"/>
        </w:rPr>
        <w:t>di</w:t>
      </w:r>
      <w:r w:rsidR="00E94A01">
        <w:rPr>
          <w:noProof/>
          <w:lang w:val="sq-AL"/>
        </w:rPr>
        <w:t>gj</w:t>
      </w:r>
      <w:r>
        <w:rPr>
          <w:noProof/>
          <w:lang w:val="sq-AL"/>
        </w:rPr>
        <w:t xml:space="preserve">itale </w:t>
      </w:r>
    </w:p>
    <w:p w14:paraId="259870D0" w14:textId="77777777" w:rsidR="00E92F2A" w:rsidRDefault="00E92F2A">
      <w:pPr>
        <w:rPr>
          <w:noProof/>
          <w:color w:val="0E101A"/>
          <w:sz w:val="24"/>
          <w:szCs w:val="24"/>
          <w:lang w:val="sq-AL"/>
        </w:rPr>
      </w:pPr>
    </w:p>
    <w:p w14:paraId="5BDF8C2D" w14:textId="6F335771" w:rsidR="00E92F2A" w:rsidRDefault="00565213">
      <w:pPr>
        <w:rPr>
          <w:noProof/>
          <w:sz w:val="24"/>
          <w:szCs w:val="24"/>
          <w:lang w:val="sq-AL"/>
        </w:rPr>
      </w:pPr>
      <w:r>
        <w:rPr>
          <w:noProof/>
          <w:color w:val="0E101A"/>
          <w:sz w:val="24"/>
          <w:szCs w:val="24"/>
          <w:lang w:val="sq-AL"/>
        </w:rPr>
        <w:t>Kjo strategji përqendrohet kryesisht në kompetencat di</w:t>
      </w:r>
      <w:r w:rsidR="00E94A01">
        <w:rPr>
          <w:noProof/>
          <w:color w:val="0E101A"/>
          <w:sz w:val="24"/>
          <w:szCs w:val="24"/>
          <w:lang w:val="sq-AL"/>
        </w:rPr>
        <w:t>gj</w:t>
      </w:r>
      <w:r>
        <w:rPr>
          <w:noProof/>
          <w:color w:val="0E101A"/>
          <w:sz w:val="24"/>
          <w:szCs w:val="24"/>
          <w:lang w:val="sq-AL"/>
        </w:rPr>
        <w:t>itale në sektorin publik pasi këto janë të nevojshme për të zhvilluar, qeverisur dhe përdorur shërbime qeveritare di</w:t>
      </w:r>
      <w:r w:rsidR="00E94A01">
        <w:rPr>
          <w:noProof/>
          <w:color w:val="0E101A"/>
          <w:sz w:val="24"/>
          <w:szCs w:val="24"/>
          <w:lang w:val="sq-AL"/>
        </w:rPr>
        <w:t>gj</w:t>
      </w:r>
      <w:r>
        <w:rPr>
          <w:noProof/>
          <w:color w:val="0E101A"/>
          <w:sz w:val="24"/>
          <w:szCs w:val="24"/>
          <w:lang w:val="sq-AL"/>
        </w:rPr>
        <w:t xml:space="preserve">itale. </w:t>
      </w:r>
    </w:p>
    <w:p w14:paraId="5B467CCD" w14:textId="2B0F23CF" w:rsidR="00E92F2A" w:rsidRDefault="00565213">
      <w:pPr>
        <w:rPr>
          <w:noProof/>
          <w:sz w:val="24"/>
          <w:szCs w:val="24"/>
          <w:lang w:val="sq-AL"/>
        </w:rPr>
      </w:pPr>
      <w:r>
        <w:rPr>
          <w:noProof/>
          <w:color w:val="0E101A"/>
          <w:sz w:val="24"/>
          <w:szCs w:val="24"/>
          <w:lang w:val="sq-AL"/>
        </w:rPr>
        <w:t xml:space="preserve"> </w:t>
      </w:r>
    </w:p>
    <w:p w14:paraId="53289F24" w14:textId="03A858DC" w:rsidR="00E92F2A" w:rsidRDefault="00565213">
      <w:pPr>
        <w:rPr>
          <w:noProof/>
          <w:sz w:val="24"/>
          <w:szCs w:val="24"/>
          <w:lang w:val="sq-AL"/>
        </w:rPr>
      </w:pPr>
      <w:r>
        <w:rPr>
          <w:noProof/>
          <w:sz w:val="24"/>
          <w:szCs w:val="24"/>
          <w:lang w:val="sq-AL"/>
        </w:rPr>
        <w:t>Numri i përgjithshëm i vlerësuar i specialistëve të TI-së dhe stafit mbështetës në sektorin publik është rreth 450, që korrespondon me vetëm 0.5 përqind të punësimit të përgjithshëm publik</w:t>
      </w:r>
      <w:r w:rsidR="00E94A01">
        <w:rPr>
          <w:noProof/>
          <w:sz w:val="24"/>
          <w:szCs w:val="24"/>
          <w:lang w:val="sq-AL"/>
        </w:rPr>
        <w:t xml:space="preserve">, </w:t>
      </w:r>
      <w:r w:rsidR="00BF4CD1">
        <w:rPr>
          <w:noProof/>
          <w:sz w:val="24"/>
          <w:szCs w:val="24"/>
          <w:lang w:val="sq-AL"/>
        </w:rPr>
        <w:t>përderisa</w:t>
      </w:r>
      <w:r>
        <w:rPr>
          <w:noProof/>
          <w:sz w:val="24"/>
          <w:szCs w:val="24"/>
          <w:lang w:val="sq-AL"/>
        </w:rPr>
        <w:t xml:space="preserve"> nuk </w:t>
      </w:r>
      <w:r w:rsidR="00BF4CD1">
        <w:rPr>
          <w:noProof/>
          <w:sz w:val="24"/>
          <w:szCs w:val="24"/>
          <w:lang w:val="sq-AL"/>
        </w:rPr>
        <w:t xml:space="preserve">ekziston </w:t>
      </w:r>
      <w:r>
        <w:rPr>
          <w:noProof/>
          <w:sz w:val="24"/>
          <w:szCs w:val="24"/>
          <w:lang w:val="sq-AL"/>
        </w:rPr>
        <w:t>një p</w:t>
      </w:r>
      <w:r w:rsidR="00BF4CD1">
        <w:rPr>
          <w:noProof/>
          <w:sz w:val="24"/>
          <w:szCs w:val="24"/>
          <w:lang w:val="sq-AL"/>
        </w:rPr>
        <w:t>asqyrë</w:t>
      </w:r>
      <w:r>
        <w:rPr>
          <w:noProof/>
          <w:sz w:val="24"/>
          <w:szCs w:val="24"/>
          <w:lang w:val="sq-AL"/>
        </w:rPr>
        <w:t xml:space="preserve"> </w:t>
      </w:r>
      <w:r w:rsidR="00BF4CD1">
        <w:rPr>
          <w:noProof/>
          <w:sz w:val="24"/>
          <w:szCs w:val="24"/>
          <w:lang w:val="sq-AL"/>
        </w:rPr>
        <w:t>e</w:t>
      </w:r>
      <w:r>
        <w:rPr>
          <w:noProof/>
          <w:sz w:val="24"/>
          <w:szCs w:val="24"/>
          <w:lang w:val="sq-AL"/>
        </w:rPr>
        <w:t xml:space="preserve"> </w:t>
      </w:r>
      <w:r w:rsidR="00AF5E4E">
        <w:rPr>
          <w:noProof/>
          <w:sz w:val="24"/>
          <w:szCs w:val="24"/>
          <w:lang w:val="sq-AL"/>
        </w:rPr>
        <w:t>shkathte</w:t>
      </w:r>
      <w:r>
        <w:rPr>
          <w:noProof/>
          <w:sz w:val="24"/>
          <w:szCs w:val="24"/>
          <w:lang w:val="sq-AL"/>
        </w:rPr>
        <w:t>sive di</w:t>
      </w:r>
      <w:r w:rsidR="00E94A01">
        <w:rPr>
          <w:noProof/>
          <w:sz w:val="24"/>
          <w:szCs w:val="24"/>
          <w:lang w:val="sq-AL"/>
        </w:rPr>
        <w:t>gj</w:t>
      </w:r>
      <w:r>
        <w:rPr>
          <w:noProof/>
          <w:sz w:val="24"/>
          <w:szCs w:val="24"/>
          <w:lang w:val="sq-AL"/>
        </w:rPr>
        <w:t xml:space="preserve">itale (përfshirë boshllëqet në </w:t>
      </w:r>
      <w:r w:rsidR="00AF5E4E">
        <w:rPr>
          <w:noProof/>
          <w:sz w:val="24"/>
          <w:szCs w:val="24"/>
          <w:lang w:val="sq-AL"/>
        </w:rPr>
        <w:t>shkathtesi</w:t>
      </w:r>
      <w:r>
        <w:rPr>
          <w:noProof/>
          <w:sz w:val="24"/>
          <w:szCs w:val="24"/>
          <w:lang w:val="sq-AL"/>
        </w:rPr>
        <w:t>) të njësive të TI-së të krijuara në organizatat e sektorit publik. Bazuar në përvojën ndërkombëtare, përqindja totale e specialistëve teknikë duhet të jetë në rreth 2-3 përqind për të siguruar mbështetje adekuate për sistemet ekzistuese/të reja qeveritare, infrastrukturën di</w:t>
      </w:r>
      <w:r w:rsidR="00BF4CD1">
        <w:rPr>
          <w:noProof/>
          <w:sz w:val="24"/>
          <w:szCs w:val="24"/>
          <w:lang w:val="sq-AL"/>
        </w:rPr>
        <w:t>gj</w:t>
      </w:r>
      <w:r>
        <w:rPr>
          <w:noProof/>
          <w:sz w:val="24"/>
          <w:szCs w:val="24"/>
          <w:lang w:val="sq-AL"/>
        </w:rPr>
        <w:t>itale në mbarë vendin dhe rritjen e pritshme të ngarkesës me punë për shkak të transformimit di</w:t>
      </w:r>
      <w:r w:rsidR="00BF4CD1">
        <w:rPr>
          <w:noProof/>
          <w:sz w:val="24"/>
          <w:szCs w:val="24"/>
          <w:lang w:val="sq-AL"/>
        </w:rPr>
        <w:t>gj</w:t>
      </w:r>
      <w:r>
        <w:rPr>
          <w:noProof/>
          <w:sz w:val="24"/>
          <w:szCs w:val="24"/>
          <w:lang w:val="sq-AL"/>
        </w:rPr>
        <w:t>ital në Kosovë. Pothuajse gjysma e pagave në sektorin e TIK-ut janë midis 750 dhe 2</w:t>
      </w:r>
      <w:r w:rsidR="00BF4CD1">
        <w:rPr>
          <w:noProof/>
          <w:sz w:val="24"/>
          <w:szCs w:val="24"/>
          <w:lang w:val="sq-AL"/>
        </w:rPr>
        <w:t>,</w:t>
      </w:r>
      <w:r>
        <w:rPr>
          <w:noProof/>
          <w:sz w:val="24"/>
          <w:szCs w:val="24"/>
          <w:lang w:val="sq-AL"/>
        </w:rPr>
        <w:t xml:space="preserve">000 euro, që është shumë më e lartë se mesatarja kombëtare prej 416 euro. Kjo gjithashtu do të thotë se qeveria e Kosovës dhe sektori publik </w:t>
      </w:r>
      <w:r>
        <w:rPr>
          <w:b/>
          <w:bCs/>
          <w:noProof/>
          <w:sz w:val="24"/>
          <w:szCs w:val="24"/>
          <w:lang w:val="sq-AL"/>
        </w:rPr>
        <w:t xml:space="preserve"> </w:t>
      </w:r>
      <w:r w:rsidR="00050C2B">
        <w:rPr>
          <w:b/>
          <w:bCs/>
          <w:noProof/>
          <w:sz w:val="24"/>
          <w:szCs w:val="24"/>
          <w:lang w:val="sq-AL"/>
        </w:rPr>
        <w:t>ka</w:t>
      </w:r>
      <w:r w:rsidR="00BF4CD1">
        <w:rPr>
          <w:b/>
          <w:bCs/>
          <w:noProof/>
          <w:sz w:val="24"/>
          <w:szCs w:val="24"/>
          <w:lang w:val="sq-AL"/>
        </w:rPr>
        <w:t>në</w:t>
      </w:r>
      <w:r w:rsidR="00050C2B">
        <w:rPr>
          <w:b/>
          <w:bCs/>
          <w:noProof/>
          <w:sz w:val="24"/>
          <w:szCs w:val="24"/>
          <w:lang w:val="sq-AL"/>
        </w:rPr>
        <w:t xml:space="preserve"> ve</w:t>
      </w:r>
      <w:r w:rsidR="00BF4CD1">
        <w:rPr>
          <w:b/>
          <w:bCs/>
          <w:noProof/>
          <w:sz w:val="24"/>
          <w:szCs w:val="24"/>
          <w:lang w:val="sq-AL"/>
        </w:rPr>
        <w:t>ë</w:t>
      </w:r>
      <w:r w:rsidR="00050C2B">
        <w:rPr>
          <w:b/>
          <w:bCs/>
          <w:noProof/>
          <w:sz w:val="24"/>
          <w:szCs w:val="24"/>
          <w:lang w:val="sq-AL"/>
        </w:rPr>
        <w:t>shtir</w:t>
      </w:r>
      <w:r w:rsidR="00BF4CD1">
        <w:rPr>
          <w:b/>
          <w:bCs/>
          <w:noProof/>
          <w:sz w:val="24"/>
          <w:szCs w:val="24"/>
          <w:lang w:val="sq-AL"/>
        </w:rPr>
        <w:t>ë</w:t>
      </w:r>
      <w:r w:rsidR="00050C2B">
        <w:rPr>
          <w:b/>
          <w:bCs/>
          <w:noProof/>
          <w:sz w:val="24"/>
          <w:szCs w:val="24"/>
          <w:lang w:val="sq-AL"/>
        </w:rPr>
        <w:t xml:space="preserve">si </w:t>
      </w:r>
      <w:r>
        <w:rPr>
          <w:b/>
          <w:bCs/>
          <w:noProof/>
          <w:sz w:val="24"/>
          <w:szCs w:val="24"/>
          <w:lang w:val="sq-AL"/>
        </w:rPr>
        <w:t>për të gjetur personel kompetent të TI-së</w:t>
      </w:r>
      <w:r>
        <w:rPr>
          <w:noProof/>
          <w:sz w:val="24"/>
          <w:szCs w:val="24"/>
          <w:lang w:val="sq-AL"/>
        </w:rPr>
        <w:t xml:space="preserve"> për ta </w:t>
      </w:r>
      <w:r w:rsidR="00BF4CD1">
        <w:rPr>
          <w:noProof/>
          <w:sz w:val="24"/>
          <w:szCs w:val="24"/>
          <w:lang w:val="sq-AL"/>
        </w:rPr>
        <w:t xml:space="preserve">shtyer para </w:t>
      </w:r>
      <w:r>
        <w:rPr>
          <w:noProof/>
          <w:sz w:val="24"/>
          <w:szCs w:val="24"/>
          <w:lang w:val="sq-AL"/>
        </w:rPr>
        <w:t>transformimin di</w:t>
      </w:r>
      <w:r w:rsidR="00BF4CD1">
        <w:rPr>
          <w:noProof/>
          <w:sz w:val="24"/>
          <w:szCs w:val="24"/>
          <w:lang w:val="sq-AL"/>
        </w:rPr>
        <w:t>ëj</w:t>
      </w:r>
      <w:r>
        <w:rPr>
          <w:noProof/>
          <w:sz w:val="24"/>
          <w:szCs w:val="24"/>
          <w:lang w:val="sq-AL"/>
        </w:rPr>
        <w:t>ital – pagat e ofruara në sektorin publik për personelin e TI-së nuk janë në përputhje me pagat e sektorit privat.</w:t>
      </w:r>
    </w:p>
    <w:p w14:paraId="7CB71B09" w14:textId="77777777" w:rsidR="00E92F2A" w:rsidRDefault="00E92F2A">
      <w:pPr>
        <w:rPr>
          <w:noProof/>
          <w:sz w:val="24"/>
          <w:szCs w:val="24"/>
          <w:lang w:val="sq-AL"/>
        </w:rPr>
      </w:pPr>
    </w:p>
    <w:p w14:paraId="56614773" w14:textId="6B6A9071" w:rsidR="00E92F2A" w:rsidRDefault="00AF5E4E">
      <w:pPr>
        <w:rPr>
          <w:noProof/>
          <w:sz w:val="24"/>
          <w:szCs w:val="24"/>
          <w:lang w:val="sq-AL"/>
        </w:rPr>
      </w:pPr>
      <w:r>
        <w:rPr>
          <w:b/>
          <w:noProof/>
          <w:sz w:val="24"/>
          <w:szCs w:val="24"/>
          <w:lang w:val="sq-AL"/>
        </w:rPr>
        <w:t>Shkatht</w:t>
      </w:r>
      <w:r w:rsidR="00BF4CD1">
        <w:rPr>
          <w:b/>
          <w:noProof/>
          <w:sz w:val="24"/>
          <w:szCs w:val="24"/>
          <w:lang w:val="sq-AL"/>
        </w:rPr>
        <w:t>ë</w:t>
      </w:r>
      <w:r>
        <w:rPr>
          <w:b/>
          <w:noProof/>
          <w:sz w:val="24"/>
          <w:szCs w:val="24"/>
          <w:lang w:val="sq-AL"/>
        </w:rPr>
        <w:t>sit</w:t>
      </w:r>
      <w:r w:rsidR="00BF4CD1">
        <w:rPr>
          <w:b/>
          <w:noProof/>
          <w:sz w:val="24"/>
          <w:szCs w:val="24"/>
          <w:lang w:val="sq-AL"/>
        </w:rPr>
        <w:t>ë</w:t>
      </w:r>
      <w:r>
        <w:rPr>
          <w:b/>
          <w:noProof/>
          <w:sz w:val="24"/>
          <w:szCs w:val="24"/>
          <w:lang w:val="sq-AL"/>
        </w:rPr>
        <w:t xml:space="preserve"> </w:t>
      </w:r>
      <w:r w:rsidR="00565213">
        <w:rPr>
          <w:b/>
          <w:noProof/>
          <w:sz w:val="24"/>
          <w:szCs w:val="24"/>
          <w:lang w:val="sq-AL"/>
        </w:rPr>
        <w:t xml:space="preserve">e nivelit profesional </w:t>
      </w:r>
      <w:r w:rsidR="00565213">
        <w:rPr>
          <w:bCs/>
          <w:noProof/>
          <w:sz w:val="24"/>
          <w:szCs w:val="24"/>
          <w:lang w:val="sq-AL"/>
        </w:rPr>
        <w:t>për planifikimin dhe zbatimin e transformimit di</w:t>
      </w:r>
      <w:r w:rsidR="00BF4CD1">
        <w:rPr>
          <w:bCs/>
          <w:noProof/>
          <w:sz w:val="24"/>
          <w:szCs w:val="24"/>
          <w:lang w:val="sq-AL"/>
        </w:rPr>
        <w:t>gj</w:t>
      </w:r>
      <w:r w:rsidR="00565213">
        <w:rPr>
          <w:bCs/>
          <w:noProof/>
          <w:sz w:val="24"/>
          <w:szCs w:val="24"/>
          <w:lang w:val="sq-AL"/>
        </w:rPr>
        <w:t>ital janë të një rëndësie jetike.</w:t>
      </w:r>
      <w:r w:rsidR="00565213">
        <w:rPr>
          <w:b/>
          <w:noProof/>
          <w:sz w:val="24"/>
          <w:szCs w:val="24"/>
          <w:lang w:val="sq-AL"/>
        </w:rPr>
        <w:t xml:space="preserve"> </w:t>
      </w:r>
      <w:r w:rsidR="00565213">
        <w:rPr>
          <w:noProof/>
          <w:sz w:val="24"/>
          <w:szCs w:val="24"/>
          <w:lang w:val="sq-AL"/>
        </w:rPr>
        <w:t xml:space="preserve">Megjithatë, mungesa e mundësive për trajnim </w:t>
      </w:r>
      <w:r w:rsidR="00BF4CD1">
        <w:rPr>
          <w:noProof/>
          <w:sz w:val="24"/>
          <w:szCs w:val="24"/>
          <w:lang w:val="sq-AL"/>
        </w:rPr>
        <w:t>n</w:t>
      </w:r>
      <w:r w:rsidR="00565213">
        <w:rPr>
          <w:noProof/>
          <w:sz w:val="24"/>
          <w:szCs w:val="24"/>
          <w:lang w:val="sq-AL"/>
        </w:rPr>
        <w:t xml:space="preserve">ë </w:t>
      </w:r>
      <w:r w:rsidR="00BF4CD1">
        <w:rPr>
          <w:noProof/>
          <w:sz w:val="24"/>
          <w:szCs w:val="24"/>
          <w:lang w:val="sq-AL"/>
        </w:rPr>
        <w:t xml:space="preserve">krijimin e </w:t>
      </w:r>
      <w:r w:rsidR="008C7C60">
        <w:rPr>
          <w:noProof/>
          <w:sz w:val="24"/>
          <w:szCs w:val="24"/>
          <w:lang w:val="sq-AL"/>
        </w:rPr>
        <w:t>shkatht</w:t>
      </w:r>
      <w:r w:rsidR="00BF4CD1">
        <w:rPr>
          <w:noProof/>
          <w:sz w:val="24"/>
          <w:szCs w:val="24"/>
          <w:lang w:val="sq-AL"/>
        </w:rPr>
        <w:t>ë</w:t>
      </w:r>
      <w:r w:rsidR="008C7C60">
        <w:rPr>
          <w:noProof/>
          <w:sz w:val="24"/>
          <w:szCs w:val="24"/>
          <w:lang w:val="sq-AL"/>
        </w:rPr>
        <w:t xml:space="preserve">sive </w:t>
      </w:r>
      <w:r w:rsidR="00565213">
        <w:rPr>
          <w:noProof/>
          <w:sz w:val="24"/>
          <w:szCs w:val="24"/>
          <w:lang w:val="sq-AL"/>
        </w:rPr>
        <w:t xml:space="preserve">për personelin e TI-së dhe rolet </w:t>
      </w:r>
      <w:r w:rsidR="00BF4CD1">
        <w:rPr>
          <w:noProof/>
          <w:sz w:val="24"/>
          <w:szCs w:val="24"/>
          <w:lang w:val="sq-AL"/>
        </w:rPr>
        <w:t xml:space="preserve">këçe </w:t>
      </w:r>
      <w:r w:rsidR="00565213">
        <w:rPr>
          <w:noProof/>
          <w:sz w:val="24"/>
          <w:szCs w:val="24"/>
          <w:lang w:val="sq-AL"/>
        </w:rPr>
        <w:t>(dizajnimi i shërbimeve, analist</w:t>
      </w:r>
      <w:r w:rsidR="00BF4CD1">
        <w:rPr>
          <w:noProof/>
          <w:sz w:val="24"/>
          <w:szCs w:val="24"/>
          <w:lang w:val="sq-AL"/>
        </w:rPr>
        <w:t>ë</w:t>
      </w:r>
      <w:r w:rsidR="00565213">
        <w:rPr>
          <w:noProof/>
          <w:sz w:val="24"/>
          <w:szCs w:val="24"/>
          <w:lang w:val="sq-AL"/>
        </w:rPr>
        <w:t xml:space="preserve"> </w:t>
      </w:r>
      <w:r w:rsidR="00BF4CD1">
        <w:rPr>
          <w:noProof/>
          <w:sz w:val="24"/>
          <w:szCs w:val="24"/>
          <w:lang w:val="sq-AL"/>
        </w:rPr>
        <w:t>të</w:t>
      </w:r>
      <w:r w:rsidR="00565213">
        <w:rPr>
          <w:noProof/>
          <w:sz w:val="24"/>
          <w:szCs w:val="24"/>
          <w:lang w:val="sq-AL"/>
        </w:rPr>
        <w:t xml:space="preserve">i </w:t>
      </w:r>
      <w:r w:rsidR="00BF4CD1">
        <w:rPr>
          <w:noProof/>
          <w:sz w:val="24"/>
          <w:szCs w:val="24"/>
          <w:lang w:val="sq-AL"/>
        </w:rPr>
        <w:t xml:space="preserve">biznesit dhe </w:t>
      </w:r>
      <w:r w:rsidR="00565213">
        <w:rPr>
          <w:noProof/>
          <w:sz w:val="24"/>
          <w:szCs w:val="24"/>
          <w:lang w:val="sq-AL"/>
        </w:rPr>
        <w:t xml:space="preserve">të </w:t>
      </w:r>
      <w:r w:rsidR="00BF4CD1">
        <w:rPr>
          <w:noProof/>
          <w:sz w:val="24"/>
          <w:szCs w:val="24"/>
          <w:lang w:val="sq-AL"/>
        </w:rPr>
        <w:t xml:space="preserve">të </w:t>
      </w:r>
      <w:r w:rsidR="00565213">
        <w:rPr>
          <w:noProof/>
          <w:sz w:val="24"/>
          <w:szCs w:val="24"/>
          <w:lang w:val="sq-AL"/>
        </w:rPr>
        <w:t xml:space="preserve">dhënave, etj.) </w:t>
      </w:r>
      <w:r w:rsidR="00BF4CD1">
        <w:rPr>
          <w:noProof/>
          <w:sz w:val="24"/>
          <w:szCs w:val="24"/>
          <w:lang w:val="sq-AL"/>
        </w:rPr>
        <w:t xml:space="preserve">në </w:t>
      </w:r>
      <w:r w:rsidR="00565213">
        <w:rPr>
          <w:noProof/>
          <w:sz w:val="24"/>
          <w:szCs w:val="24"/>
          <w:lang w:val="sq-AL"/>
        </w:rPr>
        <w:t>transformimin di</w:t>
      </w:r>
      <w:r w:rsidR="00BF4CD1">
        <w:rPr>
          <w:noProof/>
          <w:sz w:val="24"/>
          <w:szCs w:val="24"/>
          <w:lang w:val="sq-AL"/>
        </w:rPr>
        <w:t>gj</w:t>
      </w:r>
      <w:r w:rsidR="00565213">
        <w:rPr>
          <w:noProof/>
          <w:sz w:val="24"/>
          <w:szCs w:val="24"/>
          <w:lang w:val="sq-AL"/>
        </w:rPr>
        <w:t>ital në sektorin publik</w:t>
      </w:r>
      <w:r w:rsidR="00BF4CD1">
        <w:rPr>
          <w:noProof/>
          <w:sz w:val="24"/>
          <w:szCs w:val="24"/>
          <w:lang w:val="sq-AL"/>
        </w:rPr>
        <w:t>,</w:t>
      </w:r>
      <w:r w:rsidR="00565213">
        <w:rPr>
          <w:noProof/>
          <w:sz w:val="24"/>
          <w:szCs w:val="24"/>
          <w:lang w:val="sq-AL"/>
        </w:rPr>
        <w:t xml:space="preserve"> aktualisht po e pengon di</w:t>
      </w:r>
      <w:r w:rsidR="00BF4CD1">
        <w:rPr>
          <w:noProof/>
          <w:sz w:val="24"/>
          <w:szCs w:val="24"/>
          <w:lang w:val="sq-AL"/>
        </w:rPr>
        <w:t>gj</w:t>
      </w:r>
      <w:r w:rsidR="00565213">
        <w:rPr>
          <w:noProof/>
          <w:sz w:val="24"/>
          <w:szCs w:val="24"/>
          <w:lang w:val="sq-AL"/>
        </w:rPr>
        <w:t>italizimin.</w:t>
      </w:r>
    </w:p>
    <w:p w14:paraId="59D81D58" w14:textId="79C86C0C" w:rsidR="00E92F2A" w:rsidRDefault="00E92F2A">
      <w:pPr>
        <w:rPr>
          <w:noProof/>
          <w:sz w:val="24"/>
          <w:szCs w:val="24"/>
          <w:lang w:val="sq-AL"/>
        </w:rPr>
      </w:pPr>
    </w:p>
    <w:p w14:paraId="3452647B" w14:textId="33F51422" w:rsidR="00E92F2A" w:rsidRDefault="00565213">
      <w:pPr>
        <w:rPr>
          <w:noProof/>
          <w:sz w:val="24"/>
          <w:szCs w:val="24"/>
          <w:lang w:val="sq-AL"/>
        </w:rPr>
      </w:pPr>
      <w:r>
        <w:rPr>
          <w:noProof/>
          <w:sz w:val="24"/>
          <w:szCs w:val="24"/>
          <w:lang w:val="sq-AL"/>
        </w:rPr>
        <w:t>Anketa Di</w:t>
      </w:r>
      <w:r w:rsidR="00BF4CD1">
        <w:rPr>
          <w:noProof/>
          <w:sz w:val="24"/>
          <w:szCs w:val="24"/>
          <w:lang w:val="sq-AL"/>
        </w:rPr>
        <w:t>gj</w:t>
      </w:r>
      <w:r>
        <w:rPr>
          <w:noProof/>
          <w:sz w:val="24"/>
          <w:szCs w:val="24"/>
          <w:lang w:val="sq-AL"/>
        </w:rPr>
        <w:t>itale e Ekonomive Familjare (DHS)</w:t>
      </w:r>
      <w:r>
        <w:rPr>
          <w:rStyle w:val="FootnoteReference"/>
          <w:noProof/>
          <w:sz w:val="24"/>
          <w:szCs w:val="24"/>
          <w:lang w:val="sq-AL"/>
        </w:rPr>
        <w:footnoteReference w:id="10"/>
      </w:r>
      <w:r>
        <w:rPr>
          <w:noProof/>
          <w:sz w:val="24"/>
          <w:szCs w:val="24"/>
          <w:lang w:val="sq-AL"/>
        </w:rPr>
        <w:t xml:space="preserve"> tregon një nda</w:t>
      </w:r>
      <w:r w:rsidR="0083722A">
        <w:rPr>
          <w:noProof/>
          <w:sz w:val="24"/>
          <w:szCs w:val="24"/>
          <w:lang w:val="sq-AL"/>
        </w:rPr>
        <w:t>si</w:t>
      </w:r>
      <w:r>
        <w:rPr>
          <w:noProof/>
          <w:sz w:val="24"/>
          <w:szCs w:val="24"/>
          <w:lang w:val="sq-AL"/>
        </w:rPr>
        <w:t xml:space="preserve"> të konsiderueshme në drejtim të përdorimit produktiv të pajisjeve dhe rrjeteve, ku shumica e përdorimit kufizohet në rrjetet sociale dhe komunikim, me nivele të ulëta përdorimi rreth e-bashkëpunimit, e-bankimit, krijimit të përmbajtjes në ueb, kodimit, etj. Fatkeqësisht, </w:t>
      </w:r>
      <w:r>
        <w:rPr>
          <w:noProof/>
          <w:sz w:val="24"/>
          <w:szCs w:val="24"/>
          <w:lang w:val="sq-AL"/>
        </w:rPr>
        <w:lastRenderedPageBreak/>
        <w:t xml:space="preserve">nuk është kryer asnjë analizë zyrtare e thellë në lidhje me </w:t>
      </w:r>
      <w:r w:rsidR="008C7C60">
        <w:rPr>
          <w:noProof/>
          <w:sz w:val="24"/>
          <w:szCs w:val="24"/>
          <w:lang w:val="sq-AL"/>
        </w:rPr>
        <w:t>shkatht</w:t>
      </w:r>
      <w:r w:rsidR="0083722A">
        <w:rPr>
          <w:noProof/>
          <w:sz w:val="24"/>
          <w:szCs w:val="24"/>
          <w:lang w:val="sq-AL"/>
        </w:rPr>
        <w:t>ë</w:t>
      </w:r>
      <w:r w:rsidR="008C7C60">
        <w:rPr>
          <w:noProof/>
          <w:sz w:val="24"/>
          <w:szCs w:val="24"/>
          <w:lang w:val="sq-AL"/>
        </w:rPr>
        <w:t xml:space="preserve">sitë </w:t>
      </w:r>
      <w:r>
        <w:rPr>
          <w:noProof/>
          <w:sz w:val="24"/>
          <w:szCs w:val="24"/>
          <w:lang w:val="sq-AL"/>
        </w:rPr>
        <w:t>di</w:t>
      </w:r>
      <w:r w:rsidR="0083722A">
        <w:rPr>
          <w:noProof/>
          <w:sz w:val="24"/>
          <w:szCs w:val="24"/>
          <w:lang w:val="sq-AL"/>
        </w:rPr>
        <w:t>ëj</w:t>
      </w:r>
      <w:r>
        <w:rPr>
          <w:noProof/>
          <w:sz w:val="24"/>
          <w:szCs w:val="24"/>
          <w:lang w:val="sq-AL"/>
        </w:rPr>
        <w:t>itale të zyrtarëve të sektorit publik, por bazuar në vlerësimin e përgjithshëm të aftësive di</w:t>
      </w:r>
      <w:r w:rsidR="0083722A">
        <w:rPr>
          <w:noProof/>
          <w:sz w:val="24"/>
          <w:szCs w:val="24"/>
          <w:lang w:val="sq-AL"/>
        </w:rPr>
        <w:t>gj</w:t>
      </w:r>
      <w:r>
        <w:rPr>
          <w:noProof/>
          <w:sz w:val="24"/>
          <w:szCs w:val="24"/>
          <w:lang w:val="sq-AL"/>
        </w:rPr>
        <w:t xml:space="preserve">itale në DHS, mund të supozojmë se është në një nivel të ngjashëm, përveç nëse ata janë profesionistë të TI-së. </w:t>
      </w:r>
    </w:p>
    <w:p w14:paraId="23C5C19A" w14:textId="04DB4E22" w:rsidR="00E92F2A" w:rsidRDefault="00E92F2A">
      <w:pPr>
        <w:rPr>
          <w:noProof/>
          <w:sz w:val="24"/>
          <w:szCs w:val="24"/>
          <w:lang w:val="sq-AL"/>
        </w:rPr>
      </w:pPr>
    </w:p>
    <w:p w14:paraId="7DB745CB" w14:textId="3277BBE3" w:rsidR="00E92F2A" w:rsidRDefault="00565213">
      <w:pPr>
        <w:rPr>
          <w:b/>
          <w:noProof/>
          <w:sz w:val="24"/>
          <w:szCs w:val="24"/>
          <w:lang w:val="sq-AL"/>
        </w:rPr>
      </w:pPr>
      <w:r>
        <w:rPr>
          <w:b/>
          <w:noProof/>
          <w:sz w:val="24"/>
          <w:szCs w:val="24"/>
          <w:lang w:val="sq-AL"/>
        </w:rPr>
        <w:t xml:space="preserve">Zyrtarët publikë </w:t>
      </w:r>
      <w:r>
        <w:rPr>
          <w:bCs/>
          <w:noProof/>
          <w:sz w:val="24"/>
          <w:szCs w:val="24"/>
          <w:lang w:val="sq-AL"/>
        </w:rPr>
        <w:t>kanë nevojë</w:t>
      </w:r>
      <w:r>
        <w:rPr>
          <w:b/>
          <w:noProof/>
          <w:sz w:val="24"/>
          <w:szCs w:val="24"/>
          <w:lang w:val="sq-AL"/>
        </w:rPr>
        <w:t xml:space="preserve"> për </w:t>
      </w:r>
      <w:r w:rsidR="008C7C60">
        <w:rPr>
          <w:b/>
          <w:noProof/>
          <w:sz w:val="24"/>
          <w:szCs w:val="24"/>
          <w:lang w:val="sq-AL"/>
        </w:rPr>
        <w:t>shkatht</w:t>
      </w:r>
      <w:r w:rsidR="0083722A">
        <w:rPr>
          <w:b/>
          <w:noProof/>
          <w:sz w:val="24"/>
          <w:szCs w:val="24"/>
          <w:lang w:val="sq-AL"/>
        </w:rPr>
        <w:t>ë</w:t>
      </w:r>
      <w:r w:rsidR="008C7C60">
        <w:rPr>
          <w:b/>
          <w:noProof/>
          <w:sz w:val="24"/>
          <w:szCs w:val="24"/>
          <w:lang w:val="sq-AL"/>
        </w:rPr>
        <w:t xml:space="preserve">si </w:t>
      </w:r>
      <w:r>
        <w:rPr>
          <w:b/>
          <w:noProof/>
          <w:sz w:val="24"/>
          <w:szCs w:val="24"/>
          <w:lang w:val="sq-AL"/>
        </w:rPr>
        <w:t>të mjaftueshme të njohurive di</w:t>
      </w:r>
      <w:r w:rsidR="0083722A">
        <w:rPr>
          <w:b/>
          <w:noProof/>
          <w:sz w:val="24"/>
          <w:szCs w:val="24"/>
          <w:lang w:val="sq-AL"/>
        </w:rPr>
        <w:t>gj</w:t>
      </w:r>
      <w:r>
        <w:rPr>
          <w:b/>
          <w:noProof/>
          <w:sz w:val="24"/>
          <w:szCs w:val="24"/>
          <w:lang w:val="sq-AL"/>
        </w:rPr>
        <w:t xml:space="preserve">itale </w:t>
      </w:r>
      <w:r>
        <w:rPr>
          <w:bCs/>
          <w:noProof/>
          <w:sz w:val="24"/>
          <w:szCs w:val="24"/>
          <w:lang w:val="sq-AL"/>
        </w:rPr>
        <w:t>për t</w:t>
      </w:r>
      <w:r w:rsidR="0083722A">
        <w:rPr>
          <w:bCs/>
          <w:noProof/>
          <w:sz w:val="24"/>
          <w:szCs w:val="24"/>
          <w:lang w:val="sq-AL"/>
        </w:rPr>
        <w:t>’i</w:t>
      </w:r>
      <w:r>
        <w:rPr>
          <w:bCs/>
          <w:noProof/>
          <w:sz w:val="24"/>
          <w:szCs w:val="24"/>
          <w:lang w:val="sq-AL"/>
        </w:rPr>
        <w:t xml:space="preserve"> përdorur softuer</w:t>
      </w:r>
      <w:r w:rsidR="0083722A">
        <w:rPr>
          <w:bCs/>
          <w:noProof/>
          <w:sz w:val="24"/>
          <w:szCs w:val="24"/>
          <w:lang w:val="sq-AL"/>
        </w:rPr>
        <w:t>ë</w:t>
      </w:r>
      <w:r w:rsidR="001C4AB9">
        <w:rPr>
          <w:bCs/>
          <w:noProof/>
          <w:sz w:val="24"/>
          <w:szCs w:val="24"/>
          <w:lang w:val="sq-AL"/>
        </w:rPr>
        <w:t>t</w:t>
      </w:r>
      <w:r>
        <w:rPr>
          <w:bCs/>
          <w:noProof/>
          <w:sz w:val="24"/>
          <w:szCs w:val="24"/>
          <w:lang w:val="sq-AL"/>
        </w:rPr>
        <w:t xml:space="preserve"> e zyrës, mjetet e komunikimit dhe shërbimet di</w:t>
      </w:r>
      <w:r w:rsidR="0083722A">
        <w:rPr>
          <w:bCs/>
          <w:noProof/>
          <w:sz w:val="24"/>
          <w:szCs w:val="24"/>
          <w:lang w:val="sq-AL"/>
        </w:rPr>
        <w:t>gj</w:t>
      </w:r>
      <w:r>
        <w:rPr>
          <w:bCs/>
          <w:noProof/>
          <w:sz w:val="24"/>
          <w:szCs w:val="24"/>
          <w:lang w:val="sq-AL"/>
        </w:rPr>
        <w:t>itale. Për më tepër, zyrtarët e sektorit publik duhet të jenë në gjendje t'i mbështesin qytetarët në marrjen e shërbimeve di</w:t>
      </w:r>
      <w:r w:rsidR="0083722A">
        <w:rPr>
          <w:bCs/>
          <w:noProof/>
          <w:sz w:val="24"/>
          <w:szCs w:val="24"/>
          <w:lang w:val="sq-AL"/>
        </w:rPr>
        <w:t>gj</w:t>
      </w:r>
      <w:r>
        <w:rPr>
          <w:bCs/>
          <w:noProof/>
          <w:sz w:val="24"/>
          <w:szCs w:val="24"/>
          <w:lang w:val="sq-AL"/>
        </w:rPr>
        <w:t>itale</w:t>
      </w:r>
      <w:r>
        <w:rPr>
          <w:noProof/>
          <w:sz w:val="24"/>
          <w:szCs w:val="24"/>
          <w:lang w:val="sq-AL"/>
        </w:rPr>
        <w:t>.</w:t>
      </w:r>
    </w:p>
    <w:p w14:paraId="2BD830CF" w14:textId="77777777" w:rsidR="00E92F2A" w:rsidRDefault="00E92F2A">
      <w:pPr>
        <w:rPr>
          <w:b/>
          <w:bCs/>
          <w:noProof/>
          <w:sz w:val="24"/>
          <w:szCs w:val="24"/>
          <w:lang w:val="sq-AL"/>
        </w:rPr>
      </w:pPr>
    </w:p>
    <w:p w14:paraId="6754D8E1" w14:textId="4DDAEE36" w:rsidR="00E92F2A" w:rsidRDefault="00565213">
      <w:pPr>
        <w:rPr>
          <w:b/>
          <w:bCs/>
          <w:noProof/>
          <w:color w:val="1F4E79"/>
          <w:sz w:val="24"/>
          <w:szCs w:val="24"/>
          <w:lang w:val="sq-AL"/>
        </w:rPr>
      </w:pPr>
      <w:r>
        <w:rPr>
          <w:b/>
          <w:noProof/>
          <w:color w:val="1F4E79"/>
          <w:sz w:val="24"/>
          <w:szCs w:val="24"/>
          <w:lang w:val="sq-AL"/>
        </w:rPr>
        <w:t>Problemi 1.</w:t>
      </w:r>
      <w:r>
        <w:rPr>
          <w:b/>
          <w:bCs/>
          <w:noProof/>
          <w:color w:val="1F4E79"/>
          <w:sz w:val="24"/>
          <w:szCs w:val="24"/>
          <w:lang w:val="sq-AL"/>
        </w:rPr>
        <w:t xml:space="preserve"> </w:t>
      </w:r>
    </w:p>
    <w:p w14:paraId="0D58C607" w14:textId="366FC00B" w:rsidR="00E92F2A" w:rsidRDefault="00565213">
      <w:pPr>
        <w:rPr>
          <w:b/>
          <w:bCs/>
          <w:noProof/>
          <w:color w:val="0E101A"/>
          <w:sz w:val="24"/>
          <w:szCs w:val="24"/>
          <w:lang w:val="sq-AL"/>
        </w:rPr>
      </w:pPr>
      <w:r>
        <w:rPr>
          <w:b/>
          <w:bCs/>
          <w:noProof/>
          <w:color w:val="0E101A"/>
          <w:sz w:val="24"/>
          <w:szCs w:val="24"/>
          <w:lang w:val="sq-AL"/>
        </w:rPr>
        <w:t>Kompetencat di</w:t>
      </w:r>
      <w:r w:rsidR="0083722A">
        <w:rPr>
          <w:b/>
          <w:bCs/>
          <w:noProof/>
          <w:color w:val="0E101A"/>
          <w:sz w:val="24"/>
          <w:szCs w:val="24"/>
          <w:lang w:val="sq-AL"/>
        </w:rPr>
        <w:t>gj</w:t>
      </w:r>
      <w:r>
        <w:rPr>
          <w:b/>
          <w:bCs/>
          <w:noProof/>
          <w:color w:val="0E101A"/>
          <w:sz w:val="24"/>
          <w:szCs w:val="24"/>
          <w:lang w:val="sq-AL"/>
        </w:rPr>
        <w:t xml:space="preserve">itale në sektorin publik në Kosovë janë të vjetruara ose mungojnë:  </w:t>
      </w:r>
    </w:p>
    <w:p w14:paraId="7A74E011" w14:textId="5564DB2C" w:rsidR="00E92F2A" w:rsidRDefault="00565213">
      <w:pPr>
        <w:rPr>
          <w:b/>
          <w:bCs/>
          <w:noProof/>
          <w:color w:val="0E101A"/>
          <w:sz w:val="24"/>
          <w:szCs w:val="24"/>
          <w:lang w:val="sq-AL"/>
        </w:rPr>
      </w:pPr>
      <w:r>
        <w:rPr>
          <w:noProof/>
          <w:sz w:val="24"/>
          <w:szCs w:val="24"/>
          <w:lang w:val="sq-AL"/>
        </w:rPr>
        <w:t>- Sektori publik nuk është tërheqës për personelin e TI-së.</w:t>
      </w:r>
    </w:p>
    <w:p w14:paraId="46728234" w14:textId="27F20BC7" w:rsidR="00E92F2A" w:rsidRDefault="00565213">
      <w:pPr>
        <w:rPr>
          <w:noProof/>
          <w:color w:val="0E101A"/>
          <w:sz w:val="24"/>
          <w:szCs w:val="24"/>
          <w:lang w:val="sq-AL"/>
        </w:rPr>
      </w:pPr>
      <w:r>
        <w:rPr>
          <w:noProof/>
          <w:sz w:val="24"/>
          <w:szCs w:val="24"/>
          <w:lang w:val="sq-AL"/>
        </w:rPr>
        <w:t xml:space="preserve">- Zyrtarëve publikë u mungojnë </w:t>
      </w:r>
      <w:r w:rsidR="008C7C60">
        <w:rPr>
          <w:noProof/>
          <w:sz w:val="24"/>
          <w:szCs w:val="24"/>
          <w:lang w:val="sq-AL"/>
        </w:rPr>
        <w:t>shkatht</w:t>
      </w:r>
      <w:r w:rsidR="005C6935">
        <w:rPr>
          <w:noProof/>
          <w:sz w:val="24"/>
          <w:szCs w:val="24"/>
          <w:lang w:val="sq-AL"/>
        </w:rPr>
        <w:t>ë</w:t>
      </w:r>
      <w:r w:rsidR="008C7C60">
        <w:rPr>
          <w:noProof/>
          <w:sz w:val="24"/>
          <w:szCs w:val="24"/>
          <w:lang w:val="sq-AL"/>
        </w:rPr>
        <w:t xml:space="preserve">sitë </w:t>
      </w:r>
      <w:r>
        <w:rPr>
          <w:noProof/>
          <w:sz w:val="24"/>
          <w:szCs w:val="24"/>
          <w:lang w:val="sq-AL"/>
        </w:rPr>
        <w:t>di</w:t>
      </w:r>
      <w:r w:rsidR="005C6935">
        <w:rPr>
          <w:noProof/>
          <w:sz w:val="24"/>
          <w:szCs w:val="24"/>
          <w:lang w:val="sq-AL"/>
        </w:rPr>
        <w:t>ëj</w:t>
      </w:r>
      <w:r>
        <w:rPr>
          <w:noProof/>
          <w:sz w:val="24"/>
          <w:szCs w:val="24"/>
          <w:lang w:val="sq-AL"/>
        </w:rPr>
        <w:t>itale</w:t>
      </w:r>
      <w:r w:rsidR="00102891">
        <w:rPr>
          <w:noProof/>
          <w:sz w:val="24"/>
          <w:szCs w:val="24"/>
          <w:lang w:val="sq-AL"/>
        </w:rPr>
        <w:t xml:space="preserve"> bazike</w:t>
      </w:r>
      <w:r>
        <w:rPr>
          <w:noProof/>
          <w:sz w:val="24"/>
          <w:szCs w:val="24"/>
          <w:lang w:val="sq-AL"/>
        </w:rPr>
        <w:t xml:space="preserve"> për t'i përdorur shërbimet di</w:t>
      </w:r>
      <w:r w:rsidR="005C6935">
        <w:rPr>
          <w:noProof/>
          <w:sz w:val="24"/>
          <w:szCs w:val="24"/>
          <w:lang w:val="sq-AL"/>
        </w:rPr>
        <w:t>gj</w:t>
      </w:r>
      <w:r>
        <w:rPr>
          <w:noProof/>
          <w:sz w:val="24"/>
          <w:szCs w:val="24"/>
          <w:lang w:val="sq-AL"/>
        </w:rPr>
        <w:t>itale dhe për t'i këshilluar qytetarët se si t'i përdorin ato.</w:t>
      </w:r>
    </w:p>
    <w:p w14:paraId="2BAADE47" w14:textId="047D839E" w:rsidR="00E92F2A" w:rsidRDefault="00565213">
      <w:pPr>
        <w:rPr>
          <w:noProof/>
          <w:sz w:val="24"/>
          <w:szCs w:val="24"/>
          <w:lang w:val="sq-AL"/>
        </w:rPr>
      </w:pPr>
      <w:r>
        <w:rPr>
          <w:noProof/>
          <w:sz w:val="24"/>
          <w:szCs w:val="24"/>
          <w:lang w:val="sq-AL"/>
        </w:rPr>
        <w:t>- Zyrtarët e sektorit publik që drejtojnë transformimin di</w:t>
      </w:r>
      <w:r w:rsidR="005C6935">
        <w:rPr>
          <w:noProof/>
          <w:sz w:val="24"/>
          <w:szCs w:val="24"/>
          <w:lang w:val="sq-AL"/>
        </w:rPr>
        <w:t>gj</w:t>
      </w:r>
      <w:r>
        <w:rPr>
          <w:noProof/>
          <w:sz w:val="24"/>
          <w:szCs w:val="24"/>
          <w:lang w:val="sq-AL"/>
        </w:rPr>
        <w:t xml:space="preserve">ital (specialistët e TI-së) nuk kanë </w:t>
      </w:r>
      <w:r w:rsidR="008C7C60">
        <w:rPr>
          <w:noProof/>
          <w:sz w:val="24"/>
          <w:szCs w:val="24"/>
          <w:lang w:val="sq-AL"/>
        </w:rPr>
        <w:t>shkatht</w:t>
      </w:r>
      <w:r w:rsidR="005C6935">
        <w:rPr>
          <w:noProof/>
          <w:sz w:val="24"/>
          <w:szCs w:val="24"/>
          <w:lang w:val="sq-AL"/>
        </w:rPr>
        <w:t>ë</w:t>
      </w:r>
      <w:r w:rsidR="008C7C60">
        <w:rPr>
          <w:noProof/>
          <w:sz w:val="24"/>
          <w:szCs w:val="24"/>
          <w:lang w:val="sq-AL"/>
        </w:rPr>
        <w:t xml:space="preserve">si </w:t>
      </w:r>
      <w:r>
        <w:rPr>
          <w:noProof/>
          <w:sz w:val="24"/>
          <w:szCs w:val="24"/>
          <w:lang w:val="sq-AL"/>
        </w:rPr>
        <w:t>të mjaftueshme profesionale për ta udhëhequr transformimin di</w:t>
      </w:r>
      <w:r w:rsidR="005C6935">
        <w:rPr>
          <w:noProof/>
          <w:sz w:val="24"/>
          <w:szCs w:val="24"/>
          <w:lang w:val="sq-AL"/>
        </w:rPr>
        <w:t>gj</w:t>
      </w:r>
      <w:r>
        <w:rPr>
          <w:noProof/>
          <w:sz w:val="24"/>
          <w:szCs w:val="24"/>
          <w:lang w:val="sq-AL"/>
        </w:rPr>
        <w:t>ital.</w:t>
      </w:r>
    </w:p>
    <w:p w14:paraId="09098C22" w14:textId="77777777" w:rsidR="00E92F2A" w:rsidRDefault="00E92F2A">
      <w:pPr>
        <w:rPr>
          <w:noProof/>
          <w:lang w:val="sq-AL"/>
        </w:rPr>
      </w:pPr>
    </w:p>
    <w:p w14:paraId="6DE7B65C" w14:textId="6BC5682D"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color w:val="1F4E79"/>
          <w:sz w:val="28"/>
          <w:szCs w:val="28"/>
          <w:highlight w:val="yellow"/>
          <w:lang w:val="sq-AL"/>
        </w:rPr>
      </w:pPr>
      <w:r w:rsidRPr="00C772D6">
        <w:rPr>
          <w:color w:val="1F4E79"/>
          <w:sz w:val="28"/>
          <w:szCs w:val="28"/>
          <w:lang w:val="sq-AL"/>
        </w:rPr>
        <w:t>4.3 Teknologjia</w:t>
      </w:r>
    </w:p>
    <w:p w14:paraId="6D4BE141" w14:textId="77777777" w:rsidR="00C772D6" w:rsidRPr="00C772D6" w:rsidRDefault="00C772D6" w:rsidP="00C772D6">
      <w:pPr>
        <w:rPr>
          <w:highlight w:val="yellow"/>
          <w:lang w:val="sq-AL"/>
        </w:rPr>
      </w:pPr>
    </w:p>
    <w:p w14:paraId="130D61F1" w14:textId="119FD08C" w:rsidR="00C772D6" w:rsidRPr="00C772D6" w:rsidRDefault="00C772D6" w:rsidP="00C772D6">
      <w:pPr>
        <w:rPr>
          <w:lang w:val="sq-AL"/>
        </w:rPr>
      </w:pPr>
      <w:r w:rsidRPr="00A67549">
        <w:rPr>
          <w:lang w:val="sq-AL"/>
        </w:rPr>
        <w:t>Historiku i teknologjisë mbulon aspektet teknike të e-qeverisjes dhe temat e menaxhimit të ndryshimeve që lidhen me të</w:t>
      </w:r>
      <w:r w:rsidR="005C6935" w:rsidRPr="00A67549">
        <w:rPr>
          <w:lang w:val="sq-AL"/>
        </w:rPr>
        <w:t>, duke filluar</w:t>
      </w:r>
      <w:r w:rsidRPr="00A67549">
        <w:rPr>
          <w:lang w:val="sq-AL"/>
        </w:rPr>
        <w:t xml:space="preserve"> </w:t>
      </w:r>
      <w:r w:rsidR="005C6935" w:rsidRPr="00A67549">
        <w:rPr>
          <w:lang w:val="sq-AL"/>
        </w:rPr>
        <w:t>n</w:t>
      </w:r>
      <w:r w:rsidRPr="00A67549">
        <w:rPr>
          <w:lang w:val="sq-AL"/>
        </w:rPr>
        <w:t>ga arkitektura e ndërmarrje</w:t>
      </w:r>
      <w:r w:rsidR="005C6935" w:rsidRPr="00A67549">
        <w:rPr>
          <w:lang w:val="sq-AL"/>
        </w:rPr>
        <w:t>s</w:t>
      </w:r>
      <w:r w:rsidRPr="00A67549">
        <w:rPr>
          <w:lang w:val="sq-AL"/>
        </w:rPr>
        <w:t xml:space="preserve"> dhe siguria kibernetike e sistemeve qeveritare</w:t>
      </w:r>
      <w:r w:rsidR="005C6935" w:rsidRPr="00A67549">
        <w:rPr>
          <w:lang w:val="sq-AL"/>
        </w:rPr>
        <w:t>,</w:t>
      </w:r>
      <w:r w:rsidRPr="00A67549">
        <w:rPr>
          <w:lang w:val="sq-AL"/>
        </w:rPr>
        <w:t xml:space="preserve"> deri te ofrimi i shërbimeve digjitale proaktive për qytetarët që ndjekin qasjen e </w:t>
      </w:r>
      <w:r w:rsidR="005C6935" w:rsidRPr="00A67549">
        <w:rPr>
          <w:lang w:val="sq-AL"/>
        </w:rPr>
        <w:t xml:space="preserve">bazuar në </w:t>
      </w:r>
      <w:r w:rsidRPr="00A67549">
        <w:rPr>
          <w:lang w:val="sq-AL"/>
        </w:rPr>
        <w:t>ngjarje jetësore.</w:t>
      </w:r>
      <w:r w:rsidRPr="00C772D6">
        <w:rPr>
          <w:lang w:val="sq-AL"/>
        </w:rPr>
        <w:t xml:space="preserve"> </w:t>
      </w:r>
    </w:p>
    <w:p w14:paraId="0373209D" w14:textId="77777777" w:rsidR="00C772D6" w:rsidRPr="00655573" w:rsidRDefault="00C772D6" w:rsidP="00C772D6">
      <w:pPr>
        <w:rPr>
          <w:lang w:val="sq-AL"/>
        </w:rPr>
      </w:pPr>
      <w:bookmarkStart w:id="0" w:name="_Hlk129077449"/>
    </w:p>
    <w:p w14:paraId="72B6D424" w14:textId="0179109E" w:rsidR="00C772D6" w:rsidRPr="003D5F0F" w:rsidRDefault="00C772D6" w:rsidP="00C772D6">
      <w:pPr>
        <w:rPr>
          <w:noProof/>
          <w:sz w:val="24"/>
          <w:szCs w:val="24"/>
          <w:lang w:val="sq-AL"/>
        </w:rPr>
      </w:pPr>
      <w:r w:rsidRPr="00C772D6">
        <w:rPr>
          <w:lang w:val="sq-AL"/>
        </w:rPr>
        <w:t>Qeveri</w:t>
      </w:r>
      <w:r w:rsidR="00444D7F">
        <w:rPr>
          <w:lang w:val="sq-AL"/>
        </w:rPr>
        <w:t>a</w:t>
      </w:r>
      <w:r w:rsidRPr="00C772D6">
        <w:rPr>
          <w:lang w:val="sq-AL"/>
        </w:rPr>
        <w:t xml:space="preserve"> qendrore dhe </w:t>
      </w:r>
      <w:r w:rsidR="005C6935">
        <w:rPr>
          <w:lang w:val="sq-AL"/>
        </w:rPr>
        <w:t xml:space="preserve">ajo </w:t>
      </w:r>
      <w:r w:rsidRPr="00C772D6">
        <w:rPr>
          <w:lang w:val="sq-AL"/>
        </w:rPr>
        <w:t>lokale aktualisht</w:t>
      </w:r>
      <w:r w:rsidR="00AE1B6D">
        <w:rPr>
          <w:lang w:val="sq-AL"/>
        </w:rPr>
        <w:t xml:space="preserve"> </w:t>
      </w:r>
      <w:r w:rsidR="00AE1B6D" w:rsidRPr="00C772D6">
        <w:rPr>
          <w:lang w:val="sq-AL"/>
        </w:rPr>
        <w:t>ofrojnë</w:t>
      </w:r>
      <w:r w:rsidRPr="00C772D6">
        <w:rPr>
          <w:lang w:val="sq-AL"/>
        </w:rPr>
        <w:t xml:space="preserve"> </w:t>
      </w:r>
      <w:r w:rsidRPr="00C772D6">
        <w:rPr>
          <w:b/>
          <w:bCs/>
          <w:lang w:val="sq-AL"/>
        </w:rPr>
        <w:t>mbi 700 shërbime</w:t>
      </w:r>
      <w:r w:rsidRPr="00C772D6">
        <w:rPr>
          <w:lang w:val="sq-AL"/>
        </w:rPr>
        <w:t xml:space="preserve"> për bizneset dhe qytetarët, </w:t>
      </w:r>
      <w:r w:rsidRPr="00C772D6">
        <w:rPr>
          <w:b/>
          <w:bCs/>
          <w:lang w:val="sq-AL"/>
        </w:rPr>
        <w:t>por vetëm 10 për qind</w:t>
      </w:r>
      <w:r w:rsidRPr="00C772D6">
        <w:rPr>
          <w:lang w:val="sq-AL"/>
        </w:rPr>
        <w:t xml:space="preserve"> e shërbimeve </w:t>
      </w:r>
      <w:r w:rsidRPr="00C772D6">
        <w:rPr>
          <w:b/>
          <w:bCs/>
          <w:lang w:val="sq-AL"/>
        </w:rPr>
        <w:t>ofrohen online</w:t>
      </w:r>
      <w:r w:rsidR="005C6935">
        <w:rPr>
          <w:lang w:val="sq-AL"/>
        </w:rPr>
        <w:t>, përderisa</w:t>
      </w:r>
      <w:r w:rsidRPr="00C772D6">
        <w:rPr>
          <w:lang w:val="sq-AL"/>
        </w:rPr>
        <w:t xml:space="preserve"> shumica e institucioneve kanë ende nevojë për infrastrukturën, sistemet ose </w:t>
      </w:r>
      <w:r w:rsidR="008C7C60">
        <w:rPr>
          <w:noProof/>
          <w:sz w:val="24"/>
          <w:szCs w:val="24"/>
          <w:lang w:val="sq-AL"/>
        </w:rPr>
        <w:t>shkatht</w:t>
      </w:r>
      <w:r w:rsidR="00B227B0">
        <w:rPr>
          <w:noProof/>
          <w:sz w:val="24"/>
          <w:szCs w:val="24"/>
          <w:lang w:val="sq-AL"/>
        </w:rPr>
        <w:t>ë</w:t>
      </w:r>
      <w:r w:rsidR="008C7C60">
        <w:rPr>
          <w:noProof/>
          <w:sz w:val="24"/>
          <w:szCs w:val="24"/>
          <w:lang w:val="sq-AL"/>
        </w:rPr>
        <w:t>si</w:t>
      </w:r>
      <w:r w:rsidRPr="00C772D6">
        <w:rPr>
          <w:lang w:val="sq-AL"/>
        </w:rPr>
        <w:t>të e</w:t>
      </w:r>
      <w:r w:rsidR="00B227B0">
        <w:rPr>
          <w:lang w:val="sq-AL"/>
        </w:rPr>
        <w:t>duhur</w:t>
      </w:r>
      <w:r w:rsidRPr="00C772D6">
        <w:rPr>
          <w:lang w:val="sq-AL"/>
        </w:rPr>
        <w:t>.</w:t>
      </w:r>
    </w:p>
    <w:p w14:paraId="6AF55041" w14:textId="77777777" w:rsidR="00C772D6" w:rsidRPr="00C772D6" w:rsidRDefault="00C772D6" w:rsidP="00C772D6">
      <w:pPr>
        <w:rPr>
          <w:lang w:val="sq-AL"/>
        </w:rPr>
      </w:pPr>
    </w:p>
    <w:p w14:paraId="6014AC19" w14:textId="6459484C" w:rsidR="00C772D6" w:rsidRPr="00C772D6" w:rsidRDefault="00C772D6" w:rsidP="00C772D6">
      <w:pPr>
        <w:rPr>
          <w:lang w:val="sq-AL"/>
        </w:rPr>
      </w:pPr>
      <w:r w:rsidRPr="00C772D6">
        <w:rPr>
          <w:b/>
          <w:bCs/>
          <w:lang w:val="sq-AL"/>
        </w:rPr>
        <w:t xml:space="preserve">Identiteti digjital </w:t>
      </w:r>
      <w:r w:rsidRPr="00C772D6">
        <w:rPr>
          <w:lang w:val="sq-AL"/>
        </w:rPr>
        <w:t xml:space="preserve">është njëri nga mundësuesit e digjitalizimit. Informatat e popullsisë mirëmbahen dhe kanë cilësi mjaft të mirë; megjithatë, </w:t>
      </w:r>
      <w:r w:rsidRPr="00C772D6">
        <w:rPr>
          <w:b/>
          <w:bCs/>
          <w:lang w:val="sq-AL"/>
        </w:rPr>
        <w:t>ekziston nevoja për më shumë bashkëpunim</w:t>
      </w:r>
      <w:r w:rsidRPr="00C772D6">
        <w:rPr>
          <w:lang w:val="sq-AL"/>
        </w:rPr>
        <w:t xml:space="preserve"> ndërmjet akterëve të ndryshëm për të përdorur funksionalitete të lidhura me identitetin digjital për përfitim maksimal.</w:t>
      </w:r>
    </w:p>
    <w:p w14:paraId="141B16DF" w14:textId="77777777" w:rsidR="00C772D6" w:rsidRPr="00C772D6" w:rsidRDefault="00C772D6" w:rsidP="00C772D6">
      <w:pPr>
        <w:rPr>
          <w:lang w:val="sq-AL"/>
        </w:rPr>
      </w:pPr>
    </w:p>
    <w:p w14:paraId="6E49300B" w14:textId="5C3ADBBC" w:rsidR="00C772D6" w:rsidRPr="00C772D6" w:rsidRDefault="00C772D6" w:rsidP="00C772D6">
      <w:pPr>
        <w:rPr>
          <w:lang w:val="sq-AL"/>
        </w:rPr>
      </w:pPr>
      <w:r w:rsidRPr="00C772D6">
        <w:rPr>
          <w:lang w:val="sq-AL"/>
        </w:rPr>
        <w:t xml:space="preserve">Shumë shërbime online ofrohen përmes portaleve individuale të agjencive, duke e bërë të vështirë transferimin e të dhënave </w:t>
      </w:r>
      <w:r w:rsidR="00B227B0">
        <w:rPr>
          <w:lang w:val="sq-AL"/>
        </w:rPr>
        <w:t xml:space="preserve">ndërmjet </w:t>
      </w:r>
      <w:r w:rsidRPr="00A67549">
        <w:rPr>
          <w:lang w:val="sq-AL"/>
        </w:rPr>
        <w:t>agjenci</w:t>
      </w:r>
      <w:r w:rsidR="00B227B0" w:rsidRPr="00A67549">
        <w:rPr>
          <w:lang w:val="sq-AL"/>
        </w:rPr>
        <w:t>ve</w:t>
      </w:r>
      <w:r w:rsidRPr="00A67549">
        <w:rPr>
          <w:lang w:val="sq-AL"/>
        </w:rPr>
        <w:t xml:space="preserve">. Preferohet një </w:t>
      </w:r>
      <w:r w:rsidRPr="00A67549">
        <w:rPr>
          <w:b/>
          <w:bCs/>
          <w:lang w:val="sq-AL"/>
        </w:rPr>
        <w:t>qasje</w:t>
      </w:r>
      <w:r w:rsidRPr="00A67549">
        <w:rPr>
          <w:lang w:val="sq-AL"/>
        </w:rPr>
        <w:t xml:space="preserve"> më intuitive dhe </w:t>
      </w:r>
      <w:r w:rsidRPr="00A67549">
        <w:rPr>
          <w:b/>
          <w:bCs/>
          <w:lang w:val="sq-AL"/>
        </w:rPr>
        <w:t xml:space="preserve">proaktive </w:t>
      </w:r>
      <w:r w:rsidR="00B227B0" w:rsidRPr="00A67549">
        <w:rPr>
          <w:lang w:val="sq-AL"/>
        </w:rPr>
        <w:t>për krijimin e shërbimeve</w:t>
      </w:r>
      <w:r w:rsidR="00B227B0" w:rsidRPr="00A67549">
        <w:rPr>
          <w:b/>
          <w:bCs/>
          <w:lang w:val="sq-AL"/>
        </w:rPr>
        <w:t xml:space="preserve"> </w:t>
      </w:r>
      <w:r w:rsidRPr="00A67549">
        <w:rPr>
          <w:b/>
          <w:bCs/>
          <w:lang w:val="sq-AL"/>
        </w:rPr>
        <w:t xml:space="preserve">e </w:t>
      </w:r>
      <w:r w:rsidR="00B227B0" w:rsidRPr="00A67549">
        <w:rPr>
          <w:b/>
          <w:bCs/>
          <w:lang w:val="sq-AL"/>
        </w:rPr>
        <w:t xml:space="preserve">bazuar në </w:t>
      </w:r>
      <w:r w:rsidRPr="00A67549">
        <w:rPr>
          <w:b/>
          <w:bCs/>
          <w:lang w:val="sq-AL"/>
        </w:rPr>
        <w:t>ngjarje jetësore</w:t>
      </w:r>
      <w:r w:rsidR="00B227B0" w:rsidRPr="00A67549">
        <w:rPr>
          <w:b/>
          <w:bCs/>
          <w:lang w:val="sq-AL"/>
        </w:rPr>
        <w:t>,</w:t>
      </w:r>
      <w:r w:rsidRPr="00A67549">
        <w:rPr>
          <w:lang w:val="sq-AL"/>
        </w:rPr>
        <w:t xml:space="preserve"> e organizuar rreth nevojave të përdoruesve në momente kyçe të jetës </w:t>
      </w:r>
      <w:r w:rsidR="00B227B0" w:rsidRPr="00A67549">
        <w:rPr>
          <w:lang w:val="sq-AL"/>
        </w:rPr>
        <w:t xml:space="preserve">së tyre </w:t>
      </w:r>
      <w:r w:rsidRPr="00A67549">
        <w:rPr>
          <w:lang w:val="sq-AL"/>
        </w:rPr>
        <w:t>(për shembull lindja e fëmijës, blerja e një shtëpie të re).</w:t>
      </w:r>
    </w:p>
    <w:p w14:paraId="08C4F755" w14:textId="77777777" w:rsidR="00C772D6" w:rsidRPr="00C772D6" w:rsidRDefault="00C772D6" w:rsidP="00C772D6">
      <w:pPr>
        <w:rPr>
          <w:lang w:val="sq-AL"/>
        </w:rPr>
      </w:pPr>
    </w:p>
    <w:p w14:paraId="0751298F" w14:textId="547FBD57" w:rsidR="00C772D6" w:rsidRPr="00C772D6" w:rsidRDefault="00B227B0" w:rsidP="00C772D6">
      <w:pPr>
        <w:rPr>
          <w:lang w:val="sq-AL"/>
        </w:rPr>
      </w:pPr>
      <w:r>
        <w:rPr>
          <w:lang w:val="sq-AL"/>
        </w:rPr>
        <w:t>Tashmë j</w:t>
      </w:r>
      <w:r w:rsidR="00C772D6" w:rsidRPr="00C772D6">
        <w:rPr>
          <w:lang w:val="sq-AL"/>
        </w:rPr>
        <w:t xml:space="preserve">anë zbatuar disa zgjidhje të përgjithshme dhe shërbime qendrore që </w:t>
      </w:r>
      <w:r>
        <w:rPr>
          <w:lang w:val="sq-AL"/>
        </w:rPr>
        <w:t xml:space="preserve">synojnë </w:t>
      </w:r>
      <w:r w:rsidR="00C772D6" w:rsidRPr="00C772D6">
        <w:rPr>
          <w:lang w:val="sq-AL"/>
        </w:rPr>
        <w:t>ta thjeshtojnë digjitalizimin e shërbimeve të ndryshme publike për ofruesit e shërbimeve. Megjithatë, mekanizmi se si platformat bëhen të përdorshme dhe si angazhohen klientët për t'i përdorur ato duhet të mirëmbahet më mirë dhe një numër më i madh i ofruesve të shërbimeve publike duhet t'i përdorin ato.</w:t>
      </w:r>
    </w:p>
    <w:p w14:paraId="4FB416D5" w14:textId="77777777" w:rsidR="00C772D6" w:rsidRPr="00C772D6" w:rsidRDefault="00C772D6" w:rsidP="00C772D6">
      <w:pPr>
        <w:rPr>
          <w:lang w:val="sq-AL"/>
        </w:rPr>
      </w:pPr>
    </w:p>
    <w:p w14:paraId="4ADCD8F2" w14:textId="50FA52BE" w:rsidR="00C772D6" w:rsidRPr="00C772D6" w:rsidRDefault="00C772D6" w:rsidP="00C772D6">
      <w:pPr>
        <w:rPr>
          <w:lang w:val="sq-AL"/>
        </w:rPr>
      </w:pPr>
      <w:r w:rsidRPr="00C772D6">
        <w:rPr>
          <w:lang w:val="sq-AL"/>
        </w:rPr>
        <w:t xml:space="preserve">Aktualisht, </w:t>
      </w:r>
      <w:r w:rsidRPr="00C772D6">
        <w:rPr>
          <w:b/>
          <w:bCs/>
          <w:lang w:val="sq-AL"/>
        </w:rPr>
        <w:t>rrjeti</w:t>
      </w:r>
      <w:r w:rsidRPr="00C772D6">
        <w:rPr>
          <w:lang w:val="sq-AL"/>
        </w:rPr>
        <w:t xml:space="preserve"> i dedikuar </w:t>
      </w:r>
      <w:r w:rsidRPr="00C772D6">
        <w:rPr>
          <w:b/>
          <w:bCs/>
          <w:lang w:val="sq-AL"/>
        </w:rPr>
        <w:t>qeveritar</w:t>
      </w:r>
      <w:r w:rsidRPr="00C772D6">
        <w:rPr>
          <w:lang w:val="sq-AL"/>
        </w:rPr>
        <w:t xml:space="preserve"> përdoret nga të gjitha subjektet qeveritare</w:t>
      </w:r>
      <w:r w:rsidR="00B227B0">
        <w:rPr>
          <w:lang w:val="sq-AL"/>
        </w:rPr>
        <w:t xml:space="preserve"> që</w:t>
      </w:r>
      <w:r w:rsidRPr="00C772D6">
        <w:rPr>
          <w:lang w:val="sq-AL"/>
        </w:rPr>
        <w:t xml:space="preserve"> mundëson komunikim të sigurt ndërmjet institucioneve të ndryshme. Platforma e </w:t>
      </w:r>
      <w:r w:rsidRPr="00C772D6">
        <w:rPr>
          <w:lang w:val="sq-AL"/>
        </w:rPr>
        <w:lastRenderedPageBreak/>
        <w:t xml:space="preserve">ndërveprueshmërisë </w:t>
      </w:r>
      <w:r w:rsidRPr="00C772D6">
        <w:rPr>
          <w:b/>
          <w:bCs/>
          <w:lang w:val="sq-AL"/>
        </w:rPr>
        <w:t>Government Gateway</w:t>
      </w:r>
      <w:r w:rsidRPr="00C772D6">
        <w:rPr>
          <w:lang w:val="sq-AL"/>
        </w:rPr>
        <w:t xml:space="preserve"> (GG) është krijuar që nga viti 2017. GG është zgjidhja kryesore e integrimit ang. “</w:t>
      </w:r>
      <w:r w:rsidRPr="00C772D6">
        <w:rPr>
          <w:i/>
          <w:iCs/>
          <w:lang w:val="sq-AL"/>
        </w:rPr>
        <w:t>back-end”</w:t>
      </w:r>
      <w:r w:rsidRPr="00C772D6">
        <w:rPr>
          <w:lang w:val="sq-AL"/>
        </w:rPr>
        <w:t xml:space="preserve">; ka më shumë potencial për të shtuar shërbime </w:t>
      </w:r>
      <w:r w:rsidR="0087533F">
        <w:rPr>
          <w:lang w:val="sq-AL"/>
        </w:rPr>
        <w:t>me përdorim të gjerë</w:t>
      </w:r>
      <w:r w:rsidRPr="00C772D6">
        <w:rPr>
          <w:lang w:val="sq-AL"/>
        </w:rPr>
        <w:t>, si sistemet e informacionit të lidhura me ta</w:t>
      </w:r>
      <w:r w:rsidR="0087533F">
        <w:rPr>
          <w:lang w:val="sq-AL"/>
        </w:rPr>
        <w:t>timet</w:t>
      </w:r>
      <w:r w:rsidRPr="00C772D6">
        <w:rPr>
          <w:lang w:val="sq-AL"/>
        </w:rPr>
        <w:t xml:space="preserve">. </w:t>
      </w:r>
      <w:r w:rsidRPr="00C772D6">
        <w:rPr>
          <w:b/>
          <w:bCs/>
          <w:lang w:val="sq-AL"/>
        </w:rPr>
        <w:t>Portali e-Kosova</w:t>
      </w:r>
      <w:r w:rsidRPr="00C772D6">
        <w:rPr>
          <w:lang w:val="sq-AL"/>
        </w:rPr>
        <w:t xml:space="preserve"> është një dritare e vetme për </w:t>
      </w:r>
      <w:r w:rsidR="00570D0F">
        <w:rPr>
          <w:lang w:val="sq-AL"/>
        </w:rPr>
        <w:t xml:space="preserve">ofrimin e </w:t>
      </w:r>
      <w:r w:rsidRPr="00C772D6">
        <w:rPr>
          <w:lang w:val="sq-AL"/>
        </w:rPr>
        <w:t>shërbime</w:t>
      </w:r>
      <w:r w:rsidR="00570D0F">
        <w:rPr>
          <w:lang w:val="sq-AL"/>
        </w:rPr>
        <w:t>ve</w:t>
      </w:r>
      <w:r w:rsidRPr="00C772D6">
        <w:rPr>
          <w:lang w:val="sq-AL"/>
        </w:rPr>
        <w:t xml:space="preserve"> qeveritare digjitale transaksionale dhe të personalizuara nga të gjitha nivelet e qeverisjes (shtet</w:t>
      </w:r>
      <w:r w:rsidR="0087533F">
        <w:rPr>
          <w:lang w:val="sq-AL"/>
        </w:rPr>
        <w:t>i</w:t>
      </w:r>
      <w:r w:rsidRPr="00C772D6">
        <w:rPr>
          <w:lang w:val="sq-AL"/>
        </w:rPr>
        <w:t xml:space="preserve">, </w:t>
      </w:r>
      <w:r w:rsidR="0087533F">
        <w:rPr>
          <w:lang w:val="sq-AL"/>
        </w:rPr>
        <w:t>regjionet</w:t>
      </w:r>
      <w:r w:rsidRPr="00C772D6">
        <w:rPr>
          <w:lang w:val="sq-AL"/>
        </w:rPr>
        <w:t>, komuna</w:t>
      </w:r>
      <w:r w:rsidR="0087533F">
        <w:rPr>
          <w:lang w:val="sq-AL"/>
        </w:rPr>
        <w:t>t</w:t>
      </w:r>
      <w:r w:rsidRPr="00C772D6">
        <w:rPr>
          <w:lang w:val="sq-AL"/>
        </w:rPr>
        <w:t xml:space="preserve">), duke ofruar më shumë shërbime për institucionet dhe bizneset. Platforma është integruar me </w:t>
      </w:r>
      <w:r w:rsidR="00756A1C">
        <w:rPr>
          <w:lang w:val="sq-AL"/>
        </w:rPr>
        <w:t>‘</w:t>
      </w:r>
      <w:r w:rsidRPr="00C772D6">
        <w:rPr>
          <w:lang w:val="sq-AL"/>
        </w:rPr>
        <w:t>Government Gateway</w:t>
      </w:r>
      <w:r w:rsidR="00756A1C">
        <w:rPr>
          <w:lang w:val="sq-AL"/>
        </w:rPr>
        <w:t>’</w:t>
      </w:r>
      <w:r w:rsidRPr="00C772D6">
        <w:rPr>
          <w:lang w:val="sq-AL"/>
        </w:rPr>
        <w:t>, duke mundësuar ndërveprim të plotë midis regjistrave elektronikë tashmë të lidhur.</w:t>
      </w:r>
    </w:p>
    <w:p w14:paraId="157BA784" w14:textId="4AF08F1D" w:rsidR="00C772D6" w:rsidRPr="00C772D6" w:rsidRDefault="00C772D6" w:rsidP="00C772D6">
      <w:pPr>
        <w:keepNext/>
        <w:spacing w:before="100" w:after="100"/>
        <w:outlineLvl w:val="0"/>
        <w:rPr>
          <w:highlight w:val="cyan"/>
          <w:lang w:val="sq-AL"/>
        </w:rPr>
      </w:pPr>
      <w:r w:rsidRPr="00C772D6">
        <w:rPr>
          <w:lang w:val="sq-AL"/>
        </w:rPr>
        <w:t xml:space="preserve">Strategjia e e-qeverisjes është në përputhje në parim me Kornizën Evropiane të Ndërveprueshmërisë që promovon shërbime dhe rrjedha të pandërprera të të dhënave për administratat publike evropiane. Një nga qëllimet e saj është të ofrojë udhëzime për administratën publike për hartimin dhe përditësimin e </w:t>
      </w:r>
      <w:r w:rsidR="00570D0F">
        <w:rPr>
          <w:lang w:val="sq-AL"/>
        </w:rPr>
        <w:t>Kornizës</w:t>
      </w:r>
      <w:r w:rsidRPr="00C772D6">
        <w:rPr>
          <w:lang w:val="sq-AL"/>
        </w:rPr>
        <w:t xml:space="preserve"> Kombëtar</w:t>
      </w:r>
      <w:r w:rsidR="00570D0F">
        <w:rPr>
          <w:lang w:val="sq-AL"/>
        </w:rPr>
        <w:t>e</w:t>
      </w:r>
      <w:r w:rsidRPr="00C772D6">
        <w:rPr>
          <w:lang w:val="sq-AL"/>
        </w:rPr>
        <w:t xml:space="preserve"> të Ndërveprueshmërisë (NIF), ose politikave, strategjive dhe udhëzimeve </w:t>
      </w:r>
      <w:r w:rsidR="00570D0F">
        <w:rPr>
          <w:lang w:val="sq-AL"/>
        </w:rPr>
        <w:t>kombë</w:t>
      </w:r>
      <w:r w:rsidR="0047753A">
        <w:rPr>
          <w:lang w:val="sq-AL"/>
        </w:rPr>
        <w:t>t</w:t>
      </w:r>
      <w:r w:rsidR="00570D0F">
        <w:rPr>
          <w:lang w:val="sq-AL"/>
        </w:rPr>
        <w:t xml:space="preserve">are </w:t>
      </w:r>
      <w:r w:rsidRPr="00C772D6">
        <w:rPr>
          <w:lang w:val="sq-AL"/>
        </w:rPr>
        <w:t xml:space="preserve">që promovojnë </w:t>
      </w:r>
      <w:bookmarkStart w:id="1" w:name="_Hlk129157190"/>
      <w:r w:rsidRPr="00C772D6">
        <w:rPr>
          <w:lang w:val="sq-AL"/>
        </w:rPr>
        <w:t>ndërveprueshmërinë</w:t>
      </w:r>
      <w:bookmarkEnd w:id="1"/>
      <w:r w:rsidRPr="00C772D6">
        <w:rPr>
          <w:lang w:val="sq-AL"/>
        </w:rPr>
        <w:t>. Kjo lidhet me objektivin strategjik të ndërveprueshmërisë.</w:t>
      </w:r>
      <w:r w:rsidRPr="00C772D6">
        <w:rPr>
          <w:lang w:val="sq-AL"/>
        </w:rPr>
        <w:br/>
      </w:r>
      <w:r w:rsidRPr="00C772D6">
        <w:rPr>
          <w:lang w:val="sq-AL"/>
        </w:rPr>
        <w:br/>
        <w:t xml:space="preserve">Korniza Evropiane e Ndërveprueshmërisë ndihmon </w:t>
      </w:r>
      <w:r w:rsidR="0047753A">
        <w:rPr>
          <w:lang w:val="sq-AL"/>
        </w:rPr>
        <w:t xml:space="preserve">shtetet </w:t>
      </w:r>
      <w:r w:rsidRPr="00C772D6">
        <w:rPr>
          <w:lang w:val="sq-AL"/>
        </w:rPr>
        <w:t xml:space="preserve">për t’u siguruar që shërbimet të jenë të qasshme, jo vetëm brenda kufijve të tyre kombëtarë, por edhe nëpër vende </w:t>
      </w:r>
      <w:r w:rsidR="00FC27DC">
        <w:rPr>
          <w:lang w:val="sq-AL"/>
        </w:rPr>
        <w:t>tjera.</w:t>
      </w:r>
      <w:r w:rsidRPr="00C772D6">
        <w:rPr>
          <w:lang w:val="sq-AL"/>
        </w:rPr>
        <w:t xml:space="preserve"> Me fjalë të tjera, a</w:t>
      </w:r>
      <w:r w:rsidR="00FC27DC">
        <w:rPr>
          <w:lang w:val="sq-AL"/>
        </w:rPr>
        <w:t>j</w:t>
      </w:r>
      <w:r w:rsidRPr="00C772D6">
        <w:rPr>
          <w:lang w:val="sq-AL"/>
        </w:rPr>
        <w:t>o do t</w:t>
      </w:r>
      <w:r w:rsidR="00FC27DC">
        <w:rPr>
          <w:lang w:val="sq-AL"/>
        </w:rPr>
        <w:t>ë ndihmojë</w:t>
      </w:r>
      <w:r w:rsidRPr="00C772D6">
        <w:rPr>
          <w:lang w:val="sq-AL"/>
        </w:rPr>
        <w:t xml:space="preserve"> zbat</w:t>
      </w:r>
      <w:r w:rsidR="00FC27DC">
        <w:rPr>
          <w:lang w:val="sq-AL"/>
        </w:rPr>
        <w:t xml:space="preserve">imin e </w:t>
      </w:r>
      <w:r w:rsidRPr="00C772D6">
        <w:rPr>
          <w:lang w:val="sq-AL"/>
        </w:rPr>
        <w:t xml:space="preserve"> ndërveprueshmëri</w:t>
      </w:r>
      <w:r w:rsidR="00FC27DC">
        <w:rPr>
          <w:lang w:val="sq-AL"/>
        </w:rPr>
        <w:t>s</w:t>
      </w:r>
      <w:r w:rsidRPr="00C772D6">
        <w:rPr>
          <w:lang w:val="sq-AL"/>
        </w:rPr>
        <w:t xml:space="preserve">ë në praktikë. Në këtë mënyrë, administratat publike mund të </w:t>
      </w:r>
      <w:r w:rsidRPr="00C772D6">
        <w:rPr>
          <w:b/>
          <w:bCs/>
          <w:lang w:val="sq-AL"/>
        </w:rPr>
        <w:t>kursejnë kohë, t’i ulin kostot, ta rrisin transparencën dhe ta përmirësojnë cilësinë e shërbimeve</w:t>
      </w:r>
      <w:r w:rsidRPr="00C772D6">
        <w:rPr>
          <w:lang w:val="sq-AL"/>
        </w:rPr>
        <w:t xml:space="preserve"> që i ofrojnë për qytetarët dhe bizneset. Ky synim përputhet edhe me qëllimet e Programit për Parandalimin dhe Zvogëlimin e Barrës Administrative 2022-2027 dhe Strategjisë së Reformës së Administratës Publike (RAP) 2022-2027.</w:t>
      </w:r>
    </w:p>
    <w:p w14:paraId="43D62023" w14:textId="332BBD58" w:rsidR="00C772D6" w:rsidRPr="00C772D6" w:rsidRDefault="00FC27DC" w:rsidP="00C772D6">
      <w:pPr>
        <w:rPr>
          <w:lang w:val="sq-AL"/>
        </w:rPr>
      </w:pPr>
      <w:r>
        <w:rPr>
          <w:b/>
          <w:bCs/>
          <w:lang w:val="sq-AL"/>
        </w:rPr>
        <w:t>N</w:t>
      </w:r>
      <w:r w:rsidRPr="00C772D6">
        <w:rPr>
          <w:b/>
          <w:bCs/>
          <w:lang w:val="sq-AL"/>
        </w:rPr>
        <w:t>jë aspekt kritik</w:t>
      </w:r>
      <w:r w:rsidRPr="00C772D6">
        <w:rPr>
          <w:lang w:val="sq-AL"/>
        </w:rPr>
        <w:t xml:space="preserve"> </w:t>
      </w:r>
      <w:r>
        <w:rPr>
          <w:lang w:val="sq-AL"/>
        </w:rPr>
        <w:t>p</w:t>
      </w:r>
      <w:r w:rsidR="00C772D6" w:rsidRPr="00C772D6">
        <w:rPr>
          <w:lang w:val="sq-AL"/>
        </w:rPr>
        <w:t xml:space="preserve">ër të gjithë mundësuesit dhe zgjidhjet teknike, </w:t>
      </w:r>
      <w:r>
        <w:rPr>
          <w:lang w:val="sq-AL"/>
        </w:rPr>
        <w:t xml:space="preserve">është </w:t>
      </w:r>
      <w:r w:rsidR="00C772D6" w:rsidRPr="00C772D6">
        <w:rPr>
          <w:b/>
          <w:bCs/>
          <w:lang w:val="sq-AL"/>
        </w:rPr>
        <w:t>siguria kibernetike</w:t>
      </w:r>
      <w:r w:rsidR="00C772D6" w:rsidRPr="00C772D6">
        <w:rPr>
          <w:lang w:val="sq-AL"/>
        </w:rPr>
        <w:t xml:space="preserve">. Për më tepër, në një nivel më të gjerë shoqëror, përdoruesit (privatë ose biznesorë) duhet të </w:t>
      </w:r>
      <w:r>
        <w:rPr>
          <w:lang w:val="sq-AL"/>
        </w:rPr>
        <w:t>vetëdijë</w:t>
      </w:r>
      <w:r w:rsidRPr="00C772D6">
        <w:rPr>
          <w:lang w:val="sq-AL"/>
        </w:rPr>
        <w:t xml:space="preserve">sohen </w:t>
      </w:r>
      <w:r w:rsidR="00C772D6" w:rsidRPr="00C772D6">
        <w:rPr>
          <w:lang w:val="sq-AL"/>
        </w:rPr>
        <w:t xml:space="preserve">për rëndësinë e sigurisë së informacionit dhe sigurisë kibernetike, për shkak të hapjes së shoqërisë ndaj internetit dhe </w:t>
      </w:r>
      <w:r w:rsidR="00C772D6" w:rsidRPr="00C772D6">
        <w:rPr>
          <w:b/>
          <w:bCs/>
          <w:lang w:val="sq-AL"/>
        </w:rPr>
        <w:t xml:space="preserve">mungesës së </w:t>
      </w:r>
      <w:r>
        <w:rPr>
          <w:b/>
          <w:bCs/>
          <w:lang w:val="sq-AL"/>
        </w:rPr>
        <w:t>vetëdijes s</w:t>
      </w:r>
      <w:r w:rsidR="00C772D6" w:rsidRPr="00C772D6">
        <w:rPr>
          <w:b/>
          <w:bCs/>
          <w:lang w:val="sq-AL"/>
        </w:rPr>
        <w:t>ë qytetarëve</w:t>
      </w:r>
      <w:r w:rsidR="00C772D6" w:rsidRPr="00C772D6">
        <w:rPr>
          <w:lang w:val="sq-AL"/>
        </w:rPr>
        <w:t>.</w:t>
      </w:r>
      <w:r w:rsidR="00C772D6" w:rsidRPr="00C772D6">
        <w:rPr>
          <w:vertAlign w:val="superscript"/>
        </w:rPr>
        <w:footnoteReference w:id="11"/>
      </w:r>
    </w:p>
    <w:p w14:paraId="089BA680" w14:textId="77777777" w:rsidR="00C772D6" w:rsidRPr="00C772D6" w:rsidRDefault="00C772D6" w:rsidP="00C772D6">
      <w:pPr>
        <w:rPr>
          <w:lang w:val="sq-AL"/>
        </w:rPr>
      </w:pPr>
    </w:p>
    <w:p w14:paraId="564F306D" w14:textId="300B97C3" w:rsidR="00C772D6" w:rsidRPr="00C772D6" w:rsidRDefault="00C772D6" w:rsidP="00C772D6">
      <w:pPr>
        <w:rPr>
          <w:color w:val="0E101A"/>
          <w:lang w:val="sq-AL"/>
        </w:rPr>
      </w:pPr>
      <w:r w:rsidRPr="00C772D6">
        <w:rPr>
          <w:color w:val="0E101A"/>
          <w:lang w:val="sq-AL"/>
        </w:rPr>
        <w:t xml:space="preserve">Qeveria e </w:t>
      </w:r>
      <w:r w:rsidRPr="00C772D6">
        <w:rPr>
          <w:b/>
          <w:bCs/>
          <w:color w:val="0E101A"/>
          <w:lang w:val="sq-AL"/>
        </w:rPr>
        <w:t>Kosovës tashmë ka marrë vendime të rëndësishme për fuqizimin e mbrojtjes kombëtare kibernetike</w:t>
      </w:r>
      <w:r w:rsidRPr="00C772D6">
        <w:rPr>
          <w:color w:val="0E101A"/>
          <w:lang w:val="sq-AL"/>
        </w:rPr>
        <w:t xml:space="preserve">, si formimi i agjencisë së sigurisë kibernetike dhe </w:t>
      </w:r>
      <w:r w:rsidR="00FC27DC">
        <w:rPr>
          <w:color w:val="0E101A"/>
          <w:lang w:val="sq-AL"/>
        </w:rPr>
        <w:t xml:space="preserve">hartimi i </w:t>
      </w:r>
      <w:r w:rsidRPr="00C772D6">
        <w:rPr>
          <w:color w:val="0E101A"/>
          <w:lang w:val="sq-AL"/>
        </w:rPr>
        <w:t xml:space="preserve">strategjisë së sigurisë kibernetike, </w:t>
      </w:r>
      <w:r w:rsidRPr="00C772D6">
        <w:rPr>
          <w:lang w:val="sq-AL"/>
        </w:rPr>
        <w:t>duke u fokusuar në krijimin e qëndrueshmërisë kibernetike, gatishmërisë kibernetike dhe kapaciteteve për trajtimin e incidenteve kibernetike, si dhe shpërndarj</w:t>
      </w:r>
      <w:r w:rsidR="00FC27DC">
        <w:rPr>
          <w:lang w:val="sq-AL"/>
        </w:rPr>
        <w:t>en</w:t>
      </w:r>
      <w:r w:rsidRPr="00C772D6">
        <w:rPr>
          <w:lang w:val="sq-AL"/>
        </w:rPr>
        <w:t xml:space="preserve"> e burimeve adekuate financiare dhe njerëzore në përputhje me rrethanat</w:t>
      </w:r>
      <w:r w:rsidRPr="00C772D6">
        <w:rPr>
          <w:color w:val="0E101A"/>
          <w:lang w:val="sq-AL"/>
        </w:rPr>
        <w:t>.</w:t>
      </w:r>
    </w:p>
    <w:p w14:paraId="37019AB8" w14:textId="77777777" w:rsidR="00C772D6" w:rsidRPr="00C772D6" w:rsidRDefault="00C772D6" w:rsidP="00C772D6">
      <w:pPr>
        <w:rPr>
          <w:lang w:val="sq-AL"/>
        </w:rPr>
      </w:pPr>
    </w:p>
    <w:p w14:paraId="53994582" w14:textId="242C71E0" w:rsidR="00C772D6" w:rsidRPr="00C772D6" w:rsidRDefault="00C772D6" w:rsidP="00C772D6">
      <w:pPr>
        <w:rPr>
          <w:lang w:val="sq-AL"/>
        </w:rPr>
      </w:pPr>
      <w:r w:rsidRPr="00C772D6">
        <w:rPr>
          <w:lang w:val="sq-AL"/>
        </w:rPr>
        <w:t>Edhe pse një strategji e veçantë kombëtare për sigurinë kibernetike</w:t>
      </w:r>
      <w:r w:rsidR="00FC27DC">
        <w:rPr>
          <w:lang w:val="sq-AL"/>
        </w:rPr>
        <w:t xml:space="preserve"> është në hartim e sipër</w:t>
      </w:r>
      <w:r w:rsidRPr="00C772D6">
        <w:rPr>
          <w:lang w:val="sq-AL"/>
        </w:rPr>
        <w:t>, tema e sigurisë kibernetike është gjithashtu një objektiv strategjik në Strategjinë e Qeverisjes Elektronike pasi është thelbësore për shumë aspekte të qeverisjes digjitale.</w:t>
      </w:r>
    </w:p>
    <w:p w14:paraId="3A0C5CB3" w14:textId="77777777" w:rsidR="00C772D6" w:rsidRPr="00C772D6" w:rsidRDefault="00C772D6" w:rsidP="00C772D6">
      <w:pPr>
        <w:rPr>
          <w:color w:val="0E101A"/>
          <w:highlight w:val="green"/>
          <w:lang w:val="sq-AL"/>
        </w:rPr>
      </w:pPr>
    </w:p>
    <w:p w14:paraId="074D1C04" w14:textId="77777777" w:rsidR="00C772D6" w:rsidRPr="00C772D6" w:rsidRDefault="00C772D6" w:rsidP="00C772D6">
      <w:pPr>
        <w:rPr>
          <w:color w:val="1F4E79"/>
          <w:lang w:val="sq-AL"/>
        </w:rPr>
      </w:pPr>
      <w:r w:rsidRPr="00C772D6">
        <w:rPr>
          <w:b/>
          <w:color w:val="1F4E79"/>
          <w:lang w:val="sq-AL"/>
        </w:rPr>
        <w:t>Problemi 1.</w:t>
      </w:r>
    </w:p>
    <w:p w14:paraId="343888E4" w14:textId="77777777" w:rsidR="00C772D6" w:rsidRPr="00C772D6" w:rsidRDefault="00C772D6" w:rsidP="00C772D6">
      <w:pPr>
        <w:rPr>
          <w:lang w:val="sq-AL"/>
        </w:rPr>
      </w:pPr>
      <w:r w:rsidRPr="00C772D6">
        <w:rPr>
          <w:b/>
          <w:bCs/>
          <w:lang w:val="sq-AL"/>
        </w:rPr>
        <w:t>Arkitektura e “qeverisë në tërësi” mungon në Kosovë:</w:t>
      </w:r>
    </w:p>
    <w:p w14:paraId="77E85895" w14:textId="58195871" w:rsidR="00C772D6" w:rsidRPr="00C772D6" w:rsidRDefault="00C772D6" w:rsidP="00C772D6">
      <w:pPr>
        <w:numPr>
          <w:ilvl w:val="0"/>
          <w:numId w:val="29"/>
        </w:numPr>
        <w:contextualSpacing/>
        <w:rPr>
          <w:b/>
          <w:bCs/>
          <w:lang w:val="sq-AL"/>
        </w:rPr>
      </w:pPr>
      <w:r w:rsidRPr="00C772D6">
        <w:rPr>
          <w:lang w:val="sq-AL"/>
        </w:rPr>
        <w:t>Arkitektura e ndërmarrje</w:t>
      </w:r>
      <w:r w:rsidR="004F0E14">
        <w:rPr>
          <w:lang w:val="sq-AL"/>
        </w:rPr>
        <w:t>s</w:t>
      </w:r>
      <w:r w:rsidRPr="00C772D6">
        <w:rPr>
          <w:lang w:val="sq-AL"/>
        </w:rPr>
        <w:t xml:space="preserve"> qeveritare dhe korniza e ndërveprueshmërisë mungojnë ose janë të vjetruara.</w:t>
      </w:r>
    </w:p>
    <w:p w14:paraId="279B5074" w14:textId="5F62DE7C" w:rsidR="00C772D6" w:rsidRPr="00C772D6" w:rsidRDefault="00C772D6" w:rsidP="00C772D6">
      <w:pPr>
        <w:numPr>
          <w:ilvl w:val="0"/>
          <w:numId w:val="29"/>
        </w:numPr>
        <w:contextualSpacing/>
        <w:rPr>
          <w:strike/>
          <w:lang w:val="sq-AL"/>
        </w:rPr>
      </w:pPr>
      <w:r w:rsidRPr="00C772D6">
        <w:rPr>
          <w:lang w:val="sq-AL"/>
        </w:rPr>
        <w:t xml:space="preserve">Menaxhimi i mundësuesve teknikë të e-qeverisjes (për shembull, identiteti digjital, Government Gateway, e-Kosova dhe qendra e të dhënave) varet nga partnerët e jashtëm. </w:t>
      </w:r>
      <w:r w:rsidR="004F0E14">
        <w:rPr>
          <w:lang w:val="sq-AL"/>
        </w:rPr>
        <w:t>Kjo r</w:t>
      </w:r>
      <w:r w:rsidRPr="00C772D6">
        <w:rPr>
          <w:lang w:val="sq-AL"/>
        </w:rPr>
        <w:t>rit rrezikun që njohuritë kritike të mungojnë në sektorin publik.</w:t>
      </w:r>
    </w:p>
    <w:p w14:paraId="0C6A4397" w14:textId="1C78E026" w:rsidR="00C772D6" w:rsidRPr="00C772D6" w:rsidRDefault="00C772D6" w:rsidP="00C772D6">
      <w:pPr>
        <w:numPr>
          <w:ilvl w:val="0"/>
          <w:numId w:val="29"/>
        </w:numPr>
        <w:contextualSpacing/>
        <w:rPr>
          <w:color w:val="4472C4" w:themeColor="accent1"/>
          <w:lang w:val="sq-AL"/>
        </w:rPr>
      </w:pPr>
      <w:r w:rsidRPr="00C772D6">
        <w:rPr>
          <w:color w:val="0E101A"/>
          <w:lang w:val="sq-AL"/>
        </w:rPr>
        <w:t xml:space="preserve">Krijimi dhe përdorimi i </w:t>
      </w:r>
      <w:r w:rsidR="004F0E14">
        <w:rPr>
          <w:color w:val="0E101A"/>
          <w:lang w:val="sq-AL"/>
        </w:rPr>
        <w:t xml:space="preserve">veglave </w:t>
      </w:r>
      <w:r w:rsidRPr="00C772D6">
        <w:rPr>
          <w:color w:val="0E101A"/>
          <w:lang w:val="sq-AL"/>
        </w:rPr>
        <w:t>mbështetëse administrative të menaxhuara në nivel qendr</w:t>
      </w:r>
      <w:r w:rsidR="004F0E14">
        <w:rPr>
          <w:color w:val="0E101A"/>
          <w:lang w:val="sq-AL"/>
        </w:rPr>
        <w:t>or</w:t>
      </w:r>
      <w:r w:rsidRPr="00C772D6">
        <w:rPr>
          <w:color w:val="0E101A"/>
          <w:lang w:val="sq-AL"/>
        </w:rPr>
        <w:t xml:space="preserve"> në sektorin publik (për shembull, menaxhimi i dokumenteve, </w:t>
      </w:r>
      <w:r w:rsidR="004F0E14">
        <w:rPr>
          <w:color w:val="0E101A"/>
          <w:lang w:val="sq-AL"/>
        </w:rPr>
        <w:t xml:space="preserve">menaxhimi i </w:t>
      </w:r>
      <w:r w:rsidR="004F0E14">
        <w:rPr>
          <w:color w:val="0E101A"/>
          <w:lang w:val="sq-AL"/>
        </w:rPr>
        <w:lastRenderedPageBreak/>
        <w:t>burimeve njerëzore</w:t>
      </w:r>
      <w:r w:rsidRPr="00C772D6">
        <w:rPr>
          <w:color w:val="0E101A"/>
          <w:lang w:val="sq-AL"/>
        </w:rPr>
        <w:t>, menaxhimi i inventarit, menaxhimi i projekteve dhe prokurimi) kërkon koordinim shtesë.</w:t>
      </w:r>
    </w:p>
    <w:p w14:paraId="63AFBC57" w14:textId="643BD397" w:rsidR="00C772D6" w:rsidRPr="00C772D6" w:rsidRDefault="00C772D6" w:rsidP="00C772D6">
      <w:pPr>
        <w:numPr>
          <w:ilvl w:val="0"/>
          <w:numId w:val="30"/>
        </w:numPr>
        <w:contextualSpacing/>
        <w:rPr>
          <w:color w:val="4472C4" w:themeColor="accent1"/>
          <w:lang w:val="sq-AL"/>
        </w:rPr>
      </w:pPr>
      <w:r w:rsidRPr="00C772D6">
        <w:rPr>
          <w:lang w:val="sq-AL"/>
        </w:rPr>
        <w:t>Nuk ka pasqyrë të sistemeve të TI-së që përdoren në sektorin publik.</w:t>
      </w:r>
    </w:p>
    <w:p w14:paraId="67D93031" w14:textId="77777777" w:rsidR="00C772D6" w:rsidRPr="00C772D6" w:rsidRDefault="00C772D6" w:rsidP="00C772D6">
      <w:pPr>
        <w:numPr>
          <w:ilvl w:val="0"/>
          <w:numId w:val="29"/>
        </w:numPr>
        <w:contextualSpacing/>
        <w:rPr>
          <w:color w:val="4472C4" w:themeColor="accent1"/>
          <w:lang w:val="sq-AL"/>
        </w:rPr>
      </w:pPr>
      <w:r w:rsidRPr="00C772D6">
        <w:rPr>
          <w:lang w:val="sq-AL"/>
        </w:rPr>
        <w:t>Mungesa e harmonizimit të metadatave në sektorin publik.</w:t>
      </w:r>
    </w:p>
    <w:p w14:paraId="121AB8CC" w14:textId="77777777" w:rsidR="00C772D6" w:rsidRPr="00C772D6" w:rsidRDefault="00C772D6" w:rsidP="00C772D6">
      <w:pPr>
        <w:rPr>
          <w:lang w:val="sq-AL"/>
        </w:rPr>
      </w:pPr>
    </w:p>
    <w:p w14:paraId="26301A4A" w14:textId="77777777" w:rsidR="00C772D6" w:rsidRPr="00C772D6" w:rsidRDefault="00C772D6" w:rsidP="00C772D6">
      <w:pPr>
        <w:rPr>
          <w:b/>
          <w:color w:val="1F4E79"/>
          <w:lang w:val="sq-AL"/>
        </w:rPr>
      </w:pPr>
      <w:r w:rsidRPr="00C772D6">
        <w:rPr>
          <w:b/>
          <w:color w:val="1F4E79"/>
          <w:lang w:val="sq-AL"/>
        </w:rPr>
        <w:t>Problemi 2.</w:t>
      </w:r>
    </w:p>
    <w:p w14:paraId="1E6D5ADB" w14:textId="77777777" w:rsidR="00C772D6" w:rsidRPr="00C772D6" w:rsidRDefault="00C772D6" w:rsidP="00C772D6">
      <w:pPr>
        <w:rPr>
          <w:b/>
          <w:bCs/>
          <w:lang w:val="sq-AL"/>
        </w:rPr>
      </w:pPr>
      <w:r w:rsidRPr="00C772D6">
        <w:rPr>
          <w:b/>
          <w:bCs/>
          <w:lang w:val="sq-AL"/>
        </w:rPr>
        <w:t>Shërbimet publike nuk përfitojnë plotësisht nga mundësitë e digjitalizimit:</w:t>
      </w:r>
    </w:p>
    <w:p w14:paraId="64435275" w14:textId="66313420" w:rsidR="00C772D6" w:rsidRPr="006472E0" w:rsidRDefault="00C772D6" w:rsidP="006472E0">
      <w:pPr>
        <w:numPr>
          <w:ilvl w:val="0"/>
          <w:numId w:val="31"/>
        </w:numPr>
        <w:contextualSpacing/>
        <w:rPr>
          <w:lang w:val="sq-AL"/>
        </w:rPr>
      </w:pPr>
      <w:r w:rsidRPr="00C772D6">
        <w:rPr>
          <w:lang w:val="sq-AL"/>
        </w:rPr>
        <w:t>Parimet e digjitalizimit (për shembull qasja "e drejtuar nga të dhënat" dhe parimi "një herë</w:t>
      </w:r>
      <w:r w:rsidR="006472E0">
        <w:rPr>
          <w:lang w:val="sq-AL"/>
        </w:rPr>
        <w:t xml:space="preserve"> të vetme</w:t>
      </w:r>
      <w:r w:rsidRPr="006472E0">
        <w:rPr>
          <w:lang w:val="sq-AL"/>
        </w:rPr>
        <w:t>") njihen dhe zbatohen vetëm pjesërisht.</w:t>
      </w:r>
    </w:p>
    <w:p w14:paraId="05BF369D" w14:textId="77777777" w:rsidR="00C772D6" w:rsidRPr="00C772D6" w:rsidRDefault="00C772D6" w:rsidP="00C772D6">
      <w:pPr>
        <w:numPr>
          <w:ilvl w:val="0"/>
          <w:numId w:val="31"/>
        </w:numPr>
        <w:contextualSpacing/>
        <w:rPr>
          <w:lang w:val="sq-AL"/>
        </w:rPr>
      </w:pPr>
      <w:r w:rsidRPr="00C772D6">
        <w:rPr>
          <w:lang w:val="sq-AL"/>
        </w:rPr>
        <w:t>Praktikat e (ri)dizajnimit të proceseve dhe shërbimeve në sektorin publik nuk zbatohen.</w:t>
      </w:r>
    </w:p>
    <w:p w14:paraId="139ECBED" w14:textId="77777777" w:rsidR="00C772D6" w:rsidRPr="00C772D6" w:rsidRDefault="00C772D6" w:rsidP="00C772D6">
      <w:pPr>
        <w:numPr>
          <w:ilvl w:val="0"/>
          <w:numId w:val="31"/>
        </w:numPr>
        <w:contextualSpacing/>
        <w:rPr>
          <w:lang w:val="sq-AL"/>
        </w:rPr>
      </w:pPr>
      <w:r w:rsidRPr="00C772D6">
        <w:rPr>
          <w:lang w:val="sq-AL"/>
        </w:rPr>
        <w:t>Shfrytëzimi i shërbimeve digjitale publike është i ulët.</w:t>
      </w:r>
    </w:p>
    <w:p w14:paraId="4E0200FD" w14:textId="77777777" w:rsidR="00C772D6" w:rsidRPr="00C772D6" w:rsidRDefault="00C772D6" w:rsidP="00C772D6">
      <w:pPr>
        <w:rPr>
          <w:lang w:val="sq-AL"/>
        </w:rPr>
      </w:pPr>
    </w:p>
    <w:p w14:paraId="3DECC519" w14:textId="77777777" w:rsidR="00C772D6" w:rsidRPr="00C772D6" w:rsidRDefault="00C772D6" w:rsidP="00C772D6">
      <w:pPr>
        <w:rPr>
          <w:color w:val="1F4E79"/>
          <w:lang w:val="sq-AL"/>
        </w:rPr>
      </w:pPr>
      <w:r w:rsidRPr="00C772D6">
        <w:rPr>
          <w:b/>
          <w:color w:val="1F4E79"/>
          <w:lang w:val="sq-AL"/>
        </w:rPr>
        <w:t>Problemi 3.</w:t>
      </w:r>
    </w:p>
    <w:p w14:paraId="3F522C18" w14:textId="77777777" w:rsidR="00C772D6" w:rsidRPr="00C772D6" w:rsidRDefault="00C772D6" w:rsidP="00C772D6">
      <w:pPr>
        <w:textAlignment w:val="baseline"/>
        <w:rPr>
          <w:rFonts w:eastAsia="Times New Roman"/>
          <w:lang w:val="sq-AL" w:eastAsia="et-EE"/>
        </w:rPr>
      </w:pPr>
      <w:r w:rsidRPr="00C772D6">
        <w:rPr>
          <w:rFonts w:eastAsia="Times New Roman"/>
          <w:b/>
          <w:lang w:val="sq-AL" w:eastAsia="et-EE"/>
        </w:rPr>
        <w:t>Infrastruktura publike e TI-së është e ndjeshme ndaj sulmeve të jashtme kibernetike dhe rreziqeve teknologjike:</w:t>
      </w:r>
    </w:p>
    <w:p w14:paraId="4E7270A8" w14:textId="77777777" w:rsidR="00C772D6" w:rsidRPr="00C772D6" w:rsidRDefault="00C772D6" w:rsidP="00C772D6">
      <w:pPr>
        <w:numPr>
          <w:ilvl w:val="0"/>
          <w:numId w:val="32"/>
        </w:numPr>
        <w:contextualSpacing/>
        <w:rPr>
          <w:lang w:val="sq-AL"/>
        </w:rPr>
      </w:pPr>
      <w:r w:rsidRPr="00C772D6">
        <w:rPr>
          <w:lang w:val="sq-AL"/>
        </w:rPr>
        <w:t>Qeverisë i mungon një pasqyrë aktuale e kërcënimit dhe rrezikut kibernetik në lidhje me infrastrukturën dhe shërbimet e saj. Agjencive qeveritare u mungojnë procedurat për të vlerësuar rreziqet kibernetike në lidhje me infrastrukturën e tyre digjitale dhe ofrimin e funksioneve dhe shërbimeve qeveritare.</w:t>
      </w:r>
    </w:p>
    <w:p w14:paraId="1758B201" w14:textId="08A99B87" w:rsidR="00C772D6" w:rsidRPr="00C772D6" w:rsidRDefault="00C772D6" w:rsidP="00C772D6">
      <w:pPr>
        <w:numPr>
          <w:ilvl w:val="0"/>
          <w:numId w:val="32"/>
        </w:numPr>
        <w:contextualSpacing/>
        <w:rPr>
          <w:lang w:val="sq-AL"/>
        </w:rPr>
      </w:pPr>
      <w:r w:rsidRPr="00C772D6">
        <w:rPr>
          <w:lang w:val="sq-AL"/>
        </w:rPr>
        <w:t xml:space="preserve">Ka mungesë të kërkesave konsistente </w:t>
      </w:r>
      <w:r w:rsidR="006472E0">
        <w:rPr>
          <w:lang w:val="sq-AL"/>
        </w:rPr>
        <w:t>p</w:t>
      </w:r>
      <w:r w:rsidRPr="00C772D6">
        <w:rPr>
          <w:lang w:val="sq-AL"/>
        </w:rPr>
        <w:t>ë</w:t>
      </w:r>
      <w:r w:rsidR="006472E0">
        <w:rPr>
          <w:lang w:val="sq-AL"/>
        </w:rPr>
        <w:t>r</w:t>
      </w:r>
      <w:r w:rsidRPr="00C772D6">
        <w:rPr>
          <w:lang w:val="sq-AL"/>
        </w:rPr>
        <w:t xml:space="preserve"> sigurisë kibernetike në sektorin publik dhe aspektet e sigurisë nuk janë planifikuar paralelisht me arkitekturën e infrastrukturës.</w:t>
      </w:r>
    </w:p>
    <w:p w14:paraId="40B18317" w14:textId="6DC02CBB" w:rsidR="00C772D6" w:rsidRPr="00C772D6" w:rsidRDefault="006472E0" w:rsidP="00C772D6">
      <w:pPr>
        <w:numPr>
          <w:ilvl w:val="0"/>
          <w:numId w:val="32"/>
        </w:numPr>
        <w:contextualSpacing/>
        <w:rPr>
          <w:color w:val="0E101A"/>
          <w:lang w:val="sq-AL"/>
        </w:rPr>
      </w:pPr>
      <w:r>
        <w:rPr>
          <w:color w:val="0E101A"/>
          <w:lang w:val="sq-AL"/>
        </w:rPr>
        <w:t>P</w:t>
      </w:r>
      <w:r w:rsidR="00C772D6" w:rsidRPr="00C772D6">
        <w:rPr>
          <w:color w:val="0E101A"/>
          <w:lang w:val="sq-AL"/>
        </w:rPr>
        <w:t>arim</w:t>
      </w:r>
      <w:r>
        <w:rPr>
          <w:color w:val="0E101A"/>
          <w:lang w:val="sq-AL"/>
        </w:rPr>
        <w:t>i</w:t>
      </w:r>
      <w:r w:rsidR="00C772D6" w:rsidRPr="00C772D6">
        <w:rPr>
          <w:color w:val="0E101A"/>
          <w:lang w:val="sq-AL"/>
        </w:rPr>
        <w:t xml:space="preserve"> "siguria sipas dizajnit" nuk zbatohet për infrastrukturën digjitale dhe dizajnimin e shërbimeve.</w:t>
      </w:r>
    </w:p>
    <w:p w14:paraId="74FEE211" w14:textId="77777777" w:rsidR="00C772D6" w:rsidRPr="00C772D6" w:rsidRDefault="00C772D6" w:rsidP="00C772D6">
      <w:pPr>
        <w:numPr>
          <w:ilvl w:val="0"/>
          <w:numId w:val="32"/>
        </w:numPr>
        <w:contextualSpacing/>
        <w:rPr>
          <w:lang w:val="sq-AL"/>
        </w:rPr>
      </w:pPr>
      <w:r w:rsidRPr="00C772D6">
        <w:rPr>
          <w:lang w:val="sq-AL"/>
        </w:rPr>
        <w:t>Planet, proceset dhe kapacitetet për parandalimin e incidenteve të sigurisë kibernetike dhe reagimin ndaj tyre për sistemet qeveritare nuk janë përcaktuar.</w:t>
      </w:r>
    </w:p>
    <w:p w14:paraId="7133A8C6" w14:textId="77777777" w:rsidR="00C772D6" w:rsidRPr="00C772D6" w:rsidRDefault="00C772D6" w:rsidP="00C772D6">
      <w:pPr>
        <w:numPr>
          <w:ilvl w:val="0"/>
          <w:numId w:val="32"/>
        </w:numPr>
        <w:contextualSpacing/>
        <w:rPr>
          <w:lang w:val="sq-AL"/>
        </w:rPr>
      </w:pPr>
      <w:r w:rsidRPr="00C772D6">
        <w:rPr>
          <w:lang w:val="sq-AL"/>
        </w:rPr>
        <w:t>Ka mungesë fondesh të dedikuara për sigurinë kibernetike dhe ekspertë të aftësuar në fushën e sigurisë kibernetike.</w:t>
      </w:r>
    </w:p>
    <w:p w14:paraId="65DEA4D8" w14:textId="77777777" w:rsidR="00C772D6" w:rsidRPr="00C772D6" w:rsidRDefault="00C772D6" w:rsidP="00C772D6">
      <w:pPr>
        <w:rPr>
          <w:lang w:val="sq-AL"/>
        </w:rPr>
      </w:pPr>
    </w:p>
    <w:p w14:paraId="2966E87C" w14:textId="77777777" w:rsidR="00C772D6" w:rsidRPr="00C772D6" w:rsidRDefault="00C772D6" w:rsidP="00C772D6">
      <w:pPr>
        <w:rPr>
          <w:lang w:val="sq-AL"/>
        </w:rPr>
      </w:pPr>
    </w:p>
    <w:p w14:paraId="6BF193BE" w14:textId="4B532739" w:rsidR="00C772D6" w:rsidRPr="00C772D6" w:rsidRDefault="00C772D6" w:rsidP="00B93FB8">
      <w:pPr>
        <w:pStyle w:val="Heading1"/>
        <w:rPr>
          <w:lang w:val="sq-AL"/>
        </w:rPr>
      </w:pPr>
      <w:r w:rsidRPr="00C772D6">
        <w:t>Objektivat</w:t>
      </w:r>
      <w:r w:rsidRPr="00C772D6">
        <w:rPr>
          <w:lang w:val="sq-AL"/>
        </w:rPr>
        <w:t xml:space="preserve"> strategjike dhe ato specifike</w:t>
      </w:r>
    </w:p>
    <w:p w14:paraId="2DBDD0CB" w14:textId="77777777" w:rsidR="00C772D6" w:rsidRPr="00C772D6" w:rsidRDefault="00C772D6" w:rsidP="00C772D6">
      <w:pPr>
        <w:rPr>
          <w:lang w:val="sq-AL"/>
        </w:rPr>
      </w:pPr>
    </w:p>
    <w:p w14:paraId="65FFBD75" w14:textId="77777777" w:rsidR="00C772D6" w:rsidRPr="00C772D6" w:rsidRDefault="00C772D6" w:rsidP="00C772D6">
      <w:pPr>
        <w:rPr>
          <w:lang w:val="sq-AL"/>
        </w:rPr>
      </w:pPr>
    </w:p>
    <w:p w14:paraId="1F1416CF" w14:textId="39235989" w:rsidR="00C772D6" w:rsidRPr="00C772D6" w:rsidRDefault="00C772D6" w:rsidP="00C772D6">
      <w:pPr>
        <w:rPr>
          <w:lang w:val="sq-AL"/>
        </w:rPr>
      </w:pPr>
      <w:r w:rsidRPr="00C772D6">
        <w:rPr>
          <w:lang w:val="sq-AL"/>
        </w:rPr>
        <w:t xml:space="preserve">Objektivat në strategji </w:t>
      </w:r>
      <w:r w:rsidR="004F0E14">
        <w:rPr>
          <w:lang w:val="sq-AL"/>
        </w:rPr>
        <w:t>jjanë ndarë</w:t>
      </w:r>
      <w:r w:rsidR="004F0E14" w:rsidRPr="00C772D6">
        <w:rPr>
          <w:lang w:val="sq-AL"/>
        </w:rPr>
        <w:t xml:space="preserve"> </w:t>
      </w:r>
      <w:r w:rsidRPr="00C772D6">
        <w:rPr>
          <w:lang w:val="sq-AL"/>
        </w:rPr>
        <w:t xml:space="preserve">në objektiva strategjike dhe objektiva specifike. Për </w:t>
      </w:r>
      <w:r w:rsidR="006472E0">
        <w:rPr>
          <w:lang w:val="sq-AL"/>
        </w:rPr>
        <w:t xml:space="preserve">secilëë nga </w:t>
      </w:r>
      <w:r w:rsidRPr="00C772D6">
        <w:rPr>
          <w:lang w:val="sq-AL"/>
        </w:rPr>
        <w:t>objektiv</w:t>
      </w:r>
      <w:r w:rsidR="006472E0">
        <w:rPr>
          <w:lang w:val="sq-AL"/>
        </w:rPr>
        <w:t>at</w:t>
      </w:r>
      <w:r w:rsidRPr="00C772D6">
        <w:rPr>
          <w:lang w:val="sq-AL"/>
        </w:rPr>
        <w:t xml:space="preserve"> strategjik</w:t>
      </w:r>
      <w:r w:rsidR="0060332A">
        <w:rPr>
          <w:lang w:val="sq-AL"/>
        </w:rPr>
        <w:t>e</w:t>
      </w:r>
      <w:r w:rsidRPr="00C772D6">
        <w:rPr>
          <w:lang w:val="sq-AL"/>
        </w:rPr>
        <w:t xml:space="preserve">, </w:t>
      </w:r>
      <w:r w:rsidR="0060332A">
        <w:rPr>
          <w:lang w:val="sq-AL"/>
        </w:rPr>
        <w:t xml:space="preserve">janë </w:t>
      </w:r>
      <w:r w:rsidRPr="00C772D6">
        <w:rPr>
          <w:lang w:val="sq-AL"/>
        </w:rPr>
        <w:t>përcakt</w:t>
      </w:r>
      <w:r w:rsidR="0060332A">
        <w:rPr>
          <w:lang w:val="sq-AL"/>
        </w:rPr>
        <w:t>uar</w:t>
      </w:r>
      <w:r w:rsidRPr="00C772D6">
        <w:rPr>
          <w:lang w:val="sq-AL"/>
        </w:rPr>
        <w:t xml:space="preserve"> dhe shpjeg</w:t>
      </w:r>
      <w:r w:rsidR="0060332A">
        <w:rPr>
          <w:lang w:val="sq-AL"/>
        </w:rPr>
        <w:t>uar rezultatet</w:t>
      </w:r>
      <w:r w:rsidRPr="00C772D6">
        <w:rPr>
          <w:lang w:val="sq-AL"/>
        </w:rPr>
        <w:t>.</w:t>
      </w:r>
      <w:r w:rsidRPr="00C772D6">
        <w:rPr>
          <w:lang w:val="sq-AL"/>
        </w:rPr>
        <w:br/>
      </w:r>
    </w:p>
    <w:p w14:paraId="60BBCCDA" w14:textId="77777777" w:rsidR="00C772D6" w:rsidRPr="00C772D6" w:rsidRDefault="00C772D6" w:rsidP="00C772D6">
      <w:pPr>
        <w:rPr>
          <w:b/>
          <w:bCs/>
          <w:lang w:val="sq-AL"/>
        </w:rPr>
      </w:pPr>
      <w:r w:rsidRPr="00C772D6">
        <w:rPr>
          <w:lang w:val="sq-AL"/>
        </w:rPr>
        <w:t xml:space="preserve">Objektivat mbulojnë gjashtë temat e mëposhtme </w:t>
      </w:r>
      <w:r w:rsidRPr="00A67549">
        <w:rPr>
          <w:lang w:val="sq-AL"/>
        </w:rPr>
        <w:t xml:space="preserve">thelbësore për digjitalizimin e sektorit publik: </w:t>
      </w:r>
      <w:r w:rsidRPr="00A67549">
        <w:rPr>
          <w:b/>
          <w:bCs/>
          <w:lang w:val="sq-AL"/>
        </w:rPr>
        <w:t>koordinimi dhe menaxhimi, kompetencat digjitale, ndërveprueshmëria</w:t>
      </w:r>
      <w:r w:rsidRPr="00C772D6">
        <w:rPr>
          <w:b/>
          <w:bCs/>
          <w:lang w:val="sq-AL"/>
        </w:rPr>
        <w:t>, shërbimet digjitale, siguria kibernetike dhe inovacioni.</w:t>
      </w:r>
    </w:p>
    <w:p w14:paraId="1FAEB63E" w14:textId="77777777" w:rsidR="00C772D6" w:rsidRPr="00C772D6" w:rsidRDefault="00C772D6" w:rsidP="00C772D6">
      <w:pPr>
        <w:rPr>
          <w:lang w:val="sq-AL"/>
        </w:rPr>
      </w:pPr>
    </w:p>
    <w:p w14:paraId="0C922358" w14:textId="77777777" w:rsidR="00C772D6" w:rsidRPr="00C772D6" w:rsidRDefault="00C772D6" w:rsidP="00C772D6">
      <w:pPr>
        <w:rPr>
          <w:lang w:val="sq-AL"/>
        </w:rPr>
      </w:pPr>
    </w:p>
    <w:p w14:paraId="5D62B0FF"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color w:val="1F4E79"/>
          <w:sz w:val="28"/>
          <w:szCs w:val="28"/>
          <w:lang w:val="sq-AL"/>
        </w:rPr>
      </w:pPr>
      <w:r w:rsidRPr="00C772D6">
        <w:rPr>
          <w:color w:val="1F4E79"/>
          <w:sz w:val="28"/>
          <w:szCs w:val="28"/>
          <w:lang w:val="sq-AL"/>
        </w:rPr>
        <w:t>5.1 Koordinimi dhe menaxhimi</w:t>
      </w:r>
    </w:p>
    <w:p w14:paraId="2E2D1229" w14:textId="77777777" w:rsidR="00C772D6" w:rsidRPr="00C772D6" w:rsidRDefault="00C772D6" w:rsidP="00C772D6">
      <w:pPr>
        <w:rPr>
          <w:color w:val="1F4E79" w:themeColor="accent5" w:themeShade="80"/>
          <w:lang w:val="sq-AL"/>
        </w:rPr>
      </w:pPr>
    </w:p>
    <w:p w14:paraId="121E7B79" w14:textId="79E96D77" w:rsidR="00C772D6" w:rsidRPr="00C772D6" w:rsidRDefault="00C772D6" w:rsidP="00C772D6">
      <w:pPr>
        <w:rPr>
          <w:lang w:val="sq-AL"/>
        </w:rPr>
      </w:pPr>
      <w:r w:rsidRPr="00C772D6">
        <w:rPr>
          <w:lang w:val="sq-AL"/>
        </w:rPr>
        <w:t xml:space="preserve">Koordinimi efektiv i e-qeverisjes </w:t>
      </w:r>
      <w:r w:rsidR="0060332A">
        <w:rPr>
          <w:lang w:val="sq-AL"/>
        </w:rPr>
        <w:t xml:space="preserve">mundëson </w:t>
      </w:r>
      <w:r w:rsidRPr="00C772D6">
        <w:rPr>
          <w:lang w:val="sq-AL"/>
        </w:rPr>
        <w:t>zbato</w:t>
      </w:r>
      <w:r w:rsidR="0060332A">
        <w:rPr>
          <w:lang w:val="sq-AL"/>
        </w:rPr>
        <w:t>imin</w:t>
      </w:r>
      <w:r w:rsidRPr="00C772D6">
        <w:rPr>
          <w:lang w:val="sq-AL"/>
        </w:rPr>
        <w:t xml:space="preserve"> </w:t>
      </w:r>
      <w:r w:rsidR="0060332A">
        <w:rPr>
          <w:lang w:val="sq-AL"/>
        </w:rPr>
        <w:t xml:space="preserve">e </w:t>
      </w:r>
      <w:r w:rsidRPr="00C772D6">
        <w:rPr>
          <w:lang w:val="sq-AL"/>
        </w:rPr>
        <w:t>strategji</w:t>
      </w:r>
      <w:r w:rsidR="0060332A">
        <w:rPr>
          <w:lang w:val="sq-AL"/>
        </w:rPr>
        <w:t>ve</w:t>
      </w:r>
      <w:r w:rsidRPr="00C772D6">
        <w:rPr>
          <w:lang w:val="sq-AL"/>
        </w:rPr>
        <w:t>, legjislacioni</w:t>
      </w:r>
      <w:r w:rsidR="0060332A">
        <w:rPr>
          <w:lang w:val="sq-AL"/>
        </w:rPr>
        <w:t>t</w:t>
      </w:r>
      <w:r w:rsidRPr="00C772D6">
        <w:rPr>
          <w:lang w:val="sq-AL"/>
        </w:rPr>
        <w:t xml:space="preserve"> dhe politika</w:t>
      </w:r>
      <w:r w:rsidR="0060332A">
        <w:rPr>
          <w:lang w:val="sq-AL"/>
        </w:rPr>
        <w:t>ve</w:t>
      </w:r>
      <w:r w:rsidRPr="00C772D6">
        <w:rPr>
          <w:lang w:val="sq-AL"/>
        </w:rPr>
        <w:t xml:space="preserve"> përkatëse duke krijuar autoritete ose komitete përkatëse dhe mekanizma të rishikimit. Megjithëse përfshin një grup masash organizative, rregullative dhe teknologjike, e-qeverisja ka të bëjë me reformimin dhe modernizimin e Administratës Publike </w:t>
      </w:r>
      <w:r w:rsidR="0060332A">
        <w:rPr>
          <w:lang w:val="sq-AL"/>
        </w:rPr>
        <w:t>duke përdorur vegla të</w:t>
      </w:r>
      <w:r w:rsidRPr="00C772D6">
        <w:rPr>
          <w:lang w:val="sq-AL"/>
        </w:rPr>
        <w:t xml:space="preserve"> TIK-u</w:t>
      </w:r>
      <w:r w:rsidR="0060332A">
        <w:rPr>
          <w:lang w:val="sq-AL"/>
        </w:rPr>
        <w:t>t</w:t>
      </w:r>
      <w:r w:rsidRPr="00C772D6">
        <w:rPr>
          <w:lang w:val="sq-AL"/>
        </w:rPr>
        <w:t>, duke mos u kufizuar në kompjuterizimin e zyrave qeveritare.</w:t>
      </w:r>
    </w:p>
    <w:p w14:paraId="36739CDC" w14:textId="77777777" w:rsidR="00C772D6" w:rsidRPr="00C772D6" w:rsidRDefault="00C772D6" w:rsidP="00C772D6">
      <w:pPr>
        <w:rPr>
          <w:lang w:val="sq-AL"/>
        </w:rPr>
      </w:pPr>
    </w:p>
    <w:p w14:paraId="0C557DD7" w14:textId="77777777" w:rsidR="00C772D6" w:rsidRPr="00C772D6" w:rsidRDefault="00C772D6" w:rsidP="00C772D6">
      <w:pPr>
        <w:rPr>
          <w:lang w:val="sq-AL"/>
        </w:rPr>
      </w:pPr>
    </w:p>
    <w:p w14:paraId="46C95362" w14:textId="0B1965AB" w:rsidR="00C772D6" w:rsidRPr="00C772D6" w:rsidRDefault="00C772D6" w:rsidP="00C772D6">
      <w:pPr>
        <w:rPr>
          <w:lang w:val="sq-AL"/>
        </w:rPr>
      </w:pPr>
    </w:p>
    <w:p w14:paraId="3490ABDF" w14:textId="3FD13912" w:rsidR="00C772D6" w:rsidRPr="00C772D6" w:rsidRDefault="0060332A"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Yu Mincho"/>
          <w:lang w:val="sq-AL"/>
        </w:rPr>
      </w:pPr>
      <w:r w:rsidRPr="0060332A">
        <w:rPr>
          <w:rFonts w:eastAsia="Yu Mincho"/>
          <w:noProof/>
          <w:lang w:val="sq-AL"/>
        </w:rPr>
        <w:drawing>
          <wp:inline distT="0" distB="0" distL="0" distR="0" wp14:anchorId="5887462C" wp14:editId="5B25452D">
            <wp:extent cx="5667375" cy="3093601"/>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6"/>
                    <a:stretch>
                      <a:fillRect/>
                    </a:stretch>
                  </pic:blipFill>
                  <pic:spPr>
                    <a:xfrm>
                      <a:off x="0" y="0"/>
                      <a:ext cx="5676060" cy="3098342"/>
                    </a:xfrm>
                    <a:prstGeom prst="rect">
                      <a:avLst/>
                    </a:prstGeom>
                  </pic:spPr>
                </pic:pic>
              </a:graphicData>
            </a:graphic>
          </wp:inline>
        </w:drawing>
      </w:r>
    </w:p>
    <w:p w14:paraId="2D1E589D"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Yu Mincho"/>
          <w:lang w:val="sq-AL"/>
        </w:rPr>
      </w:pPr>
    </w:p>
    <w:p w14:paraId="003A4745"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b/>
          <w:color w:val="1F4E79"/>
          <w:sz w:val="28"/>
          <w:szCs w:val="28"/>
          <w:lang w:val="sq-AL"/>
        </w:rPr>
      </w:pPr>
      <w:r w:rsidRPr="00C772D6">
        <w:rPr>
          <w:color w:val="1F4E79"/>
          <w:sz w:val="28"/>
          <w:szCs w:val="28"/>
          <w:lang w:val="sq-AL"/>
        </w:rPr>
        <w:t>5.2 Kompetencat digjitale</w:t>
      </w:r>
    </w:p>
    <w:p w14:paraId="56CCD970"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b/>
          <w:bCs/>
          <w:color w:val="0E222A"/>
          <w:sz w:val="28"/>
          <w:szCs w:val="28"/>
          <w:lang w:val="sq-AL"/>
        </w:rPr>
      </w:pPr>
    </w:p>
    <w:p w14:paraId="0BBE8073" w14:textId="05FAB054" w:rsidR="00C772D6" w:rsidRPr="00C772D6" w:rsidRDefault="00C772D6" w:rsidP="00C772D6">
      <w:pPr>
        <w:rPr>
          <w:color w:val="FF0000"/>
          <w:lang w:val="sq-AL"/>
        </w:rPr>
      </w:pPr>
      <w:r w:rsidRPr="00C772D6">
        <w:rPr>
          <w:lang w:val="sq-AL"/>
        </w:rPr>
        <w:t xml:space="preserve">Transformimi digjital ka të bëjë me largimin e proceseve, shërbimeve dhe teknologjisë së </w:t>
      </w:r>
      <w:r w:rsidR="0060332A">
        <w:rPr>
          <w:lang w:val="sq-AL"/>
        </w:rPr>
        <w:t>vjetër</w:t>
      </w:r>
      <w:r w:rsidR="0060332A" w:rsidRPr="00C772D6">
        <w:rPr>
          <w:lang w:val="sq-AL"/>
        </w:rPr>
        <w:t xml:space="preserve">uar </w:t>
      </w:r>
      <w:r w:rsidRPr="00C772D6">
        <w:rPr>
          <w:lang w:val="sq-AL"/>
        </w:rPr>
        <w:t xml:space="preserve">dhe planifikimin dhe krijimin e shërbimeve të sigurta </w:t>
      </w:r>
      <w:r w:rsidR="00E24A15">
        <w:rPr>
          <w:lang w:val="sq-AL"/>
        </w:rPr>
        <w:t xml:space="preserve">në aspekt </w:t>
      </w:r>
      <w:r w:rsidRPr="00C772D6">
        <w:rPr>
          <w:lang w:val="sq-AL"/>
        </w:rPr>
        <w:t>kibernetik</w:t>
      </w:r>
      <w:r w:rsidR="00E24A15">
        <w:rPr>
          <w:lang w:val="sq-AL"/>
        </w:rPr>
        <w:t>,</w:t>
      </w:r>
      <w:r w:rsidRPr="00C772D6">
        <w:rPr>
          <w:lang w:val="sq-AL"/>
        </w:rPr>
        <w:t xml:space="preserve"> të bazuara në të dhëna</w:t>
      </w:r>
      <w:r w:rsidR="00E24A15">
        <w:rPr>
          <w:lang w:val="sq-AL"/>
        </w:rPr>
        <w:t>,</w:t>
      </w:r>
      <w:r w:rsidRPr="00C772D6">
        <w:rPr>
          <w:lang w:val="sq-AL"/>
        </w:rPr>
        <w:t xml:space="preserve"> me përdoruesin në qendër</w:t>
      </w:r>
      <w:r w:rsidR="00E24A15">
        <w:rPr>
          <w:lang w:val="sq-AL"/>
        </w:rPr>
        <w:t xml:space="preserve">, dhe </w:t>
      </w:r>
      <w:r w:rsidRPr="00C772D6">
        <w:rPr>
          <w:lang w:val="sq-AL"/>
        </w:rPr>
        <w:t xml:space="preserve">me teknologji moderne. Për këtë arsye, transformimi digjital është gjithashtu i lidhur ngushtë me burimet njerëzore dhe ka nevojë për një </w:t>
      </w:r>
      <w:r w:rsidRPr="00C772D6">
        <w:rPr>
          <w:b/>
          <w:bCs/>
          <w:lang w:val="sq-AL"/>
        </w:rPr>
        <w:t>fokus në ngritjen e kapaciteteve</w:t>
      </w:r>
      <w:r w:rsidRPr="00C772D6">
        <w:rPr>
          <w:lang w:val="sq-AL"/>
        </w:rPr>
        <w:t xml:space="preserve"> për të gjithë ata që janë të përfshirë në procesin e transformimit digjital. Për më tepër, për t’u siguruar që përdoruesit të krijojnë preferenc</w:t>
      </w:r>
      <w:r w:rsidR="00E24A15">
        <w:rPr>
          <w:lang w:val="sq-AL"/>
        </w:rPr>
        <w:t>ë</w:t>
      </w:r>
      <w:r w:rsidRPr="00C772D6">
        <w:rPr>
          <w:lang w:val="sq-AL"/>
        </w:rPr>
        <w:t xml:space="preserve"> për shërbimet digjitale, kompetencat digjitale duhet të rriten në çdo nivel në sektorin publik.</w:t>
      </w:r>
    </w:p>
    <w:p w14:paraId="265266B7" w14:textId="77777777" w:rsidR="00C772D6" w:rsidRPr="00C772D6" w:rsidRDefault="00C772D6" w:rsidP="00C772D6">
      <w:pPr>
        <w:rPr>
          <w:lang w:val="sq-AL"/>
        </w:rPr>
      </w:pPr>
    </w:p>
    <w:p w14:paraId="423B3107" w14:textId="7D4B2D1A" w:rsidR="00C772D6" w:rsidRPr="00C772D6" w:rsidRDefault="00C772D6" w:rsidP="00C772D6">
      <w:pPr>
        <w:rPr>
          <w:lang w:val="sq-AL"/>
        </w:rPr>
      </w:pPr>
      <w:r w:rsidRPr="00C772D6">
        <w:rPr>
          <w:lang w:val="sq-AL"/>
        </w:rPr>
        <w:t>Sektori publik mund të jetë një vend i shkëlqyer pune për njerëzit që duan të sjellin inovacione dhe ta modernizojnë shoqërinë. Megjithatë, për ta bërë një gjë të tillë, ata duhet të jenë të motivuar dhe të kenë mundësi mësimi. Nëse zyrtarët publikë ndihen të sigurtë në përdorimin e shërbimeve digjitale, ata gjithashtu mund t'i ndihmojnë qytetarët që t'i përdorin ato. Si rezultat i të gjitha këtyre veprimeve, qytetarët mund të shohin përfitimet e</w:t>
      </w:r>
      <w:r w:rsidR="00E24A15">
        <w:rPr>
          <w:lang w:val="sq-AL"/>
        </w:rPr>
        <w:t>nga</w:t>
      </w:r>
      <w:r w:rsidRPr="00C772D6">
        <w:rPr>
          <w:lang w:val="sq-AL"/>
        </w:rPr>
        <w:t xml:space="preserve"> shërbime</w:t>
      </w:r>
      <w:r w:rsidR="00E24A15">
        <w:rPr>
          <w:lang w:val="sq-AL"/>
        </w:rPr>
        <w:t>t</w:t>
      </w:r>
      <w:r w:rsidRPr="00C772D6">
        <w:rPr>
          <w:lang w:val="sq-AL"/>
        </w:rPr>
        <w:t xml:space="preserve"> digjitale teksa kursejnë kohë dhe para.</w:t>
      </w:r>
    </w:p>
    <w:p w14:paraId="73D4BC5F" w14:textId="77777777" w:rsidR="00C772D6" w:rsidRPr="00C772D6" w:rsidRDefault="00C772D6" w:rsidP="00C772D6">
      <w:pPr>
        <w:rPr>
          <w:lang w:val="sq-AL"/>
        </w:rPr>
      </w:pPr>
    </w:p>
    <w:p w14:paraId="434B78C1" w14:textId="480E2D30"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p>
    <w:p w14:paraId="416461D9" w14:textId="3BD6087A" w:rsidR="00C772D6" w:rsidRDefault="00E24A15" w:rsidP="00C772D6">
      <w:pPr>
        <w:rPr>
          <w:lang w:val="sq-AL"/>
        </w:rPr>
      </w:pPr>
      <w:r w:rsidRPr="00E24A15">
        <w:rPr>
          <w:noProof/>
          <w:lang w:val="sq-AL"/>
        </w:rPr>
        <w:lastRenderedPageBreak/>
        <w:drawing>
          <wp:inline distT="0" distB="0" distL="0" distR="0" wp14:anchorId="1D1013C1" wp14:editId="3A121061">
            <wp:extent cx="5734050" cy="290559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7"/>
                    <a:stretch>
                      <a:fillRect/>
                    </a:stretch>
                  </pic:blipFill>
                  <pic:spPr>
                    <a:xfrm>
                      <a:off x="0" y="0"/>
                      <a:ext cx="5754179" cy="2915795"/>
                    </a:xfrm>
                    <a:prstGeom prst="rect">
                      <a:avLst/>
                    </a:prstGeom>
                  </pic:spPr>
                </pic:pic>
              </a:graphicData>
            </a:graphic>
          </wp:inline>
        </w:drawing>
      </w:r>
    </w:p>
    <w:p w14:paraId="62E31FE2" w14:textId="77777777" w:rsidR="00E24A15" w:rsidRPr="00C772D6" w:rsidRDefault="00E24A15" w:rsidP="00C772D6">
      <w:pPr>
        <w:rPr>
          <w:lang w:val="sq-AL"/>
        </w:rPr>
      </w:pPr>
    </w:p>
    <w:p w14:paraId="430AA496"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b/>
          <w:bCs/>
          <w:color w:val="1F4E79"/>
          <w:sz w:val="28"/>
          <w:szCs w:val="28"/>
          <w:lang w:val="sq-AL"/>
        </w:rPr>
      </w:pPr>
      <w:r w:rsidRPr="00C772D6">
        <w:rPr>
          <w:color w:val="1F4E79"/>
          <w:sz w:val="28"/>
          <w:szCs w:val="28"/>
          <w:lang w:val="sq-AL"/>
        </w:rPr>
        <w:t>5.3 Ndërveprueshmëria</w:t>
      </w:r>
    </w:p>
    <w:p w14:paraId="0A58F7C5" w14:textId="77777777" w:rsidR="00C772D6" w:rsidRPr="00C772D6" w:rsidRDefault="00C772D6" w:rsidP="00C772D6">
      <w:pPr>
        <w:rPr>
          <w:lang w:val="sq-AL"/>
        </w:rPr>
      </w:pPr>
    </w:p>
    <w:p w14:paraId="1225FBEA" w14:textId="651ED9A6" w:rsidR="00C772D6" w:rsidRPr="00C772D6" w:rsidRDefault="00C772D6" w:rsidP="00C772D6">
      <w:pPr>
        <w:rPr>
          <w:lang w:val="sq-AL"/>
        </w:rPr>
      </w:pPr>
      <w:r w:rsidRPr="00C772D6">
        <w:rPr>
          <w:lang w:val="sq-AL"/>
        </w:rPr>
        <w:t xml:space="preserve">Ndërveprueshmëria e sistemeve qeveritare </w:t>
      </w:r>
      <w:r w:rsidR="00E24A15">
        <w:rPr>
          <w:lang w:val="sq-AL"/>
        </w:rPr>
        <w:t xml:space="preserve">duhet të </w:t>
      </w:r>
      <w:r w:rsidRPr="00C772D6">
        <w:rPr>
          <w:lang w:val="sq-AL"/>
        </w:rPr>
        <w:t>siguro</w:t>
      </w:r>
      <w:r w:rsidR="00E24A15">
        <w:rPr>
          <w:lang w:val="sq-AL"/>
        </w:rPr>
        <w:t>jë</w:t>
      </w:r>
      <w:r w:rsidRPr="00C772D6">
        <w:rPr>
          <w:lang w:val="sq-AL"/>
        </w:rPr>
        <w:t xml:space="preserve"> që informatat e vlefshme </w:t>
      </w:r>
      <w:r w:rsidR="00E24A15">
        <w:rPr>
          <w:lang w:val="sq-AL"/>
        </w:rPr>
        <w:t xml:space="preserve">nga </w:t>
      </w:r>
      <w:r w:rsidRPr="00C772D6">
        <w:rPr>
          <w:lang w:val="sq-AL"/>
        </w:rPr>
        <w:t xml:space="preserve">të gjitha sistemet qeveritare </w:t>
      </w:r>
      <w:r w:rsidR="00E24A15">
        <w:rPr>
          <w:lang w:val="sq-AL"/>
        </w:rPr>
        <w:t xml:space="preserve">shkëmbehen </w:t>
      </w:r>
      <w:r w:rsidRPr="00C772D6">
        <w:rPr>
          <w:lang w:val="sq-AL"/>
        </w:rPr>
        <w:t xml:space="preserve">për të mbështetur kolektivisht ofrimin e shërbimeve më të dobishme dhe </w:t>
      </w:r>
      <w:r w:rsidR="00E24A15">
        <w:rPr>
          <w:lang w:val="sq-AL"/>
        </w:rPr>
        <w:t xml:space="preserve">më </w:t>
      </w:r>
      <w:r w:rsidRPr="00C772D6">
        <w:rPr>
          <w:lang w:val="sq-AL"/>
        </w:rPr>
        <w:t>produktive</w:t>
      </w:r>
      <w:r w:rsidR="000E6B9D">
        <w:rPr>
          <w:lang w:val="sq-AL"/>
        </w:rPr>
        <w:t>,</w:t>
      </w:r>
      <w:r w:rsidRPr="00C772D6">
        <w:rPr>
          <w:lang w:val="sq-AL"/>
        </w:rPr>
        <w:t xml:space="preserve"> dhe integrimin e proceseve biznesore të qeverisë.</w:t>
      </w:r>
    </w:p>
    <w:p w14:paraId="563DEE16" w14:textId="77777777" w:rsidR="00C772D6" w:rsidRPr="00C772D6" w:rsidRDefault="00C772D6" w:rsidP="00C772D6">
      <w:pPr>
        <w:rPr>
          <w:lang w:val="sq-AL"/>
        </w:rPr>
      </w:pPr>
    </w:p>
    <w:p w14:paraId="20E3B708" w14:textId="3655A866" w:rsidR="00C772D6" w:rsidRPr="00C772D6" w:rsidRDefault="00C772D6" w:rsidP="00C772D6">
      <w:pPr>
        <w:rPr>
          <w:rFonts w:eastAsia="Yu Mincho"/>
          <w:lang w:val="sq-AL"/>
        </w:rPr>
      </w:pPr>
      <w:r w:rsidRPr="00C772D6">
        <w:rPr>
          <w:b/>
          <w:bCs/>
          <w:lang w:val="sq-AL"/>
        </w:rPr>
        <w:t xml:space="preserve">Ndërveprueshmëria bën që sistemet dhe organizatat të funksionojnë së bashku </w:t>
      </w:r>
      <w:r w:rsidRPr="00C772D6">
        <w:rPr>
          <w:lang w:val="sq-AL"/>
        </w:rPr>
        <w:t xml:space="preserve">(ndërveprojnë) dhe </w:t>
      </w:r>
      <w:r w:rsidRPr="00C772D6">
        <w:rPr>
          <w:b/>
          <w:bCs/>
          <w:lang w:val="sq-AL"/>
        </w:rPr>
        <w:t>redukton barrën administrative</w:t>
      </w:r>
      <w:r w:rsidRPr="00C772D6">
        <w:rPr>
          <w:lang w:val="sq-AL"/>
        </w:rPr>
        <w:t xml:space="preserve"> për qytetarët dhe bizneset. </w:t>
      </w:r>
      <w:r w:rsidRPr="00C772D6">
        <w:rPr>
          <w:rFonts w:eastAsia="Yu Mincho"/>
          <w:lang w:val="sq-AL"/>
        </w:rPr>
        <w:t>Një shtet me qytetarin në qendër dhe i orientuar kah shërbimi duhet të sigurojë që organizata dhe sisteme të ndryshme informacioni mund të punojnë së bashku dhe të shkëmbejnë informata duke ndjekur parimet si "</w:t>
      </w:r>
      <w:r w:rsidRPr="00C772D6">
        <w:rPr>
          <w:rFonts w:eastAsia="Yu Mincho"/>
          <w:b/>
          <w:bCs/>
          <w:lang w:val="sq-AL"/>
        </w:rPr>
        <w:t>digjitale sipas dizajnit</w:t>
      </w:r>
      <w:r w:rsidRPr="00C772D6">
        <w:rPr>
          <w:rFonts w:eastAsia="Yu Mincho"/>
          <w:lang w:val="sq-AL"/>
        </w:rPr>
        <w:t>" dhe "</w:t>
      </w:r>
      <w:r w:rsidRPr="00C772D6">
        <w:rPr>
          <w:rFonts w:eastAsia="Yu Mincho"/>
          <w:b/>
          <w:lang w:val="sq-AL"/>
        </w:rPr>
        <w:t>një herë</w:t>
      </w:r>
      <w:r w:rsidR="000E6B9D">
        <w:rPr>
          <w:rFonts w:eastAsia="Yu Mincho"/>
          <w:b/>
          <w:lang w:val="sq-AL"/>
        </w:rPr>
        <w:t xml:space="preserve"> të vetme</w:t>
      </w:r>
      <w:r w:rsidRPr="00C772D6">
        <w:rPr>
          <w:rFonts w:eastAsia="Yu Mincho"/>
          <w:lang w:val="sq-AL"/>
        </w:rPr>
        <w:t xml:space="preserve">". </w:t>
      </w:r>
      <w:r w:rsidRPr="00C772D6">
        <w:rPr>
          <w:lang w:val="sq-AL"/>
        </w:rPr>
        <w:t xml:space="preserve">Ndërveprueshmëria </w:t>
      </w:r>
      <w:r w:rsidRPr="00C772D6">
        <w:rPr>
          <w:rFonts w:eastAsia="Yu Mincho"/>
          <w:lang w:val="sq-AL"/>
        </w:rPr>
        <w:t xml:space="preserve">mund të vendoset vetëm nëse ekziston një pasqyrë e </w:t>
      </w:r>
      <w:r w:rsidR="000E6B9D">
        <w:rPr>
          <w:rFonts w:eastAsia="Yu Mincho"/>
          <w:lang w:val="sq-AL"/>
        </w:rPr>
        <w:t xml:space="preserve">mirëfilltë </w:t>
      </w:r>
      <w:r w:rsidRPr="00C772D6">
        <w:rPr>
          <w:rFonts w:eastAsia="Yu Mincho"/>
          <w:lang w:val="sq-AL"/>
        </w:rPr>
        <w:t xml:space="preserve">- një pasqyrë e aseteve të informacionit, niveli i digjitalizimit dhe menaxhimi i të dhënave sjellin </w:t>
      </w:r>
      <w:r w:rsidRPr="00C772D6">
        <w:rPr>
          <w:lang w:val="sq-AL"/>
        </w:rPr>
        <w:t xml:space="preserve">ndërveprueshmëri </w:t>
      </w:r>
      <w:r w:rsidRPr="00C772D6">
        <w:rPr>
          <w:rFonts w:eastAsia="Yu Mincho"/>
          <w:lang w:val="sq-AL"/>
        </w:rPr>
        <w:t>të mirëqeverisur.</w:t>
      </w:r>
    </w:p>
    <w:p w14:paraId="5AF17D1B" w14:textId="77777777" w:rsidR="00C772D6" w:rsidRPr="00C772D6" w:rsidRDefault="00C772D6" w:rsidP="00C772D6">
      <w:pPr>
        <w:rPr>
          <w:rFonts w:eastAsia="Yu Mincho"/>
          <w:lang w:val="sq-AL"/>
        </w:rPr>
      </w:pPr>
    </w:p>
    <w:p w14:paraId="7D594E6B" w14:textId="60210056"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Segoe UI" w:eastAsia="Segoe UI" w:hAnsi="Segoe UI" w:cs="Segoe UI"/>
          <w:color w:val="000000" w:themeColor="text1"/>
          <w:sz w:val="21"/>
          <w:szCs w:val="21"/>
          <w:lang w:val="sq-AL"/>
        </w:rPr>
      </w:pPr>
      <w:r w:rsidRPr="00C772D6">
        <w:rPr>
          <w:lang w:val="sq-AL"/>
        </w:rPr>
        <w:t xml:space="preserve">Është e rëndësishme për një shtet që ka qytetarin në qendër dhe që është i orientuar kah shërbimi të sigurohet që organizata dhe sisteme të ndryshme informacioni mund të punojnë së bashku duke kuptuar rolin e tyre në digjitalizimin e sektorit publik. Prandaj, administratat publike duhet të bien dakord për një skemë standarde për t’i ndërlidhur komponentët </w:t>
      </w:r>
      <w:r w:rsidR="000E6B9D">
        <w:rPr>
          <w:lang w:val="sq-AL"/>
        </w:rPr>
        <w:t>m</w:t>
      </w:r>
      <w:r w:rsidRPr="00C772D6">
        <w:rPr>
          <w:lang w:val="sq-AL"/>
        </w:rPr>
        <w:t xml:space="preserve">e </w:t>
      </w:r>
      <w:r w:rsidR="000E6B9D">
        <w:rPr>
          <w:lang w:val="sq-AL"/>
        </w:rPr>
        <w:t xml:space="preserve"> lidhje-të-lirshme (loosely coupled)</w:t>
      </w:r>
      <w:r w:rsidRPr="00C772D6">
        <w:rPr>
          <w:lang w:val="sq-AL"/>
        </w:rPr>
        <w:t xml:space="preserve"> dhe për të zbatuar infrastrukturën e nevojshme.</w:t>
      </w:r>
    </w:p>
    <w:p w14:paraId="6622685D"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p>
    <w:p w14:paraId="510A9D9D" w14:textId="2820E8A5"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Segoe UI" w:eastAsia="Segoe UI" w:hAnsi="Segoe UI" w:cs="Segoe UI"/>
          <w:color w:val="000000" w:themeColor="text1"/>
          <w:sz w:val="21"/>
          <w:szCs w:val="21"/>
          <w:lang w:val="sq-AL"/>
        </w:rPr>
      </w:pPr>
      <w:r w:rsidRPr="00C772D6">
        <w:rPr>
          <w:lang w:val="sq-AL"/>
        </w:rPr>
        <w:t xml:space="preserve">Digjitalizimi ndodh në mënyrë evolucionare dhe megjithëse ekzistojnë komponentë të ndryshëm dhe mundësues teknikë, funksionaliteti i tyre kërkon riorganizim për të krijuar një pasqyrë të mirë </w:t>
      </w:r>
      <w:r w:rsidR="000E6B9D">
        <w:rPr>
          <w:lang w:val="sq-AL"/>
        </w:rPr>
        <w:t>t</w:t>
      </w:r>
      <w:r w:rsidRPr="00C772D6">
        <w:rPr>
          <w:lang w:val="sq-AL"/>
        </w:rPr>
        <w:t>ë komponentë</w:t>
      </w:r>
      <w:r w:rsidR="000E6B9D">
        <w:rPr>
          <w:lang w:val="sq-AL"/>
        </w:rPr>
        <w:t>ve</w:t>
      </w:r>
      <w:r w:rsidRPr="00C772D6">
        <w:rPr>
          <w:lang w:val="sq-AL"/>
        </w:rPr>
        <w:t xml:space="preserve"> </w:t>
      </w:r>
      <w:r w:rsidR="000E6B9D">
        <w:rPr>
          <w:lang w:val="sq-AL"/>
        </w:rPr>
        <w:t>të</w:t>
      </w:r>
      <w:r w:rsidRPr="00C772D6">
        <w:rPr>
          <w:lang w:val="sq-AL"/>
        </w:rPr>
        <w:t xml:space="preserve"> qeverisë digjitale, funksionet, akterët dhe marrëdhëniet ndërmjet tyre. Digjitalizimi arrihet përmes përcaktimit të arkitekturës së ndërmarrjes dhe kornizës së ndërveprueshmërisë.</w:t>
      </w:r>
    </w:p>
    <w:p w14:paraId="1F4D641B"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Segoe UI" w:eastAsia="Segoe UI" w:hAnsi="Segoe UI" w:cs="Segoe UI"/>
          <w:color w:val="000000" w:themeColor="text1"/>
          <w:sz w:val="21"/>
          <w:szCs w:val="21"/>
          <w:lang w:val="sq-AL"/>
        </w:rPr>
      </w:pPr>
    </w:p>
    <w:p w14:paraId="77063200" w14:textId="6519E90D"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r w:rsidRPr="00C772D6">
        <w:rPr>
          <w:lang w:val="sq-AL"/>
        </w:rPr>
        <w:t>Kur modeli për qeverinë digjitale</w:t>
      </w:r>
      <w:r w:rsidR="000E6B9D" w:rsidRPr="000E6B9D">
        <w:rPr>
          <w:lang w:val="sq-AL"/>
        </w:rPr>
        <w:t xml:space="preserve"> </w:t>
      </w:r>
      <w:r w:rsidR="000E6B9D">
        <w:rPr>
          <w:lang w:val="sq-AL"/>
        </w:rPr>
        <w:t>të jetë</w:t>
      </w:r>
      <w:r w:rsidR="000E6B9D" w:rsidRPr="00C772D6">
        <w:rPr>
          <w:lang w:val="sq-AL"/>
        </w:rPr>
        <w:t xml:space="preserve"> përcaktuar</w:t>
      </w:r>
      <w:r w:rsidRPr="00C772D6">
        <w:rPr>
          <w:lang w:val="sq-AL"/>
        </w:rPr>
        <w:t xml:space="preserve">, është thelbësore të sigurohet që mundësuesit teknikë që fuqizojnë shërbimet elektronike të plotësojnë kërkesat e specifikuara nga ofruesit e shërbimeve publike. Krahas shërbimeve publike, duhet të digjitalizohen edhe shërbimet e </w:t>
      </w:r>
      <w:r w:rsidR="00524873">
        <w:rPr>
          <w:lang w:val="sq-AL"/>
        </w:rPr>
        <w:t>“</w:t>
      </w:r>
      <w:r w:rsidRPr="00C772D6">
        <w:rPr>
          <w:lang w:val="sq-AL"/>
        </w:rPr>
        <w:t>zyrës</w:t>
      </w:r>
      <w:r w:rsidR="00524873">
        <w:rPr>
          <w:lang w:val="sq-AL"/>
        </w:rPr>
        <w:t xml:space="preserve"> së mbrapme”</w:t>
      </w:r>
      <w:r w:rsidRPr="00C772D6">
        <w:rPr>
          <w:lang w:val="sq-AL"/>
        </w:rPr>
        <w:t xml:space="preserve"> (ang. “</w:t>
      </w:r>
      <w:r w:rsidRPr="00C772D6">
        <w:rPr>
          <w:i/>
          <w:iCs/>
          <w:lang w:val="sq-AL"/>
        </w:rPr>
        <w:t>back</w:t>
      </w:r>
      <w:r w:rsidRPr="00C772D6">
        <w:rPr>
          <w:i/>
          <w:lang w:val="sq-AL"/>
        </w:rPr>
        <w:t xml:space="preserve"> office</w:t>
      </w:r>
      <w:r w:rsidRPr="00C772D6">
        <w:rPr>
          <w:lang w:val="sq-AL"/>
        </w:rPr>
        <w:t xml:space="preserve">”) të sektorit publik. Krijimi dhe përdorimi i këtyre </w:t>
      </w:r>
      <w:r w:rsidR="00524873">
        <w:rPr>
          <w:lang w:val="sq-AL"/>
        </w:rPr>
        <w:t xml:space="preserve">veglave </w:t>
      </w:r>
      <w:r w:rsidRPr="00C772D6">
        <w:rPr>
          <w:lang w:val="sq-AL"/>
        </w:rPr>
        <w:t xml:space="preserve">mbështetëse administrative (për shembull, menaxhimi </w:t>
      </w:r>
      <w:r w:rsidRPr="00C772D6">
        <w:rPr>
          <w:lang w:val="sq-AL"/>
        </w:rPr>
        <w:lastRenderedPageBreak/>
        <w:t>i dokumenteve, burime</w:t>
      </w:r>
      <w:r w:rsidR="00524873">
        <w:rPr>
          <w:lang w:val="sq-AL"/>
        </w:rPr>
        <w:t>ve</w:t>
      </w:r>
      <w:r w:rsidRPr="00C772D6">
        <w:rPr>
          <w:lang w:val="sq-AL"/>
        </w:rPr>
        <w:t xml:space="preserve"> njerëzore, menaxhimi i inventarit, menaxhimi i projekteve dhe prokurimi</w:t>
      </w:r>
      <w:r w:rsidR="00524873">
        <w:rPr>
          <w:lang w:val="sq-AL"/>
        </w:rPr>
        <w:t>t</w:t>
      </w:r>
      <w:r w:rsidRPr="00C772D6">
        <w:rPr>
          <w:lang w:val="sq-AL"/>
        </w:rPr>
        <w:t xml:space="preserve">) do të ofrojnë mbikëqyrje të mirë dhe </w:t>
      </w:r>
      <w:r w:rsidR="00524873">
        <w:rPr>
          <w:lang w:val="sq-AL"/>
        </w:rPr>
        <w:t xml:space="preserve">mundësi </w:t>
      </w:r>
      <w:r w:rsidRPr="00C772D6">
        <w:rPr>
          <w:lang w:val="sq-AL"/>
        </w:rPr>
        <w:t xml:space="preserve">për të planifikuar dhe qeverisur ndryshime për e-qeverisje efikase dhe efektive. Përveç kësaj, një </w:t>
      </w:r>
      <w:r w:rsidR="00524873">
        <w:rPr>
          <w:lang w:val="sq-AL"/>
        </w:rPr>
        <w:t>“</w:t>
      </w:r>
      <w:r w:rsidRPr="00C772D6">
        <w:rPr>
          <w:lang w:val="sq-AL"/>
        </w:rPr>
        <w:t xml:space="preserve">zyrë </w:t>
      </w:r>
      <w:r w:rsidR="00524873">
        <w:rPr>
          <w:lang w:val="sq-AL"/>
        </w:rPr>
        <w:t xml:space="preserve">e mbrapme” </w:t>
      </w:r>
      <w:r w:rsidRPr="00C772D6">
        <w:rPr>
          <w:lang w:val="sq-AL"/>
        </w:rPr>
        <w:t xml:space="preserve">digjitale përgatit të gjitha institucionet e sektorit publik për të përmirësuar shërbimet e tyre me </w:t>
      </w:r>
      <w:r w:rsidR="00524873">
        <w:rPr>
          <w:lang w:val="sq-AL"/>
        </w:rPr>
        <w:t xml:space="preserve">mundësi </w:t>
      </w:r>
      <w:r w:rsidRPr="00C772D6">
        <w:rPr>
          <w:lang w:val="sq-AL"/>
        </w:rPr>
        <w:t>digjitale.</w:t>
      </w:r>
    </w:p>
    <w:p w14:paraId="43B9342B"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p>
    <w:p w14:paraId="41455995" w14:textId="5DAD66B2" w:rsidR="00C772D6" w:rsidRDefault="00524873"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r w:rsidRPr="00524873">
        <w:rPr>
          <w:noProof/>
          <w:lang w:val="sq-AL"/>
        </w:rPr>
        <w:drawing>
          <wp:inline distT="0" distB="0" distL="0" distR="0" wp14:anchorId="6049A1B0" wp14:editId="60F4303D">
            <wp:extent cx="5495925" cy="3039507"/>
            <wp:effectExtent l="0" t="0" r="0" b="889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8"/>
                    <a:stretch>
                      <a:fillRect/>
                    </a:stretch>
                  </pic:blipFill>
                  <pic:spPr>
                    <a:xfrm>
                      <a:off x="0" y="0"/>
                      <a:ext cx="5498932" cy="3041170"/>
                    </a:xfrm>
                    <a:prstGeom prst="rect">
                      <a:avLst/>
                    </a:prstGeom>
                  </pic:spPr>
                </pic:pic>
              </a:graphicData>
            </a:graphic>
          </wp:inline>
        </w:drawing>
      </w:r>
    </w:p>
    <w:p w14:paraId="10A8EA49" w14:textId="77777777" w:rsidR="00A67549" w:rsidRPr="00C772D6" w:rsidRDefault="00A67549"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p>
    <w:p w14:paraId="1C8A933B"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rFonts w:eastAsia="Yu Mincho"/>
          <w:color w:val="1F4E79"/>
          <w:sz w:val="28"/>
          <w:szCs w:val="28"/>
          <w:lang w:val="sq-AL"/>
        </w:rPr>
      </w:pPr>
      <w:r w:rsidRPr="00C772D6">
        <w:rPr>
          <w:color w:val="1F4E79"/>
          <w:sz w:val="28"/>
          <w:szCs w:val="28"/>
          <w:lang w:val="sq-AL"/>
        </w:rPr>
        <w:t>5.4 Shërbimet digjitale</w:t>
      </w:r>
    </w:p>
    <w:p w14:paraId="0B3F10B5" w14:textId="77777777" w:rsidR="00C772D6" w:rsidRPr="00C772D6" w:rsidRDefault="00C772D6" w:rsidP="00C772D6">
      <w:pPr>
        <w:jc w:val="both"/>
        <w:rPr>
          <w:color w:val="000000" w:themeColor="text1"/>
          <w:lang w:val="sq-AL"/>
        </w:rPr>
      </w:pPr>
    </w:p>
    <w:p w14:paraId="0D70B42B" w14:textId="5CEF5FB8"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themeColor="text1"/>
          <w:lang w:val="sq-AL"/>
        </w:rPr>
      </w:pPr>
      <w:r w:rsidRPr="00C772D6">
        <w:rPr>
          <w:color w:val="000000" w:themeColor="text1"/>
          <w:lang w:val="sq-AL"/>
        </w:rPr>
        <w:t xml:space="preserve">Qytetarët dhe bizneset duhet të kenë qasje në shërbimet publike online për të përfituar nga avantazhet e një shoqërie digjitale. Këto duhet të jenë të disponueshme dhe lehtësisht të qasshme në pajisje dhe platforma të ndryshme, </w:t>
      </w:r>
      <w:r w:rsidR="00524873">
        <w:rPr>
          <w:color w:val="000000" w:themeColor="text1"/>
          <w:lang w:val="sq-AL"/>
        </w:rPr>
        <w:t xml:space="preserve">dhe të jenë </w:t>
      </w:r>
      <w:r w:rsidRPr="00C772D6">
        <w:rPr>
          <w:color w:val="000000" w:themeColor="text1"/>
          <w:lang w:val="sq-AL"/>
        </w:rPr>
        <w:t xml:space="preserve">gjithëpërfshirëse e </w:t>
      </w:r>
      <w:r w:rsidR="00524873">
        <w:rPr>
          <w:color w:val="000000" w:themeColor="text1"/>
          <w:lang w:val="sq-AL"/>
        </w:rPr>
        <w:t>lehtë të</w:t>
      </w:r>
      <w:r w:rsidRPr="00C772D6">
        <w:rPr>
          <w:color w:val="000000" w:themeColor="text1"/>
          <w:lang w:val="sq-AL"/>
        </w:rPr>
        <w:t xml:space="preserve"> përdor</w:t>
      </w:r>
      <w:r w:rsidR="00524873">
        <w:rPr>
          <w:color w:val="000000" w:themeColor="text1"/>
          <w:lang w:val="sq-AL"/>
        </w:rPr>
        <w:t>shme</w:t>
      </w:r>
      <w:r w:rsidRPr="00C772D6">
        <w:rPr>
          <w:color w:val="000000" w:themeColor="text1"/>
          <w:lang w:val="sq-AL"/>
        </w:rPr>
        <w:t>.</w:t>
      </w:r>
    </w:p>
    <w:p w14:paraId="37BC82E1"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iCs/>
          <w:lang w:val="sq-AL"/>
        </w:rPr>
      </w:pPr>
    </w:p>
    <w:p w14:paraId="55F5C07D" w14:textId="289743DD"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Segoe UI" w:eastAsia="Segoe UI" w:hAnsi="Segoe UI" w:cs="Segoe UI"/>
          <w:color w:val="000000" w:themeColor="text1"/>
          <w:sz w:val="21"/>
          <w:szCs w:val="21"/>
          <w:lang w:val="sq-AL"/>
        </w:rPr>
      </w:pPr>
      <w:r w:rsidRPr="00C772D6">
        <w:rPr>
          <w:lang w:val="sq-AL"/>
        </w:rPr>
        <w:t xml:space="preserve">Për të komunikuar me publikun, administrata duhet të krijojë </w:t>
      </w:r>
      <w:r w:rsidRPr="00C772D6">
        <w:rPr>
          <w:b/>
          <w:bCs/>
          <w:lang w:val="sq-AL"/>
        </w:rPr>
        <w:t xml:space="preserve">një kanal informacioni digjital i cili është neutral ndaj </w:t>
      </w:r>
      <w:r w:rsidR="00524873">
        <w:rPr>
          <w:b/>
          <w:bCs/>
          <w:lang w:val="sq-AL"/>
        </w:rPr>
        <w:t xml:space="preserve">pajisjeve dhe </w:t>
      </w:r>
      <w:r w:rsidRPr="00C772D6">
        <w:rPr>
          <w:b/>
          <w:bCs/>
          <w:lang w:val="sq-AL"/>
        </w:rPr>
        <w:t>teknologji</w:t>
      </w:r>
      <w:r w:rsidR="00524873">
        <w:rPr>
          <w:b/>
          <w:bCs/>
          <w:lang w:val="sq-AL"/>
        </w:rPr>
        <w:t>ve</w:t>
      </w:r>
      <w:r w:rsidRPr="00C772D6">
        <w:rPr>
          <w:lang w:val="sq-AL"/>
        </w:rPr>
        <w:t xml:space="preserve">, </w:t>
      </w:r>
      <w:r w:rsidR="00524873">
        <w:rPr>
          <w:lang w:val="sq-AL"/>
        </w:rPr>
        <w:t>në formë të</w:t>
      </w:r>
      <w:r w:rsidRPr="00C772D6">
        <w:rPr>
          <w:lang w:val="sq-AL"/>
        </w:rPr>
        <w:t xml:space="preserve"> një portal</w:t>
      </w:r>
      <w:r w:rsidR="00524873">
        <w:rPr>
          <w:lang w:val="sq-AL"/>
        </w:rPr>
        <w:t>i</w:t>
      </w:r>
      <w:r w:rsidRPr="00C772D6">
        <w:rPr>
          <w:lang w:val="sq-AL"/>
        </w:rPr>
        <w:t xml:space="preserve"> qeveritar, që funksionon në pajisje të ndryshme dhe ofron mundësi pagese online. Ky kanal informacioni duhet të ofrojë shërbime informacioni dhe shërbime procedurale. Një kanal informacioni digjital i cili funksionon dhe menaxhohet mirë do t'i transformojë shërbimet qeveritare në një </w:t>
      </w:r>
      <w:r w:rsidR="00CB45AC">
        <w:rPr>
          <w:lang w:val="sq-AL"/>
        </w:rPr>
        <w:t xml:space="preserve">entitet </w:t>
      </w:r>
      <w:r w:rsidRPr="00C772D6">
        <w:rPr>
          <w:lang w:val="sq-AL"/>
        </w:rPr>
        <w:t>të vet</w:t>
      </w:r>
      <w:r w:rsidR="00CB45AC">
        <w:rPr>
          <w:lang w:val="sq-AL"/>
        </w:rPr>
        <w:t>ë</w:t>
      </w:r>
      <w:r w:rsidRPr="00C772D6">
        <w:rPr>
          <w:lang w:val="sq-AL"/>
        </w:rPr>
        <w:t xml:space="preserve">m dhe do ta përmirësojë disponueshmërinë e shërbimeve publike. Gjithashtu, me fushata të vazhdueshme </w:t>
      </w:r>
      <w:r w:rsidR="00CB45AC">
        <w:rPr>
          <w:lang w:val="sq-AL"/>
        </w:rPr>
        <w:t>vetëdijë</w:t>
      </w:r>
      <w:r w:rsidRPr="00C772D6">
        <w:rPr>
          <w:lang w:val="sq-AL"/>
        </w:rPr>
        <w:t xml:space="preserve">suese dhe trajnime, qytetarët </w:t>
      </w:r>
      <w:r w:rsidR="00CB45AC">
        <w:rPr>
          <w:lang w:val="sq-AL"/>
        </w:rPr>
        <w:t>vetëdij</w:t>
      </w:r>
      <w:r w:rsidRPr="00C772D6">
        <w:rPr>
          <w:lang w:val="sq-AL"/>
        </w:rPr>
        <w:t>ësohen për shërbimet dhe mund t'i përdorin ato.</w:t>
      </w:r>
    </w:p>
    <w:p w14:paraId="51D47042" w14:textId="4E133426"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p>
    <w:p w14:paraId="5DE3777B" w14:textId="34F39995" w:rsidR="00C772D6" w:rsidRPr="00C772D6" w:rsidRDefault="00CB45AC"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Yu Mincho"/>
          <w:b/>
          <w:bCs/>
          <w:lang w:val="sq-AL"/>
        </w:rPr>
      </w:pPr>
      <w:r w:rsidRPr="00CB45AC">
        <w:rPr>
          <w:rFonts w:eastAsia="Yu Mincho"/>
          <w:b/>
          <w:bCs/>
          <w:noProof/>
          <w:lang w:val="sq-AL"/>
        </w:rPr>
        <w:lastRenderedPageBreak/>
        <w:drawing>
          <wp:inline distT="0" distB="0" distL="0" distR="0" wp14:anchorId="0057B9C2" wp14:editId="19398728">
            <wp:extent cx="5657850" cy="2956354"/>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9"/>
                    <a:stretch>
                      <a:fillRect/>
                    </a:stretch>
                  </pic:blipFill>
                  <pic:spPr>
                    <a:xfrm>
                      <a:off x="0" y="0"/>
                      <a:ext cx="5664268" cy="2959707"/>
                    </a:xfrm>
                    <a:prstGeom prst="rect">
                      <a:avLst/>
                    </a:prstGeom>
                  </pic:spPr>
                </pic:pic>
              </a:graphicData>
            </a:graphic>
          </wp:inline>
        </w:drawing>
      </w:r>
    </w:p>
    <w:p w14:paraId="7A6B8BE9"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Yu Mincho"/>
          <w:b/>
          <w:bCs/>
          <w:lang w:val="sq-AL"/>
        </w:rPr>
      </w:pPr>
    </w:p>
    <w:p w14:paraId="0AE36EDF"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b/>
          <w:color w:val="4472C4" w:themeColor="accent1"/>
          <w:sz w:val="28"/>
          <w:szCs w:val="28"/>
          <w:lang w:val="sq-AL"/>
        </w:rPr>
      </w:pPr>
      <w:r w:rsidRPr="00C772D6">
        <w:rPr>
          <w:color w:val="1F4E79"/>
          <w:sz w:val="28"/>
          <w:szCs w:val="28"/>
          <w:lang w:val="sq-AL"/>
        </w:rPr>
        <w:t>5.5 Siguria kibernetike</w:t>
      </w:r>
    </w:p>
    <w:p w14:paraId="522112FD" w14:textId="77777777" w:rsidR="00C772D6" w:rsidRPr="00C772D6" w:rsidRDefault="00C772D6" w:rsidP="00C772D6">
      <w:pPr>
        <w:jc w:val="both"/>
        <w:rPr>
          <w:lang w:val="sq-AL"/>
        </w:rPr>
      </w:pPr>
    </w:p>
    <w:p w14:paraId="59E253AB" w14:textId="77777777" w:rsidR="00C772D6" w:rsidRPr="00C772D6" w:rsidRDefault="00C772D6" w:rsidP="00C772D6">
      <w:pPr>
        <w:autoSpaceDE w:val="0"/>
        <w:autoSpaceDN w:val="0"/>
        <w:adjustRightInd w:val="0"/>
        <w:spacing w:before="120" w:after="120"/>
        <w:rPr>
          <w:b/>
          <w:bCs/>
          <w:lang w:val="sq-AL"/>
        </w:rPr>
      </w:pPr>
      <w:r w:rsidRPr="00C772D6">
        <w:rPr>
          <w:lang w:val="sq-AL"/>
        </w:rPr>
        <w:t xml:space="preserve">Kërcënimet kibernetike në rritje në botë kërkojnë që administratat publike të përqendrohen në masat e sigurisë kibernetike - </w:t>
      </w:r>
      <w:r w:rsidRPr="00C772D6">
        <w:rPr>
          <w:b/>
          <w:bCs/>
          <w:lang w:val="sq-AL"/>
        </w:rPr>
        <w:t>është thelbësore të jemi të vetëdijshëm për kërcënimet që i kanosen qeverisjes digjitale.</w:t>
      </w:r>
    </w:p>
    <w:p w14:paraId="5AB0A634" w14:textId="77777777" w:rsidR="00C772D6" w:rsidRPr="00C772D6" w:rsidRDefault="00C772D6" w:rsidP="00C772D6">
      <w:pPr>
        <w:rPr>
          <w:color w:val="000000" w:themeColor="text1"/>
          <w:lang w:val="sq-AL"/>
        </w:rPr>
      </w:pPr>
    </w:p>
    <w:p w14:paraId="45E505FC" w14:textId="6B499F4F" w:rsidR="00C772D6" w:rsidRPr="00C772D6" w:rsidRDefault="00C772D6" w:rsidP="00C772D6">
      <w:pPr>
        <w:rPr>
          <w:b/>
          <w:bCs/>
          <w:color w:val="000000" w:themeColor="text1"/>
          <w:lang w:val="sq-AL"/>
        </w:rPr>
      </w:pPr>
      <w:r w:rsidRPr="00C772D6">
        <w:rPr>
          <w:color w:val="000000" w:themeColor="text1"/>
          <w:lang w:val="sq-AL"/>
        </w:rPr>
        <w:t>Siguria kibernetike siguron mbrojtjen e individëve, organizatave dhe shtetit në hapësirën kibernetike. Prandaj, siguria e duhur kibernetike është thelbësore për funksionimin e shëndetshëm të shoqërisë digjitale. Siguria kibernetike është një koleksion i</w:t>
      </w:r>
      <w:r w:rsidR="00CB45AC">
        <w:rPr>
          <w:color w:val="000000" w:themeColor="text1"/>
          <w:lang w:val="sq-AL"/>
        </w:rPr>
        <w:t>veglave</w:t>
      </w:r>
      <w:r w:rsidRPr="00C772D6">
        <w:rPr>
          <w:color w:val="000000" w:themeColor="text1"/>
          <w:lang w:val="sq-AL"/>
        </w:rPr>
        <w:t xml:space="preserve">, politikave, udhëzimeve, qasjeve të menaxhimit të rrezikut, veprimeve, trajnimeve, praktikave më të mira, garancive dhe teknologjive të përdorura për të mbrojtur disponueshmërinë, integritetin dhe konfidencialitetin e aseteve në infrastrukturat e lidhura. </w:t>
      </w:r>
      <w:r w:rsidRPr="00C772D6">
        <w:rPr>
          <w:lang w:val="sq-AL"/>
        </w:rPr>
        <w:t xml:space="preserve">Këto asete përfshijnë pajisjet e lidhura kompjuterike, personelin, infrastrukturën, aplikacionet, shërbimet, sistemet e telekomunikacionit dhe të dhënat në mjedisin kibernetik. </w:t>
      </w:r>
      <w:r w:rsidRPr="00C772D6">
        <w:rPr>
          <w:color w:val="000000"/>
          <w:lang w:val="sq-AL"/>
        </w:rPr>
        <w:t xml:space="preserve">Mbrojtjet kibernetike duhet të marrin në konsideratë të gjithë ciklin jetësor të </w:t>
      </w:r>
      <w:r w:rsidR="00CB45AC">
        <w:rPr>
          <w:color w:val="000000"/>
          <w:lang w:val="sq-AL"/>
        </w:rPr>
        <w:t xml:space="preserve">sistemit dhe </w:t>
      </w:r>
      <w:r w:rsidRPr="00C772D6">
        <w:rPr>
          <w:color w:val="000000"/>
          <w:lang w:val="sq-AL"/>
        </w:rPr>
        <w:t>shërbimit që nga projektimi dhe</w:t>
      </w:r>
      <w:r w:rsidR="00CB45AC">
        <w:rPr>
          <w:color w:val="000000"/>
          <w:lang w:val="sq-AL"/>
        </w:rPr>
        <w:t>zbatimi</w:t>
      </w:r>
      <w:r w:rsidRPr="00C772D6">
        <w:rPr>
          <w:color w:val="000000"/>
          <w:lang w:val="sq-AL"/>
        </w:rPr>
        <w:t>,</w:t>
      </w:r>
      <w:r w:rsidR="00CB45AC">
        <w:rPr>
          <w:color w:val="000000"/>
          <w:lang w:val="sq-AL"/>
        </w:rPr>
        <w:t xml:space="preserve"> deri</w:t>
      </w:r>
      <w:r w:rsidRPr="00C772D6">
        <w:rPr>
          <w:color w:val="000000"/>
          <w:lang w:val="sq-AL"/>
        </w:rPr>
        <w:t xml:space="preserve"> </w:t>
      </w:r>
      <w:r w:rsidR="00CB45AC">
        <w:rPr>
          <w:color w:val="000000"/>
          <w:lang w:val="sq-AL"/>
        </w:rPr>
        <w:t xml:space="preserve">te operimi, </w:t>
      </w:r>
      <w:r w:rsidRPr="00C772D6">
        <w:rPr>
          <w:color w:val="000000"/>
          <w:lang w:val="sq-AL"/>
        </w:rPr>
        <w:t>përdorimi dhe menaxhimi i tij.</w:t>
      </w:r>
    </w:p>
    <w:p w14:paraId="7E23805D" w14:textId="77777777" w:rsidR="00C772D6" w:rsidRPr="00C772D6" w:rsidRDefault="00C772D6" w:rsidP="00C772D6">
      <w:pPr>
        <w:autoSpaceDE w:val="0"/>
        <w:autoSpaceDN w:val="0"/>
        <w:adjustRightInd w:val="0"/>
        <w:jc w:val="both"/>
        <w:rPr>
          <w:color w:val="000000" w:themeColor="text1"/>
          <w:lang w:val="sq-AL"/>
        </w:rPr>
      </w:pPr>
    </w:p>
    <w:p w14:paraId="33007E99" w14:textId="02718AC5"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p>
    <w:p w14:paraId="35059584" w14:textId="1275EDE8" w:rsidR="00C772D6" w:rsidRPr="00C772D6" w:rsidRDefault="00D26929" w:rsidP="00C772D6">
      <w:pPr>
        <w:rPr>
          <w:lang w:val="sq-AL"/>
        </w:rPr>
      </w:pPr>
      <w:r w:rsidRPr="00D26929">
        <w:rPr>
          <w:noProof/>
          <w:lang w:val="sq-AL"/>
        </w:rPr>
        <w:lastRenderedPageBreak/>
        <w:drawing>
          <wp:inline distT="0" distB="0" distL="0" distR="0" wp14:anchorId="51349002" wp14:editId="6C5A0AB7">
            <wp:extent cx="5629275" cy="2909941"/>
            <wp:effectExtent l="0" t="0" r="0" b="508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20"/>
                    <a:stretch>
                      <a:fillRect/>
                    </a:stretch>
                  </pic:blipFill>
                  <pic:spPr>
                    <a:xfrm>
                      <a:off x="0" y="0"/>
                      <a:ext cx="5639471" cy="2915212"/>
                    </a:xfrm>
                    <a:prstGeom prst="rect">
                      <a:avLst/>
                    </a:prstGeom>
                  </pic:spPr>
                </pic:pic>
              </a:graphicData>
            </a:graphic>
          </wp:inline>
        </w:drawing>
      </w:r>
    </w:p>
    <w:p w14:paraId="3245ABF1" w14:textId="77777777" w:rsidR="00C772D6" w:rsidRPr="00C772D6" w:rsidRDefault="00C772D6" w:rsidP="00C772D6">
      <w:pPr>
        <w:rPr>
          <w:lang w:val="sq-AL"/>
        </w:rPr>
      </w:pPr>
    </w:p>
    <w:p w14:paraId="35E1FEDD" w14:textId="77777777"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rFonts w:eastAsia="Yu Mincho"/>
          <w:b/>
          <w:color w:val="1F4E79"/>
          <w:sz w:val="28"/>
          <w:szCs w:val="28"/>
          <w:lang w:val="sq-AL"/>
        </w:rPr>
      </w:pPr>
      <w:r w:rsidRPr="00C772D6">
        <w:rPr>
          <w:color w:val="1F4E79"/>
          <w:sz w:val="28"/>
          <w:szCs w:val="28"/>
          <w:lang w:val="sq-AL"/>
        </w:rPr>
        <w:t>5.6 Inovacioni</w:t>
      </w:r>
    </w:p>
    <w:p w14:paraId="39FB349C" w14:textId="77777777" w:rsidR="00C772D6" w:rsidRPr="00C772D6" w:rsidRDefault="00C772D6" w:rsidP="00C772D6">
      <w:pPr>
        <w:rPr>
          <w:lang w:val="sq-AL"/>
        </w:rPr>
      </w:pPr>
    </w:p>
    <w:p w14:paraId="751E13B8" w14:textId="2415ED0C" w:rsidR="00C772D6" w:rsidRPr="00C772D6" w:rsidRDefault="00C772D6" w:rsidP="00C772D6">
      <w:pPr>
        <w:rPr>
          <w:rFonts w:eastAsia="Helvetica Neue"/>
          <w:color w:val="4472C4" w:themeColor="accent1"/>
          <w:lang w:val="sq-AL"/>
        </w:rPr>
      </w:pPr>
      <w:r w:rsidRPr="00C772D6">
        <w:rPr>
          <w:lang w:val="sq-AL"/>
        </w:rPr>
        <w:t xml:space="preserve">Krijimi i një </w:t>
      </w:r>
      <w:r w:rsidRPr="00C772D6">
        <w:rPr>
          <w:b/>
          <w:bCs/>
          <w:lang w:val="sq-AL"/>
        </w:rPr>
        <w:t>kulture</w:t>
      </w:r>
      <w:r w:rsidR="00D26929">
        <w:rPr>
          <w:b/>
          <w:bCs/>
          <w:lang w:val="sq-AL"/>
        </w:rPr>
        <w:t xml:space="preserve"> të</w:t>
      </w:r>
      <w:r w:rsidRPr="00C772D6">
        <w:rPr>
          <w:b/>
          <w:bCs/>
          <w:lang w:val="sq-AL"/>
        </w:rPr>
        <w:t xml:space="preserve"> inovacioni</w:t>
      </w:r>
      <w:r w:rsidR="00D26929">
        <w:rPr>
          <w:b/>
          <w:bCs/>
          <w:lang w:val="sq-AL"/>
        </w:rPr>
        <w:t>t</w:t>
      </w:r>
      <w:r w:rsidRPr="00C772D6">
        <w:rPr>
          <w:lang w:val="sq-AL"/>
        </w:rPr>
        <w:t xml:space="preserve"> në sektorin publik mund të kontribuojë drejtpërdrejt në rritjen dhe prosperitetin ekonomik të një vendi duke ulur koston e ofrimit të shërbimeve publike dhe duke menaxhuar rreziqet nga teknologjitë në zhvillim. Për më tepër, një shtytje drejt inovacionit në sektorin publik ndihmon në promovimin e hapjes së shoqërisë ndaj internetit duke punuar ngushtë me akterë të ndryshëm - akademinë dhe sektorin privat - në nivel kombëtar dhe ndërkombëtar. Inovacioni ndihmon në </w:t>
      </w:r>
      <w:r w:rsidR="00D26929">
        <w:rPr>
          <w:lang w:val="sq-AL"/>
        </w:rPr>
        <w:t xml:space="preserve">shtytjen </w:t>
      </w:r>
      <w:r w:rsidRPr="00C772D6">
        <w:rPr>
          <w:lang w:val="sq-AL"/>
        </w:rPr>
        <w:t>e mundësive teknologji</w:t>
      </w:r>
      <w:r w:rsidR="00D26929">
        <w:rPr>
          <w:lang w:val="sq-AL"/>
        </w:rPr>
        <w:t>ke</w:t>
      </w:r>
      <w:r w:rsidRPr="00C772D6">
        <w:rPr>
          <w:lang w:val="sq-AL"/>
        </w:rPr>
        <w:t xml:space="preserve"> në sektorin publik.</w:t>
      </w:r>
    </w:p>
    <w:p w14:paraId="1DE76BE3" w14:textId="77777777" w:rsidR="00C772D6" w:rsidRPr="00C772D6" w:rsidRDefault="00C772D6" w:rsidP="00C772D6">
      <w:pPr>
        <w:rPr>
          <w:lang w:val="sq-AL"/>
        </w:rPr>
      </w:pPr>
    </w:p>
    <w:p w14:paraId="5222A89F" w14:textId="4B7E43A4" w:rsidR="00C772D6" w:rsidRPr="00C772D6" w:rsidRDefault="00C772D6" w:rsidP="00C772D6">
      <w:pPr>
        <w:rPr>
          <w:rFonts w:eastAsia="Helvetica Neue"/>
          <w:color w:val="000000" w:themeColor="text1"/>
          <w:lang w:val="sq-AL"/>
        </w:rPr>
      </w:pPr>
      <w:r w:rsidRPr="00C772D6">
        <w:rPr>
          <w:rFonts w:eastAsia="Helvetica Neue"/>
          <w:color w:val="000000" w:themeColor="text1"/>
          <w:lang w:val="sq-AL"/>
        </w:rPr>
        <w:t>Inovacioni në sektorin publik sjell përfitime në disa</w:t>
      </w:r>
      <w:r w:rsidR="00D26929">
        <w:rPr>
          <w:rFonts w:eastAsia="Helvetica Neue"/>
          <w:color w:val="000000" w:themeColor="text1"/>
          <w:lang w:val="sq-AL"/>
        </w:rPr>
        <w:t>drejtime</w:t>
      </w:r>
      <w:r w:rsidRPr="00C772D6">
        <w:rPr>
          <w:rFonts w:eastAsia="Helvetica Neue"/>
          <w:color w:val="000000" w:themeColor="text1"/>
          <w:lang w:val="sq-AL"/>
        </w:rPr>
        <w:t>, duke përfshirë adoptimin e teknologjive dhe proceseve të reja, mësimin nga programet pilot dhe iniciativa të tjera që synojnë përmirësimin e shërbimeve dhe efikasitetit, si dhe ndikimin e përgjithshëm në komunitet.</w:t>
      </w:r>
      <w:r w:rsidR="00D26929">
        <w:rPr>
          <w:rFonts w:eastAsia="Helvetica Neue"/>
          <w:color w:val="000000" w:themeColor="text1"/>
          <w:lang w:val="sq-AL"/>
        </w:rPr>
        <w:t>Fundja</w:t>
      </w:r>
      <w:r w:rsidRPr="00C772D6">
        <w:rPr>
          <w:rFonts w:eastAsia="Helvetica Neue"/>
          <w:color w:val="000000" w:themeColor="text1"/>
          <w:lang w:val="sq-AL"/>
        </w:rPr>
        <w:t>, qëllimi i matjes së inovacionit në sektorin publik është identifik</w:t>
      </w:r>
      <w:r w:rsidR="00D26929">
        <w:rPr>
          <w:rFonts w:eastAsia="Helvetica Neue"/>
          <w:color w:val="000000" w:themeColor="text1"/>
          <w:lang w:val="sq-AL"/>
        </w:rPr>
        <w:t>imi</w:t>
      </w:r>
      <w:r w:rsidRPr="00C772D6">
        <w:rPr>
          <w:rFonts w:eastAsia="Helvetica Neue"/>
          <w:color w:val="000000" w:themeColor="text1"/>
          <w:lang w:val="sq-AL"/>
        </w:rPr>
        <w:t xml:space="preserve"> dhe mbësht</w:t>
      </w:r>
      <w:r w:rsidR="00D26929">
        <w:rPr>
          <w:rFonts w:eastAsia="Helvetica Neue"/>
          <w:color w:val="000000" w:themeColor="text1"/>
          <w:lang w:val="sq-AL"/>
        </w:rPr>
        <w:t>etja</w:t>
      </w:r>
      <w:r w:rsidRPr="00C772D6">
        <w:rPr>
          <w:rFonts w:eastAsia="Helvetica Neue"/>
          <w:color w:val="000000" w:themeColor="text1"/>
          <w:lang w:val="sq-AL"/>
        </w:rPr>
        <w:t xml:space="preserve"> </w:t>
      </w:r>
      <w:r w:rsidR="00D26929">
        <w:rPr>
          <w:rFonts w:eastAsia="Helvetica Neue"/>
          <w:color w:val="000000" w:themeColor="text1"/>
          <w:lang w:val="sq-AL"/>
        </w:rPr>
        <w:t xml:space="preserve">e </w:t>
      </w:r>
      <w:r w:rsidRPr="00C772D6">
        <w:rPr>
          <w:rFonts w:eastAsia="Helvetica Neue"/>
          <w:color w:val="000000" w:themeColor="text1"/>
          <w:lang w:val="sq-AL"/>
        </w:rPr>
        <w:t>përpjekje</w:t>
      </w:r>
      <w:r w:rsidR="00D26929">
        <w:rPr>
          <w:rFonts w:eastAsia="Helvetica Neue"/>
          <w:color w:val="000000" w:themeColor="text1"/>
          <w:lang w:val="sq-AL"/>
        </w:rPr>
        <w:t>ve</w:t>
      </w:r>
      <w:r w:rsidRPr="00C772D6">
        <w:rPr>
          <w:rFonts w:eastAsia="Helvetica Neue"/>
          <w:color w:val="000000" w:themeColor="text1"/>
          <w:lang w:val="sq-AL"/>
        </w:rPr>
        <w:t xml:space="preserve"> </w:t>
      </w:r>
      <w:r w:rsidR="00D26929">
        <w:rPr>
          <w:rFonts w:eastAsia="Helvetica Neue"/>
          <w:color w:val="000000" w:themeColor="text1"/>
          <w:lang w:val="sq-AL"/>
        </w:rPr>
        <w:t>të</w:t>
      </w:r>
      <w:r w:rsidRPr="00C772D6">
        <w:rPr>
          <w:rFonts w:eastAsia="Helvetica Neue"/>
          <w:color w:val="000000" w:themeColor="text1"/>
          <w:lang w:val="sq-AL"/>
        </w:rPr>
        <w:t xml:space="preserve"> suksesshme në nxitjen e ndryshimeve pozitive dhe përmirësimin e jetës së qytetarëve (për shembull, për </w:t>
      </w:r>
      <w:r w:rsidR="00D26929">
        <w:rPr>
          <w:rFonts w:eastAsia="Helvetica Neue"/>
          <w:color w:val="000000" w:themeColor="text1"/>
          <w:lang w:val="sq-AL"/>
        </w:rPr>
        <w:t xml:space="preserve">të përmirësuar </w:t>
      </w:r>
      <w:r w:rsidRPr="00C772D6">
        <w:rPr>
          <w:rFonts w:eastAsia="Helvetica Neue"/>
          <w:color w:val="000000" w:themeColor="text1"/>
          <w:lang w:val="sq-AL"/>
        </w:rPr>
        <w:t>përvojën</w:t>
      </w:r>
      <w:r w:rsidR="00D26929">
        <w:rPr>
          <w:rFonts w:eastAsia="Helvetica Neue"/>
          <w:color w:val="000000" w:themeColor="text1"/>
          <w:lang w:val="sq-AL"/>
        </w:rPr>
        <w:t>ë</w:t>
      </w:r>
      <w:r w:rsidRPr="00C772D6">
        <w:rPr>
          <w:rFonts w:eastAsia="Helvetica Neue"/>
          <w:color w:val="000000" w:themeColor="text1"/>
          <w:lang w:val="sq-AL"/>
        </w:rPr>
        <w:t xml:space="preserve"> </w:t>
      </w:r>
      <w:r w:rsidR="00D26929">
        <w:rPr>
          <w:rFonts w:eastAsia="Helvetica Neue"/>
          <w:color w:val="000000" w:themeColor="text1"/>
          <w:lang w:val="sq-AL"/>
        </w:rPr>
        <w:t xml:space="preserve">e </w:t>
      </w:r>
      <w:r w:rsidRPr="00C772D6">
        <w:rPr>
          <w:rFonts w:eastAsia="Helvetica Neue"/>
          <w:color w:val="000000" w:themeColor="text1"/>
          <w:lang w:val="sq-AL"/>
        </w:rPr>
        <w:t>klientëve me shërbimet digjitale).</w:t>
      </w:r>
    </w:p>
    <w:p w14:paraId="16ABCEB4" w14:textId="77777777" w:rsidR="00C772D6" w:rsidRPr="00C772D6" w:rsidRDefault="00C772D6" w:rsidP="00C772D6">
      <w:pPr>
        <w:rPr>
          <w:lang w:val="sq-AL"/>
        </w:rPr>
      </w:pPr>
    </w:p>
    <w:p w14:paraId="58259B4B" w14:textId="45F5C70A" w:rsidR="00C772D6" w:rsidRPr="00C772D6" w:rsidRDefault="00C772D6" w:rsidP="00C772D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lang w:val="sq-AL"/>
        </w:rPr>
      </w:pPr>
    </w:p>
    <w:p w14:paraId="35C36629" w14:textId="73B9E170" w:rsidR="00C772D6" w:rsidRPr="00C772D6" w:rsidRDefault="00D26929" w:rsidP="00C772D6">
      <w:pPr>
        <w:rPr>
          <w:lang w:val="sq-AL"/>
        </w:rPr>
      </w:pPr>
      <w:r w:rsidRPr="00D26929">
        <w:rPr>
          <w:noProof/>
          <w:lang w:val="sq-AL"/>
        </w:rPr>
        <w:lastRenderedPageBreak/>
        <w:drawing>
          <wp:inline distT="0" distB="0" distL="0" distR="0" wp14:anchorId="3D0A716F" wp14:editId="54E31E55">
            <wp:extent cx="5724525" cy="2913374"/>
            <wp:effectExtent l="0" t="0" r="0" b="1905"/>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1"/>
                    <a:stretch>
                      <a:fillRect/>
                    </a:stretch>
                  </pic:blipFill>
                  <pic:spPr>
                    <a:xfrm>
                      <a:off x="0" y="0"/>
                      <a:ext cx="5735763" cy="2919093"/>
                    </a:xfrm>
                    <a:prstGeom prst="rect">
                      <a:avLst/>
                    </a:prstGeom>
                  </pic:spPr>
                </pic:pic>
              </a:graphicData>
            </a:graphic>
          </wp:inline>
        </w:drawing>
      </w:r>
    </w:p>
    <w:p w14:paraId="24330B89" w14:textId="77777777" w:rsidR="00C772D6" w:rsidRPr="00C772D6" w:rsidRDefault="00C772D6" w:rsidP="00C772D6">
      <w:pPr>
        <w:rPr>
          <w:lang w:val="sq-AL"/>
        </w:rPr>
      </w:pPr>
    </w:p>
    <w:p w14:paraId="554E5C09" w14:textId="77777777" w:rsidR="00C772D6" w:rsidRPr="00C772D6" w:rsidRDefault="00C772D6" w:rsidP="00C772D6">
      <w:pPr>
        <w:keepNext/>
        <w:numPr>
          <w:ilvl w:val="0"/>
          <w:numId w:val="33"/>
        </w:numPr>
        <w:spacing w:before="100" w:after="100"/>
        <w:outlineLvl w:val="0"/>
        <w:rPr>
          <w:color w:val="1D4355"/>
          <w:sz w:val="36"/>
          <w:szCs w:val="36"/>
          <w:lang w:val="sq-AL"/>
        </w:rPr>
      </w:pPr>
      <w:r w:rsidRPr="00C772D6">
        <w:rPr>
          <w:color w:val="1D4355"/>
          <w:sz w:val="36"/>
          <w:szCs w:val="36"/>
          <w:lang w:val="sq-AL"/>
        </w:rPr>
        <w:t>Aranzhimet e zbatimit, monitorimit dhe raportimit</w:t>
      </w:r>
    </w:p>
    <w:p w14:paraId="3A2DBA3C" w14:textId="77777777" w:rsidR="00C772D6" w:rsidRPr="00C772D6" w:rsidRDefault="00C772D6" w:rsidP="00C772D6">
      <w:pPr>
        <w:ind w:left="780"/>
        <w:contextualSpacing/>
        <w:rPr>
          <w:lang w:val="sq-AL"/>
        </w:rPr>
      </w:pPr>
    </w:p>
    <w:p w14:paraId="074E5808" w14:textId="77777777" w:rsidR="00C772D6" w:rsidRPr="00C772D6" w:rsidRDefault="00C772D6" w:rsidP="00C772D6">
      <w:pPr>
        <w:rPr>
          <w:lang w:val="sq-AL"/>
        </w:rPr>
      </w:pPr>
    </w:p>
    <w:p w14:paraId="6393E247" w14:textId="7922EA0E" w:rsidR="00C772D6" w:rsidRPr="00C772D6" w:rsidRDefault="00D26929" w:rsidP="00C772D6">
      <w:pPr>
        <w:rPr>
          <w:lang w:val="sq-AL"/>
        </w:rPr>
      </w:pPr>
      <w:r>
        <w:rPr>
          <w:lang w:val="sq-AL"/>
        </w:rPr>
        <w:t>Duhet të ketë</w:t>
      </w:r>
      <w:r w:rsidR="00C772D6" w:rsidRPr="00C772D6">
        <w:rPr>
          <w:lang w:val="sq-AL"/>
        </w:rPr>
        <w:t xml:space="preserve"> një proces </w:t>
      </w:r>
      <w:r>
        <w:rPr>
          <w:lang w:val="sq-AL"/>
        </w:rPr>
        <w:t>të</w:t>
      </w:r>
      <w:r w:rsidR="00C772D6" w:rsidRPr="00C772D6">
        <w:rPr>
          <w:lang w:val="sq-AL"/>
        </w:rPr>
        <w:t xml:space="preserve"> drejtpërdrejtë koordinimi dhe ndarje</w:t>
      </w:r>
      <w:r>
        <w:rPr>
          <w:lang w:val="sq-AL"/>
        </w:rPr>
        <w:t>sh</w:t>
      </w:r>
      <w:r w:rsidR="00C772D6" w:rsidRPr="00C772D6">
        <w:rPr>
          <w:lang w:val="sq-AL"/>
        </w:rPr>
        <w:t xml:space="preserve"> </w:t>
      </w:r>
      <w:r>
        <w:rPr>
          <w:lang w:val="sq-AL"/>
        </w:rPr>
        <w:t>të</w:t>
      </w:r>
      <w:r w:rsidR="00C772D6" w:rsidRPr="00C772D6">
        <w:rPr>
          <w:lang w:val="sq-AL"/>
        </w:rPr>
        <w:t xml:space="preserve"> përgjegjësive për zbatimin e Strategjisë së Qeverisjes Elektronike dhe planit të veprimit.</w:t>
      </w:r>
    </w:p>
    <w:p w14:paraId="3B5CA08D" w14:textId="77777777" w:rsidR="00C772D6" w:rsidRPr="00C772D6" w:rsidRDefault="00C772D6" w:rsidP="00C772D6">
      <w:pPr>
        <w:rPr>
          <w:lang w:val="sq-AL"/>
        </w:rPr>
      </w:pPr>
    </w:p>
    <w:p w14:paraId="6B880422" w14:textId="77777777" w:rsidR="00C772D6" w:rsidRPr="00C772D6" w:rsidRDefault="00C772D6" w:rsidP="00C772D6">
      <w:pPr>
        <w:rPr>
          <w:b/>
          <w:lang w:val="sq-AL"/>
        </w:rPr>
      </w:pPr>
      <w:r w:rsidRPr="00C772D6">
        <w:rPr>
          <w:b/>
          <w:lang w:val="sq-AL"/>
        </w:rPr>
        <w:t>Organet udhëheqëse</w:t>
      </w:r>
    </w:p>
    <w:p w14:paraId="5C136E0F" w14:textId="27B1E968" w:rsidR="00C772D6" w:rsidRPr="00C772D6" w:rsidRDefault="00C772D6" w:rsidP="00C772D6">
      <w:pPr>
        <w:rPr>
          <w:lang w:val="sq-AL"/>
        </w:rPr>
      </w:pPr>
      <w:r w:rsidRPr="00C772D6">
        <w:rPr>
          <w:b/>
          <w:bCs/>
          <w:lang w:val="sq-AL"/>
        </w:rPr>
        <w:t xml:space="preserve">Zyra e Kryeministrit </w:t>
      </w:r>
      <w:r w:rsidRPr="00C772D6">
        <w:rPr>
          <w:lang w:val="sq-AL"/>
        </w:rPr>
        <w:t xml:space="preserve">(ZKM) mban përgjegjësinë kryesore për përcaktimin e vizionit për Strategjinë e Qeverisjes Elektronike dhe udhëheqjen e procesit të konsultimit me akterë. Për këtë është krijuar </w:t>
      </w:r>
      <w:r w:rsidRPr="00C772D6">
        <w:rPr>
          <w:b/>
          <w:bCs/>
          <w:lang w:val="sq-AL"/>
        </w:rPr>
        <w:t>Njësia e Transformimit Digjital (</w:t>
      </w:r>
      <w:r w:rsidR="00443BDF">
        <w:rPr>
          <w:b/>
          <w:bCs/>
          <w:lang w:val="sq-AL"/>
        </w:rPr>
        <w:t>NJTD</w:t>
      </w:r>
      <w:r w:rsidRPr="00C772D6">
        <w:rPr>
          <w:b/>
          <w:bCs/>
          <w:lang w:val="sq-AL"/>
        </w:rPr>
        <w:t>)</w:t>
      </w:r>
      <w:r w:rsidRPr="00C772D6">
        <w:rPr>
          <w:lang w:val="sq-AL"/>
        </w:rPr>
        <w:t xml:space="preserve"> pranë Zyrës së Kryeministrit. Qëllimi i saj është ta mbështesë Zyrën e Kryeministrit (ZKM) në koordinimin e iniciativave të qeverisë digjitale të udhëhequra nga ministritë, departamentet dhe agjencitë (MDA). Gjithashtu, </w:t>
      </w:r>
      <w:r w:rsidR="00443BDF">
        <w:rPr>
          <w:lang w:val="sq-AL"/>
        </w:rPr>
        <w:t>NJTD</w:t>
      </w:r>
      <w:r w:rsidR="00443BDF" w:rsidRPr="00C772D6">
        <w:rPr>
          <w:lang w:val="sq-AL"/>
        </w:rPr>
        <w:t xml:space="preserve"> </w:t>
      </w:r>
      <w:r w:rsidRPr="00C772D6">
        <w:rPr>
          <w:lang w:val="sq-AL"/>
        </w:rPr>
        <w:t>do ta koordinojë zbatimin, monitorimin, vlerësimin dhe ndryshimin e Strategjisë së Qeverisjes Elektronike dhe planit të saj të veprimit.</w:t>
      </w:r>
    </w:p>
    <w:p w14:paraId="707209E4" w14:textId="77777777" w:rsidR="00C772D6" w:rsidRPr="00C772D6" w:rsidRDefault="00C772D6" w:rsidP="00C772D6">
      <w:pPr>
        <w:rPr>
          <w:b/>
          <w:bCs/>
          <w:lang w:val="sq-AL"/>
        </w:rPr>
      </w:pPr>
    </w:p>
    <w:p w14:paraId="61F264DD" w14:textId="2931A005" w:rsidR="00C772D6" w:rsidRPr="00C772D6" w:rsidRDefault="00C772D6" w:rsidP="00C772D6">
      <w:pPr>
        <w:rPr>
          <w:b/>
          <w:bCs/>
          <w:lang w:val="sq-AL"/>
        </w:rPr>
      </w:pPr>
      <w:r w:rsidRPr="003D5F0F">
        <w:rPr>
          <w:b/>
          <w:bCs/>
          <w:lang w:val="sq-AL"/>
        </w:rPr>
        <w:t>omision</w:t>
      </w:r>
      <w:r w:rsidR="00443BDF">
        <w:rPr>
          <w:b/>
          <w:bCs/>
          <w:lang w:val="sq-AL"/>
        </w:rPr>
        <w:t>i</w:t>
      </w:r>
      <w:r w:rsidRPr="00C772D6">
        <w:rPr>
          <w:b/>
          <w:bCs/>
          <w:lang w:val="sq-AL"/>
        </w:rPr>
        <w:t xml:space="preserve"> për Transformimin Digjital </w:t>
      </w:r>
      <w:r w:rsidRPr="00C772D6">
        <w:rPr>
          <w:lang w:val="sq-AL"/>
        </w:rPr>
        <w:t>(</w:t>
      </w:r>
      <w:r w:rsidR="00443BDF">
        <w:rPr>
          <w:lang w:val="sq-AL"/>
        </w:rPr>
        <w:t>KTD</w:t>
      </w:r>
      <w:r w:rsidRPr="00C772D6">
        <w:rPr>
          <w:lang w:val="sq-AL"/>
        </w:rPr>
        <w:t xml:space="preserve">) është krijuar për </w:t>
      </w:r>
      <w:r w:rsidR="00274CBA">
        <w:rPr>
          <w:lang w:val="sq-AL"/>
        </w:rPr>
        <w:t xml:space="preserve">të pasur </w:t>
      </w:r>
      <w:r w:rsidRPr="00C772D6">
        <w:rPr>
          <w:lang w:val="sq-AL"/>
        </w:rPr>
        <w:t xml:space="preserve">një </w:t>
      </w:r>
      <w:r w:rsidR="00274CBA">
        <w:rPr>
          <w:lang w:val="sq-AL"/>
        </w:rPr>
        <w:t xml:space="preserve">mbikëqyrje </w:t>
      </w:r>
      <w:r w:rsidRPr="00C772D6">
        <w:rPr>
          <w:lang w:val="sq-AL"/>
        </w:rPr>
        <w:t>të nivelit të lartë të digjitalizimit brenda qeverisë. Përgjegjësia e komisionit është të shqyrtojë dhe miratojë prioritetet strategjike dhe iniciativat e reja të politikave dhe financimin e qeverisë në fushën e TIK-ut dhe digjitalizimit. Ai shqyrton zbatimin e strategjive përkatëse dhe ofron orientim strategjik dhe koordinim ndërinstitucional në projekte të rëndësishme.</w:t>
      </w:r>
    </w:p>
    <w:p w14:paraId="2B146800" w14:textId="77777777" w:rsidR="00C772D6" w:rsidRPr="00C772D6" w:rsidRDefault="00C772D6" w:rsidP="00C772D6">
      <w:pPr>
        <w:rPr>
          <w:lang w:val="sq-AL"/>
        </w:rPr>
      </w:pPr>
    </w:p>
    <w:p w14:paraId="48E68930" w14:textId="4A93655D" w:rsidR="00C772D6" w:rsidRPr="00C772D6" w:rsidRDefault="0058418B" w:rsidP="00C772D6">
      <w:pPr>
        <w:rPr>
          <w:color w:val="0E101A"/>
          <w:lang w:val="sq-AL"/>
        </w:rPr>
      </w:pPr>
      <w:r>
        <w:rPr>
          <w:color w:val="0E101A"/>
          <w:lang w:val="sq-AL"/>
        </w:rPr>
        <w:t>KTD</w:t>
      </w:r>
      <w:r w:rsidR="00C772D6" w:rsidRPr="00C772D6">
        <w:rPr>
          <w:color w:val="0E101A"/>
          <w:lang w:val="sq-AL"/>
        </w:rPr>
        <w:t xml:space="preserve">-ja mund të krijojë grupe punuese për t'u marrë me çështje specifike dhe për t’i përmbushur përgjegjësitë e lartpërmendura. </w:t>
      </w:r>
      <w:r w:rsidR="00C772D6" w:rsidRPr="00C772D6">
        <w:rPr>
          <w:b/>
          <w:bCs/>
          <w:lang w:val="sq-AL"/>
        </w:rPr>
        <w:t xml:space="preserve">Një komitet teknik për transformimin digjital është krijuar nga </w:t>
      </w:r>
      <w:r>
        <w:rPr>
          <w:b/>
          <w:bCs/>
          <w:lang w:val="sq-AL"/>
        </w:rPr>
        <w:t>KTD</w:t>
      </w:r>
      <w:r w:rsidR="00C772D6" w:rsidRPr="00C772D6">
        <w:rPr>
          <w:b/>
          <w:bCs/>
          <w:lang w:val="sq-AL"/>
        </w:rPr>
        <w:t xml:space="preserve">-ja </w:t>
      </w:r>
      <w:r w:rsidR="00C772D6" w:rsidRPr="00C772D6">
        <w:rPr>
          <w:lang w:val="sq-AL"/>
        </w:rPr>
        <w:t>me përgjegjësinë kryesore për të zbatuar dhe plotësuar procesin e koordinimit të projekteve të digjitalizimit në sektorin publik.</w:t>
      </w:r>
    </w:p>
    <w:p w14:paraId="4F29D153" w14:textId="77777777" w:rsidR="00C772D6" w:rsidRPr="00C772D6" w:rsidRDefault="00C772D6" w:rsidP="00C772D6">
      <w:pPr>
        <w:rPr>
          <w:lang w:val="sq-AL"/>
        </w:rPr>
      </w:pPr>
    </w:p>
    <w:p w14:paraId="125043A8" w14:textId="77777777" w:rsidR="00C772D6" w:rsidRPr="00C772D6" w:rsidRDefault="00C772D6" w:rsidP="00C772D6">
      <w:pPr>
        <w:rPr>
          <w:b/>
          <w:bCs/>
          <w:lang w:val="sq-AL"/>
        </w:rPr>
      </w:pPr>
      <w:r w:rsidRPr="00C772D6">
        <w:rPr>
          <w:b/>
          <w:bCs/>
          <w:lang w:val="sq-AL"/>
        </w:rPr>
        <w:t>Organet ekzekutive</w:t>
      </w:r>
    </w:p>
    <w:p w14:paraId="2C404A17" w14:textId="29658DC3" w:rsidR="00C772D6" w:rsidRPr="00C772D6" w:rsidRDefault="00C772D6" w:rsidP="00C772D6">
      <w:pPr>
        <w:rPr>
          <w:lang w:val="sq-AL"/>
        </w:rPr>
      </w:pPr>
      <w:r w:rsidRPr="00C772D6">
        <w:rPr>
          <w:b/>
          <w:bCs/>
          <w:lang w:val="sq-AL"/>
        </w:rPr>
        <w:t xml:space="preserve">Agjencia e Shoqërisë së Informacionit </w:t>
      </w:r>
      <w:r w:rsidRPr="00C772D6">
        <w:rPr>
          <w:lang w:val="sq-AL"/>
        </w:rPr>
        <w:t xml:space="preserve">(ASHI) është agjenci ekzekutive në kuadër të Ministrisë së Punëve të Brendshme. Detyrat e saj përfshijnë koordinimin e politikave </w:t>
      </w:r>
      <w:r w:rsidR="00274CBA">
        <w:rPr>
          <w:lang w:val="sq-AL"/>
        </w:rPr>
        <w:t xml:space="preserve">teknike </w:t>
      </w:r>
      <w:r w:rsidRPr="00C772D6">
        <w:rPr>
          <w:lang w:val="sq-AL"/>
        </w:rPr>
        <w:t xml:space="preserve">që kanë të bëjnë me TIK-un në institucionet e Republikës së Kosovës, menaxhimin dhe mbikëqyrjen e zbatimit të projekteve që kanë të bëjnë me TIK-un në institucione, mbështetjen e zhvillimit të infrastrukturës së TIK-ut, zgjerimin e shërbimeve në internet, </w:t>
      </w:r>
      <w:r w:rsidRPr="00C772D6">
        <w:rPr>
          <w:lang w:val="sq-AL"/>
        </w:rPr>
        <w:lastRenderedPageBreak/>
        <w:t>akumulimin, administrimin, shpërndarjen, dhe ruajtjen e të dhënave në Qendrën Shtetërore të të Dhënave Elektronike e kështu me radhë.</w:t>
      </w:r>
    </w:p>
    <w:p w14:paraId="396727D4" w14:textId="77777777" w:rsidR="00C772D6" w:rsidRPr="00C772D6" w:rsidRDefault="00C772D6" w:rsidP="00C772D6">
      <w:pPr>
        <w:rPr>
          <w:lang w:val="sq-AL"/>
        </w:rPr>
      </w:pPr>
    </w:p>
    <w:p w14:paraId="456FB0D4" w14:textId="60F76387" w:rsidR="00C772D6" w:rsidRPr="00C772D6" w:rsidRDefault="00C772D6" w:rsidP="00C772D6">
      <w:pPr>
        <w:rPr>
          <w:lang w:val="sq-AL"/>
        </w:rPr>
      </w:pPr>
      <w:r w:rsidRPr="00C772D6">
        <w:rPr>
          <w:lang w:val="sq-AL"/>
        </w:rPr>
        <w:t xml:space="preserve">Një </w:t>
      </w:r>
      <w:r w:rsidR="00274CBA">
        <w:rPr>
          <w:b/>
          <w:bCs/>
          <w:lang w:val="sq-AL"/>
        </w:rPr>
        <w:t>celulë</w:t>
      </w:r>
      <w:r w:rsidR="00274CBA" w:rsidRPr="00C772D6">
        <w:rPr>
          <w:b/>
          <w:bCs/>
          <w:lang w:val="sq-AL"/>
        </w:rPr>
        <w:t xml:space="preserve"> </w:t>
      </w:r>
      <w:r w:rsidRPr="00C772D6">
        <w:rPr>
          <w:b/>
          <w:bCs/>
          <w:lang w:val="sq-AL"/>
        </w:rPr>
        <w:t>inovacioni</w:t>
      </w:r>
      <w:r w:rsidRPr="00C772D6">
        <w:rPr>
          <w:lang w:val="sq-AL"/>
        </w:rPr>
        <w:t xml:space="preserve"> është planifikuar të krijohet brenda ASHI-së e cila mund të mbështetet nga burime të jashtme (partnerët zhvillimorë dhe donacionet). </w:t>
      </w:r>
      <w:r w:rsidR="00274CBA">
        <w:rPr>
          <w:lang w:val="sq-AL"/>
        </w:rPr>
        <w:t>Ajo k</w:t>
      </w:r>
      <w:r w:rsidRPr="00C772D6">
        <w:rPr>
          <w:lang w:val="sq-AL"/>
        </w:rPr>
        <w:t>ryesisht do ta eksplorojë përdorimin e teknologji</w:t>
      </w:r>
      <w:r w:rsidR="00274CBA">
        <w:rPr>
          <w:lang w:val="sq-AL"/>
        </w:rPr>
        <w:t>ve</w:t>
      </w:r>
      <w:r w:rsidRPr="00C772D6">
        <w:rPr>
          <w:lang w:val="sq-AL"/>
        </w:rPr>
        <w:t xml:space="preserve"> më të re</w:t>
      </w:r>
      <w:r w:rsidR="00274CBA">
        <w:rPr>
          <w:lang w:val="sq-AL"/>
        </w:rPr>
        <w:t>ja</w:t>
      </w:r>
      <w:r w:rsidRPr="00C772D6">
        <w:rPr>
          <w:lang w:val="sq-AL"/>
        </w:rPr>
        <w:t xml:space="preserve"> që do të aplikohe</w:t>
      </w:r>
      <w:r w:rsidR="00274CBA">
        <w:rPr>
          <w:lang w:val="sq-AL"/>
        </w:rPr>
        <w:t>n</w:t>
      </w:r>
      <w:r w:rsidRPr="00C772D6">
        <w:rPr>
          <w:lang w:val="sq-AL"/>
        </w:rPr>
        <w:t xml:space="preserve"> brenda qeverisë, për shembull, kriptografinë, inteligjencën artificiale dhe të dhënat e mëdha.</w:t>
      </w:r>
    </w:p>
    <w:p w14:paraId="68DF936C" w14:textId="77777777" w:rsidR="00C772D6" w:rsidRPr="00C772D6" w:rsidRDefault="00C772D6" w:rsidP="00C772D6">
      <w:pPr>
        <w:rPr>
          <w:lang w:val="sq-AL"/>
        </w:rPr>
      </w:pPr>
    </w:p>
    <w:p w14:paraId="64279157" w14:textId="375E9339" w:rsidR="00C772D6" w:rsidRPr="00C772D6" w:rsidRDefault="00C772D6" w:rsidP="00C772D6">
      <w:pPr>
        <w:rPr>
          <w:lang w:val="sq-AL"/>
        </w:rPr>
      </w:pPr>
      <w:r w:rsidRPr="00C772D6">
        <w:rPr>
          <w:b/>
          <w:bCs/>
          <w:lang w:val="sq-AL"/>
        </w:rPr>
        <w:t xml:space="preserve">Instituti i Kosovës për Administratë Publike </w:t>
      </w:r>
      <w:r w:rsidRPr="00C772D6">
        <w:rPr>
          <w:lang w:val="sq-AL"/>
        </w:rPr>
        <w:t xml:space="preserve">(IKAP) është një institucion qeveritar, aktualisht në kuadër të Ministrisë së Punëve të Brendshme, </w:t>
      </w:r>
      <w:r w:rsidR="00274CBA">
        <w:rPr>
          <w:lang w:val="sq-AL"/>
        </w:rPr>
        <w:t>pas</w:t>
      </w:r>
      <w:r w:rsidR="00274CBA" w:rsidRPr="00C772D6">
        <w:rPr>
          <w:lang w:val="sq-AL"/>
        </w:rPr>
        <w:t xml:space="preserve"> </w:t>
      </w:r>
      <w:r w:rsidRPr="00C772D6">
        <w:rPr>
          <w:lang w:val="sq-AL"/>
        </w:rPr>
        <w:t xml:space="preserve">bashkimit me Ministrinë e Administratës Publike. Është krijuar për trajnimin e nëpunësve civilë dhe rritjen e qëndrueshmërisë së </w:t>
      </w:r>
      <w:r w:rsidR="006E6660">
        <w:rPr>
          <w:lang w:val="sq-AL"/>
        </w:rPr>
        <w:t>S</w:t>
      </w:r>
      <w:r w:rsidRPr="00C772D6">
        <w:rPr>
          <w:lang w:val="sq-AL"/>
        </w:rPr>
        <w:t>hërbimit c</w:t>
      </w:r>
      <w:r w:rsidR="006E6660">
        <w:rPr>
          <w:lang w:val="sq-AL"/>
        </w:rPr>
        <w:t>C</w:t>
      </w:r>
      <w:r w:rsidRPr="00C772D6">
        <w:rPr>
          <w:lang w:val="sq-AL"/>
        </w:rPr>
        <w:t xml:space="preserve">vil të Kosovës (SHCK) për të zhvilluar dhe përmirësuar </w:t>
      </w:r>
      <w:r w:rsidRPr="00274CBA">
        <w:rPr>
          <w:lang w:val="sq-AL"/>
        </w:rPr>
        <w:t xml:space="preserve">cilësinë e shërbimeve civile të ofruara nga administrata publike në vend. Aktiviteti i IKAP-it për trajnime bazohet në kurse afatshkurtra dhe programe trajnimi afatgjata të fokusuara në rritjen e njohurive dhe </w:t>
      </w:r>
      <w:r w:rsidR="00017F6C" w:rsidRPr="003D5F0F">
        <w:rPr>
          <w:noProof/>
          <w:lang w:val="sq-AL"/>
        </w:rPr>
        <w:t>shkatht</w:t>
      </w:r>
      <w:r w:rsidR="00274CBA" w:rsidRPr="003D5F0F">
        <w:rPr>
          <w:noProof/>
          <w:lang w:val="sq-AL"/>
        </w:rPr>
        <w:t>ë</w:t>
      </w:r>
      <w:r w:rsidR="00017F6C" w:rsidRPr="003D5F0F">
        <w:rPr>
          <w:noProof/>
          <w:lang w:val="sq-AL"/>
        </w:rPr>
        <w:t>si</w:t>
      </w:r>
      <w:r w:rsidR="00017F6C" w:rsidRPr="00274CBA">
        <w:rPr>
          <w:lang w:val="sq-AL"/>
        </w:rPr>
        <w:t xml:space="preserve">ve </w:t>
      </w:r>
      <w:r w:rsidRPr="00274CBA">
        <w:rPr>
          <w:lang w:val="sq-AL"/>
        </w:rPr>
        <w:t xml:space="preserve"> të punonjësve të administratës publike në menaxhim, administratë, legjislacion, burime njerëzore</w:t>
      </w:r>
      <w:r w:rsidRPr="00C772D6">
        <w:rPr>
          <w:lang w:val="sq-AL"/>
        </w:rPr>
        <w:t>, buxhet dhe financa, teknologji informacioni, qeverisje lokale dhe Bashkim Evropian. IKAP-i synon të zhvillohet në një qendër moderne të trajnimit, e cila do të jetë gjeneratori i kapaciteteve të reja profesionale dhe intelektuale që ndihmojnë në krijimin e një administrate publike moderne dhe funksionale për të ndërtuar një shërbim civil i cili do të jetë efikas, llogaridhënës dhe do t'i shërbejë qytetarëve.</w:t>
      </w:r>
    </w:p>
    <w:p w14:paraId="5CFFA127" w14:textId="77777777" w:rsidR="00C772D6" w:rsidRPr="00C772D6" w:rsidRDefault="00C772D6" w:rsidP="00C772D6">
      <w:pPr>
        <w:rPr>
          <w:lang w:val="sq-AL"/>
        </w:rPr>
      </w:pPr>
    </w:p>
    <w:p w14:paraId="55D63A3F" w14:textId="60E270E4" w:rsidR="00C772D6" w:rsidRPr="00C772D6" w:rsidRDefault="00C772D6" w:rsidP="00C772D6">
      <w:pPr>
        <w:rPr>
          <w:lang w:val="sq-AL"/>
        </w:rPr>
      </w:pPr>
      <w:r w:rsidRPr="00C772D6">
        <w:rPr>
          <w:lang w:val="sq-AL"/>
        </w:rPr>
        <w:t>Përveç organizatave dhe organeve të përmendura më lart</w:t>
      </w:r>
      <w:r w:rsidR="00274CBA">
        <w:rPr>
          <w:lang w:val="sq-AL"/>
        </w:rPr>
        <w:t>ë</w:t>
      </w:r>
      <w:r w:rsidRPr="00C772D6">
        <w:rPr>
          <w:lang w:val="sq-AL"/>
        </w:rPr>
        <w:t xml:space="preserve">, </w:t>
      </w:r>
      <w:r w:rsidR="00274CBA" w:rsidRPr="00C772D6">
        <w:rPr>
          <w:lang w:val="sq-AL"/>
        </w:rPr>
        <w:t>në digjitalizimin e sektorit publik</w:t>
      </w:r>
      <w:r w:rsidR="00274CBA">
        <w:rPr>
          <w:lang w:val="sq-AL"/>
        </w:rPr>
        <w:t xml:space="preserve"> përfshihen edhe </w:t>
      </w:r>
      <w:r w:rsidRPr="00C772D6">
        <w:rPr>
          <w:lang w:val="sq-AL"/>
        </w:rPr>
        <w:t xml:space="preserve">akterë </w:t>
      </w:r>
      <w:r w:rsidR="00274CBA">
        <w:rPr>
          <w:lang w:val="sq-AL"/>
        </w:rPr>
        <w:t>tjerë</w:t>
      </w:r>
      <w:r w:rsidR="00274CBA">
        <w:rPr>
          <w:rFonts w:ascii="Nirmala UI" w:hAnsi="Nirmala UI" w:cs="Nirmala UI"/>
          <w:lang w:val="sq-AL"/>
        </w:rPr>
        <w:t xml:space="preserve"> </w:t>
      </w:r>
      <w:r w:rsidR="00274CBA">
        <w:rPr>
          <w:lang w:val="sq-AL"/>
        </w:rPr>
        <w:t>t</w:t>
      </w:r>
      <w:r w:rsidRPr="00C772D6">
        <w:rPr>
          <w:lang w:val="sq-AL"/>
        </w:rPr>
        <w:t>ë sektori</w:t>
      </w:r>
      <w:r w:rsidR="00274CBA">
        <w:rPr>
          <w:lang w:val="sq-AL"/>
        </w:rPr>
        <w:t>t</w:t>
      </w:r>
      <w:r w:rsidRPr="00C772D6">
        <w:rPr>
          <w:lang w:val="sq-AL"/>
        </w:rPr>
        <w:t xml:space="preserve"> publik angazhohen. Këto përfshijnë Ministrinë e Financave, Ministrinë e Zhvillimit Ekonomik, Ministrinë e Tregtisë dhe Industrisë, Ministrinë e Punëve të Brendshme dhe ministri të tjera në varësi të aspekteve më specifike të digjitalizimit të cilat trajtohen.</w:t>
      </w:r>
    </w:p>
    <w:p w14:paraId="16855E01" w14:textId="77777777" w:rsidR="00C772D6" w:rsidRPr="00C772D6" w:rsidRDefault="00C772D6" w:rsidP="00C772D6">
      <w:pPr>
        <w:rPr>
          <w:lang w:val="sq-AL"/>
        </w:rPr>
      </w:pPr>
    </w:p>
    <w:p w14:paraId="1573FB0C" w14:textId="6A11C406" w:rsidR="00C772D6" w:rsidRPr="00C772D6" w:rsidRDefault="00C772D6" w:rsidP="00C772D6">
      <w:pPr>
        <w:rPr>
          <w:lang w:val="sq-AL"/>
        </w:rPr>
      </w:pPr>
      <w:r w:rsidRPr="00C772D6">
        <w:rPr>
          <w:lang w:val="sq-AL"/>
        </w:rPr>
        <w:t>Strategjia e Qeverisjes Elektronike mbulon periudhën 2023-2027, me planin e veprimit që përcakton implikimet buxhetore dhe veprimet me një perspektivë trevjeçare</w:t>
      </w:r>
      <w:r w:rsidR="000E7B5B">
        <w:rPr>
          <w:lang w:val="sq-AL"/>
        </w:rPr>
        <w:t xml:space="preserve"> </w:t>
      </w:r>
      <w:r w:rsidR="000E7B5B" w:rsidRPr="00C772D6">
        <w:rPr>
          <w:lang w:val="sq-AL"/>
        </w:rPr>
        <w:t>deri në vitin 2025</w:t>
      </w:r>
      <w:r w:rsidRPr="00C772D6">
        <w:rPr>
          <w:lang w:val="sq-AL"/>
        </w:rPr>
        <w:t>. Prandaj, organi përgjegjës për zbatimin e strategjisë do të ketë mundësinë të bëjë çdo përshtatje të nevojshme për dy vitet e fundit, bazuar në rishikimin e rregullt të veprimeve.</w:t>
      </w:r>
    </w:p>
    <w:p w14:paraId="1D72B50E" w14:textId="77777777" w:rsidR="00C772D6" w:rsidRPr="00C772D6" w:rsidRDefault="00C772D6" w:rsidP="00C772D6">
      <w:pPr>
        <w:rPr>
          <w:lang w:val="sq-AL"/>
        </w:rPr>
      </w:pPr>
    </w:p>
    <w:p w14:paraId="5498AEAE" w14:textId="77777777" w:rsidR="00C772D6" w:rsidRPr="00C772D6" w:rsidRDefault="00C772D6" w:rsidP="00C772D6">
      <w:pPr>
        <w:numPr>
          <w:ilvl w:val="1"/>
          <w:numId w:val="3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color w:val="1F4E79"/>
          <w:sz w:val="28"/>
          <w:szCs w:val="28"/>
          <w:lang w:val="sq-AL"/>
        </w:rPr>
      </w:pPr>
      <w:r w:rsidRPr="00C772D6">
        <w:rPr>
          <w:color w:val="1F4E79"/>
          <w:sz w:val="28"/>
          <w:szCs w:val="28"/>
          <w:lang w:val="sq-AL"/>
        </w:rPr>
        <w:t>Monitorimi dhe Raportimi</w:t>
      </w:r>
    </w:p>
    <w:p w14:paraId="007225D4" w14:textId="77777777" w:rsidR="00C772D6" w:rsidRPr="00C772D6" w:rsidRDefault="00C772D6" w:rsidP="00C772D6">
      <w:pPr>
        <w:rPr>
          <w:lang w:val="sq-AL"/>
        </w:rPr>
      </w:pPr>
    </w:p>
    <w:p w14:paraId="3621D69C" w14:textId="469A1B48" w:rsidR="00C772D6" w:rsidRPr="00C772D6" w:rsidRDefault="00C772D6" w:rsidP="00C772D6">
      <w:pPr>
        <w:rPr>
          <w:lang w:val="sq-AL"/>
        </w:rPr>
      </w:pPr>
      <w:r w:rsidRPr="00C772D6">
        <w:rPr>
          <w:lang w:val="sq-AL"/>
        </w:rPr>
        <w:t xml:space="preserve">Monitorimi duhet kuptuar si një proces i vazhdueshëm që synon t'i ofrojë informata </w:t>
      </w:r>
      <w:r w:rsidR="00B3267D">
        <w:rPr>
          <w:lang w:val="sq-AL"/>
        </w:rPr>
        <w:t>KTD</w:t>
      </w:r>
      <w:r w:rsidRPr="00C772D6">
        <w:rPr>
          <w:lang w:val="sq-AL"/>
        </w:rPr>
        <w:t>-së dhe akterëve mbi progresin drejt arritjes së objektivave strategjike. Raportimi është pjesë integrale e monitorimit, me synimin për të ofruar informata thelbësore në mënyrë sistematike dhe në kohë, në intervale të rregullta.</w:t>
      </w:r>
    </w:p>
    <w:p w14:paraId="4B32F909" w14:textId="77777777" w:rsidR="00C772D6" w:rsidRPr="00C772D6" w:rsidRDefault="00C772D6" w:rsidP="00C772D6">
      <w:pPr>
        <w:rPr>
          <w:lang w:val="sq-AL"/>
        </w:rPr>
      </w:pPr>
    </w:p>
    <w:p w14:paraId="7D88B5D1" w14:textId="77777777" w:rsidR="00C772D6" w:rsidRPr="00C772D6" w:rsidRDefault="00C772D6" w:rsidP="00C772D6">
      <w:pPr>
        <w:rPr>
          <w:lang w:val="sq-AL"/>
        </w:rPr>
      </w:pPr>
      <w:r w:rsidRPr="00C772D6">
        <w:rPr>
          <w:lang w:val="sq-AL"/>
        </w:rPr>
        <w:t>Monitorimi i Strategjisë së Qeverisjes Elektronike do të bëhet në dy nivele:</w:t>
      </w:r>
    </w:p>
    <w:p w14:paraId="00B4142E" w14:textId="77777777" w:rsidR="00C772D6" w:rsidRPr="00C772D6" w:rsidRDefault="00C772D6" w:rsidP="00C772D6">
      <w:pPr>
        <w:rPr>
          <w:lang w:val="sq-AL"/>
        </w:rPr>
      </w:pPr>
    </w:p>
    <w:p w14:paraId="1776E8ED" w14:textId="130AFC3C" w:rsidR="00C772D6" w:rsidRPr="00C772D6" w:rsidRDefault="00C772D6" w:rsidP="00C772D6">
      <w:pPr>
        <w:numPr>
          <w:ilvl w:val="0"/>
          <w:numId w:val="34"/>
        </w:numPr>
        <w:rPr>
          <w:lang w:val="sq-AL"/>
        </w:rPr>
      </w:pPr>
      <w:r w:rsidRPr="00C772D6">
        <w:rPr>
          <w:b/>
          <w:lang w:val="sq-AL"/>
        </w:rPr>
        <w:t xml:space="preserve">Monitorimi i aktiviteteve </w:t>
      </w:r>
      <w:r w:rsidRPr="00C772D6">
        <w:rPr>
          <w:lang w:val="sq-AL"/>
        </w:rPr>
        <w:t xml:space="preserve">me të cilin përcaktohet nëse aktivitetet janë kryer në kohën e duhur dhe në cilësinë e duhur. Mjeti kryesor për monitorimin e aktiviteteve është plani i veprimit, i cili përcakton kalendarin e zbatimit për çdo aktivitet. Sa herë që aktivitete të ndryshme devijojnë nga programi i tyre, duhet të kontrollohet nëse ka pasoja për aktivitete dhe burime të tjera. Arsyet e devijimeve të tilla duhet të analizohen, ndërsa plani i zbatimit duhet të korrigjohet në aspektin kohor. Nëse vonesa e aktiviteteve ndikon në orarin e zbatimit të aktiviteteve të tjera, atëherë </w:t>
      </w:r>
      <w:r w:rsidR="000E7B5B">
        <w:rPr>
          <w:lang w:val="sq-AL"/>
        </w:rPr>
        <w:t>NJTD</w:t>
      </w:r>
      <w:r w:rsidRPr="00C772D6">
        <w:rPr>
          <w:lang w:val="sq-AL"/>
        </w:rPr>
        <w:t xml:space="preserve">-ja duhet të përgjigjet duke përshtatur planet dhe duke rishpërndarë </w:t>
      </w:r>
      <w:r w:rsidR="000E7B5B">
        <w:rPr>
          <w:lang w:val="sq-AL"/>
        </w:rPr>
        <w:t>resurset</w:t>
      </w:r>
      <w:r w:rsidR="000E7B5B" w:rsidRPr="00C772D6">
        <w:rPr>
          <w:lang w:val="sq-AL"/>
        </w:rPr>
        <w:t xml:space="preserve"> </w:t>
      </w:r>
      <w:r w:rsidRPr="00C772D6">
        <w:rPr>
          <w:lang w:val="sq-AL"/>
        </w:rPr>
        <w:t xml:space="preserve">ekzistuese. </w:t>
      </w:r>
      <w:r w:rsidR="000E7B5B">
        <w:rPr>
          <w:lang w:val="sq-AL"/>
        </w:rPr>
        <w:t>Resurset</w:t>
      </w:r>
      <w:r w:rsidR="000E7B5B" w:rsidRPr="00C772D6">
        <w:rPr>
          <w:lang w:val="sq-AL"/>
        </w:rPr>
        <w:t xml:space="preserve"> </w:t>
      </w:r>
      <w:r w:rsidRPr="00C772D6">
        <w:rPr>
          <w:lang w:val="sq-AL"/>
        </w:rPr>
        <w:t xml:space="preserve">duhet të jenë të disponueshme në kohën e duhur dhe të jenë të cilësisë dhe sasisë së duhur. Koha e nevojshme për të siguruar </w:t>
      </w:r>
      <w:r w:rsidR="000E7B5B">
        <w:rPr>
          <w:lang w:val="sq-AL"/>
        </w:rPr>
        <w:t xml:space="preserve">resurse </w:t>
      </w:r>
      <w:r w:rsidRPr="00C772D6">
        <w:rPr>
          <w:lang w:val="sq-AL"/>
        </w:rPr>
        <w:t xml:space="preserve">shpesh nënvlerësohet. Kjo ka të bëjë me </w:t>
      </w:r>
      <w:r w:rsidR="000E7B5B">
        <w:rPr>
          <w:lang w:val="sq-AL"/>
        </w:rPr>
        <w:lastRenderedPageBreak/>
        <w:t xml:space="preserve">resurset </w:t>
      </w:r>
      <w:r w:rsidRPr="00C772D6">
        <w:rPr>
          <w:lang w:val="sq-AL"/>
        </w:rPr>
        <w:t>njerëzore dhe ato fizike. Për të siguruar likuiditetin e zbatimit, sasia e fondeve në dispozicion duhet të monitorohet vazhdimisht, duke përfshirë situatën në buxhetin publik, etj. Nëse partnerë të tjerë kontribuojnë në financimin e aktiviteteve të Strategjisë së Qeverisjes Elektronike, duhet të sigurohe</w:t>
      </w:r>
      <w:r w:rsidR="000E7B5B">
        <w:rPr>
          <w:lang w:val="sq-AL"/>
        </w:rPr>
        <w:t>t</w:t>
      </w:r>
      <w:r w:rsidRPr="00C772D6">
        <w:rPr>
          <w:lang w:val="sq-AL"/>
        </w:rPr>
        <w:t xml:space="preserve"> që ata  përmbushin kërkesat financiare. Menaxhimi i Strategjisë së Qeverisjes Elektronike duhet të sigurojë që planifikimi i aktiviteteve pasqyron kohën e nevojshme për mobilizimin e</w:t>
      </w:r>
      <w:r w:rsidR="000E7B5B">
        <w:rPr>
          <w:lang w:val="sq-AL"/>
        </w:rPr>
        <w:t>resurseve</w:t>
      </w:r>
      <w:r w:rsidRPr="00C772D6">
        <w:rPr>
          <w:lang w:val="sq-AL"/>
        </w:rPr>
        <w:t>.</w:t>
      </w:r>
    </w:p>
    <w:p w14:paraId="47D29920" w14:textId="77777777" w:rsidR="00C772D6" w:rsidRPr="00C772D6" w:rsidRDefault="00C772D6" w:rsidP="00C772D6">
      <w:pPr>
        <w:ind w:left="360"/>
        <w:rPr>
          <w:lang w:val="sq-AL"/>
        </w:rPr>
      </w:pPr>
    </w:p>
    <w:p w14:paraId="1EA2547A" w14:textId="255CA85C" w:rsidR="000E7B5B" w:rsidRPr="00AD77B6" w:rsidRDefault="00C772D6" w:rsidP="00AD77B6">
      <w:pPr>
        <w:pStyle w:val="ListParagraph"/>
        <w:numPr>
          <w:ilvl w:val="0"/>
          <w:numId w:val="34"/>
        </w:numPr>
        <w:rPr>
          <w:lang w:val="sq-AL"/>
        </w:rPr>
      </w:pPr>
      <w:r w:rsidRPr="00AD77B6">
        <w:rPr>
          <w:b/>
          <w:lang w:val="sq-AL"/>
        </w:rPr>
        <w:t xml:space="preserve">Monitorimi i objektivave </w:t>
      </w:r>
      <w:r w:rsidRPr="00AD77B6">
        <w:rPr>
          <w:lang w:val="sq-AL"/>
        </w:rPr>
        <w:t xml:space="preserve">bazohet në treguesit e tyre. Treguesit kanë vlerën bazë, </w:t>
      </w:r>
      <w:r w:rsidR="000E7B5B" w:rsidRPr="00AD77B6">
        <w:rPr>
          <w:lang w:val="sq-AL"/>
        </w:rPr>
        <w:t xml:space="preserve">synimin </w:t>
      </w:r>
      <w:r w:rsidRPr="00AD77B6">
        <w:rPr>
          <w:lang w:val="sq-AL"/>
        </w:rPr>
        <w:t xml:space="preserve">e ndërmjetëm dhe </w:t>
      </w:r>
      <w:r w:rsidR="000E7B5B" w:rsidRPr="00AD77B6">
        <w:rPr>
          <w:lang w:val="sq-AL"/>
        </w:rPr>
        <w:t xml:space="preserve">s </w:t>
      </w:r>
      <w:r w:rsidRPr="00AD77B6">
        <w:rPr>
          <w:lang w:val="sq-AL"/>
        </w:rPr>
        <w:t>për vitin e fundit në përputhje me periudhën e dokumentit strategjik. Që monitorimi të jetë efektiv, duhet të vendosen synime të ndërmjetme në baza vjetore, duke u bërë pjesë e planit vjetor të punës. Më pas nxirret përfundimi duke krahasuar vlerën aktuale me qëllimin e synuar.</w:t>
      </w:r>
    </w:p>
    <w:p w14:paraId="3105BDC1" w14:textId="77777777" w:rsidR="00AD77B6" w:rsidRDefault="00AD77B6" w:rsidP="003D5F0F">
      <w:pPr>
        <w:ind w:left="360"/>
        <w:rPr>
          <w:lang w:val="sq-AL"/>
        </w:rPr>
      </w:pPr>
    </w:p>
    <w:p w14:paraId="157B8732" w14:textId="548F9ED1" w:rsidR="00C772D6" w:rsidRPr="00C772D6" w:rsidRDefault="00C772D6" w:rsidP="000E7B5B">
      <w:pPr>
        <w:rPr>
          <w:lang w:val="sq-AL"/>
        </w:rPr>
      </w:pPr>
      <w:r w:rsidRPr="00C772D6">
        <w:rPr>
          <w:lang w:val="sq-AL"/>
        </w:rPr>
        <w:t>Monitorim i mirë nënkupton mbledhjen e vazhdueshme të të dhënave në lidhje me Strategjinë e Qeverisjes Elektronike, qoftë përmes vizitave në terren, takimeve me palët përkatëse apo analizës së dokumentacionit dhe raporteve në dispozicion.</w:t>
      </w:r>
    </w:p>
    <w:p w14:paraId="3EFE54EB" w14:textId="77777777" w:rsidR="00C772D6" w:rsidRPr="00C772D6" w:rsidRDefault="00C772D6" w:rsidP="00C772D6">
      <w:pPr>
        <w:rPr>
          <w:lang w:val="sq-AL"/>
        </w:rPr>
      </w:pPr>
    </w:p>
    <w:p w14:paraId="3E0C8759" w14:textId="261F0A49" w:rsidR="00C772D6" w:rsidRPr="00C772D6" w:rsidRDefault="000E7B5B" w:rsidP="00C772D6">
      <w:pPr>
        <w:rPr>
          <w:lang w:val="sq-AL"/>
        </w:rPr>
      </w:pPr>
      <w:r>
        <w:rPr>
          <w:lang w:val="sq-AL"/>
        </w:rPr>
        <w:t>NJTD</w:t>
      </w:r>
      <w:r w:rsidR="00C772D6" w:rsidRPr="00C772D6">
        <w:rPr>
          <w:lang w:val="sq-AL"/>
        </w:rPr>
        <w:t>-ja do të mbledhë të dhëna nga ASHI-ja dhe të gjithë akterët e tjerë dhe do të përpilojë 2 raporte:</w:t>
      </w:r>
    </w:p>
    <w:p w14:paraId="01B14238" w14:textId="2813FC65" w:rsidR="00C772D6" w:rsidRPr="00C772D6" w:rsidRDefault="00C772D6" w:rsidP="00C772D6">
      <w:pPr>
        <w:numPr>
          <w:ilvl w:val="0"/>
          <w:numId w:val="35"/>
        </w:numPr>
        <w:rPr>
          <w:lang w:val="sq-AL"/>
        </w:rPr>
      </w:pPr>
      <w:r w:rsidRPr="00C772D6">
        <w:rPr>
          <w:lang w:val="sq-AL"/>
        </w:rPr>
        <w:t>Raporti</w:t>
      </w:r>
      <w:r w:rsidR="000E7B5B">
        <w:rPr>
          <w:lang w:val="sq-AL"/>
        </w:rPr>
        <w:t>n</w:t>
      </w:r>
      <w:r w:rsidRPr="00C772D6">
        <w:rPr>
          <w:lang w:val="sq-AL"/>
        </w:rPr>
        <w:t xml:space="preserve"> gjashtëmujor për zbatimin e planit të veprimit të Strategjisë së Qeverisjes Elektronike</w:t>
      </w:r>
    </w:p>
    <w:p w14:paraId="08460C81" w14:textId="36089D9F" w:rsidR="00C772D6" w:rsidRPr="00C772D6" w:rsidRDefault="00C772D6" w:rsidP="00C772D6">
      <w:pPr>
        <w:numPr>
          <w:ilvl w:val="0"/>
          <w:numId w:val="35"/>
        </w:numPr>
        <w:rPr>
          <w:lang w:val="sq-AL"/>
        </w:rPr>
      </w:pPr>
      <w:r w:rsidRPr="00C772D6">
        <w:rPr>
          <w:lang w:val="sq-AL"/>
        </w:rPr>
        <w:t>Raporti</w:t>
      </w:r>
      <w:r w:rsidR="000E7B5B">
        <w:rPr>
          <w:lang w:val="sq-AL"/>
        </w:rPr>
        <w:t>n</w:t>
      </w:r>
      <w:r w:rsidRPr="00C772D6">
        <w:rPr>
          <w:lang w:val="sq-AL"/>
        </w:rPr>
        <w:t xml:space="preserve"> vjetor për zbatimin e Strategjisë për Qeverisje Elektronike.</w:t>
      </w:r>
    </w:p>
    <w:p w14:paraId="025A6026" w14:textId="77777777" w:rsidR="00C772D6" w:rsidRPr="00C772D6" w:rsidRDefault="00C772D6" w:rsidP="00C772D6">
      <w:pPr>
        <w:ind w:left="720"/>
        <w:rPr>
          <w:lang w:val="sq-AL"/>
        </w:rPr>
      </w:pPr>
    </w:p>
    <w:p w14:paraId="60274D83" w14:textId="77777777" w:rsidR="00C772D6" w:rsidRPr="00C772D6" w:rsidRDefault="00C772D6" w:rsidP="00C772D6">
      <w:pPr>
        <w:numPr>
          <w:ilvl w:val="0"/>
          <w:numId w:val="36"/>
        </w:numPr>
        <w:rPr>
          <w:lang w:val="sq-AL"/>
        </w:rPr>
      </w:pPr>
      <w:r w:rsidRPr="00C772D6">
        <w:rPr>
          <w:b/>
          <w:lang w:val="sq-AL"/>
        </w:rPr>
        <w:t xml:space="preserve">Raporti gjashtëmujor </w:t>
      </w:r>
      <w:r w:rsidRPr="00C772D6">
        <w:rPr>
          <w:lang w:val="sq-AL"/>
        </w:rPr>
        <w:t>përgatitet për të ndjekur zbatimin e planit të veprimit. Ai përgatitet në fund të muajit pas periudhës raportuese. Raporti i parë gjashtëmujor përfshin 6 muajt e parë të vitit, ndërsa raporti i dytë gjashtëmujor mbulon periudhën 12 mujore. Raporti fokusohet në përfundimin e veprimeve të përcaktuara në planin e veprimit, arsyet e vonesave, rreziqet që lidhen me zbatimin e veprimeve dhe hapat e ardhshëm.</w:t>
      </w:r>
    </w:p>
    <w:p w14:paraId="5ED5829F" w14:textId="77777777" w:rsidR="00C772D6" w:rsidRPr="00C772D6" w:rsidRDefault="00C772D6" w:rsidP="00C772D6">
      <w:pPr>
        <w:ind w:left="360"/>
        <w:rPr>
          <w:lang w:val="sq-AL"/>
        </w:rPr>
      </w:pPr>
    </w:p>
    <w:p w14:paraId="4000E428" w14:textId="77777777" w:rsidR="00C772D6" w:rsidRPr="00C772D6" w:rsidRDefault="00C772D6" w:rsidP="00C772D6">
      <w:pPr>
        <w:numPr>
          <w:ilvl w:val="0"/>
          <w:numId w:val="36"/>
        </w:numPr>
        <w:rPr>
          <w:lang w:val="sq-AL"/>
        </w:rPr>
      </w:pPr>
      <w:r w:rsidRPr="00C772D6">
        <w:rPr>
          <w:b/>
          <w:lang w:val="sq-AL"/>
        </w:rPr>
        <w:t xml:space="preserve">Raporti vjetor </w:t>
      </w:r>
      <w:r w:rsidRPr="00C772D6">
        <w:rPr>
          <w:lang w:val="sq-AL"/>
        </w:rPr>
        <w:t>përgatitet për të dhënë llogari për zbatimin e dokumentit strategjik. Ai përgatitet në fund të tremujorit të parë të vitit pasardhës. Fokusi i raportit vjetor është si më poshtë:</w:t>
      </w:r>
    </w:p>
    <w:p w14:paraId="7D3D9690" w14:textId="77777777" w:rsidR="00C772D6" w:rsidRPr="00C772D6" w:rsidRDefault="00C772D6" w:rsidP="00C772D6">
      <w:pPr>
        <w:numPr>
          <w:ilvl w:val="0"/>
          <w:numId w:val="37"/>
        </w:numPr>
        <w:rPr>
          <w:lang w:val="sq-AL"/>
        </w:rPr>
      </w:pPr>
      <w:r w:rsidRPr="00C772D6">
        <w:rPr>
          <w:lang w:val="sq-AL"/>
        </w:rPr>
        <w:t>Arritja e objektivave krahasuar me objektivat e treguesit (të paktën për dy vitet e fundit);</w:t>
      </w:r>
    </w:p>
    <w:p w14:paraId="3EC60FD1" w14:textId="77777777" w:rsidR="00C772D6" w:rsidRPr="00C772D6" w:rsidRDefault="00C772D6" w:rsidP="00C772D6">
      <w:pPr>
        <w:numPr>
          <w:ilvl w:val="0"/>
          <w:numId w:val="37"/>
        </w:numPr>
        <w:rPr>
          <w:lang w:val="sq-AL"/>
        </w:rPr>
      </w:pPr>
      <w:r w:rsidRPr="00C772D6">
        <w:rPr>
          <w:lang w:val="sq-AL"/>
        </w:rPr>
        <w:t>Përfundimi në kohë i veprimeve të ndërmarra;</w:t>
      </w:r>
    </w:p>
    <w:p w14:paraId="4F59A85B" w14:textId="0FDA5CC7" w:rsidR="00C772D6" w:rsidRPr="00C772D6" w:rsidRDefault="00C772D6" w:rsidP="00C772D6">
      <w:pPr>
        <w:numPr>
          <w:ilvl w:val="0"/>
          <w:numId w:val="37"/>
        </w:numPr>
        <w:rPr>
          <w:lang w:val="sq-AL"/>
        </w:rPr>
      </w:pPr>
      <w:r w:rsidRPr="00C772D6">
        <w:rPr>
          <w:lang w:val="sq-AL"/>
        </w:rPr>
        <w:t xml:space="preserve">Përdorimi i </w:t>
      </w:r>
      <w:r w:rsidR="000E7B5B">
        <w:rPr>
          <w:lang w:val="sq-AL"/>
        </w:rPr>
        <w:t xml:space="preserve">resurseve </w:t>
      </w:r>
      <w:r w:rsidRPr="00C772D6">
        <w:rPr>
          <w:lang w:val="sq-AL"/>
        </w:rPr>
        <w:t>financiare;</w:t>
      </w:r>
    </w:p>
    <w:p w14:paraId="3D9C8652" w14:textId="77777777" w:rsidR="00C772D6" w:rsidRPr="00C772D6" w:rsidRDefault="00C772D6" w:rsidP="00C772D6">
      <w:pPr>
        <w:numPr>
          <w:ilvl w:val="0"/>
          <w:numId w:val="37"/>
        </w:numPr>
        <w:rPr>
          <w:lang w:val="sq-AL"/>
        </w:rPr>
      </w:pPr>
      <w:r w:rsidRPr="00C772D6">
        <w:rPr>
          <w:lang w:val="sq-AL"/>
        </w:rPr>
        <w:t>Pengesat kryesore në zbatim; dhe</w:t>
      </w:r>
    </w:p>
    <w:p w14:paraId="38D9DAC5" w14:textId="77777777" w:rsidR="00C772D6" w:rsidRPr="00C772D6" w:rsidRDefault="00C772D6" w:rsidP="00C772D6">
      <w:pPr>
        <w:numPr>
          <w:ilvl w:val="0"/>
          <w:numId w:val="37"/>
        </w:numPr>
        <w:rPr>
          <w:lang w:val="sq-AL"/>
        </w:rPr>
      </w:pPr>
      <w:r w:rsidRPr="00C772D6">
        <w:rPr>
          <w:lang w:val="sq-AL"/>
        </w:rPr>
        <w:t>Masat përmirësuese.</w:t>
      </w:r>
    </w:p>
    <w:p w14:paraId="18AA8F63" w14:textId="77777777" w:rsidR="00C772D6" w:rsidRPr="00C772D6" w:rsidRDefault="00C772D6" w:rsidP="00C772D6">
      <w:pPr>
        <w:rPr>
          <w:lang w:val="sq-AL"/>
        </w:rPr>
      </w:pPr>
    </w:p>
    <w:p w14:paraId="624B77F1" w14:textId="77777777" w:rsidR="00C772D6" w:rsidRPr="00C772D6" w:rsidRDefault="00C772D6" w:rsidP="00C772D6">
      <w:pPr>
        <w:numPr>
          <w:ilvl w:val="1"/>
          <w:numId w:val="3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rPr>
          <w:color w:val="1F4E79"/>
          <w:sz w:val="28"/>
          <w:szCs w:val="28"/>
          <w:lang w:val="sq-AL"/>
        </w:rPr>
      </w:pPr>
      <w:r w:rsidRPr="00C772D6">
        <w:rPr>
          <w:color w:val="1F4E79"/>
          <w:sz w:val="28"/>
          <w:szCs w:val="28"/>
          <w:lang w:val="sq-AL"/>
        </w:rPr>
        <w:t>Vlerësimi</w:t>
      </w:r>
    </w:p>
    <w:p w14:paraId="0445547C" w14:textId="77777777" w:rsidR="00C772D6" w:rsidRPr="00C772D6" w:rsidRDefault="00C772D6" w:rsidP="00C772D6">
      <w:pPr>
        <w:rPr>
          <w:lang w:val="sq-AL"/>
        </w:rPr>
      </w:pPr>
    </w:p>
    <w:p w14:paraId="72C6DD27" w14:textId="4982627B" w:rsidR="00C772D6" w:rsidRPr="00C772D6" w:rsidRDefault="00C772D6" w:rsidP="00C772D6">
      <w:pPr>
        <w:rPr>
          <w:lang w:val="sq-AL"/>
        </w:rPr>
      </w:pPr>
      <w:r w:rsidRPr="00C772D6">
        <w:rPr>
          <w:lang w:val="sq-AL"/>
        </w:rPr>
        <w:t xml:space="preserve">Vlerësimi </w:t>
      </w:r>
      <w:r w:rsidRPr="009C1AD6">
        <w:rPr>
          <w:lang w:val="sq-AL"/>
        </w:rPr>
        <w:t>është procesi më i detajuar i analizimit të suksesit të zbatimit të strategjisë, identifikimi i mossuksesit, shqyrtimi i arsyeve që qëndrojnë pas mossuksesit dhe më pas ripërshtatja e drejtimit strategjik në përputhje me rrethanat. Hartimi dhe ekzekutimi i fazës së vlerësimit është zakonisht i pavarur nga korniza</w:t>
      </w:r>
      <w:r w:rsidRPr="00C772D6">
        <w:rPr>
          <w:lang w:val="sq-AL"/>
        </w:rPr>
        <w:t xml:space="preserve"> e rregullt e monitorimit dhe raportimit. Vlerësimi përfshin përpilimin e pyetjeve të vlerësimit, mbledhjen dhe analizimin e të dhënave për të marrë përgjigje për këto pyetje dhe mbledhjen e provave për të formuluar përfundime dhe rekomandime.</w:t>
      </w:r>
    </w:p>
    <w:p w14:paraId="521F25A4" w14:textId="77777777" w:rsidR="00C772D6" w:rsidRPr="00C772D6" w:rsidRDefault="00C772D6" w:rsidP="00C772D6">
      <w:pPr>
        <w:rPr>
          <w:lang w:val="sq-AL"/>
        </w:rPr>
      </w:pPr>
    </w:p>
    <w:p w14:paraId="0FF3E3D1" w14:textId="4725F1FE" w:rsidR="00C772D6" w:rsidRPr="00C772D6" w:rsidRDefault="00E24ACE" w:rsidP="00C772D6">
      <w:pPr>
        <w:rPr>
          <w:lang w:val="sq-AL"/>
        </w:rPr>
      </w:pPr>
      <w:r>
        <w:rPr>
          <w:lang w:val="sq-AL"/>
        </w:rPr>
        <w:t>NJTD</w:t>
      </w:r>
      <w:r w:rsidR="00C772D6" w:rsidRPr="00C772D6">
        <w:rPr>
          <w:lang w:val="sq-AL"/>
        </w:rPr>
        <w:t xml:space="preserve">-ja do të kërkojë asistencën e partnerëve zhvillimorë për të kryer tri vlerësime të jashtme të Strategjisë së Qeverisjes Elektronike, pas përfundimit të vitit të dytë, të katërt </w:t>
      </w:r>
      <w:r w:rsidR="00C772D6" w:rsidRPr="00C772D6">
        <w:rPr>
          <w:lang w:val="sq-AL"/>
        </w:rPr>
        <w:lastRenderedPageBreak/>
        <w:t>dhe të pestë të Strategjisë së Qeverisjes Elektronike. Dimensionet e vlerësimeve do të jenë si më poshtë:</w:t>
      </w:r>
    </w:p>
    <w:p w14:paraId="1A77773C" w14:textId="77777777" w:rsidR="00C772D6" w:rsidRPr="00C772D6" w:rsidRDefault="00C772D6" w:rsidP="00C772D6">
      <w:pPr>
        <w:rPr>
          <w:lang w:val="sq-AL"/>
        </w:rPr>
      </w:pPr>
    </w:p>
    <w:p w14:paraId="7425F603" w14:textId="7832E587" w:rsidR="00C772D6" w:rsidRPr="00C772D6" w:rsidRDefault="00C772D6" w:rsidP="00C772D6">
      <w:pPr>
        <w:rPr>
          <w:lang w:val="sq-AL"/>
        </w:rPr>
      </w:pPr>
      <w:r w:rsidRPr="00C772D6">
        <w:rPr>
          <w:lang w:val="sq-AL"/>
        </w:rPr>
        <w:t xml:space="preserve">1) </w:t>
      </w:r>
      <w:r w:rsidRPr="00C772D6">
        <w:rPr>
          <w:b/>
          <w:bCs/>
          <w:lang w:val="sq-AL"/>
        </w:rPr>
        <w:t>Relevanca</w:t>
      </w:r>
      <w:r w:rsidRPr="00C772D6">
        <w:rPr>
          <w:lang w:val="sq-AL"/>
        </w:rPr>
        <w:t xml:space="preserve"> - pajtueshmëria e qëllimeve dhe objektivave të programit me nevojat e qytetarëve dhe prioritetet e Qeverisë;</w:t>
      </w:r>
    </w:p>
    <w:p w14:paraId="6F5BBA49" w14:textId="77777777" w:rsidR="00C772D6" w:rsidRPr="00C772D6" w:rsidRDefault="00C772D6" w:rsidP="00C772D6">
      <w:pPr>
        <w:rPr>
          <w:lang w:val="sq-AL"/>
        </w:rPr>
      </w:pPr>
      <w:r w:rsidRPr="00C772D6">
        <w:rPr>
          <w:lang w:val="sq-AL"/>
        </w:rPr>
        <w:t xml:space="preserve">2) </w:t>
      </w:r>
      <w:r w:rsidRPr="00C772D6">
        <w:rPr>
          <w:b/>
          <w:bCs/>
          <w:lang w:val="sq-AL"/>
        </w:rPr>
        <w:t>Efektiviteti</w:t>
      </w:r>
      <w:r w:rsidRPr="00C772D6">
        <w:rPr>
          <w:lang w:val="sq-AL"/>
        </w:rPr>
        <w:t xml:space="preserve"> - përputhja e rezultateve të arritura të strategjisë me rezultatet e planifikuara si dhe me nevojat e përfituesve direktë dhe indirektë;</w:t>
      </w:r>
    </w:p>
    <w:p w14:paraId="2D06839F" w14:textId="77777777" w:rsidR="00C772D6" w:rsidRPr="00C772D6" w:rsidRDefault="00C772D6" w:rsidP="00C772D6">
      <w:pPr>
        <w:rPr>
          <w:lang w:val="sq-AL"/>
        </w:rPr>
      </w:pPr>
      <w:r w:rsidRPr="00C772D6">
        <w:rPr>
          <w:lang w:val="sq-AL"/>
        </w:rPr>
        <w:t xml:space="preserve">3) </w:t>
      </w:r>
      <w:r w:rsidRPr="00C772D6">
        <w:rPr>
          <w:b/>
          <w:bCs/>
          <w:lang w:val="sq-AL"/>
        </w:rPr>
        <w:t>Efikasiteti</w:t>
      </w:r>
      <w:r w:rsidRPr="00C772D6">
        <w:rPr>
          <w:lang w:val="sq-AL"/>
        </w:rPr>
        <w:t xml:space="preserve"> - arritja e rezultateve me kostot më të ulëta (duhet të përcaktohet raporti i rezultateve me kostot (burimet) që kërkohen ose përdoren për t'i arritur ato);</w:t>
      </w:r>
    </w:p>
    <w:p w14:paraId="6DF44366" w14:textId="77777777" w:rsidR="00C772D6" w:rsidRPr="00C772D6" w:rsidRDefault="00C772D6" w:rsidP="00C772D6">
      <w:pPr>
        <w:rPr>
          <w:lang w:val="sq-AL"/>
        </w:rPr>
      </w:pPr>
      <w:r w:rsidRPr="00C772D6">
        <w:rPr>
          <w:lang w:val="sq-AL"/>
        </w:rPr>
        <w:t xml:space="preserve">4) </w:t>
      </w:r>
      <w:r w:rsidRPr="00C772D6">
        <w:rPr>
          <w:b/>
          <w:bCs/>
          <w:lang w:val="sq-AL"/>
        </w:rPr>
        <w:t>Zbatimi</w:t>
      </w:r>
      <w:r w:rsidRPr="00C772D6">
        <w:rPr>
          <w:lang w:val="sq-AL"/>
        </w:rPr>
        <w:t xml:space="preserve"> - cilësia e procesit dhe strukturave të zbatimit;</w:t>
      </w:r>
    </w:p>
    <w:p w14:paraId="4ECA9BB0" w14:textId="77777777" w:rsidR="00C772D6" w:rsidRPr="00C772D6" w:rsidRDefault="00C772D6" w:rsidP="00C772D6">
      <w:pPr>
        <w:rPr>
          <w:lang w:val="sq-AL"/>
        </w:rPr>
      </w:pPr>
      <w:r w:rsidRPr="00C772D6">
        <w:rPr>
          <w:lang w:val="sq-AL"/>
        </w:rPr>
        <w:t xml:space="preserve">5) </w:t>
      </w:r>
      <w:r w:rsidRPr="00C772D6">
        <w:rPr>
          <w:b/>
          <w:bCs/>
          <w:lang w:val="sq-AL"/>
        </w:rPr>
        <w:t>Ndikimi</w:t>
      </w:r>
      <w:r w:rsidRPr="00C772D6">
        <w:rPr>
          <w:lang w:val="sq-AL"/>
        </w:rPr>
        <w:t xml:space="preserve"> - ndikimet e qëllimshme dhe të paqëllimshme;</w:t>
      </w:r>
    </w:p>
    <w:p w14:paraId="4DC37DB0" w14:textId="77777777" w:rsidR="00C772D6" w:rsidRPr="00C772D6" w:rsidRDefault="00C772D6" w:rsidP="00C772D6">
      <w:pPr>
        <w:rPr>
          <w:lang w:val="sq-AL"/>
        </w:rPr>
      </w:pPr>
      <w:r w:rsidRPr="00C772D6">
        <w:rPr>
          <w:lang w:val="sq-AL"/>
        </w:rPr>
        <w:t xml:space="preserve">6) </w:t>
      </w:r>
      <w:r w:rsidRPr="00C772D6">
        <w:rPr>
          <w:b/>
          <w:bCs/>
          <w:lang w:val="sq-AL"/>
        </w:rPr>
        <w:t>Qëndrueshmëria</w:t>
      </w:r>
      <w:r w:rsidRPr="00C772D6">
        <w:rPr>
          <w:lang w:val="sq-AL"/>
        </w:rPr>
        <w:t xml:space="preserve"> - rezultatet dhe ndikimet afatgjata në strategji.</w:t>
      </w:r>
    </w:p>
    <w:p w14:paraId="5FB99F1A" w14:textId="77777777" w:rsidR="00C772D6" w:rsidRPr="00C772D6" w:rsidRDefault="00C772D6" w:rsidP="00C772D6">
      <w:pPr>
        <w:rPr>
          <w:lang w:val="sq-AL"/>
        </w:rPr>
      </w:pPr>
    </w:p>
    <w:p w14:paraId="6F19A44D" w14:textId="15C183DA" w:rsidR="00C772D6" w:rsidRPr="00C772D6" w:rsidRDefault="00C772D6" w:rsidP="00C772D6">
      <w:pPr>
        <w:rPr>
          <w:lang w:val="sq-AL"/>
        </w:rPr>
      </w:pPr>
      <w:r w:rsidRPr="00C772D6">
        <w:rPr>
          <w:lang w:val="sq-AL"/>
        </w:rPr>
        <w:t xml:space="preserve">Një burim i rëndësishëm informacioni për vlerësime të tilla do të jenë raportet gjashtëmujore dhe ato vjetore të progresit të prodhuara nga </w:t>
      </w:r>
      <w:r w:rsidR="00E24ACE">
        <w:rPr>
          <w:lang w:val="sq-AL"/>
        </w:rPr>
        <w:t>NJTD</w:t>
      </w:r>
      <w:r w:rsidRPr="00C772D6">
        <w:rPr>
          <w:lang w:val="sq-AL"/>
        </w:rPr>
        <w:t>-ja.</w:t>
      </w:r>
    </w:p>
    <w:p w14:paraId="45C1017A" w14:textId="77777777" w:rsidR="00C772D6" w:rsidRPr="00C772D6" w:rsidRDefault="00C772D6" w:rsidP="00C772D6">
      <w:pPr>
        <w:rPr>
          <w:lang w:val="sq-AL"/>
        </w:rPr>
      </w:pPr>
    </w:p>
    <w:p w14:paraId="1862878E" w14:textId="77777777" w:rsidR="00C772D6" w:rsidRPr="00C772D6" w:rsidRDefault="00C772D6" w:rsidP="00C772D6">
      <w:pPr>
        <w:keepNext/>
        <w:numPr>
          <w:ilvl w:val="0"/>
          <w:numId w:val="33"/>
        </w:numPr>
        <w:spacing w:before="100" w:after="100"/>
        <w:outlineLvl w:val="0"/>
        <w:rPr>
          <w:color w:val="1D4355"/>
          <w:sz w:val="36"/>
          <w:szCs w:val="36"/>
          <w:lang w:val="sq-AL"/>
        </w:rPr>
      </w:pPr>
      <w:r w:rsidRPr="00C772D6">
        <w:rPr>
          <w:color w:val="1D4355"/>
          <w:sz w:val="36"/>
          <w:szCs w:val="36"/>
          <w:lang w:val="sq-AL"/>
        </w:rPr>
        <w:t>Ndikimi buxhetor i zbatimit të strategjisë</w:t>
      </w:r>
    </w:p>
    <w:p w14:paraId="16F70B16" w14:textId="77777777" w:rsidR="00C772D6" w:rsidRPr="00C772D6" w:rsidRDefault="00C772D6" w:rsidP="00C772D6">
      <w:pPr>
        <w:ind w:left="780"/>
        <w:contextualSpacing/>
        <w:rPr>
          <w:lang w:val="sq-AL"/>
        </w:rPr>
      </w:pPr>
    </w:p>
    <w:p w14:paraId="1E70FCD2" w14:textId="77777777" w:rsidR="00C772D6" w:rsidRPr="00C772D6" w:rsidRDefault="00C772D6" w:rsidP="00C772D6">
      <w:pPr>
        <w:rPr>
          <w:lang w:val="sq-AL"/>
        </w:rPr>
      </w:pPr>
      <w:r w:rsidRPr="00C772D6">
        <w:rPr>
          <w:lang w:val="sq-AL"/>
        </w:rPr>
        <w:t>Plani shoqërues i veprimit për zbatimin e strategjisë është hartuar për periudhën 2023-2025. Instrumentet aktuale të detajuara buxhetore do të përcaktohen nga proceset e planifikimit institucional.</w:t>
      </w:r>
    </w:p>
    <w:p w14:paraId="6F9FD61C" w14:textId="77777777" w:rsidR="00C772D6" w:rsidRPr="00C772D6" w:rsidRDefault="00C772D6" w:rsidP="00C772D6">
      <w:pPr>
        <w:rPr>
          <w:lang w:val="sq-AL"/>
        </w:rPr>
      </w:pPr>
    </w:p>
    <w:p w14:paraId="61E5D77F" w14:textId="43C33202" w:rsidR="00C772D6" w:rsidRPr="00C772D6" w:rsidRDefault="00C772D6" w:rsidP="00C772D6">
      <w:pPr>
        <w:rPr>
          <w:lang w:val="sq-AL"/>
        </w:rPr>
      </w:pPr>
      <w:r w:rsidRPr="00C772D6">
        <w:rPr>
          <w:lang w:val="sq-AL"/>
        </w:rPr>
        <w:t xml:space="preserve">Shuma totale për zbatimin e periudhës së parë të zbatimit të strategjisë është </w:t>
      </w:r>
      <w:r w:rsidRPr="00C772D6">
        <w:rPr>
          <w:color w:val="FF0000"/>
          <w:lang w:val="sq-AL"/>
        </w:rPr>
        <w:t xml:space="preserve">XXX </w:t>
      </w:r>
      <w:r w:rsidRPr="00C772D6">
        <w:rPr>
          <w:lang w:val="sq-AL"/>
        </w:rPr>
        <w:t xml:space="preserve">euro në total, nga të cilat </w:t>
      </w:r>
      <w:r w:rsidRPr="00C772D6">
        <w:rPr>
          <w:color w:val="FF0000"/>
          <w:lang w:val="sq-AL"/>
        </w:rPr>
        <w:t>XXX</w:t>
      </w:r>
      <w:r w:rsidRPr="00C772D6">
        <w:rPr>
          <w:lang w:val="sq-AL"/>
        </w:rPr>
        <w:t xml:space="preserve"> euro (X%) </w:t>
      </w:r>
      <w:r w:rsidR="000865F3">
        <w:rPr>
          <w:lang w:val="sq-AL"/>
        </w:rPr>
        <w:t xml:space="preserve">janë nga </w:t>
      </w:r>
      <w:r w:rsidRPr="00C772D6">
        <w:rPr>
          <w:lang w:val="sq-AL"/>
        </w:rPr>
        <w:t>Buxhet</w:t>
      </w:r>
      <w:r w:rsidR="000865F3">
        <w:rPr>
          <w:lang w:val="sq-AL"/>
        </w:rPr>
        <w:t>i</w:t>
      </w:r>
      <w:r w:rsidRPr="00C772D6">
        <w:rPr>
          <w:lang w:val="sq-AL"/>
        </w:rPr>
        <w:t xml:space="preserve"> Shtet</w:t>
      </w:r>
      <w:r w:rsidR="00E927CC">
        <w:rPr>
          <w:lang w:val="sq-AL"/>
        </w:rPr>
        <w:t>ëror</w:t>
      </w:r>
      <w:r w:rsidRPr="00C772D6">
        <w:rPr>
          <w:lang w:val="sq-AL"/>
        </w:rPr>
        <w:t xml:space="preserve">, ndërsa </w:t>
      </w:r>
      <w:r w:rsidRPr="00C772D6">
        <w:rPr>
          <w:color w:val="FF0000"/>
          <w:lang w:val="sq-AL"/>
        </w:rPr>
        <w:t xml:space="preserve">XXX </w:t>
      </w:r>
      <w:r w:rsidRPr="00C772D6">
        <w:rPr>
          <w:lang w:val="sq-AL"/>
        </w:rPr>
        <w:t xml:space="preserve">euro (X%) </w:t>
      </w:r>
      <w:r w:rsidR="000865F3">
        <w:rPr>
          <w:lang w:val="sq-AL"/>
        </w:rPr>
        <w:t xml:space="preserve">nga </w:t>
      </w:r>
      <w:r w:rsidRPr="00C772D6">
        <w:rPr>
          <w:lang w:val="sq-AL"/>
        </w:rPr>
        <w:t>Buxhet</w:t>
      </w:r>
      <w:r w:rsidR="000865F3">
        <w:rPr>
          <w:lang w:val="sq-AL"/>
        </w:rPr>
        <w:t>i</w:t>
      </w:r>
      <w:r w:rsidRPr="00C772D6">
        <w:rPr>
          <w:lang w:val="sq-AL"/>
        </w:rPr>
        <w:t xml:space="preserve"> i Donatorëve.</w:t>
      </w:r>
    </w:p>
    <w:p w14:paraId="49890F8F" w14:textId="77777777" w:rsidR="00C772D6" w:rsidRPr="00C772D6" w:rsidRDefault="00C772D6" w:rsidP="00C772D6">
      <w:pPr>
        <w:rPr>
          <w:lang w:val="sq-AL"/>
        </w:rPr>
      </w:pPr>
    </w:p>
    <w:p w14:paraId="2A26B46C" w14:textId="77777777" w:rsidR="00C772D6" w:rsidRPr="00C772D6" w:rsidRDefault="00C772D6" w:rsidP="00C772D6">
      <w:pPr>
        <w:rPr>
          <w:lang w:val="sq-AL"/>
        </w:rPr>
      </w:pPr>
      <w:r w:rsidRPr="00C772D6">
        <w:rPr>
          <w:lang w:val="sq-AL"/>
        </w:rPr>
        <w:t>Tabela e mëposhtme ilustron nevojat e parashikuara për financim për periudhën e parë të zbatimit sipas objektivave strategjike dhe burimit të financimit.</w:t>
      </w:r>
    </w:p>
    <w:p w14:paraId="29E4540D" w14:textId="77777777" w:rsidR="00C772D6" w:rsidRPr="00C772D6" w:rsidRDefault="00C772D6" w:rsidP="00C772D6">
      <w:pPr>
        <w:rPr>
          <w:lang w:val="sq-AL"/>
        </w:rPr>
      </w:pPr>
    </w:p>
    <w:tbl>
      <w:tblPr>
        <w:tblW w:w="6931" w:type="dxa"/>
        <w:jc w:val="center"/>
        <w:tblLook w:val="04A0" w:firstRow="1" w:lastRow="0" w:firstColumn="1" w:lastColumn="0" w:noHBand="0" w:noVBand="1"/>
      </w:tblPr>
      <w:tblGrid>
        <w:gridCol w:w="1853"/>
        <w:gridCol w:w="1433"/>
        <w:gridCol w:w="1908"/>
        <w:gridCol w:w="1515"/>
        <w:gridCol w:w="222"/>
      </w:tblGrid>
      <w:tr w:rsidR="00C772D6" w:rsidRPr="00C772D6" w14:paraId="19F29140" w14:textId="77777777" w:rsidTr="00C772D6">
        <w:trPr>
          <w:gridAfter w:val="1"/>
          <w:trHeight w:val="417"/>
          <w:jc w:val="center"/>
        </w:trPr>
        <w:tc>
          <w:tcPr>
            <w:tcW w:w="339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37792EC5" w14:textId="77777777" w:rsidR="00C772D6" w:rsidRPr="00C772D6" w:rsidRDefault="00C772D6" w:rsidP="00C772D6">
            <w:pPr>
              <w:rPr>
                <w:b/>
                <w:bCs/>
                <w:color w:val="000000" w:themeColor="text1"/>
                <w:sz w:val="18"/>
                <w:szCs w:val="18"/>
                <w:lang w:val="sq-AL"/>
              </w:rPr>
            </w:pPr>
            <w:r w:rsidRPr="00C772D6">
              <w:rPr>
                <w:b/>
                <w:bCs/>
                <w:color w:val="000000" w:themeColor="text1"/>
                <w:sz w:val="18"/>
                <w:szCs w:val="18"/>
                <w:lang w:val="sq-AL"/>
              </w:rPr>
              <w:t>Buxheti i periudhës së parë të zbatimit të Strategjisë së Qeverisjes Elektronike, sipas objektivave strategjike</w:t>
            </w:r>
          </w:p>
        </w:tc>
        <w:tc>
          <w:tcPr>
            <w:tcW w:w="3536" w:type="dxa"/>
            <w:gridSpan w:val="2"/>
            <w:tcBorders>
              <w:top w:val="single" w:sz="4" w:space="0" w:color="auto"/>
              <w:left w:val="nil"/>
              <w:bottom w:val="single" w:sz="4" w:space="0" w:color="auto"/>
              <w:right w:val="single" w:sz="4" w:space="0" w:color="auto"/>
            </w:tcBorders>
            <w:shd w:val="clear" w:color="auto" w:fill="D9D9D9"/>
            <w:vAlign w:val="center"/>
            <w:hideMark/>
          </w:tcPr>
          <w:p w14:paraId="3F041050" w14:textId="77777777" w:rsidR="00C772D6" w:rsidRPr="00C772D6" w:rsidRDefault="00C772D6" w:rsidP="00C772D6">
            <w:pPr>
              <w:jc w:val="center"/>
              <w:rPr>
                <w:b/>
                <w:bCs/>
                <w:color w:val="000000" w:themeColor="text1"/>
                <w:sz w:val="18"/>
                <w:szCs w:val="18"/>
                <w:lang w:val="sq-AL"/>
              </w:rPr>
            </w:pPr>
            <w:r w:rsidRPr="00C772D6">
              <w:rPr>
                <w:b/>
                <w:bCs/>
                <w:color w:val="000000" w:themeColor="text1"/>
                <w:sz w:val="18"/>
                <w:szCs w:val="18"/>
                <w:lang w:val="sq-AL"/>
              </w:rPr>
              <w:t>Buxheti në euro (€)</w:t>
            </w:r>
          </w:p>
        </w:tc>
      </w:tr>
      <w:tr w:rsidR="00C772D6" w:rsidRPr="00C772D6" w14:paraId="6D6260A5" w14:textId="77777777" w:rsidTr="00C772D6">
        <w:trPr>
          <w:gridAfter w:val="1"/>
          <w:trHeight w:val="45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9BB02F8" w14:textId="77777777" w:rsidR="00C772D6" w:rsidRPr="00C772D6" w:rsidRDefault="00C772D6" w:rsidP="00C772D6">
            <w:pPr>
              <w:rPr>
                <w:b/>
                <w:bCs/>
                <w:color w:val="000000" w:themeColor="text1"/>
                <w:sz w:val="18"/>
                <w:szCs w:val="18"/>
                <w:lang w:val="sq-AL"/>
              </w:rPr>
            </w:pPr>
          </w:p>
        </w:tc>
        <w:tc>
          <w:tcPr>
            <w:tcW w:w="1925" w:type="dxa"/>
            <w:vMerge w:val="restart"/>
            <w:tcBorders>
              <w:top w:val="nil"/>
              <w:left w:val="single" w:sz="4" w:space="0" w:color="auto"/>
              <w:bottom w:val="single" w:sz="4" w:space="0" w:color="auto"/>
              <w:right w:val="single" w:sz="4" w:space="0" w:color="auto"/>
            </w:tcBorders>
            <w:shd w:val="clear" w:color="auto" w:fill="D9D9D9"/>
            <w:vAlign w:val="center"/>
            <w:hideMark/>
          </w:tcPr>
          <w:p w14:paraId="666D98D7" w14:textId="77777777" w:rsidR="00C772D6" w:rsidRPr="00C772D6" w:rsidRDefault="00C772D6" w:rsidP="00C772D6">
            <w:pPr>
              <w:jc w:val="center"/>
              <w:rPr>
                <w:b/>
                <w:bCs/>
                <w:color w:val="000000" w:themeColor="text1"/>
                <w:sz w:val="18"/>
                <w:szCs w:val="18"/>
                <w:lang w:val="sq-AL"/>
              </w:rPr>
            </w:pPr>
            <w:r w:rsidRPr="00C772D6">
              <w:rPr>
                <w:b/>
                <w:bCs/>
                <w:color w:val="000000" w:themeColor="text1"/>
                <w:sz w:val="18"/>
                <w:szCs w:val="18"/>
                <w:lang w:val="sq-AL"/>
              </w:rPr>
              <w:t>Totali për periudhën e parë të veprimeve (shteti/donatori)</w:t>
            </w:r>
          </w:p>
        </w:tc>
        <w:tc>
          <w:tcPr>
            <w:tcW w:w="1611" w:type="dxa"/>
            <w:vMerge w:val="restart"/>
            <w:tcBorders>
              <w:top w:val="nil"/>
              <w:left w:val="single" w:sz="4" w:space="0" w:color="auto"/>
              <w:bottom w:val="single" w:sz="4" w:space="0" w:color="000000"/>
              <w:right w:val="single" w:sz="4" w:space="0" w:color="auto"/>
            </w:tcBorders>
            <w:shd w:val="clear" w:color="auto" w:fill="D9D9D9"/>
            <w:vAlign w:val="center"/>
            <w:hideMark/>
          </w:tcPr>
          <w:p w14:paraId="158D6B84" w14:textId="77777777" w:rsidR="00C772D6" w:rsidRPr="00C772D6" w:rsidRDefault="00C772D6" w:rsidP="00C772D6">
            <w:pPr>
              <w:jc w:val="center"/>
              <w:rPr>
                <w:b/>
                <w:bCs/>
                <w:color w:val="000000" w:themeColor="text1"/>
                <w:sz w:val="18"/>
                <w:szCs w:val="18"/>
                <w:lang w:val="sq-AL"/>
              </w:rPr>
            </w:pPr>
            <w:r w:rsidRPr="00C772D6">
              <w:rPr>
                <w:b/>
                <w:bCs/>
                <w:color w:val="000000" w:themeColor="text1"/>
                <w:sz w:val="18"/>
                <w:szCs w:val="18"/>
                <w:lang w:val="sq-AL"/>
              </w:rPr>
              <w:t>Totali (€)</w:t>
            </w:r>
          </w:p>
        </w:tc>
      </w:tr>
      <w:tr w:rsidR="00C772D6" w:rsidRPr="00C772D6" w14:paraId="2B50E02C" w14:textId="77777777" w:rsidTr="00C772D6">
        <w:trPr>
          <w:trHeight w:val="45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22294E5" w14:textId="77777777" w:rsidR="00C772D6" w:rsidRPr="00C772D6" w:rsidRDefault="00C772D6" w:rsidP="00C772D6">
            <w:pPr>
              <w:rPr>
                <w:b/>
                <w:bCs/>
                <w:color w:val="000000" w:themeColor="text1"/>
                <w:sz w:val="18"/>
                <w:szCs w:val="18"/>
                <w:lang w:val="sq-AL"/>
              </w:rPr>
            </w:pPr>
          </w:p>
        </w:tc>
        <w:tc>
          <w:tcPr>
            <w:tcW w:w="0" w:type="auto"/>
            <w:vMerge/>
            <w:tcBorders>
              <w:top w:val="nil"/>
              <w:left w:val="single" w:sz="4" w:space="0" w:color="auto"/>
              <w:bottom w:val="single" w:sz="4" w:space="0" w:color="auto"/>
              <w:right w:val="single" w:sz="4" w:space="0" w:color="auto"/>
            </w:tcBorders>
            <w:vAlign w:val="center"/>
            <w:hideMark/>
          </w:tcPr>
          <w:p w14:paraId="33B7183E" w14:textId="77777777" w:rsidR="00C772D6" w:rsidRPr="00C772D6" w:rsidRDefault="00C772D6" w:rsidP="00C772D6">
            <w:pPr>
              <w:rPr>
                <w:b/>
                <w:bCs/>
                <w:color w:val="000000" w:themeColor="text1"/>
                <w:sz w:val="18"/>
                <w:szCs w:val="18"/>
                <w:lang w:val="sq-AL"/>
              </w:rPr>
            </w:pPr>
          </w:p>
        </w:tc>
        <w:tc>
          <w:tcPr>
            <w:tcW w:w="0" w:type="auto"/>
            <w:vMerge/>
            <w:tcBorders>
              <w:top w:val="nil"/>
              <w:left w:val="single" w:sz="4" w:space="0" w:color="auto"/>
              <w:bottom w:val="single" w:sz="4" w:space="0" w:color="000000"/>
              <w:right w:val="single" w:sz="4" w:space="0" w:color="auto"/>
            </w:tcBorders>
            <w:vAlign w:val="center"/>
            <w:hideMark/>
          </w:tcPr>
          <w:p w14:paraId="1229D087" w14:textId="77777777" w:rsidR="00C772D6" w:rsidRPr="00C772D6" w:rsidRDefault="00C772D6" w:rsidP="00C772D6">
            <w:pPr>
              <w:rPr>
                <w:b/>
                <w:bCs/>
                <w:color w:val="000000" w:themeColor="text1"/>
                <w:sz w:val="18"/>
                <w:szCs w:val="18"/>
                <w:lang w:val="sq-AL"/>
              </w:rPr>
            </w:pPr>
          </w:p>
        </w:tc>
        <w:tc>
          <w:tcPr>
            <w:tcW w:w="0" w:type="auto"/>
            <w:vAlign w:val="center"/>
            <w:hideMark/>
          </w:tcPr>
          <w:p w14:paraId="693181E3" w14:textId="77777777" w:rsidR="00C772D6" w:rsidRPr="00C772D6" w:rsidRDefault="00C772D6" w:rsidP="00C772D6">
            <w:pPr>
              <w:rPr>
                <w:b/>
                <w:bCs/>
                <w:color w:val="000000" w:themeColor="text1"/>
                <w:sz w:val="18"/>
                <w:szCs w:val="18"/>
                <w:lang w:val="sq-AL"/>
              </w:rPr>
            </w:pPr>
          </w:p>
        </w:tc>
      </w:tr>
      <w:tr w:rsidR="00C772D6" w:rsidRPr="00C772D6" w14:paraId="024BFEDC" w14:textId="77777777" w:rsidTr="00C772D6">
        <w:trPr>
          <w:trHeight w:val="252"/>
          <w:jc w:val="center"/>
        </w:trPr>
        <w:tc>
          <w:tcPr>
            <w:tcW w:w="1923" w:type="dxa"/>
            <w:vMerge w:val="restart"/>
            <w:tcBorders>
              <w:top w:val="nil"/>
              <w:left w:val="single" w:sz="4" w:space="0" w:color="auto"/>
              <w:bottom w:val="single" w:sz="4" w:space="0" w:color="auto"/>
              <w:right w:val="single" w:sz="4" w:space="0" w:color="auto"/>
            </w:tcBorders>
            <w:vAlign w:val="center"/>
            <w:hideMark/>
          </w:tcPr>
          <w:p w14:paraId="58B4B161" w14:textId="77777777" w:rsidR="00C772D6" w:rsidRPr="00C772D6" w:rsidRDefault="00C772D6" w:rsidP="00C772D6">
            <w:pPr>
              <w:jc w:val="both"/>
              <w:rPr>
                <w:color w:val="000000" w:themeColor="text1"/>
                <w:sz w:val="18"/>
                <w:szCs w:val="18"/>
                <w:lang w:val="sq-AL"/>
              </w:rPr>
            </w:pPr>
            <w:r w:rsidRPr="00C772D6">
              <w:rPr>
                <w:color w:val="000000" w:themeColor="text1"/>
                <w:sz w:val="18"/>
                <w:szCs w:val="18"/>
                <w:lang w:val="sq-AL"/>
              </w:rPr>
              <w:t>Objektivi strategjik 1</w:t>
            </w:r>
          </w:p>
        </w:tc>
        <w:tc>
          <w:tcPr>
            <w:tcW w:w="1472" w:type="dxa"/>
            <w:tcBorders>
              <w:top w:val="nil"/>
              <w:left w:val="nil"/>
              <w:bottom w:val="single" w:sz="4" w:space="0" w:color="auto"/>
              <w:right w:val="single" w:sz="4" w:space="0" w:color="auto"/>
            </w:tcBorders>
            <w:vAlign w:val="center"/>
            <w:hideMark/>
          </w:tcPr>
          <w:p w14:paraId="2705B553" w14:textId="463C0B50" w:rsidR="00C772D6" w:rsidRPr="00C772D6" w:rsidRDefault="00C772D6" w:rsidP="00C772D6">
            <w:pPr>
              <w:rPr>
                <w:color w:val="000000" w:themeColor="text1"/>
                <w:sz w:val="18"/>
                <w:szCs w:val="18"/>
                <w:lang w:val="sq-AL"/>
              </w:rPr>
            </w:pPr>
            <w:r w:rsidRPr="00C772D6">
              <w:rPr>
                <w:color w:val="000000" w:themeColor="text1"/>
                <w:sz w:val="18"/>
                <w:szCs w:val="18"/>
                <w:lang w:val="sq-AL"/>
              </w:rPr>
              <w:t xml:space="preserve">Buxheti </w:t>
            </w:r>
            <w:r w:rsidR="00E927CC">
              <w:rPr>
                <w:color w:val="000000" w:themeColor="text1"/>
                <w:sz w:val="18"/>
                <w:szCs w:val="18"/>
                <w:lang w:val="sq-AL"/>
              </w:rPr>
              <w:t>shtetëror</w:t>
            </w:r>
          </w:p>
        </w:tc>
        <w:tc>
          <w:tcPr>
            <w:tcW w:w="1925" w:type="dxa"/>
            <w:tcBorders>
              <w:top w:val="nil"/>
              <w:left w:val="nil"/>
              <w:bottom w:val="single" w:sz="4" w:space="0" w:color="auto"/>
              <w:right w:val="single" w:sz="4" w:space="0" w:color="auto"/>
            </w:tcBorders>
            <w:vAlign w:val="center"/>
          </w:tcPr>
          <w:p w14:paraId="2109F7E3" w14:textId="77777777" w:rsidR="00C772D6" w:rsidRPr="00C772D6" w:rsidRDefault="00C772D6" w:rsidP="00C772D6">
            <w:pPr>
              <w:jc w:val="center"/>
              <w:rPr>
                <w:color w:val="000000" w:themeColor="text1"/>
                <w:sz w:val="18"/>
                <w:szCs w:val="18"/>
                <w:lang w:val="sq-AL"/>
              </w:rPr>
            </w:pPr>
          </w:p>
        </w:tc>
        <w:tc>
          <w:tcPr>
            <w:tcW w:w="1611" w:type="dxa"/>
            <w:vMerge w:val="restart"/>
            <w:tcBorders>
              <w:top w:val="nil"/>
              <w:left w:val="single" w:sz="4" w:space="0" w:color="auto"/>
              <w:bottom w:val="single" w:sz="4" w:space="0" w:color="auto"/>
              <w:right w:val="single" w:sz="4" w:space="0" w:color="auto"/>
            </w:tcBorders>
            <w:vAlign w:val="center"/>
          </w:tcPr>
          <w:p w14:paraId="167784ED" w14:textId="77777777" w:rsidR="00C772D6" w:rsidRPr="00C772D6" w:rsidRDefault="00C772D6" w:rsidP="00C772D6">
            <w:pPr>
              <w:jc w:val="center"/>
              <w:rPr>
                <w:b/>
                <w:bCs/>
                <w:color w:val="000000" w:themeColor="text1"/>
                <w:sz w:val="18"/>
                <w:szCs w:val="18"/>
                <w:lang w:val="sq-AL"/>
              </w:rPr>
            </w:pPr>
          </w:p>
        </w:tc>
        <w:tc>
          <w:tcPr>
            <w:tcW w:w="0" w:type="auto"/>
            <w:vAlign w:val="center"/>
            <w:hideMark/>
          </w:tcPr>
          <w:p w14:paraId="02333A30" w14:textId="77777777" w:rsidR="00C772D6" w:rsidRPr="00C772D6" w:rsidRDefault="00C772D6" w:rsidP="00C772D6">
            <w:pPr>
              <w:rPr>
                <w:rFonts w:ascii="Calibri" w:eastAsia="Calibri" w:hAnsi="Calibri" w:cs="Arial"/>
                <w:sz w:val="20"/>
                <w:szCs w:val="20"/>
                <w:lang w:val="en-US" w:eastAsia="en-US"/>
              </w:rPr>
            </w:pPr>
          </w:p>
        </w:tc>
      </w:tr>
      <w:tr w:rsidR="00C772D6" w:rsidRPr="00C772D6" w14:paraId="5DDFBF40" w14:textId="77777777" w:rsidTr="00C772D6">
        <w:trPr>
          <w:trHeight w:val="234"/>
          <w:jc w:val="center"/>
        </w:trPr>
        <w:tc>
          <w:tcPr>
            <w:tcW w:w="0" w:type="auto"/>
            <w:vMerge/>
            <w:tcBorders>
              <w:top w:val="nil"/>
              <w:left w:val="single" w:sz="4" w:space="0" w:color="auto"/>
              <w:bottom w:val="single" w:sz="4" w:space="0" w:color="auto"/>
              <w:right w:val="single" w:sz="4" w:space="0" w:color="auto"/>
            </w:tcBorders>
            <w:vAlign w:val="center"/>
            <w:hideMark/>
          </w:tcPr>
          <w:p w14:paraId="387CF2F9" w14:textId="77777777" w:rsidR="00C772D6" w:rsidRPr="00C772D6" w:rsidRDefault="00C772D6" w:rsidP="00C772D6">
            <w:pPr>
              <w:rPr>
                <w:color w:val="000000" w:themeColor="text1"/>
                <w:sz w:val="18"/>
                <w:szCs w:val="18"/>
                <w:lang w:val="sq-AL"/>
              </w:rPr>
            </w:pPr>
          </w:p>
        </w:tc>
        <w:tc>
          <w:tcPr>
            <w:tcW w:w="1472" w:type="dxa"/>
            <w:tcBorders>
              <w:top w:val="nil"/>
              <w:left w:val="nil"/>
              <w:bottom w:val="single" w:sz="4" w:space="0" w:color="auto"/>
              <w:right w:val="single" w:sz="4" w:space="0" w:color="auto"/>
            </w:tcBorders>
            <w:vAlign w:val="center"/>
            <w:hideMark/>
          </w:tcPr>
          <w:p w14:paraId="2C821C03" w14:textId="77777777" w:rsidR="00C772D6" w:rsidRPr="00C772D6" w:rsidRDefault="00C772D6" w:rsidP="00C772D6">
            <w:pPr>
              <w:rPr>
                <w:color w:val="000000" w:themeColor="text1"/>
                <w:sz w:val="18"/>
                <w:szCs w:val="18"/>
                <w:lang w:val="sq-AL"/>
              </w:rPr>
            </w:pPr>
            <w:r w:rsidRPr="00C772D6">
              <w:rPr>
                <w:color w:val="000000" w:themeColor="text1"/>
                <w:sz w:val="18"/>
                <w:szCs w:val="18"/>
                <w:lang w:val="sq-AL"/>
              </w:rPr>
              <w:t>Buxheti i donatorëve</w:t>
            </w:r>
          </w:p>
        </w:tc>
        <w:tc>
          <w:tcPr>
            <w:tcW w:w="1925" w:type="dxa"/>
            <w:tcBorders>
              <w:top w:val="nil"/>
              <w:left w:val="nil"/>
              <w:bottom w:val="single" w:sz="4" w:space="0" w:color="auto"/>
              <w:right w:val="single" w:sz="4" w:space="0" w:color="auto"/>
            </w:tcBorders>
            <w:vAlign w:val="center"/>
          </w:tcPr>
          <w:p w14:paraId="16795DF5" w14:textId="77777777" w:rsidR="00C772D6" w:rsidRPr="00C772D6" w:rsidRDefault="00C772D6" w:rsidP="00C772D6">
            <w:pPr>
              <w:jc w:val="center"/>
              <w:rPr>
                <w:color w:val="000000" w:themeColor="text1"/>
                <w:sz w:val="18"/>
                <w:szCs w:val="18"/>
                <w:lang w:val="sq-AL"/>
              </w:rPr>
            </w:pPr>
          </w:p>
        </w:tc>
        <w:tc>
          <w:tcPr>
            <w:tcW w:w="0" w:type="auto"/>
            <w:vMerge/>
            <w:tcBorders>
              <w:top w:val="nil"/>
              <w:left w:val="single" w:sz="4" w:space="0" w:color="auto"/>
              <w:bottom w:val="single" w:sz="4" w:space="0" w:color="auto"/>
              <w:right w:val="single" w:sz="4" w:space="0" w:color="auto"/>
            </w:tcBorders>
            <w:vAlign w:val="center"/>
            <w:hideMark/>
          </w:tcPr>
          <w:p w14:paraId="491642B1" w14:textId="77777777" w:rsidR="00C772D6" w:rsidRPr="00C772D6" w:rsidRDefault="00C772D6" w:rsidP="00C772D6">
            <w:pPr>
              <w:rPr>
                <w:b/>
                <w:bCs/>
                <w:color w:val="000000" w:themeColor="text1"/>
                <w:sz w:val="18"/>
                <w:szCs w:val="18"/>
                <w:lang w:val="sq-AL"/>
              </w:rPr>
            </w:pPr>
          </w:p>
        </w:tc>
        <w:tc>
          <w:tcPr>
            <w:tcW w:w="0" w:type="auto"/>
            <w:vAlign w:val="center"/>
            <w:hideMark/>
          </w:tcPr>
          <w:p w14:paraId="76094D19" w14:textId="77777777" w:rsidR="00C772D6" w:rsidRPr="00C772D6" w:rsidRDefault="00C772D6" w:rsidP="00C772D6">
            <w:pPr>
              <w:rPr>
                <w:rFonts w:ascii="Calibri" w:eastAsia="Calibri" w:hAnsi="Calibri" w:cs="Arial"/>
                <w:sz w:val="20"/>
                <w:szCs w:val="20"/>
                <w:lang w:val="en-US" w:eastAsia="en-US"/>
              </w:rPr>
            </w:pPr>
          </w:p>
        </w:tc>
      </w:tr>
      <w:tr w:rsidR="00C772D6" w:rsidRPr="00C772D6" w14:paraId="437C85E3" w14:textId="77777777" w:rsidTr="00C772D6">
        <w:trPr>
          <w:trHeight w:val="221"/>
          <w:jc w:val="center"/>
        </w:trPr>
        <w:tc>
          <w:tcPr>
            <w:tcW w:w="1923" w:type="dxa"/>
            <w:vMerge w:val="restart"/>
            <w:tcBorders>
              <w:top w:val="nil"/>
              <w:left w:val="single" w:sz="4" w:space="0" w:color="auto"/>
              <w:bottom w:val="single" w:sz="4" w:space="0" w:color="auto"/>
              <w:right w:val="single" w:sz="4" w:space="0" w:color="auto"/>
            </w:tcBorders>
            <w:vAlign w:val="center"/>
            <w:hideMark/>
          </w:tcPr>
          <w:p w14:paraId="6BB8EE29" w14:textId="77777777" w:rsidR="00C772D6" w:rsidRPr="00C772D6" w:rsidRDefault="00C772D6" w:rsidP="00C772D6">
            <w:pPr>
              <w:jc w:val="both"/>
              <w:rPr>
                <w:color w:val="000000" w:themeColor="text1"/>
                <w:sz w:val="18"/>
                <w:szCs w:val="18"/>
                <w:lang w:val="sq-AL"/>
              </w:rPr>
            </w:pPr>
            <w:r w:rsidRPr="00C772D6">
              <w:rPr>
                <w:color w:val="000000" w:themeColor="text1"/>
                <w:sz w:val="18"/>
                <w:szCs w:val="18"/>
                <w:lang w:val="sq-AL"/>
              </w:rPr>
              <w:t>Objektivi strategjik 2</w:t>
            </w:r>
          </w:p>
        </w:tc>
        <w:tc>
          <w:tcPr>
            <w:tcW w:w="1472" w:type="dxa"/>
            <w:tcBorders>
              <w:top w:val="nil"/>
              <w:left w:val="nil"/>
              <w:bottom w:val="single" w:sz="4" w:space="0" w:color="auto"/>
              <w:right w:val="single" w:sz="4" w:space="0" w:color="auto"/>
            </w:tcBorders>
            <w:vAlign w:val="center"/>
            <w:hideMark/>
          </w:tcPr>
          <w:p w14:paraId="30959B06" w14:textId="20D0CDB1" w:rsidR="00C772D6" w:rsidRPr="00C772D6" w:rsidRDefault="00C772D6" w:rsidP="00C772D6">
            <w:pPr>
              <w:rPr>
                <w:color w:val="000000" w:themeColor="text1"/>
                <w:sz w:val="18"/>
                <w:szCs w:val="18"/>
                <w:lang w:val="sq-AL"/>
              </w:rPr>
            </w:pPr>
            <w:r w:rsidRPr="00C772D6">
              <w:rPr>
                <w:color w:val="000000" w:themeColor="text1"/>
                <w:sz w:val="18"/>
                <w:szCs w:val="18"/>
                <w:lang w:val="sq-AL"/>
              </w:rPr>
              <w:t xml:space="preserve">Buxheti </w:t>
            </w:r>
            <w:r w:rsidR="00E927CC">
              <w:rPr>
                <w:color w:val="000000" w:themeColor="text1"/>
                <w:sz w:val="18"/>
                <w:szCs w:val="18"/>
                <w:lang w:val="sq-AL"/>
              </w:rPr>
              <w:t>shtetëror</w:t>
            </w:r>
          </w:p>
        </w:tc>
        <w:tc>
          <w:tcPr>
            <w:tcW w:w="1925" w:type="dxa"/>
            <w:tcBorders>
              <w:top w:val="nil"/>
              <w:left w:val="nil"/>
              <w:bottom w:val="single" w:sz="4" w:space="0" w:color="auto"/>
              <w:right w:val="single" w:sz="4" w:space="0" w:color="auto"/>
            </w:tcBorders>
            <w:vAlign w:val="center"/>
          </w:tcPr>
          <w:p w14:paraId="76690008" w14:textId="77777777" w:rsidR="00C772D6" w:rsidRPr="00C772D6" w:rsidRDefault="00C772D6" w:rsidP="00C772D6">
            <w:pPr>
              <w:jc w:val="center"/>
              <w:rPr>
                <w:color w:val="000000" w:themeColor="text1"/>
                <w:sz w:val="18"/>
                <w:szCs w:val="18"/>
                <w:lang w:val="sq-AL"/>
              </w:rPr>
            </w:pPr>
          </w:p>
        </w:tc>
        <w:tc>
          <w:tcPr>
            <w:tcW w:w="1611" w:type="dxa"/>
            <w:vMerge w:val="restart"/>
            <w:tcBorders>
              <w:top w:val="nil"/>
              <w:left w:val="single" w:sz="4" w:space="0" w:color="auto"/>
              <w:bottom w:val="single" w:sz="4" w:space="0" w:color="auto"/>
              <w:right w:val="single" w:sz="4" w:space="0" w:color="auto"/>
            </w:tcBorders>
            <w:vAlign w:val="center"/>
          </w:tcPr>
          <w:p w14:paraId="35331E5B" w14:textId="77777777" w:rsidR="00C772D6" w:rsidRPr="00C772D6" w:rsidRDefault="00C772D6" w:rsidP="00C772D6">
            <w:pPr>
              <w:jc w:val="center"/>
              <w:rPr>
                <w:b/>
                <w:bCs/>
                <w:color w:val="000000" w:themeColor="text1"/>
                <w:sz w:val="18"/>
                <w:szCs w:val="18"/>
                <w:lang w:val="sq-AL"/>
              </w:rPr>
            </w:pPr>
          </w:p>
        </w:tc>
        <w:tc>
          <w:tcPr>
            <w:tcW w:w="0" w:type="auto"/>
            <w:vAlign w:val="center"/>
            <w:hideMark/>
          </w:tcPr>
          <w:p w14:paraId="05204ED2" w14:textId="77777777" w:rsidR="00C772D6" w:rsidRPr="00C772D6" w:rsidRDefault="00C772D6" w:rsidP="00C772D6">
            <w:pPr>
              <w:rPr>
                <w:rFonts w:ascii="Calibri" w:eastAsia="Calibri" w:hAnsi="Calibri" w:cs="Arial"/>
                <w:sz w:val="20"/>
                <w:szCs w:val="20"/>
                <w:lang w:val="en-US" w:eastAsia="en-US"/>
              </w:rPr>
            </w:pPr>
          </w:p>
        </w:tc>
      </w:tr>
      <w:tr w:rsidR="00C772D6" w:rsidRPr="00C772D6" w14:paraId="78B43CE1" w14:textId="77777777" w:rsidTr="00C772D6">
        <w:trPr>
          <w:trHeight w:val="238"/>
          <w:jc w:val="center"/>
        </w:trPr>
        <w:tc>
          <w:tcPr>
            <w:tcW w:w="0" w:type="auto"/>
            <w:vMerge/>
            <w:tcBorders>
              <w:top w:val="nil"/>
              <w:left w:val="single" w:sz="4" w:space="0" w:color="auto"/>
              <w:bottom w:val="single" w:sz="4" w:space="0" w:color="auto"/>
              <w:right w:val="single" w:sz="4" w:space="0" w:color="auto"/>
            </w:tcBorders>
            <w:vAlign w:val="center"/>
            <w:hideMark/>
          </w:tcPr>
          <w:p w14:paraId="1B2926C4" w14:textId="77777777" w:rsidR="00C772D6" w:rsidRPr="00C772D6" w:rsidRDefault="00C772D6" w:rsidP="00C772D6">
            <w:pPr>
              <w:rPr>
                <w:color w:val="000000" w:themeColor="text1"/>
                <w:sz w:val="18"/>
                <w:szCs w:val="18"/>
                <w:lang w:val="sq-AL"/>
              </w:rPr>
            </w:pPr>
          </w:p>
        </w:tc>
        <w:tc>
          <w:tcPr>
            <w:tcW w:w="1472" w:type="dxa"/>
            <w:tcBorders>
              <w:top w:val="nil"/>
              <w:left w:val="nil"/>
              <w:bottom w:val="single" w:sz="4" w:space="0" w:color="auto"/>
              <w:right w:val="single" w:sz="4" w:space="0" w:color="auto"/>
            </w:tcBorders>
            <w:vAlign w:val="center"/>
            <w:hideMark/>
          </w:tcPr>
          <w:p w14:paraId="14C0E3C1" w14:textId="77777777" w:rsidR="00C772D6" w:rsidRPr="00C772D6" w:rsidRDefault="00C772D6" w:rsidP="00C772D6">
            <w:pPr>
              <w:rPr>
                <w:color w:val="000000" w:themeColor="text1"/>
                <w:sz w:val="18"/>
                <w:szCs w:val="18"/>
                <w:lang w:val="sq-AL"/>
              </w:rPr>
            </w:pPr>
            <w:r w:rsidRPr="00C772D6">
              <w:rPr>
                <w:color w:val="000000" w:themeColor="text1"/>
                <w:sz w:val="18"/>
                <w:szCs w:val="18"/>
                <w:lang w:val="sq-AL"/>
              </w:rPr>
              <w:t>Buxheti i donatorëve</w:t>
            </w:r>
          </w:p>
        </w:tc>
        <w:tc>
          <w:tcPr>
            <w:tcW w:w="1925" w:type="dxa"/>
            <w:tcBorders>
              <w:top w:val="nil"/>
              <w:left w:val="nil"/>
              <w:bottom w:val="single" w:sz="4" w:space="0" w:color="auto"/>
              <w:right w:val="single" w:sz="4" w:space="0" w:color="auto"/>
            </w:tcBorders>
            <w:vAlign w:val="center"/>
          </w:tcPr>
          <w:p w14:paraId="46EE1F95" w14:textId="77777777" w:rsidR="00C772D6" w:rsidRPr="00C772D6" w:rsidRDefault="00C772D6" w:rsidP="00C772D6">
            <w:pPr>
              <w:jc w:val="center"/>
              <w:rPr>
                <w:color w:val="000000" w:themeColor="text1"/>
                <w:sz w:val="18"/>
                <w:szCs w:val="18"/>
                <w:lang w:val="sq-AL"/>
              </w:rPr>
            </w:pPr>
          </w:p>
        </w:tc>
        <w:tc>
          <w:tcPr>
            <w:tcW w:w="0" w:type="auto"/>
            <w:vMerge/>
            <w:tcBorders>
              <w:top w:val="nil"/>
              <w:left w:val="single" w:sz="4" w:space="0" w:color="auto"/>
              <w:bottom w:val="single" w:sz="4" w:space="0" w:color="auto"/>
              <w:right w:val="single" w:sz="4" w:space="0" w:color="auto"/>
            </w:tcBorders>
            <w:vAlign w:val="center"/>
            <w:hideMark/>
          </w:tcPr>
          <w:p w14:paraId="383E6102" w14:textId="77777777" w:rsidR="00C772D6" w:rsidRPr="00C772D6" w:rsidRDefault="00C772D6" w:rsidP="00C772D6">
            <w:pPr>
              <w:rPr>
                <w:b/>
                <w:bCs/>
                <w:color w:val="000000" w:themeColor="text1"/>
                <w:sz w:val="18"/>
                <w:szCs w:val="18"/>
                <w:lang w:val="sq-AL"/>
              </w:rPr>
            </w:pPr>
          </w:p>
        </w:tc>
        <w:tc>
          <w:tcPr>
            <w:tcW w:w="0" w:type="auto"/>
            <w:vAlign w:val="center"/>
            <w:hideMark/>
          </w:tcPr>
          <w:p w14:paraId="4C1C6750" w14:textId="77777777" w:rsidR="00C772D6" w:rsidRPr="00C772D6" w:rsidRDefault="00C772D6" w:rsidP="00C772D6">
            <w:pPr>
              <w:rPr>
                <w:rFonts w:ascii="Calibri" w:eastAsia="Calibri" w:hAnsi="Calibri" w:cs="Arial"/>
                <w:sz w:val="20"/>
                <w:szCs w:val="20"/>
                <w:lang w:val="en-US" w:eastAsia="en-US"/>
              </w:rPr>
            </w:pPr>
          </w:p>
        </w:tc>
      </w:tr>
      <w:tr w:rsidR="00C772D6" w:rsidRPr="00C772D6" w14:paraId="0FA12D20" w14:textId="77777777" w:rsidTr="00C772D6">
        <w:trPr>
          <w:trHeight w:val="234"/>
          <w:jc w:val="center"/>
        </w:trPr>
        <w:tc>
          <w:tcPr>
            <w:tcW w:w="1923" w:type="dxa"/>
            <w:vMerge w:val="restart"/>
            <w:tcBorders>
              <w:top w:val="nil"/>
              <w:left w:val="single" w:sz="4" w:space="0" w:color="auto"/>
              <w:bottom w:val="single" w:sz="4" w:space="0" w:color="auto"/>
              <w:right w:val="single" w:sz="4" w:space="0" w:color="auto"/>
            </w:tcBorders>
            <w:vAlign w:val="center"/>
            <w:hideMark/>
          </w:tcPr>
          <w:p w14:paraId="35907541" w14:textId="77777777" w:rsidR="00C772D6" w:rsidRPr="00C772D6" w:rsidRDefault="00C772D6" w:rsidP="00C772D6">
            <w:pPr>
              <w:jc w:val="both"/>
              <w:rPr>
                <w:color w:val="000000" w:themeColor="text1"/>
                <w:sz w:val="18"/>
                <w:szCs w:val="18"/>
                <w:lang w:val="sq-AL"/>
              </w:rPr>
            </w:pPr>
            <w:r w:rsidRPr="00C772D6">
              <w:rPr>
                <w:color w:val="000000" w:themeColor="text1"/>
                <w:sz w:val="18"/>
                <w:szCs w:val="18"/>
                <w:lang w:val="sq-AL"/>
              </w:rPr>
              <w:t>Objektivi strategjik 3</w:t>
            </w:r>
          </w:p>
        </w:tc>
        <w:tc>
          <w:tcPr>
            <w:tcW w:w="1472" w:type="dxa"/>
            <w:tcBorders>
              <w:top w:val="nil"/>
              <w:left w:val="nil"/>
              <w:bottom w:val="single" w:sz="4" w:space="0" w:color="auto"/>
              <w:right w:val="single" w:sz="4" w:space="0" w:color="auto"/>
            </w:tcBorders>
            <w:vAlign w:val="center"/>
            <w:hideMark/>
          </w:tcPr>
          <w:p w14:paraId="01EF1FA6" w14:textId="2C3B0AA9" w:rsidR="00C772D6" w:rsidRPr="00C772D6" w:rsidRDefault="00C772D6" w:rsidP="00C772D6">
            <w:pPr>
              <w:rPr>
                <w:color w:val="000000" w:themeColor="text1"/>
                <w:sz w:val="18"/>
                <w:szCs w:val="18"/>
                <w:lang w:val="sq-AL"/>
              </w:rPr>
            </w:pPr>
            <w:r w:rsidRPr="00C772D6">
              <w:rPr>
                <w:color w:val="000000" w:themeColor="text1"/>
                <w:sz w:val="18"/>
                <w:szCs w:val="18"/>
                <w:lang w:val="sq-AL"/>
              </w:rPr>
              <w:t xml:space="preserve">Buxheti </w:t>
            </w:r>
            <w:r w:rsidR="00E927CC">
              <w:rPr>
                <w:color w:val="000000" w:themeColor="text1"/>
                <w:sz w:val="18"/>
                <w:szCs w:val="18"/>
                <w:lang w:val="sq-AL"/>
              </w:rPr>
              <w:t>shtetëror</w:t>
            </w:r>
          </w:p>
        </w:tc>
        <w:tc>
          <w:tcPr>
            <w:tcW w:w="1925" w:type="dxa"/>
            <w:tcBorders>
              <w:top w:val="nil"/>
              <w:left w:val="nil"/>
              <w:bottom w:val="single" w:sz="4" w:space="0" w:color="auto"/>
              <w:right w:val="single" w:sz="4" w:space="0" w:color="auto"/>
            </w:tcBorders>
            <w:vAlign w:val="center"/>
          </w:tcPr>
          <w:p w14:paraId="4D9DDF66" w14:textId="77777777" w:rsidR="00C772D6" w:rsidRPr="00C772D6" w:rsidRDefault="00C772D6" w:rsidP="00C772D6">
            <w:pPr>
              <w:jc w:val="center"/>
              <w:rPr>
                <w:color w:val="000000" w:themeColor="text1"/>
                <w:sz w:val="18"/>
                <w:szCs w:val="18"/>
                <w:lang w:val="sq-AL"/>
              </w:rPr>
            </w:pPr>
          </w:p>
        </w:tc>
        <w:tc>
          <w:tcPr>
            <w:tcW w:w="1611" w:type="dxa"/>
            <w:vMerge w:val="restart"/>
            <w:tcBorders>
              <w:top w:val="nil"/>
              <w:left w:val="single" w:sz="4" w:space="0" w:color="auto"/>
              <w:bottom w:val="single" w:sz="4" w:space="0" w:color="auto"/>
              <w:right w:val="single" w:sz="4" w:space="0" w:color="auto"/>
            </w:tcBorders>
            <w:vAlign w:val="center"/>
          </w:tcPr>
          <w:p w14:paraId="3C901975" w14:textId="77777777" w:rsidR="00C772D6" w:rsidRPr="00C772D6" w:rsidRDefault="00C772D6" w:rsidP="00C772D6">
            <w:pPr>
              <w:jc w:val="center"/>
              <w:rPr>
                <w:b/>
                <w:bCs/>
                <w:color w:val="000000" w:themeColor="text1"/>
                <w:sz w:val="18"/>
                <w:szCs w:val="18"/>
                <w:lang w:val="sq-AL"/>
              </w:rPr>
            </w:pPr>
          </w:p>
        </w:tc>
        <w:tc>
          <w:tcPr>
            <w:tcW w:w="0" w:type="auto"/>
            <w:vAlign w:val="center"/>
            <w:hideMark/>
          </w:tcPr>
          <w:p w14:paraId="7F2D8055" w14:textId="77777777" w:rsidR="00C772D6" w:rsidRPr="00C772D6" w:rsidRDefault="00C772D6" w:rsidP="00C772D6">
            <w:pPr>
              <w:rPr>
                <w:rFonts w:ascii="Calibri" w:eastAsia="Calibri" w:hAnsi="Calibri" w:cs="Arial"/>
                <w:sz w:val="20"/>
                <w:szCs w:val="20"/>
                <w:lang w:val="en-US" w:eastAsia="en-US"/>
              </w:rPr>
            </w:pPr>
          </w:p>
        </w:tc>
      </w:tr>
      <w:tr w:rsidR="00C772D6" w:rsidRPr="00C772D6" w14:paraId="54A4B435" w14:textId="77777777" w:rsidTr="00C772D6">
        <w:trPr>
          <w:trHeight w:val="234"/>
          <w:jc w:val="center"/>
        </w:trPr>
        <w:tc>
          <w:tcPr>
            <w:tcW w:w="0" w:type="auto"/>
            <w:vMerge/>
            <w:tcBorders>
              <w:top w:val="nil"/>
              <w:left w:val="single" w:sz="4" w:space="0" w:color="auto"/>
              <w:bottom w:val="single" w:sz="4" w:space="0" w:color="auto"/>
              <w:right w:val="single" w:sz="4" w:space="0" w:color="auto"/>
            </w:tcBorders>
            <w:vAlign w:val="center"/>
            <w:hideMark/>
          </w:tcPr>
          <w:p w14:paraId="354CDBFF" w14:textId="77777777" w:rsidR="00C772D6" w:rsidRPr="00C772D6" w:rsidRDefault="00C772D6" w:rsidP="00C772D6">
            <w:pPr>
              <w:rPr>
                <w:color w:val="000000" w:themeColor="text1"/>
                <w:sz w:val="18"/>
                <w:szCs w:val="18"/>
                <w:lang w:val="sq-AL"/>
              </w:rPr>
            </w:pPr>
          </w:p>
        </w:tc>
        <w:tc>
          <w:tcPr>
            <w:tcW w:w="1472" w:type="dxa"/>
            <w:tcBorders>
              <w:top w:val="nil"/>
              <w:left w:val="nil"/>
              <w:bottom w:val="single" w:sz="4" w:space="0" w:color="auto"/>
              <w:right w:val="single" w:sz="4" w:space="0" w:color="auto"/>
            </w:tcBorders>
            <w:vAlign w:val="center"/>
            <w:hideMark/>
          </w:tcPr>
          <w:p w14:paraId="60A0A864" w14:textId="77777777" w:rsidR="00C772D6" w:rsidRPr="00C772D6" w:rsidRDefault="00C772D6" w:rsidP="00C772D6">
            <w:pPr>
              <w:rPr>
                <w:color w:val="000000" w:themeColor="text1"/>
                <w:sz w:val="18"/>
                <w:szCs w:val="18"/>
                <w:lang w:val="sq-AL"/>
              </w:rPr>
            </w:pPr>
            <w:r w:rsidRPr="00C772D6">
              <w:rPr>
                <w:color w:val="000000" w:themeColor="text1"/>
                <w:sz w:val="18"/>
                <w:szCs w:val="18"/>
                <w:lang w:val="sq-AL"/>
              </w:rPr>
              <w:t>Buxheti i donatorëve</w:t>
            </w:r>
          </w:p>
        </w:tc>
        <w:tc>
          <w:tcPr>
            <w:tcW w:w="1925" w:type="dxa"/>
            <w:tcBorders>
              <w:top w:val="nil"/>
              <w:left w:val="nil"/>
              <w:bottom w:val="single" w:sz="4" w:space="0" w:color="auto"/>
              <w:right w:val="single" w:sz="4" w:space="0" w:color="auto"/>
            </w:tcBorders>
            <w:vAlign w:val="center"/>
          </w:tcPr>
          <w:p w14:paraId="0E68ED9B" w14:textId="77777777" w:rsidR="00C772D6" w:rsidRPr="00C772D6" w:rsidRDefault="00C772D6" w:rsidP="00C772D6">
            <w:pPr>
              <w:jc w:val="center"/>
              <w:rPr>
                <w:color w:val="000000" w:themeColor="text1"/>
                <w:sz w:val="18"/>
                <w:szCs w:val="18"/>
                <w:lang w:val="sq-AL"/>
              </w:rPr>
            </w:pPr>
          </w:p>
        </w:tc>
        <w:tc>
          <w:tcPr>
            <w:tcW w:w="0" w:type="auto"/>
            <w:vMerge/>
            <w:tcBorders>
              <w:top w:val="nil"/>
              <w:left w:val="single" w:sz="4" w:space="0" w:color="auto"/>
              <w:bottom w:val="single" w:sz="4" w:space="0" w:color="auto"/>
              <w:right w:val="single" w:sz="4" w:space="0" w:color="auto"/>
            </w:tcBorders>
            <w:vAlign w:val="center"/>
            <w:hideMark/>
          </w:tcPr>
          <w:p w14:paraId="6A700EA6" w14:textId="77777777" w:rsidR="00C772D6" w:rsidRPr="00C772D6" w:rsidRDefault="00C772D6" w:rsidP="00C772D6">
            <w:pPr>
              <w:rPr>
                <w:b/>
                <w:bCs/>
                <w:color w:val="000000" w:themeColor="text1"/>
                <w:sz w:val="18"/>
                <w:szCs w:val="18"/>
                <w:lang w:val="sq-AL"/>
              </w:rPr>
            </w:pPr>
          </w:p>
        </w:tc>
        <w:tc>
          <w:tcPr>
            <w:tcW w:w="0" w:type="auto"/>
            <w:vAlign w:val="center"/>
            <w:hideMark/>
          </w:tcPr>
          <w:p w14:paraId="67EEF11C" w14:textId="77777777" w:rsidR="00C772D6" w:rsidRPr="00C772D6" w:rsidRDefault="00C772D6" w:rsidP="00C772D6">
            <w:pPr>
              <w:rPr>
                <w:rFonts w:ascii="Calibri" w:eastAsia="Calibri" w:hAnsi="Calibri" w:cs="Arial"/>
                <w:sz w:val="20"/>
                <w:szCs w:val="20"/>
                <w:lang w:val="en-US" w:eastAsia="en-US"/>
              </w:rPr>
            </w:pPr>
          </w:p>
        </w:tc>
      </w:tr>
      <w:tr w:rsidR="00C772D6" w:rsidRPr="00C772D6" w14:paraId="1533E19C" w14:textId="77777777" w:rsidTr="00C772D6">
        <w:trPr>
          <w:trHeight w:val="228"/>
          <w:jc w:val="center"/>
        </w:trPr>
        <w:tc>
          <w:tcPr>
            <w:tcW w:w="1923" w:type="dxa"/>
            <w:vMerge w:val="restart"/>
            <w:tcBorders>
              <w:top w:val="nil"/>
              <w:left w:val="single" w:sz="4" w:space="0" w:color="auto"/>
              <w:bottom w:val="single" w:sz="4" w:space="0" w:color="auto"/>
              <w:right w:val="single" w:sz="4" w:space="0" w:color="auto"/>
            </w:tcBorders>
            <w:vAlign w:val="center"/>
            <w:hideMark/>
          </w:tcPr>
          <w:p w14:paraId="4DA24AD1" w14:textId="77777777" w:rsidR="00C772D6" w:rsidRPr="00C772D6" w:rsidRDefault="00C772D6" w:rsidP="00C772D6">
            <w:pPr>
              <w:jc w:val="both"/>
              <w:rPr>
                <w:color w:val="000000" w:themeColor="text1"/>
                <w:sz w:val="18"/>
                <w:szCs w:val="18"/>
                <w:lang w:val="sq-AL"/>
              </w:rPr>
            </w:pPr>
            <w:r w:rsidRPr="00C772D6">
              <w:rPr>
                <w:color w:val="000000" w:themeColor="text1"/>
                <w:sz w:val="18"/>
                <w:szCs w:val="18"/>
                <w:lang w:val="sq-AL"/>
              </w:rPr>
              <w:t>Objektivi strategjik 4</w:t>
            </w:r>
          </w:p>
        </w:tc>
        <w:tc>
          <w:tcPr>
            <w:tcW w:w="1472" w:type="dxa"/>
            <w:tcBorders>
              <w:top w:val="nil"/>
              <w:left w:val="nil"/>
              <w:bottom w:val="single" w:sz="4" w:space="0" w:color="auto"/>
              <w:right w:val="single" w:sz="4" w:space="0" w:color="auto"/>
            </w:tcBorders>
            <w:vAlign w:val="center"/>
            <w:hideMark/>
          </w:tcPr>
          <w:p w14:paraId="661D0D8A" w14:textId="676DB8D7" w:rsidR="00C772D6" w:rsidRPr="00C772D6" w:rsidRDefault="00C772D6" w:rsidP="00C772D6">
            <w:pPr>
              <w:rPr>
                <w:color w:val="000000" w:themeColor="text1"/>
                <w:sz w:val="18"/>
                <w:szCs w:val="18"/>
                <w:lang w:val="sq-AL"/>
              </w:rPr>
            </w:pPr>
            <w:r w:rsidRPr="00C772D6">
              <w:rPr>
                <w:color w:val="000000" w:themeColor="text1"/>
                <w:sz w:val="18"/>
                <w:szCs w:val="18"/>
                <w:lang w:val="sq-AL"/>
              </w:rPr>
              <w:t xml:space="preserve">Buxheti </w:t>
            </w:r>
            <w:r w:rsidR="00E927CC">
              <w:rPr>
                <w:color w:val="000000" w:themeColor="text1"/>
                <w:sz w:val="18"/>
                <w:szCs w:val="18"/>
                <w:lang w:val="sq-AL"/>
              </w:rPr>
              <w:t>shtetëror</w:t>
            </w:r>
          </w:p>
        </w:tc>
        <w:tc>
          <w:tcPr>
            <w:tcW w:w="1925" w:type="dxa"/>
            <w:tcBorders>
              <w:top w:val="nil"/>
              <w:left w:val="nil"/>
              <w:bottom w:val="single" w:sz="4" w:space="0" w:color="auto"/>
              <w:right w:val="single" w:sz="4" w:space="0" w:color="auto"/>
            </w:tcBorders>
            <w:vAlign w:val="center"/>
          </w:tcPr>
          <w:p w14:paraId="039D4A44" w14:textId="77777777" w:rsidR="00C772D6" w:rsidRPr="00C772D6" w:rsidRDefault="00C772D6" w:rsidP="00C772D6">
            <w:pPr>
              <w:jc w:val="center"/>
              <w:rPr>
                <w:color w:val="000000" w:themeColor="text1"/>
                <w:sz w:val="18"/>
                <w:szCs w:val="18"/>
                <w:lang w:val="sq-AL"/>
              </w:rPr>
            </w:pPr>
          </w:p>
        </w:tc>
        <w:tc>
          <w:tcPr>
            <w:tcW w:w="1611" w:type="dxa"/>
            <w:vMerge w:val="restart"/>
            <w:tcBorders>
              <w:top w:val="nil"/>
              <w:left w:val="single" w:sz="4" w:space="0" w:color="auto"/>
              <w:bottom w:val="single" w:sz="4" w:space="0" w:color="auto"/>
              <w:right w:val="single" w:sz="4" w:space="0" w:color="auto"/>
            </w:tcBorders>
            <w:vAlign w:val="center"/>
          </w:tcPr>
          <w:p w14:paraId="4436D218" w14:textId="77777777" w:rsidR="00C772D6" w:rsidRPr="00C772D6" w:rsidRDefault="00C772D6" w:rsidP="00C772D6">
            <w:pPr>
              <w:jc w:val="center"/>
              <w:rPr>
                <w:b/>
                <w:bCs/>
                <w:color w:val="000000" w:themeColor="text1"/>
                <w:sz w:val="18"/>
                <w:szCs w:val="18"/>
                <w:lang w:val="sq-AL"/>
              </w:rPr>
            </w:pPr>
          </w:p>
        </w:tc>
        <w:tc>
          <w:tcPr>
            <w:tcW w:w="0" w:type="auto"/>
            <w:vAlign w:val="center"/>
            <w:hideMark/>
          </w:tcPr>
          <w:p w14:paraId="0626AFD3" w14:textId="77777777" w:rsidR="00C772D6" w:rsidRPr="00C772D6" w:rsidRDefault="00C772D6" w:rsidP="00C772D6">
            <w:pPr>
              <w:rPr>
                <w:rFonts w:ascii="Calibri" w:eastAsia="Calibri" w:hAnsi="Calibri" w:cs="Arial"/>
                <w:sz w:val="20"/>
                <w:szCs w:val="20"/>
                <w:lang w:val="en-US" w:eastAsia="en-US"/>
              </w:rPr>
            </w:pPr>
          </w:p>
        </w:tc>
      </w:tr>
      <w:tr w:rsidR="00C772D6" w:rsidRPr="00C772D6" w14:paraId="63D5EDA4" w14:textId="77777777" w:rsidTr="00C772D6">
        <w:trPr>
          <w:trHeight w:val="228"/>
          <w:jc w:val="center"/>
        </w:trPr>
        <w:tc>
          <w:tcPr>
            <w:tcW w:w="0" w:type="auto"/>
            <w:vMerge/>
            <w:tcBorders>
              <w:top w:val="nil"/>
              <w:left w:val="single" w:sz="4" w:space="0" w:color="auto"/>
              <w:bottom w:val="single" w:sz="4" w:space="0" w:color="auto"/>
              <w:right w:val="single" w:sz="4" w:space="0" w:color="auto"/>
            </w:tcBorders>
            <w:vAlign w:val="center"/>
            <w:hideMark/>
          </w:tcPr>
          <w:p w14:paraId="0262DABE" w14:textId="77777777" w:rsidR="00C772D6" w:rsidRPr="00C772D6" w:rsidRDefault="00C772D6" w:rsidP="00C772D6">
            <w:pPr>
              <w:rPr>
                <w:color w:val="000000" w:themeColor="text1"/>
                <w:sz w:val="18"/>
                <w:szCs w:val="18"/>
                <w:lang w:val="sq-AL"/>
              </w:rPr>
            </w:pPr>
          </w:p>
        </w:tc>
        <w:tc>
          <w:tcPr>
            <w:tcW w:w="1472" w:type="dxa"/>
            <w:tcBorders>
              <w:top w:val="nil"/>
              <w:left w:val="nil"/>
              <w:bottom w:val="single" w:sz="4" w:space="0" w:color="auto"/>
              <w:right w:val="single" w:sz="4" w:space="0" w:color="auto"/>
            </w:tcBorders>
            <w:vAlign w:val="center"/>
            <w:hideMark/>
          </w:tcPr>
          <w:p w14:paraId="256E5FED" w14:textId="77777777" w:rsidR="00C772D6" w:rsidRPr="00C772D6" w:rsidRDefault="00C772D6" w:rsidP="00C772D6">
            <w:pPr>
              <w:rPr>
                <w:color w:val="000000" w:themeColor="text1"/>
                <w:sz w:val="18"/>
                <w:szCs w:val="18"/>
                <w:lang w:val="sq-AL"/>
              </w:rPr>
            </w:pPr>
            <w:r w:rsidRPr="00C772D6">
              <w:rPr>
                <w:color w:val="000000" w:themeColor="text1"/>
                <w:sz w:val="18"/>
                <w:szCs w:val="18"/>
                <w:lang w:val="sq-AL"/>
              </w:rPr>
              <w:t>Buxheti i donatorëve</w:t>
            </w:r>
          </w:p>
        </w:tc>
        <w:tc>
          <w:tcPr>
            <w:tcW w:w="1925" w:type="dxa"/>
            <w:tcBorders>
              <w:top w:val="nil"/>
              <w:left w:val="nil"/>
              <w:bottom w:val="single" w:sz="4" w:space="0" w:color="auto"/>
              <w:right w:val="single" w:sz="4" w:space="0" w:color="auto"/>
            </w:tcBorders>
            <w:vAlign w:val="center"/>
          </w:tcPr>
          <w:p w14:paraId="1662C3B8" w14:textId="77777777" w:rsidR="00C772D6" w:rsidRPr="00C772D6" w:rsidRDefault="00C772D6" w:rsidP="00C772D6">
            <w:pPr>
              <w:jc w:val="center"/>
              <w:rPr>
                <w:color w:val="000000" w:themeColor="text1"/>
                <w:sz w:val="18"/>
                <w:szCs w:val="18"/>
                <w:lang w:val="sq-AL"/>
              </w:rPr>
            </w:pPr>
          </w:p>
        </w:tc>
        <w:tc>
          <w:tcPr>
            <w:tcW w:w="0" w:type="auto"/>
            <w:vMerge/>
            <w:tcBorders>
              <w:top w:val="nil"/>
              <w:left w:val="single" w:sz="4" w:space="0" w:color="auto"/>
              <w:bottom w:val="single" w:sz="4" w:space="0" w:color="auto"/>
              <w:right w:val="single" w:sz="4" w:space="0" w:color="auto"/>
            </w:tcBorders>
            <w:vAlign w:val="center"/>
            <w:hideMark/>
          </w:tcPr>
          <w:p w14:paraId="65FB324C" w14:textId="77777777" w:rsidR="00C772D6" w:rsidRPr="00C772D6" w:rsidRDefault="00C772D6" w:rsidP="00C772D6">
            <w:pPr>
              <w:rPr>
                <w:b/>
                <w:bCs/>
                <w:color w:val="000000" w:themeColor="text1"/>
                <w:sz w:val="18"/>
                <w:szCs w:val="18"/>
                <w:lang w:val="sq-AL"/>
              </w:rPr>
            </w:pPr>
          </w:p>
        </w:tc>
        <w:tc>
          <w:tcPr>
            <w:tcW w:w="0" w:type="auto"/>
            <w:vAlign w:val="center"/>
            <w:hideMark/>
          </w:tcPr>
          <w:p w14:paraId="70C5803F" w14:textId="77777777" w:rsidR="00C772D6" w:rsidRPr="00C772D6" w:rsidRDefault="00C772D6" w:rsidP="00C772D6">
            <w:pPr>
              <w:rPr>
                <w:rFonts w:ascii="Calibri" w:eastAsia="Calibri" w:hAnsi="Calibri" w:cs="Arial"/>
                <w:sz w:val="20"/>
                <w:szCs w:val="20"/>
                <w:lang w:val="en-US" w:eastAsia="en-US"/>
              </w:rPr>
            </w:pPr>
          </w:p>
        </w:tc>
      </w:tr>
      <w:tr w:rsidR="00C772D6" w:rsidRPr="00C772D6" w14:paraId="7F38FF4A" w14:textId="77777777" w:rsidTr="00C772D6">
        <w:trPr>
          <w:trHeight w:val="238"/>
          <w:jc w:val="center"/>
        </w:trPr>
        <w:tc>
          <w:tcPr>
            <w:tcW w:w="1923" w:type="dxa"/>
            <w:vMerge w:val="restart"/>
            <w:tcBorders>
              <w:top w:val="nil"/>
              <w:left w:val="single" w:sz="4" w:space="0" w:color="auto"/>
              <w:bottom w:val="single" w:sz="4" w:space="0" w:color="auto"/>
              <w:right w:val="single" w:sz="4" w:space="0" w:color="auto"/>
            </w:tcBorders>
            <w:vAlign w:val="center"/>
            <w:hideMark/>
          </w:tcPr>
          <w:p w14:paraId="210A970E" w14:textId="77777777" w:rsidR="00C772D6" w:rsidRPr="00C772D6" w:rsidRDefault="00C772D6" w:rsidP="00C772D6">
            <w:pPr>
              <w:jc w:val="both"/>
              <w:rPr>
                <w:color w:val="000000" w:themeColor="text1"/>
                <w:sz w:val="18"/>
                <w:szCs w:val="18"/>
                <w:lang w:val="sq-AL"/>
              </w:rPr>
            </w:pPr>
            <w:r w:rsidRPr="00C772D6">
              <w:rPr>
                <w:color w:val="000000" w:themeColor="text1"/>
                <w:sz w:val="18"/>
                <w:szCs w:val="18"/>
                <w:lang w:val="sq-AL"/>
              </w:rPr>
              <w:t>Objektivi strategjik 5</w:t>
            </w:r>
          </w:p>
        </w:tc>
        <w:tc>
          <w:tcPr>
            <w:tcW w:w="1472" w:type="dxa"/>
            <w:tcBorders>
              <w:top w:val="nil"/>
              <w:left w:val="nil"/>
              <w:bottom w:val="single" w:sz="4" w:space="0" w:color="auto"/>
              <w:right w:val="single" w:sz="4" w:space="0" w:color="auto"/>
            </w:tcBorders>
            <w:vAlign w:val="center"/>
            <w:hideMark/>
          </w:tcPr>
          <w:p w14:paraId="2E51ABD6" w14:textId="2C60D491" w:rsidR="00C772D6" w:rsidRPr="00C772D6" w:rsidRDefault="00C772D6" w:rsidP="00C772D6">
            <w:pPr>
              <w:rPr>
                <w:color w:val="000000" w:themeColor="text1"/>
                <w:sz w:val="18"/>
                <w:szCs w:val="18"/>
                <w:lang w:val="sq-AL"/>
              </w:rPr>
            </w:pPr>
            <w:r w:rsidRPr="00C772D6">
              <w:rPr>
                <w:color w:val="000000" w:themeColor="text1"/>
                <w:sz w:val="18"/>
                <w:szCs w:val="18"/>
                <w:lang w:val="sq-AL"/>
              </w:rPr>
              <w:t xml:space="preserve">Buxheti </w:t>
            </w:r>
            <w:r w:rsidR="00E927CC">
              <w:rPr>
                <w:color w:val="000000" w:themeColor="text1"/>
                <w:sz w:val="18"/>
                <w:szCs w:val="18"/>
                <w:lang w:val="sq-AL"/>
              </w:rPr>
              <w:t>shtetëror</w:t>
            </w:r>
          </w:p>
        </w:tc>
        <w:tc>
          <w:tcPr>
            <w:tcW w:w="1925" w:type="dxa"/>
            <w:tcBorders>
              <w:top w:val="nil"/>
              <w:left w:val="nil"/>
              <w:bottom w:val="single" w:sz="4" w:space="0" w:color="auto"/>
              <w:right w:val="single" w:sz="4" w:space="0" w:color="auto"/>
            </w:tcBorders>
            <w:vAlign w:val="center"/>
          </w:tcPr>
          <w:p w14:paraId="0E39E99E" w14:textId="77777777" w:rsidR="00C772D6" w:rsidRPr="00C772D6" w:rsidRDefault="00C772D6" w:rsidP="00C772D6">
            <w:pPr>
              <w:jc w:val="center"/>
              <w:rPr>
                <w:color w:val="000000" w:themeColor="text1"/>
                <w:sz w:val="18"/>
                <w:szCs w:val="18"/>
                <w:lang w:val="sq-AL"/>
              </w:rPr>
            </w:pPr>
          </w:p>
        </w:tc>
        <w:tc>
          <w:tcPr>
            <w:tcW w:w="1611" w:type="dxa"/>
            <w:vMerge w:val="restart"/>
            <w:tcBorders>
              <w:top w:val="nil"/>
              <w:left w:val="single" w:sz="4" w:space="0" w:color="auto"/>
              <w:bottom w:val="single" w:sz="4" w:space="0" w:color="auto"/>
              <w:right w:val="single" w:sz="4" w:space="0" w:color="auto"/>
            </w:tcBorders>
            <w:vAlign w:val="center"/>
          </w:tcPr>
          <w:p w14:paraId="5EC400B4" w14:textId="77777777" w:rsidR="00C772D6" w:rsidRPr="00C772D6" w:rsidRDefault="00C772D6" w:rsidP="00C772D6">
            <w:pPr>
              <w:jc w:val="center"/>
              <w:rPr>
                <w:b/>
                <w:bCs/>
                <w:color w:val="000000" w:themeColor="text1"/>
                <w:sz w:val="18"/>
                <w:szCs w:val="18"/>
                <w:lang w:val="sq-AL"/>
              </w:rPr>
            </w:pPr>
          </w:p>
        </w:tc>
        <w:tc>
          <w:tcPr>
            <w:tcW w:w="0" w:type="auto"/>
            <w:vAlign w:val="center"/>
            <w:hideMark/>
          </w:tcPr>
          <w:p w14:paraId="205BDCF9" w14:textId="77777777" w:rsidR="00C772D6" w:rsidRPr="00C772D6" w:rsidRDefault="00C772D6" w:rsidP="00C772D6">
            <w:pPr>
              <w:rPr>
                <w:rFonts w:ascii="Calibri" w:eastAsia="Calibri" w:hAnsi="Calibri" w:cs="Arial"/>
                <w:sz w:val="20"/>
                <w:szCs w:val="20"/>
                <w:lang w:val="en-US" w:eastAsia="en-US"/>
              </w:rPr>
            </w:pPr>
          </w:p>
        </w:tc>
      </w:tr>
      <w:tr w:rsidR="00C772D6" w:rsidRPr="00C772D6" w14:paraId="0CBE5D9F" w14:textId="77777777" w:rsidTr="00C772D6">
        <w:trPr>
          <w:trHeight w:val="228"/>
          <w:jc w:val="center"/>
        </w:trPr>
        <w:tc>
          <w:tcPr>
            <w:tcW w:w="0" w:type="auto"/>
            <w:vMerge/>
            <w:tcBorders>
              <w:top w:val="nil"/>
              <w:left w:val="single" w:sz="4" w:space="0" w:color="auto"/>
              <w:bottom w:val="single" w:sz="4" w:space="0" w:color="auto"/>
              <w:right w:val="single" w:sz="4" w:space="0" w:color="auto"/>
            </w:tcBorders>
            <w:vAlign w:val="center"/>
            <w:hideMark/>
          </w:tcPr>
          <w:p w14:paraId="48A6BAFC" w14:textId="77777777" w:rsidR="00C772D6" w:rsidRPr="00C772D6" w:rsidRDefault="00C772D6" w:rsidP="00C772D6">
            <w:pPr>
              <w:rPr>
                <w:color w:val="000000" w:themeColor="text1"/>
                <w:sz w:val="18"/>
                <w:szCs w:val="18"/>
                <w:lang w:val="sq-AL"/>
              </w:rPr>
            </w:pPr>
          </w:p>
        </w:tc>
        <w:tc>
          <w:tcPr>
            <w:tcW w:w="1472" w:type="dxa"/>
            <w:tcBorders>
              <w:top w:val="nil"/>
              <w:left w:val="nil"/>
              <w:bottom w:val="single" w:sz="4" w:space="0" w:color="auto"/>
              <w:right w:val="single" w:sz="4" w:space="0" w:color="auto"/>
            </w:tcBorders>
            <w:vAlign w:val="center"/>
            <w:hideMark/>
          </w:tcPr>
          <w:p w14:paraId="3F602E30" w14:textId="77777777" w:rsidR="00C772D6" w:rsidRPr="00C772D6" w:rsidRDefault="00C772D6" w:rsidP="00C772D6">
            <w:pPr>
              <w:rPr>
                <w:color w:val="000000" w:themeColor="text1"/>
                <w:sz w:val="18"/>
                <w:szCs w:val="18"/>
                <w:lang w:val="sq-AL"/>
              </w:rPr>
            </w:pPr>
            <w:r w:rsidRPr="00C772D6">
              <w:rPr>
                <w:color w:val="000000" w:themeColor="text1"/>
                <w:sz w:val="18"/>
                <w:szCs w:val="18"/>
                <w:lang w:val="sq-AL"/>
              </w:rPr>
              <w:t>Buxheti i donatorëve</w:t>
            </w:r>
          </w:p>
        </w:tc>
        <w:tc>
          <w:tcPr>
            <w:tcW w:w="1925" w:type="dxa"/>
            <w:tcBorders>
              <w:top w:val="nil"/>
              <w:left w:val="nil"/>
              <w:bottom w:val="single" w:sz="4" w:space="0" w:color="auto"/>
              <w:right w:val="single" w:sz="4" w:space="0" w:color="auto"/>
            </w:tcBorders>
            <w:vAlign w:val="center"/>
          </w:tcPr>
          <w:p w14:paraId="67D8BCB4" w14:textId="77777777" w:rsidR="00C772D6" w:rsidRPr="00C772D6" w:rsidRDefault="00C772D6" w:rsidP="00C772D6">
            <w:pPr>
              <w:jc w:val="center"/>
              <w:rPr>
                <w:color w:val="000000" w:themeColor="text1"/>
                <w:sz w:val="18"/>
                <w:szCs w:val="18"/>
                <w:lang w:val="sq-AL"/>
              </w:rPr>
            </w:pPr>
          </w:p>
        </w:tc>
        <w:tc>
          <w:tcPr>
            <w:tcW w:w="0" w:type="auto"/>
            <w:vMerge/>
            <w:tcBorders>
              <w:top w:val="nil"/>
              <w:left w:val="single" w:sz="4" w:space="0" w:color="auto"/>
              <w:bottom w:val="single" w:sz="4" w:space="0" w:color="auto"/>
              <w:right w:val="single" w:sz="4" w:space="0" w:color="auto"/>
            </w:tcBorders>
            <w:vAlign w:val="center"/>
            <w:hideMark/>
          </w:tcPr>
          <w:p w14:paraId="00CC3A5C" w14:textId="77777777" w:rsidR="00C772D6" w:rsidRPr="00C772D6" w:rsidRDefault="00C772D6" w:rsidP="00C772D6">
            <w:pPr>
              <w:rPr>
                <w:b/>
                <w:bCs/>
                <w:color w:val="000000" w:themeColor="text1"/>
                <w:sz w:val="18"/>
                <w:szCs w:val="18"/>
                <w:lang w:val="sq-AL"/>
              </w:rPr>
            </w:pPr>
          </w:p>
        </w:tc>
        <w:tc>
          <w:tcPr>
            <w:tcW w:w="0" w:type="auto"/>
            <w:vAlign w:val="center"/>
            <w:hideMark/>
          </w:tcPr>
          <w:p w14:paraId="35E77D4A" w14:textId="77777777" w:rsidR="00C772D6" w:rsidRPr="00C772D6" w:rsidRDefault="00C772D6" w:rsidP="00C772D6">
            <w:pPr>
              <w:rPr>
                <w:rFonts w:ascii="Calibri" w:eastAsia="Calibri" w:hAnsi="Calibri" w:cs="Arial"/>
                <w:sz w:val="20"/>
                <w:szCs w:val="20"/>
                <w:lang w:val="en-US" w:eastAsia="en-US"/>
              </w:rPr>
            </w:pPr>
          </w:p>
        </w:tc>
      </w:tr>
      <w:tr w:rsidR="00C772D6" w:rsidRPr="00C772D6" w14:paraId="6860802D" w14:textId="77777777" w:rsidTr="00C772D6">
        <w:trPr>
          <w:trHeight w:val="228"/>
          <w:jc w:val="center"/>
        </w:trPr>
        <w:tc>
          <w:tcPr>
            <w:tcW w:w="1923" w:type="dxa"/>
            <w:vMerge w:val="restart"/>
            <w:tcBorders>
              <w:top w:val="nil"/>
              <w:left w:val="single" w:sz="4" w:space="0" w:color="auto"/>
              <w:bottom w:val="single" w:sz="4" w:space="0" w:color="auto"/>
              <w:right w:val="single" w:sz="4" w:space="0" w:color="auto"/>
            </w:tcBorders>
            <w:vAlign w:val="center"/>
            <w:hideMark/>
          </w:tcPr>
          <w:p w14:paraId="7E1A649D" w14:textId="77777777" w:rsidR="00C772D6" w:rsidRPr="00C772D6" w:rsidRDefault="00C772D6" w:rsidP="00C772D6">
            <w:pPr>
              <w:jc w:val="both"/>
              <w:rPr>
                <w:b/>
                <w:bCs/>
                <w:color w:val="000000" w:themeColor="text1"/>
                <w:sz w:val="18"/>
                <w:szCs w:val="18"/>
                <w:lang w:val="sq-AL"/>
              </w:rPr>
            </w:pPr>
            <w:r w:rsidRPr="00C772D6">
              <w:rPr>
                <w:color w:val="000000" w:themeColor="text1"/>
                <w:sz w:val="18"/>
                <w:szCs w:val="18"/>
                <w:lang w:val="sq-AL"/>
              </w:rPr>
              <w:lastRenderedPageBreak/>
              <w:t>Objektivi strategjik 6</w:t>
            </w:r>
          </w:p>
        </w:tc>
        <w:tc>
          <w:tcPr>
            <w:tcW w:w="1472" w:type="dxa"/>
            <w:tcBorders>
              <w:top w:val="nil"/>
              <w:left w:val="nil"/>
              <w:bottom w:val="single" w:sz="4" w:space="0" w:color="auto"/>
              <w:right w:val="single" w:sz="4" w:space="0" w:color="auto"/>
            </w:tcBorders>
            <w:vAlign w:val="center"/>
            <w:hideMark/>
          </w:tcPr>
          <w:p w14:paraId="5592E2A8" w14:textId="15C8F8F1" w:rsidR="00C772D6" w:rsidRPr="00C772D6" w:rsidRDefault="00C772D6" w:rsidP="00E927CC">
            <w:pPr>
              <w:rPr>
                <w:color w:val="000000" w:themeColor="text1"/>
                <w:sz w:val="18"/>
                <w:szCs w:val="18"/>
                <w:lang w:val="sq-AL"/>
              </w:rPr>
            </w:pPr>
            <w:r w:rsidRPr="00C772D6">
              <w:rPr>
                <w:color w:val="000000" w:themeColor="text1"/>
                <w:sz w:val="18"/>
                <w:szCs w:val="18"/>
                <w:lang w:val="sq-AL"/>
              </w:rPr>
              <w:t xml:space="preserve">Buxheti </w:t>
            </w:r>
            <w:r w:rsidR="00E927CC">
              <w:rPr>
                <w:color w:val="000000" w:themeColor="text1"/>
                <w:sz w:val="18"/>
                <w:szCs w:val="18"/>
                <w:lang w:val="sq-AL"/>
              </w:rPr>
              <w:t>shtetëror</w:t>
            </w:r>
          </w:p>
        </w:tc>
        <w:tc>
          <w:tcPr>
            <w:tcW w:w="1925" w:type="dxa"/>
            <w:tcBorders>
              <w:top w:val="nil"/>
              <w:left w:val="nil"/>
              <w:bottom w:val="single" w:sz="4" w:space="0" w:color="auto"/>
              <w:right w:val="single" w:sz="4" w:space="0" w:color="auto"/>
            </w:tcBorders>
            <w:vAlign w:val="center"/>
          </w:tcPr>
          <w:p w14:paraId="7F0E182D" w14:textId="77777777" w:rsidR="00C772D6" w:rsidRPr="00C772D6" w:rsidRDefault="00C772D6" w:rsidP="00C772D6">
            <w:pPr>
              <w:jc w:val="center"/>
              <w:rPr>
                <w:color w:val="000000" w:themeColor="text1"/>
                <w:sz w:val="18"/>
                <w:szCs w:val="18"/>
                <w:lang w:val="sq-AL"/>
              </w:rPr>
            </w:pPr>
          </w:p>
        </w:tc>
        <w:tc>
          <w:tcPr>
            <w:tcW w:w="1611" w:type="dxa"/>
            <w:vMerge w:val="restart"/>
            <w:tcBorders>
              <w:top w:val="nil"/>
              <w:left w:val="nil"/>
              <w:bottom w:val="single" w:sz="4" w:space="0" w:color="auto"/>
              <w:right w:val="single" w:sz="4" w:space="0" w:color="auto"/>
            </w:tcBorders>
            <w:vAlign w:val="center"/>
          </w:tcPr>
          <w:p w14:paraId="5AC26BAF" w14:textId="77777777" w:rsidR="00C772D6" w:rsidRPr="00C772D6" w:rsidRDefault="00C772D6" w:rsidP="00C772D6">
            <w:pPr>
              <w:jc w:val="center"/>
              <w:rPr>
                <w:b/>
                <w:bCs/>
                <w:color w:val="000000" w:themeColor="text1"/>
                <w:sz w:val="18"/>
                <w:szCs w:val="18"/>
                <w:lang w:val="sq-AL"/>
              </w:rPr>
            </w:pPr>
          </w:p>
        </w:tc>
        <w:tc>
          <w:tcPr>
            <w:tcW w:w="0" w:type="auto"/>
            <w:vAlign w:val="center"/>
            <w:hideMark/>
          </w:tcPr>
          <w:p w14:paraId="6FAA03CB" w14:textId="77777777" w:rsidR="00C772D6" w:rsidRPr="00C772D6" w:rsidRDefault="00C772D6" w:rsidP="00C772D6">
            <w:pPr>
              <w:rPr>
                <w:rFonts w:ascii="Calibri" w:eastAsia="Calibri" w:hAnsi="Calibri" w:cs="Arial"/>
                <w:sz w:val="20"/>
                <w:szCs w:val="20"/>
                <w:lang w:val="en-US" w:eastAsia="en-US"/>
              </w:rPr>
            </w:pPr>
          </w:p>
        </w:tc>
      </w:tr>
      <w:tr w:rsidR="00C772D6" w:rsidRPr="00C772D6" w14:paraId="3AB10213" w14:textId="77777777" w:rsidTr="00C772D6">
        <w:trPr>
          <w:trHeight w:val="228"/>
          <w:jc w:val="center"/>
        </w:trPr>
        <w:tc>
          <w:tcPr>
            <w:tcW w:w="0" w:type="auto"/>
            <w:vMerge/>
            <w:tcBorders>
              <w:top w:val="nil"/>
              <w:left w:val="single" w:sz="4" w:space="0" w:color="auto"/>
              <w:bottom w:val="single" w:sz="4" w:space="0" w:color="auto"/>
              <w:right w:val="single" w:sz="4" w:space="0" w:color="auto"/>
            </w:tcBorders>
            <w:vAlign w:val="center"/>
            <w:hideMark/>
          </w:tcPr>
          <w:p w14:paraId="59221AE2" w14:textId="77777777" w:rsidR="00C772D6" w:rsidRPr="00C772D6" w:rsidRDefault="00C772D6" w:rsidP="00C772D6">
            <w:pPr>
              <w:rPr>
                <w:b/>
                <w:bCs/>
                <w:color w:val="000000" w:themeColor="text1"/>
                <w:sz w:val="18"/>
                <w:szCs w:val="18"/>
                <w:lang w:val="sq-AL"/>
              </w:rPr>
            </w:pPr>
          </w:p>
        </w:tc>
        <w:tc>
          <w:tcPr>
            <w:tcW w:w="1472" w:type="dxa"/>
            <w:tcBorders>
              <w:top w:val="nil"/>
              <w:left w:val="nil"/>
              <w:bottom w:val="single" w:sz="4" w:space="0" w:color="auto"/>
              <w:right w:val="single" w:sz="4" w:space="0" w:color="auto"/>
            </w:tcBorders>
            <w:vAlign w:val="center"/>
            <w:hideMark/>
          </w:tcPr>
          <w:p w14:paraId="0C6E3675" w14:textId="77777777" w:rsidR="00C772D6" w:rsidRPr="00C772D6" w:rsidRDefault="00C772D6" w:rsidP="00C772D6">
            <w:pPr>
              <w:rPr>
                <w:color w:val="000000" w:themeColor="text1"/>
                <w:sz w:val="18"/>
                <w:szCs w:val="18"/>
                <w:lang w:val="sq-AL"/>
              </w:rPr>
            </w:pPr>
            <w:r w:rsidRPr="00C772D6">
              <w:rPr>
                <w:color w:val="000000" w:themeColor="text1"/>
                <w:sz w:val="18"/>
                <w:szCs w:val="18"/>
                <w:lang w:val="sq-AL"/>
              </w:rPr>
              <w:t>Buxheti i donatorëve</w:t>
            </w:r>
          </w:p>
        </w:tc>
        <w:tc>
          <w:tcPr>
            <w:tcW w:w="1925" w:type="dxa"/>
            <w:tcBorders>
              <w:top w:val="nil"/>
              <w:left w:val="nil"/>
              <w:bottom w:val="single" w:sz="4" w:space="0" w:color="auto"/>
              <w:right w:val="single" w:sz="4" w:space="0" w:color="auto"/>
            </w:tcBorders>
            <w:vAlign w:val="center"/>
          </w:tcPr>
          <w:p w14:paraId="7B2BDE9F" w14:textId="77777777" w:rsidR="00C772D6" w:rsidRPr="00C772D6" w:rsidRDefault="00C772D6" w:rsidP="00C772D6">
            <w:pPr>
              <w:jc w:val="center"/>
              <w:rPr>
                <w:color w:val="000000" w:themeColor="text1"/>
                <w:sz w:val="18"/>
                <w:szCs w:val="18"/>
                <w:lang w:val="sq-AL"/>
              </w:rPr>
            </w:pPr>
          </w:p>
        </w:tc>
        <w:tc>
          <w:tcPr>
            <w:tcW w:w="0" w:type="auto"/>
            <w:vMerge/>
            <w:tcBorders>
              <w:top w:val="nil"/>
              <w:left w:val="nil"/>
              <w:bottom w:val="single" w:sz="4" w:space="0" w:color="auto"/>
              <w:right w:val="single" w:sz="4" w:space="0" w:color="auto"/>
            </w:tcBorders>
            <w:vAlign w:val="center"/>
            <w:hideMark/>
          </w:tcPr>
          <w:p w14:paraId="5D087BD6" w14:textId="77777777" w:rsidR="00C772D6" w:rsidRPr="00C772D6" w:rsidRDefault="00C772D6" w:rsidP="00C772D6">
            <w:pPr>
              <w:rPr>
                <w:b/>
                <w:bCs/>
                <w:color w:val="000000" w:themeColor="text1"/>
                <w:sz w:val="18"/>
                <w:szCs w:val="18"/>
                <w:lang w:val="sq-AL"/>
              </w:rPr>
            </w:pPr>
          </w:p>
        </w:tc>
        <w:tc>
          <w:tcPr>
            <w:tcW w:w="0" w:type="auto"/>
            <w:vAlign w:val="center"/>
            <w:hideMark/>
          </w:tcPr>
          <w:p w14:paraId="2983A72C" w14:textId="77777777" w:rsidR="00C772D6" w:rsidRPr="00C772D6" w:rsidRDefault="00C772D6" w:rsidP="00C772D6">
            <w:pPr>
              <w:rPr>
                <w:rFonts w:ascii="Calibri" w:eastAsia="Calibri" w:hAnsi="Calibri" w:cs="Arial"/>
                <w:sz w:val="20"/>
                <w:szCs w:val="20"/>
                <w:lang w:val="en-US" w:eastAsia="en-US"/>
              </w:rPr>
            </w:pPr>
          </w:p>
        </w:tc>
      </w:tr>
      <w:tr w:rsidR="00C772D6" w:rsidRPr="00C772D6" w14:paraId="483951B6" w14:textId="77777777" w:rsidTr="00C772D6">
        <w:trPr>
          <w:trHeight w:val="228"/>
          <w:jc w:val="center"/>
        </w:trPr>
        <w:tc>
          <w:tcPr>
            <w:tcW w:w="1923" w:type="dxa"/>
            <w:tcBorders>
              <w:top w:val="nil"/>
              <w:left w:val="single" w:sz="4" w:space="0" w:color="auto"/>
              <w:bottom w:val="single" w:sz="4" w:space="0" w:color="auto"/>
              <w:right w:val="single" w:sz="4" w:space="0" w:color="auto"/>
            </w:tcBorders>
            <w:shd w:val="clear" w:color="auto" w:fill="D8D2D6"/>
            <w:vAlign w:val="center"/>
            <w:hideMark/>
          </w:tcPr>
          <w:p w14:paraId="33A96A7F" w14:textId="77777777" w:rsidR="00C772D6" w:rsidRPr="00C772D6" w:rsidRDefault="00C772D6" w:rsidP="00C772D6">
            <w:pPr>
              <w:jc w:val="both"/>
              <w:rPr>
                <w:b/>
                <w:bCs/>
                <w:color w:val="000000" w:themeColor="text1"/>
                <w:sz w:val="18"/>
                <w:szCs w:val="18"/>
                <w:lang w:val="sq-AL"/>
              </w:rPr>
            </w:pPr>
            <w:r w:rsidRPr="00C772D6">
              <w:rPr>
                <w:b/>
                <w:bCs/>
                <w:color w:val="000000" w:themeColor="text1"/>
                <w:sz w:val="18"/>
                <w:szCs w:val="18"/>
                <w:lang w:val="sq-AL"/>
              </w:rPr>
              <w:t>Totali (€)</w:t>
            </w:r>
          </w:p>
        </w:tc>
        <w:tc>
          <w:tcPr>
            <w:tcW w:w="1472" w:type="dxa"/>
            <w:tcBorders>
              <w:top w:val="nil"/>
              <w:left w:val="nil"/>
              <w:bottom w:val="single" w:sz="4" w:space="0" w:color="auto"/>
              <w:right w:val="single" w:sz="4" w:space="0" w:color="auto"/>
            </w:tcBorders>
            <w:shd w:val="clear" w:color="auto" w:fill="D8D2D6"/>
            <w:vAlign w:val="center"/>
          </w:tcPr>
          <w:p w14:paraId="05674A94" w14:textId="77777777" w:rsidR="00C772D6" w:rsidRPr="00C772D6" w:rsidRDefault="00C772D6" w:rsidP="00C772D6">
            <w:pPr>
              <w:jc w:val="center"/>
              <w:rPr>
                <w:color w:val="000000" w:themeColor="text1"/>
                <w:sz w:val="18"/>
                <w:szCs w:val="18"/>
                <w:lang w:val="sq-AL"/>
              </w:rPr>
            </w:pPr>
          </w:p>
        </w:tc>
        <w:tc>
          <w:tcPr>
            <w:tcW w:w="1925" w:type="dxa"/>
            <w:tcBorders>
              <w:top w:val="nil"/>
              <w:left w:val="nil"/>
              <w:bottom w:val="single" w:sz="4" w:space="0" w:color="auto"/>
              <w:right w:val="single" w:sz="4" w:space="0" w:color="auto"/>
            </w:tcBorders>
            <w:shd w:val="clear" w:color="auto" w:fill="D8D2D6"/>
            <w:vAlign w:val="center"/>
          </w:tcPr>
          <w:p w14:paraId="66A4CB55" w14:textId="77777777" w:rsidR="00C772D6" w:rsidRPr="00C772D6" w:rsidRDefault="00C772D6" w:rsidP="00C772D6">
            <w:pPr>
              <w:jc w:val="center"/>
              <w:rPr>
                <w:color w:val="000000" w:themeColor="text1"/>
                <w:sz w:val="18"/>
                <w:szCs w:val="18"/>
                <w:lang w:val="sq-AL"/>
              </w:rPr>
            </w:pPr>
          </w:p>
        </w:tc>
        <w:tc>
          <w:tcPr>
            <w:tcW w:w="1611" w:type="dxa"/>
            <w:tcBorders>
              <w:top w:val="nil"/>
              <w:left w:val="nil"/>
              <w:bottom w:val="single" w:sz="4" w:space="0" w:color="auto"/>
              <w:right w:val="single" w:sz="4" w:space="0" w:color="auto"/>
            </w:tcBorders>
            <w:shd w:val="clear" w:color="auto" w:fill="D8D2D6"/>
            <w:vAlign w:val="center"/>
          </w:tcPr>
          <w:p w14:paraId="5B19653A" w14:textId="77777777" w:rsidR="00C772D6" w:rsidRPr="00C772D6" w:rsidRDefault="00C772D6" w:rsidP="00C772D6">
            <w:pPr>
              <w:jc w:val="center"/>
              <w:rPr>
                <w:b/>
                <w:bCs/>
                <w:color w:val="000000" w:themeColor="text1"/>
                <w:sz w:val="18"/>
                <w:szCs w:val="18"/>
                <w:lang w:val="sq-AL"/>
              </w:rPr>
            </w:pPr>
          </w:p>
        </w:tc>
        <w:tc>
          <w:tcPr>
            <w:tcW w:w="0" w:type="auto"/>
            <w:vAlign w:val="center"/>
            <w:hideMark/>
          </w:tcPr>
          <w:p w14:paraId="784D4ABE" w14:textId="77777777" w:rsidR="00C772D6" w:rsidRPr="00C772D6" w:rsidRDefault="00C772D6" w:rsidP="00C772D6">
            <w:pPr>
              <w:rPr>
                <w:rFonts w:ascii="Calibri" w:eastAsia="Calibri" w:hAnsi="Calibri" w:cs="Arial"/>
                <w:sz w:val="20"/>
                <w:szCs w:val="20"/>
                <w:lang w:val="en-US" w:eastAsia="en-US"/>
              </w:rPr>
            </w:pPr>
          </w:p>
        </w:tc>
      </w:tr>
      <w:tr w:rsidR="00C772D6" w:rsidRPr="00C772D6" w14:paraId="6162BD4B" w14:textId="77777777" w:rsidTr="00C772D6">
        <w:trPr>
          <w:trHeight w:val="278"/>
          <w:jc w:val="center"/>
        </w:trPr>
        <w:tc>
          <w:tcPr>
            <w:tcW w:w="1923" w:type="dxa"/>
            <w:tcBorders>
              <w:top w:val="nil"/>
              <w:left w:val="single" w:sz="4" w:space="0" w:color="auto"/>
              <w:bottom w:val="single" w:sz="4" w:space="0" w:color="auto"/>
              <w:right w:val="single" w:sz="4" w:space="0" w:color="auto"/>
            </w:tcBorders>
            <w:vAlign w:val="center"/>
            <w:hideMark/>
          </w:tcPr>
          <w:p w14:paraId="5A00822A" w14:textId="77777777" w:rsidR="00C772D6" w:rsidRPr="00C772D6" w:rsidRDefault="00C772D6" w:rsidP="00242CCC">
            <w:pPr>
              <w:rPr>
                <w:b/>
                <w:bCs/>
                <w:color w:val="000000" w:themeColor="text1"/>
                <w:sz w:val="18"/>
                <w:szCs w:val="18"/>
                <w:lang w:val="sq-AL"/>
              </w:rPr>
            </w:pPr>
            <w:r w:rsidRPr="00C772D6">
              <w:rPr>
                <w:b/>
                <w:bCs/>
                <w:color w:val="000000" w:themeColor="text1"/>
                <w:sz w:val="18"/>
                <w:szCs w:val="18"/>
                <w:lang w:val="sq-AL"/>
              </w:rPr>
              <w:t>Shpenzimet kapitale</w:t>
            </w:r>
          </w:p>
        </w:tc>
        <w:tc>
          <w:tcPr>
            <w:tcW w:w="1472" w:type="dxa"/>
            <w:tcBorders>
              <w:top w:val="nil"/>
              <w:left w:val="nil"/>
              <w:bottom w:val="single" w:sz="4" w:space="0" w:color="auto"/>
              <w:right w:val="single" w:sz="4" w:space="0" w:color="auto"/>
            </w:tcBorders>
            <w:vAlign w:val="center"/>
            <w:hideMark/>
          </w:tcPr>
          <w:p w14:paraId="608E774C" w14:textId="77777777" w:rsidR="00C772D6" w:rsidRPr="00C772D6" w:rsidRDefault="00C772D6" w:rsidP="00C772D6">
            <w:pPr>
              <w:rPr>
                <w:b/>
                <w:bCs/>
                <w:color w:val="000000" w:themeColor="text1"/>
                <w:sz w:val="18"/>
                <w:szCs w:val="18"/>
                <w:lang w:val="sq-AL"/>
              </w:rPr>
            </w:pPr>
          </w:p>
        </w:tc>
        <w:tc>
          <w:tcPr>
            <w:tcW w:w="1925" w:type="dxa"/>
            <w:tcBorders>
              <w:top w:val="nil"/>
              <w:left w:val="nil"/>
              <w:bottom w:val="single" w:sz="4" w:space="0" w:color="auto"/>
              <w:right w:val="single" w:sz="4" w:space="0" w:color="auto"/>
            </w:tcBorders>
            <w:vAlign w:val="center"/>
          </w:tcPr>
          <w:p w14:paraId="548389FB" w14:textId="77777777" w:rsidR="00C772D6" w:rsidRPr="00C772D6" w:rsidRDefault="00C772D6" w:rsidP="00C772D6">
            <w:pPr>
              <w:jc w:val="center"/>
              <w:rPr>
                <w:color w:val="000000" w:themeColor="text1"/>
                <w:sz w:val="18"/>
                <w:szCs w:val="18"/>
                <w:lang w:val="sq-AL"/>
              </w:rPr>
            </w:pPr>
          </w:p>
        </w:tc>
        <w:tc>
          <w:tcPr>
            <w:tcW w:w="1611" w:type="dxa"/>
            <w:vMerge w:val="restart"/>
            <w:tcBorders>
              <w:top w:val="nil"/>
              <w:left w:val="nil"/>
              <w:bottom w:val="single" w:sz="4" w:space="0" w:color="auto"/>
              <w:right w:val="single" w:sz="4" w:space="0" w:color="auto"/>
            </w:tcBorders>
            <w:vAlign w:val="center"/>
          </w:tcPr>
          <w:p w14:paraId="55514730" w14:textId="77777777" w:rsidR="00C772D6" w:rsidRPr="00C772D6" w:rsidRDefault="00C772D6" w:rsidP="00C772D6">
            <w:pPr>
              <w:jc w:val="center"/>
              <w:rPr>
                <w:b/>
                <w:bCs/>
                <w:color w:val="000000" w:themeColor="text1"/>
                <w:sz w:val="18"/>
                <w:szCs w:val="18"/>
                <w:lang w:val="sq-AL"/>
              </w:rPr>
            </w:pPr>
          </w:p>
        </w:tc>
        <w:tc>
          <w:tcPr>
            <w:tcW w:w="0" w:type="auto"/>
            <w:vAlign w:val="center"/>
            <w:hideMark/>
          </w:tcPr>
          <w:p w14:paraId="2A24D095" w14:textId="77777777" w:rsidR="00C772D6" w:rsidRPr="00C772D6" w:rsidRDefault="00C772D6" w:rsidP="00C772D6">
            <w:pPr>
              <w:rPr>
                <w:rFonts w:ascii="Calibri" w:eastAsia="Calibri" w:hAnsi="Calibri" w:cs="Arial"/>
                <w:sz w:val="20"/>
                <w:szCs w:val="20"/>
                <w:lang w:val="en-US" w:eastAsia="en-US"/>
              </w:rPr>
            </w:pPr>
          </w:p>
        </w:tc>
      </w:tr>
      <w:tr w:rsidR="00C772D6" w:rsidRPr="00C772D6" w14:paraId="66F413D0" w14:textId="77777777" w:rsidTr="00C772D6">
        <w:trPr>
          <w:trHeight w:val="278"/>
          <w:jc w:val="center"/>
        </w:trPr>
        <w:tc>
          <w:tcPr>
            <w:tcW w:w="1923" w:type="dxa"/>
            <w:tcBorders>
              <w:top w:val="nil"/>
              <w:left w:val="single" w:sz="4" w:space="0" w:color="auto"/>
              <w:bottom w:val="single" w:sz="4" w:space="0" w:color="auto"/>
              <w:right w:val="single" w:sz="4" w:space="0" w:color="auto"/>
            </w:tcBorders>
            <w:vAlign w:val="center"/>
            <w:hideMark/>
          </w:tcPr>
          <w:p w14:paraId="2404C5EE" w14:textId="77777777" w:rsidR="00C772D6" w:rsidRPr="00C772D6" w:rsidRDefault="00C772D6" w:rsidP="00242CCC">
            <w:pPr>
              <w:rPr>
                <w:b/>
                <w:bCs/>
                <w:color w:val="000000" w:themeColor="text1"/>
                <w:sz w:val="18"/>
                <w:szCs w:val="18"/>
                <w:lang w:val="sq-AL"/>
              </w:rPr>
            </w:pPr>
            <w:r w:rsidRPr="00C772D6">
              <w:rPr>
                <w:b/>
                <w:bCs/>
                <w:color w:val="000000" w:themeColor="text1"/>
                <w:sz w:val="18"/>
                <w:szCs w:val="18"/>
                <w:lang w:val="sq-AL"/>
              </w:rPr>
              <w:t>Shpenzimet e përsëritura</w:t>
            </w:r>
          </w:p>
        </w:tc>
        <w:tc>
          <w:tcPr>
            <w:tcW w:w="1472" w:type="dxa"/>
            <w:tcBorders>
              <w:top w:val="nil"/>
              <w:left w:val="nil"/>
              <w:bottom w:val="single" w:sz="4" w:space="0" w:color="auto"/>
              <w:right w:val="single" w:sz="4" w:space="0" w:color="auto"/>
            </w:tcBorders>
            <w:vAlign w:val="center"/>
            <w:hideMark/>
          </w:tcPr>
          <w:p w14:paraId="662A1393" w14:textId="77777777" w:rsidR="00C772D6" w:rsidRPr="00C772D6" w:rsidRDefault="00C772D6" w:rsidP="00C772D6">
            <w:pPr>
              <w:rPr>
                <w:b/>
                <w:bCs/>
                <w:color w:val="000000" w:themeColor="text1"/>
                <w:sz w:val="18"/>
                <w:szCs w:val="18"/>
                <w:lang w:val="sq-AL"/>
              </w:rPr>
            </w:pPr>
          </w:p>
        </w:tc>
        <w:tc>
          <w:tcPr>
            <w:tcW w:w="1925" w:type="dxa"/>
            <w:tcBorders>
              <w:top w:val="nil"/>
              <w:left w:val="nil"/>
              <w:bottom w:val="single" w:sz="4" w:space="0" w:color="auto"/>
              <w:right w:val="single" w:sz="4" w:space="0" w:color="auto"/>
            </w:tcBorders>
            <w:vAlign w:val="center"/>
          </w:tcPr>
          <w:p w14:paraId="773DDF9E" w14:textId="77777777" w:rsidR="00C772D6" w:rsidRPr="00C772D6" w:rsidRDefault="00C772D6" w:rsidP="00C772D6">
            <w:pPr>
              <w:jc w:val="center"/>
              <w:rPr>
                <w:color w:val="000000" w:themeColor="text1"/>
                <w:sz w:val="18"/>
                <w:szCs w:val="18"/>
                <w:lang w:val="sq-AL"/>
              </w:rPr>
            </w:pPr>
          </w:p>
        </w:tc>
        <w:tc>
          <w:tcPr>
            <w:tcW w:w="0" w:type="auto"/>
            <w:vMerge/>
            <w:tcBorders>
              <w:top w:val="nil"/>
              <w:left w:val="nil"/>
              <w:bottom w:val="single" w:sz="4" w:space="0" w:color="auto"/>
              <w:right w:val="single" w:sz="4" w:space="0" w:color="auto"/>
            </w:tcBorders>
            <w:vAlign w:val="center"/>
            <w:hideMark/>
          </w:tcPr>
          <w:p w14:paraId="1BB89BD9" w14:textId="77777777" w:rsidR="00C772D6" w:rsidRPr="00C772D6" w:rsidRDefault="00C772D6" w:rsidP="00C772D6">
            <w:pPr>
              <w:rPr>
                <w:b/>
                <w:bCs/>
                <w:color w:val="000000" w:themeColor="text1"/>
                <w:sz w:val="18"/>
                <w:szCs w:val="18"/>
                <w:lang w:val="sq-AL"/>
              </w:rPr>
            </w:pPr>
          </w:p>
        </w:tc>
        <w:tc>
          <w:tcPr>
            <w:tcW w:w="0" w:type="auto"/>
            <w:vAlign w:val="center"/>
            <w:hideMark/>
          </w:tcPr>
          <w:p w14:paraId="143F9998" w14:textId="77777777" w:rsidR="00C772D6" w:rsidRPr="00C772D6" w:rsidRDefault="00C772D6" w:rsidP="00C772D6">
            <w:pPr>
              <w:rPr>
                <w:rFonts w:ascii="Calibri" w:eastAsia="Calibri" w:hAnsi="Calibri" w:cs="Arial"/>
                <w:sz w:val="20"/>
                <w:szCs w:val="20"/>
                <w:lang w:val="en-US" w:eastAsia="en-US"/>
              </w:rPr>
            </w:pPr>
          </w:p>
        </w:tc>
      </w:tr>
    </w:tbl>
    <w:p w14:paraId="3CA90A39" w14:textId="77777777" w:rsidR="00C772D6" w:rsidRPr="00C772D6" w:rsidRDefault="00C772D6" w:rsidP="00C772D6">
      <w:pPr>
        <w:rPr>
          <w:lang w:val="sq-AL"/>
        </w:rPr>
      </w:pPr>
    </w:p>
    <w:p w14:paraId="3BFA099E" w14:textId="77777777" w:rsidR="00C772D6" w:rsidRPr="00C772D6" w:rsidRDefault="00C772D6" w:rsidP="00C772D6">
      <w:pPr>
        <w:autoSpaceDE w:val="0"/>
        <w:autoSpaceDN w:val="0"/>
        <w:adjustRightInd w:val="0"/>
        <w:spacing w:before="240" w:after="120"/>
        <w:jc w:val="both"/>
        <w:rPr>
          <w:rFonts w:eastAsia="Times New Roman"/>
          <w:b/>
          <w:bCs/>
          <w:sz w:val="26"/>
          <w:szCs w:val="26"/>
          <w:lang w:val="sq-AL"/>
        </w:rPr>
      </w:pPr>
      <w:bookmarkStart w:id="2" w:name="_Toc101864966"/>
      <w:r w:rsidRPr="00C772D6">
        <w:rPr>
          <w:rFonts w:eastAsia="Times New Roman"/>
          <w:b/>
          <w:bCs/>
          <w:sz w:val="26"/>
          <w:szCs w:val="26"/>
          <w:lang w:val="sq-AL"/>
        </w:rPr>
        <w:t>Burimet e financimit</w:t>
      </w:r>
      <w:bookmarkEnd w:id="2"/>
    </w:p>
    <w:p w14:paraId="024FD53C" w14:textId="77777777" w:rsidR="00C772D6" w:rsidRPr="00C772D6" w:rsidRDefault="00C772D6" w:rsidP="00C772D6">
      <w:pPr>
        <w:autoSpaceDE w:val="0"/>
        <w:autoSpaceDN w:val="0"/>
        <w:adjustRightInd w:val="0"/>
        <w:spacing w:before="120" w:after="120"/>
        <w:jc w:val="both"/>
        <w:rPr>
          <w:color w:val="000000"/>
          <w:lang w:val="sq-AL"/>
        </w:rPr>
      </w:pPr>
      <w:r w:rsidRPr="00C772D6">
        <w:rPr>
          <w:color w:val="000000"/>
          <w:lang w:val="sq-AL"/>
        </w:rPr>
        <w:t>Dy burime do të sigurojnë financim për aktivitetet:</w:t>
      </w:r>
    </w:p>
    <w:p w14:paraId="4BB40250" w14:textId="3BE8097A" w:rsidR="00C772D6" w:rsidRPr="00C772D6" w:rsidRDefault="00C772D6" w:rsidP="00C772D6">
      <w:pPr>
        <w:numPr>
          <w:ilvl w:val="0"/>
          <w:numId w:val="38"/>
        </w:numPr>
        <w:autoSpaceDE w:val="0"/>
        <w:autoSpaceDN w:val="0"/>
        <w:adjustRightInd w:val="0"/>
        <w:spacing w:before="120" w:after="120"/>
        <w:jc w:val="both"/>
        <w:rPr>
          <w:color w:val="000000"/>
          <w:lang w:val="sq-AL"/>
        </w:rPr>
      </w:pPr>
      <w:r w:rsidRPr="00C772D6">
        <w:rPr>
          <w:color w:val="000000"/>
          <w:lang w:val="sq-AL"/>
        </w:rPr>
        <w:t xml:space="preserve">Buxheti </w:t>
      </w:r>
      <w:r w:rsidR="00E927CC">
        <w:rPr>
          <w:color w:val="000000"/>
          <w:lang w:val="sq-AL"/>
        </w:rPr>
        <w:t>Shtetëror</w:t>
      </w:r>
    </w:p>
    <w:p w14:paraId="53C994A6" w14:textId="77777777" w:rsidR="00C772D6" w:rsidRPr="00C772D6" w:rsidRDefault="00C772D6" w:rsidP="00C772D6">
      <w:pPr>
        <w:numPr>
          <w:ilvl w:val="0"/>
          <w:numId w:val="38"/>
        </w:numPr>
        <w:autoSpaceDE w:val="0"/>
        <w:autoSpaceDN w:val="0"/>
        <w:adjustRightInd w:val="0"/>
        <w:spacing w:before="120" w:after="120"/>
        <w:jc w:val="both"/>
        <w:rPr>
          <w:color w:val="000000"/>
          <w:lang w:val="sq-AL"/>
        </w:rPr>
      </w:pPr>
      <w:r w:rsidRPr="00C772D6">
        <w:rPr>
          <w:color w:val="000000"/>
          <w:lang w:val="sq-AL"/>
        </w:rPr>
        <w:t>Donatorët ose partnerët zhvillimorë:</w:t>
      </w:r>
    </w:p>
    <w:p w14:paraId="77589020" w14:textId="13B84C3B" w:rsidR="00C772D6" w:rsidRPr="00C772D6" w:rsidRDefault="00C772D6" w:rsidP="00C772D6">
      <w:pPr>
        <w:numPr>
          <w:ilvl w:val="0"/>
          <w:numId w:val="39"/>
        </w:numPr>
        <w:contextualSpacing/>
        <w:rPr>
          <w:color w:val="000000"/>
          <w:lang w:val="sq-AL"/>
        </w:rPr>
      </w:pPr>
      <w:r w:rsidRPr="00C772D6">
        <w:rPr>
          <w:color w:val="000000"/>
          <w:lang w:val="sq-AL"/>
        </w:rPr>
        <w:t>USAID</w:t>
      </w:r>
      <w:r w:rsidR="00E927CC">
        <w:rPr>
          <w:color w:val="000000"/>
          <w:lang w:val="sq-AL"/>
        </w:rPr>
        <w:t>-i</w:t>
      </w:r>
    </w:p>
    <w:p w14:paraId="1B9E0414" w14:textId="77777777" w:rsidR="00C772D6" w:rsidRPr="00C772D6" w:rsidRDefault="00C772D6" w:rsidP="00C772D6">
      <w:pPr>
        <w:numPr>
          <w:ilvl w:val="0"/>
          <w:numId w:val="39"/>
        </w:numPr>
        <w:contextualSpacing/>
        <w:rPr>
          <w:color w:val="000000"/>
          <w:lang w:val="sq-AL"/>
        </w:rPr>
      </w:pPr>
      <w:r w:rsidRPr="00C772D6">
        <w:rPr>
          <w:color w:val="000000"/>
          <w:lang w:val="sq-AL"/>
        </w:rPr>
        <w:t>Banka Botërore</w:t>
      </w:r>
    </w:p>
    <w:p w14:paraId="180F2ED6" w14:textId="64938736" w:rsidR="00C772D6" w:rsidRPr="00C772D6" w:rsidRDefault="00C772D6" w:rsidP="00C772D6">
      <w:pPr>
        <w:numPr>
          <w:ilvl w:val="0"/>
          <w:numId w:val="39"/>
        </w:numPr>
        <w:contextualSpacing/>
        <w:rPr>
          <w:color w:val="000000"/>
          <w:lang w:val="sq-AL"/>
        </w:rPr>
      </w:pPr>
      <w:r w:rsidRPr="00C772D6">
        <w:rPr>
          <w:color w:val="000000"/>
          <w:lang w:val="sq-AL"/>
        </w:rPr>
        <w:t>GIZ</w:t>
      </w:r>
      <w:r w:rsidR="00E927CC">
        <w:rPr>
          <w:color w:val="000000"/>
          <w:lang w:val="sq-AL"/>
        </w:rPr>
        <w:t>-i</w:t>
      </w:r>
    </w:p>
    <w:p w14:paraId="19848ABB" w14:textId="77777777" w:rsidR="00C772D6" w:rsidRPr="00C772D6" w:rsidRDefault="00C772D6" w:rsidP="00C772D6">
      <w:pPr>
        <w:numPr>
          <w:ilvl w:val="0"/>
          <w:numId w:val="39"/>
        </w:numPr>
        <w:contextualSpacing/>
        <w:rPr>
          <w:color w:val="000000"/>
          <w:lang w:val="sq-AL"/>
        </w:rPr>
      </w:pPr>
      <w:r w:rsidRPr="00C772D6">
        <w:rPr>
          <w:color w:val="000000"/>
          <w:lang w:val="sq-AL"/>
        </w:rPr>
        <w:t>IPA dhe fonde të tjera të BE-së</w:t>
      </w:r>
    </w:p>
    <w:p w14:paraId="0CCAEA40" w14:textId="77777777" w:rsidR="00C772D6" w:rsidRPr="00C772D6" w:rsidRDefault="00C772D6" w:rsidP="00C772D6">
      <w:pPr>
        <w:numPr>
          <w:ilvl w:val="0"/>
          <w:numId w:val="39"/>
        </w:numPr>
        <w:contextualSpacing/>
        <w:rPr>
          <w:color w:val="000000"/>
          <w:lang w:val="sq-AL"/>
        </w:rPr>
      </w:pPr>
      <w:r w:rsidRPr="00C772D6">
        <w:rPr>
          <w:color w:val="000000"/>
          <w:lang w:val="sq-AL"/>
        </w:rPr>
        <w:t>Korniza e Investimeve në Ballkanin Perëndimor (WBIF)</w:t>
      </w:r>
    </w:p>
    <w:p w14:paraId="5F894335" w14:textId="77777777" w:rsidR="00C772D6" w:rsidRPr="00C772D6" w:rsidRDefault="00C772D6" w:rsidP="00C772D6">
      <w:pPr>
        <w:numPr>
          <w:ilvl w:val="0"/>
          <w:numId w:val="39"/>
        </w:numPr>
        <w:contextualSpacing/>
        <w:rPr>
          <w:color w:val="000000"/>
          <w:lang w:val="sq-AL"/>
        </w:rPr>
      </w:pPr>
      <w:r w:rsidRPr="00C772D6">
        <w:rPr>
          <w:color w:val="000000"/>
          <w:lang w:val="sq-AL"/>
        </w:rPr>
        <w:t>Banka Evropiane e Investimeve (BEI)</w:t>
      </w:r>
    </w:p>
    <w:p w14:paraId="2FE43DAB" w14:textId="77777777" w:rsidR="00C772D6" w:rsidRPr="00C772D6" w:rsidRDefault="00C772D6" w:rsidP="00C772D6">
      <w:pPr>
        <w:numPr>
          <w:ilvl w:val="0"/>
          <w:numId w:val="39"/>
        </w:numPr>
        <w:contextualSpacing/>
        <w:rPr>
          <w:rFonts w:eastAsia="Calibri"/>
          <w:color w:val="000000"/>
          <w:lang w:val="sq-AL" w:eastAsia="en-US"/>
        </w:rPr>
      </w:pPr>
      <w:r w:rsidRPr="00C772D6">
        <w:rPr>
          <w:color w:val="000000"/>
          <w:lang w:val="sq-AL"/>
        </w:rPr>
        <w:t>Donatorë dhe partnerë të tjerë.</w:t>
      </w:r>
    </w:p>
    <w:bookmarkEnd w:id="0"/>
    <w:p w14:paraId="4A3F417B" w14:textId="275071B2" w:rsidR="00C772D6" w:rsidRPr="00C772D6" w:rsidRDefault="00C772D6" w:rsidP="00C772D6">
      <w:pPr>
        <w:rPr>
          <w:rFonts w:ascii="Times New Roman" w:eastAsia="Calibri" w:hAnsi="Times New Roman" w:cs="Times New Roman"/>
          <w:sz w:val="24"/>
          <w:szCs w:val="24"/>
          <w:lang w:val="en-US" w:eastAsia="en-US"/>
        </w:rPr>
      </w:pPr>
    </w:p>
    <w:p w14:paraId="28B7DFB0" w14:textId="789AC99A" w:rsidR="00E92F2A" w:rsidRDefault="000D44F5" w:rsidP="00B93FB8">
      <w:pPr>
        <w:pStyle w:val="Heading1"/>
        <w:rPr>
          <w:noProof/>
          <w:lang w:val="sq-AL"/>
        </w:rPr>
      </w:pPr>
      <w:r>
        <w:rPr>
          <w:noProof/>
          <w:lang w:val="sq-AL"/>
        </w:rPr>
        <w:t xml:space="preserve">Shtojca: Plani i Veprimit  </w:t>
      </w:r>
    </w:p>
    <w:sectPr w:rsidR="00E92F2A">
      <w:headerReference w:type="default" r:id="rId22"/>
      <w:footerReference w:type="even" r:id="rId23"/>
      <w:footerReference w:type="default" r:id="rId24"/>
      <w:headerReference w:type="first" r:id="rId25"/>
      <w:footerReference w:type="first" r:id="rId26"/>
      <w:pgSz w:w="11900" w:h="1682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57F1" w14:textId="77777777" w:rsidR="004F1A91" w:rsidRDefault="004F1A91">
      <w:r>
        <w:separator/>
      </w:r>
    </w:p>
    <w:p w14:paraId="37B6A3D9" w14:textId="77777777" w:rsidR="004F1A91" w:rsidRDefault="004F1A91"/>
  </w:endnote>
  <w:endnote w:type="continuationSeparator" w:id="0">
    <w:p w14:paraId="68F3B1E9" w14:textId="77777777" w:rsidR="004F1A91" w:rsidRDefault="004F1A91">
      <w:r>
        <w:continuationSeparator/>
      </w:r>
    </w:p>
    <w:p w14:paraId="67FD36F2" w14:textId="77777777" w:rsidR="004F1A91" w:rsidRDefault="004F1A91"/>
  </w:endnote>
  <w:endnote w:type="continuationNotice" w:id="1">
    <w:p w14:paraId="2A7AA491" w14:textId="77777777" w:rsidR="004F1A91" w:rsidRDefault="004F1A91"/>
    <w:p w14:paraId="3E08187B" w14:textId="77777777" w:rsidR="004F1A91" w:rsidRDefault="004F1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PlusNormal-Roman">
    <w:altName w:val="Yu Gothic UI"/>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PlusBold-Roman">
    <w:altName w:val="MS Gothic"/>
    <w:charset w:val="80"/>
    <w:family w:val="auto"/>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Neue">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4752" w14:textId="77777777" w:rsidR="00E92F2A" w:rsidRDefault="0056521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87CEDC" w14:textId="77777777" w:rsidR="00E92F2A" w:rsidRDefault="00E92F2A">
    <w:pPr>
      <w:pStyle w:val="Footer"/>
    </w:pPr>
  </w:p>
  <w:p w14:paraId="78EAC8BE" w14:textId="77777777" w:rsidR="00E92F2A" w:rsidRDefault="00E92F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425014"/>
      <w:docPartObj>
        <w:docPartGallery w:val="Page Numbers (Bottom of Page)"/>
        <w:docPartUnique/>
      </w:docPartObj>
    </w:sdtPr>
    <w:sdtContent>
      <w:p w14:paraId="2D19EEBF" w14:textId="10894C23" w:rsidR="00E92F2A" w:rsidRDefault="00565213">
        <w:pPr>
          <w:pStyle w:val="Footer"/>
        </w:pPr>
        <w:r>
          <w:fldChar w:fldCharType="begin"/>
        </w:r>
        <w:r>
          <w:instrText xml:space="preserve"> PAGE   \* MERGEFORMAT </w:instrText>
        </w:r>
        <w:r>
          <w:fldChar w:fldCharType="separate"/>
        </w:r>
        <w:r w:rsidR="000A246D">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92F2A" w14:paraId="003C7200" w14:textId="77777777">
      <w:trPr>
        <w:trHeight w:val="300"/>
      </w:trPr>
      <w:tc>
        <w:tcPr>
          <w:tcW w:w="3005" w:type="dxa"/>
        </w:tcPr>
        <w:p w14:paraId="3FBBD847" w14:textId="3EFE3116" w:rsidR="00E92F2A" w:rsidRDefault="00E92F2A">
          <w:pPr>
            <w:pStyle w:val="Header"/>
            <w:ind w:left="-115"/>
          </w:pPr>
        </w:p>
      </w:tc>
      <w:tc>
        <w:tcPr>
          <w:tcW w:w="3005" w:type="dxa"/>
        </w:tcPr>
        <w:p w14:paraId="6214208C" w14:textId="70CCCF82" w:rsidR="00E92F2A" w:rsidRDefault="00E92F2A">
          <w:pPr>
            <w:pStyle w:val="Header"/>
            <w:jc w:val="center"/>
          </w:pPr>
        </w:p>
      </w:tc>
      <w:tc>
        <w:tcPr>
          <w:tcW w:w="3005" w:type="dxa"/>
        </w:tcPr>
        <w:p w14:paraId="44697E7F" w14:textId="723DB97B" w:rsidR="00E92F2A" w:rsidRDefault="00E92F2A">
          <w:pPr>
            <w:pStyle w:val="Header"/>
            <w:ind w:right="-115"/>
            <w:jc w:val="right"/>
          </w:pPr>
        </w:p>
      </w:tc>
    </w:tr>
  </w:tbl>
  <w:p w14:paraId="202AC7AA" w14:textId="19D9B7BD" w:rsidR="00E92F2A" w:rsidRDefault="00E9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4434" w14:textId="77777777" w:rsidR="004F1A91" w:rsidRDefault="004F1A91">
      <w:r>
        <w:separator/>
      </w:r>
    </w:p>
  </w:footnote>
  <w:footnote w:type="continuationSeparator" w:id="0">
    <w:p w14:paraId="21AE2BD9" w14:textId="77777777" w:rsidR="004F1A91" w:rsidRDefault="004F1A91">
      <w:r>
        <w:continuationSeparator/>
      </w:r>
    </w:p>
    <w:p w14:paraId="31D4EB17" w14:textId="77777777" w:rsidR="004F1A91" w:rsidRDefault="004F1A91"/>
  </w:footnote>
  <w:footnote w:type="continuationNotice" w:id="1">
    <w:p w14:paraId="0075200A" w14:textId="77777777" w:rsidR="004F1A91" w:rsidRDefault="004F1A91"/>
    <w:p w14:paraId="285ADDAD" w14:textId="77777777" w:rsidR="004F1A91" w:rsidRDefault="004F1A91"/>
  </w:footnote>
  <w:footnote w:id="2">
    <w:p w14:paraId="186281D7" w14:textId="5BDD56DB" w:rsidR="00E92F2A" w:rsidRDefault="00565213">
      <w:pPr>
        <w:pStyle w:val="FootnoteText"/>
        <w:rPr>
          <w:sz w:val="16"/>
          <w:szCs w:val="16"/>
          <w:lang w:val="sq-AL"/>
        </w:rPr>
      </w:pPr>
      <w:r>
        <w:rPr>
          <w:rStyle w:val="FootnoteReference"/>
          <w:rFonts w:ascii="Tahoma" w:hAnsi="Tahoma" w:cs="Tahoma"/>
          <w:sz w:val="16"/>
          <w:szCs w:val="16"/>
          <w:lang w:val="sq-AL"/>
        </w:rPr>
        <w:footnoteRef/>
      </w:r>
      <w:r>
        <w:rPr>
          <w:sz w:val="16"/>
          <w:szCs w:val="16"/>
          <w:lang w:val="sq-AL"/>
        </w:rPr>
        <w:t xml:space="preserve"> </w:t>
      </w:r>
      <w:hyperlink r:id="rId1">
        <w:r>
          <w:rPr>
            <w:rStyle w:val="Hyperlink"/>
            <w:sz w:val="16"/>
            <w:szCs w:val="16"/>
            <w:lang w:val="sq-AL"/>
          </w:rPr>
          <w:t>https://ask.rks-gov.net/en/kosovo-agency-of-statistics/add-news/results-of-the-usage-of-information-and-communication-technology-survey-ict-2022</w:t>
        </w:r>
      </w:hyperlink>
    </w:p>
  </w:footnote>
  <w:footnote w:id="3">
    <w:p w14:paraId="3A00F6CE" w14:textId="3A158896" w:rsidR="00E92F2A" w:rsidRDefault="00565213">
      <w:pPr>
        <w:pStyle w:val="FootnoteText"/>
        <w:rPr>
          <w:sz w:val="16"/>
          <w:szCs w:val="16"/>
          <w:lang w:val="sq-AL"/>
        </w:rPr>
      </w:pPr>
      <w:r>
        <w:rPr>
          <w:rStyle w:val="FootnoteReference"/>
          <w:rFonts w:ascii="Tahoma" w:hAnsi="Tahoma" w:cs="Tahoma"/>
          <w:sz w:val="16"/>
          <w:szCs w:val="16"/>
          <w:lang w:val="sq-AL"/>
        </w:rPr>
        <w:footnoteRef/>
      </w:r>
      <w:r>
        <w:rPr>
          <w:sz w:val="16"/>
          <w:szCs w:val="16"/>
          <w:lang w:val="sq-AL"/>
        </w:rPr>
        <w:t xml:space="preserve"> </w:t>
      </w:r>
      <w:hyperlink r:id="rId2">
        <w:r>
          <w:rPr>
            <w:rStyle w:val="Hyperlink"/>
            <w:sz w:val="16"/>
            <w:szCs w:val="16"/>
            <w:lang w:val="sq-AL"/>
          </w:rPr>
          <w:t>https://www.worldbank.org/en/programs/govtech/gtmi</w:t>
        </w:r>
      </w:hyperlink>
      <w:r>
        <w:rPr>
          <w:sz w:val="16"/>
          <w:szCs w:val="16"/>
          <w:lang w:val="sq-AL"/>
        </w:rPr>
        <w:t xml:space="preserve"> </w:t>
      </w:r>
    </w:p>
  </w:footnote>
  <w:footnote w:id="4">
    <w:p w14:paraId="69DAA4FF" w14:textId="0AF4056B" w:rsidR="00E92F2A" w:rsidRDefault="00565213">
      <w:pPr>
        <w:pStyle w:val="FootnoteText"/>
        <w:rPr>
          <w:color w:val="auto"/>
          <w:sz w:val="16"/>
          <w:szCs w:val="16"/>
          <w:lang w:val="sq-AL"/>
        </w:rPr>
      </w:pPr>
      <w:r>
        <w:rPr>
          <w:rStyle w:val="FootnoteReference"/>
          <w:rFonts w:ascii="Tahoma" w:hAnsi="Tahoma" w:cs="Tahoma"/>
          <w:color w:val="auto"/>
          <w:sz w:val="16"/>
          <w:szCs w:val="16"/>
          <w:lang w:val="sq-AL"/>
        </w:rPr>
        <w:footnoteRef/>
      </w:r>
      <w:r>
        <w:rPr>
          <w:color w:val="auto"/>
          <w:sz w:val="16"/>
          <w:szCs w:val="16"/>
          <w:lang w:val="sq-AL"/>
        </w:rPr>
        <w:t xml:space="preserve"> </w:t>
      </w:r>
      <w:hyperlink r:id="rId3" w:history="1">
        <w:r>
          <w:rPr>
            <w:rStyle w:val="Hyperlink"/>
            <w:sz w:val="16"/>
            <w:szCs w:val="16"/>
            <w:lang w:val="sq-AL"/>
          </w:rPr>
          <w:t>https://mpb.rks-gov.net/ap/desk/inc/media/7D2C521A-DBD2-4890-968A-472AEC772A85.pdf</w:t>
        </w:r>
      </w:hyperlink>
      <w:r>
        <w:rPr>
          <w:color w:val="auto"/>
          <w:sz w:val="16"/>
          <w:szCs w:val="16"/>
          <w:lang w:val="sq-AL"/>
        </w:rPr>
        <w:t xml:space="preserve"> </w:t>
      </w:r>
    </w:p>
  </w:footnote>
  <w:footnote w:id="5">
    <w:p w14:paraId="6ACF27A3" w14:textId="01A8D667" w:rsidR="00E92F2A" w:rsidRDefault="00565213">
      <w:pPr>
        <w:pStyle w:val="FootnoteText"/>
        <w:rPr>
          <w:sz w:val="16"/>
          <w:szCs w:val="16"/>
          <w:lang w:val="sq-AL"/>
        </w:rPr>
      </w:pPr>
      <w:r>
        <w:rPr>
          <w:sz w:val="16"/>
          <w:szCs w:val="16"/>
          <w:vertAlign w:val="superscript"/>
          <w:lang w:val="sq-AL"/>
        </w:rPr>
        <w:footnoteRef/>
      </w:r>
      <w:r>
        <w:rPr>
          <w:sz w:val="16"/>
          <w:szCs w:val="16"/>
          <w:vertAlign w:val="superscript"/>
          <w:lang w:val="sq-AL"/>
        </w:rPr>
        <w:t xml:space="preserve"> </w:t>
      </w:r>
      <w:hyperlink r:id="rId4" w:history="1">
        <w:r>
          <w:rPr>
            <w:rStyle w:val="Hyperlink"/>
            <w:sz w:val="16"/>
            <w:szCs w:val="16"/>
            <w:lang w:val="sq-AL"/>
          </w:rPr>
          <w:t>https://opendatakosovo.org/wp-content/uploads/2022/07/Kosovo-Country-Report-2022.pdf</w:t>
        </w:r>
      </w:hyperlink>
    </w:p>
  </w:footnote>
  <w:footnote w:id="6">
    <w:p w14:paraId="10309C23" w14:textId="0A0F7D0D" w:rsidR="00E92F2A" w:rsidRDefault="00565213">
      <w:pPr>
        <w:pStyle w:val="FootnoteText"/>
        <w:rPr>
          <w:sz w:val="20"/>
          <w:szCs w:val="20"/>
          <w:lang w:val="sq-AL"/>
        </w:rPr>
      </w:pPr>
      <w:r>
        <w:rPr>
          <w:sz w:val="16"/>
          <w:szCs w:val="16"/>
          <w:vertAlign w:val="superscript"/>
          <w:lang w:val="sq-AL"/>
        </w:rPr>
        <w:footnoteRef/>
      </w:r>
      <w:r>
        <w:rPr>
          <w:sz w:val="16"/>
          <w:szCs w:val="16"/>
          <w:vertAlign w:val="superscript"/>
          <w:lang w:val="sq-AL"/>
        </w:rPr>
        <w:t xml:space="preserve"> </w:t>
      </w:r>
      <w:hyperlink r:id="rId5">
        <w:r>
          <w:rPr>
            <w:rStyle w:val="Hyperlink"/>
            <w:sz w:val="16"/>
            <w:szCs w:val="16"/>
            <w:lang w:val="sq-AL"/>
          </w:rPr>
          <w:t>https://kryeministri.rks-gov.net/en/blog/prime-minister-kurti-reform-in-public-administration-essential-in-the-program-of-our-government/</w:t>
        </w:r>
      </w:hyperlink>
    </w:p>
  </w:footnote>
  <w:footnote w:id="7">
    <w:p w14:paraId="30BBAC6D" w14:textId="329A3AC1" w:rsidR="00E92F2A" w:rsidRDefault="00565213">
      <w:pPr>
        <w:pStyle w:val="FootnoteText"/>
        <w:rPr>
          <w:sz w:val="20"/>
          <w:szCs w:val="20"/>
          <w:lang w:val="sq-AL"/>
        </w:rPr>
      </w:pPr>
      <w:r>
        <w:rPr>
          <w:rStyle w:val="FootnoteReference"/>
          <w:rFonts w:ascii="Tahoma" w:hAnsi="Tahoma" w:cs="Tahoma"/>
          <w:sz w:val="20"/>
          <w:szCs w:val="20"/>
          <w:lang w:val="sq-AL"/>
        </w:rPr>
        <w:footnoteRef/>
      </w:r>
      <w:r>
        <w:rPr>
          <w:sz w:val="20"/>
          <w:szCs w:val="20"/>
          <w:lang w:val="sq-AL"/>
        </w:rPr>
        <w:t xml:space="preserve"> Burimi: Banka Botërore</w:t>
      </w:r>
    </w:p>
  </w:footnote>
  <w:footnote w:id="8">
    <w:p w14:paraId="0F2637F7" w14:textId="3DC4C4F2" w:rsidR="00E92F2A" w:rsidRDefault="00565213">
      <w:pPr>
        <w:pStyle w:val="FootnoteText"/>
        <w:rPr>
          <w:color w:val="0563C1" w:themeColor="hyperlink"/>
          <w:sz w:val="20"/>
          <w:szCs w:val="20"/>
          <w:u w:val="single"/>
          <w:lang w:val="sq-AL"/>
        </w:rPr>
      </w:pPr>
      <w:r>
        <w:rPr>
          <w:rStyle w:val="FootnoteReference"/>
          <w:rFonts w:ascii="Tahoma" w:hAnsi="Tahoma" w:cs="Tahoma"/>
          <w:sz w:val="20"/>
          <w:szCs w:val="20"/>
          <w:lang w:val="sq-AL"/>
        </w:rPr>
        <w:footnoteRef/>
      </w:r>
      <w:r>
        <w:rPr>
          <w:sz w:val="20"/>
          <w:szCs w:val="20"/>
          <w:lang w:val="sq-AL"/>
        </w:rPr>
        <w:t xml:space="preserve"> </w:t>
      </w:r>
      <w:hyperlink r:id="rId6">
        <w:r>
          <w:rPr>
            <w:rStyle w:val="Hyperlink"/>
            <w:sz w:val="20"/>
            <w:szCs w:val="20"/>
            <w:lang w:val="sq-AL"/>
          </w:rPr>
          <w:t>https://research-and-innovation.ec.europa.eu/strategy/strategy-2020-2024/europe-world/international-cooperation/kosovo_en</w:t>
        </w:r>
      </w:hyperlink>
    </w:p>
  </w:footnote>
  <w:footnote w:id="9">
    <w:p w14:paraId="523809F3" w14:textId="33B0D353" w:rsidR="00E92F2A" w:rsidRDefault="00565213">
      <w:pPr>
        <w:pStyle w:val="FootnoteText"/>
        <w:rPr>
          <w:sz w:val="20"/>
          <w:szCs w:val="20"/>
          <w:lang w:val="sq-AL"/>
        </w:rPr>
      </w:pPr>
      <w:r>
        <w:rPr>
          <w:rStyle w:val="FootnoteReference"/>
          <w:rFonts w:ascii="Tahoma" w:hAnsi="Tahoma" w:cs="Tahoma"/>
          <w:sz w:val="20"/>
          <w:szCs w:val="20"/>
          <w:lang w:val="sq-AL"/>
        </w:rPr>
        <w:footnoteRef/>
      </w:r>
      <w:r>
        <w:rPr>
          <w:sz w:val="20"/>
          <w:szCs w:val="20"/>
          <w:lang w:val="sq-AL"/>
        </w:rPr>
        <w:t xml:space="preserve"> </w:t>
      </w:r>
      <w:hyperlink r:id="rId7" w:history="1">
        <w:r>
          <w:rPr>
            <w:rStyle w:val="Hyperlink"/>
            <w:sz w:val="20"/>
            <w:szCs w:val="20"/>
            <w:lang w:val="sq-AL"/>
          </w:rPr>
          <w:t>https://konsultimet.rks-gov.net/Storage/Consultations/15-02-29-24122018/3.%20Strategjia%20Kombetare%20per%20Inovacion%20dhe%20Ndermarresi_Anglisht.pdf</w:t>
        </w:r>
      </w:hyperlink>
      <w:r>
        <w:rPr>
          <w:sz w:val="20"/>
          <w:szCs w:val="20"/>
          <w:lang w:val="sq-AL"/>
        </w:rPr>
        <w:t xml:space="preserve"> </w:t>
      </w:r>
    </w:p>
  </w:footnote>
  <w:footnote w:id="10">
    <w:p w14:paraId="1416B7C9" w14:textId="0AD1181C" w:rsidR="00E92F2A" w:rsidRDefault="00565213">
      <w:pPr>
        <w:pStyle w:val="FootnoteText"/>
        <w:rPr>
          <w:sz w:val="20"/>
          <w:szCs w:val="20"/>
          <w:lang w:val="sq-AL"/>
        </w:rPr>
      </w:pPr>
      <w:r>
        <w:rPr>
          <w:rStyle w:val="FootnoteReference"/>
          <w:rFonts w:ascii="Tahoma" w:hAnsi="Tahoma" w:cs="Tahoma"/>
          <w:sz w:val="20"/>
          <w:szCs w:val="20"/>
          <w:lang w:val="sq-AL"/>
        </w:rPr>
        <w:footnoteRef/>
      </w:r>
      <w:r>
        <w:rPr>
          <w:sz w:val="20"/>
          <w:szCs w:val="20"/>
          <w:lang w:val="sq-AL"/>
        </w:rPr>
        <w:t xml:space="preserve"> </w:t>
      </w:r>
      <w:hyperlink r:id="rId8" w:history="1">
        <w:r>
          <w:rPr>
            <w:rStyle w:val="Hyperlink"/>
            <w:sz w:val="20"/>
            <w:szCs w:val="20"/>
            <w:lang w:val="sq-AL"/>
          </w:rPr>
          <w:t>https://www.undp.org/kosovo/digital</w:t>
        </w:r>
      </w:hyperlink>
      <w:r>
        <w:rPr>
          <w:sz w:val="20"/>
          <w:szCs w:val="20"/>
          <w:lang w:val="sq-AL"/>
        </w:rPr>
        <w:t xml:space="preserve"> </w:t>
      </w:r>
    </w:p>
  </w:footnote>
  <w:footnote w:id="11">
    <w:p w14:paraId="70E72B4C" w14:textId="77777777" w:rsidR="00C772D6" w:rsidRDefault="00C772D6" w:rsidP="00C772D6">
      <w:pPr>
        <w:pStyle w:val="FootnoteText"/>
        <w:rPr>
          <w:lang w:val="sq-AL"/>
        </w:rPr>
      </w:pPr>
      <w:r>
        <w:rPr>
          <w:rStyle w:val="FootnoteReference"/>
          <w:lang w:val="sq-AL"/>
        </w:rPr>
        <w:footnoteRef/>
      </w:r>
      <w:r>
        <w:rPr>
          <w:lang w:val="sq-AL"/>
        </w:rPr>
        <w:t xml:space="preserve"> </w:t>
      </w:r>
      <w:r>
        <w:rPr>
          <w:rStyle w:val="FootnoteReference"/>
          <w:lang w:val="sq-AL"/>
        </w:rPr>
        <w:t>Burimi: Agjenda Digjitale e Kosovës 2030 (draft)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92F2A" w14:paraId="7A92726A" w14:textId="77777777">
      <w:trPr>
        <w:trHeight w:val="300"/>
      </w:trPr>
      <w:tc>
        <w:tcPr>
          <w:tcW w:w="3005" w:type="dxa"/>
        </w:tcPr>
        <w:p w14:paraId="55199988" w14:textId="45F81F74" w:rsidR="00E92F2A" w:rsidRDefault="00E92F2A">
          <w:pPr>
            <w:pStyle w:val="Header"/>
            <w:ind w:left="-115"/>
          </w:pPr>
        </w:p>
      </w:tc>
      <w:tc>
        <w:tcPr>
          <w:tcW w:w="3005" w:type="dxa"/>
        </w:tcPr>
        <w:p w14:paraId="5EE9BF95" w14:textId="517E25CE" w:rsidR="00E92F2A" w:rsidRDefault="00E92F2A">
          <w:pPr>
            <w:pStyle w:val="Header"/>
            <w:jc w:val="center"/>
          </w:pPr>
        </w:p>
      </w:tc>
      <w:tc>
        <w:tcPr>
          <w:tcW w:w="3005" w:type="dxa"/>
        </w:tcPr>
        <w:p w14:paraId="7AD28C21" w14:textId="2D079251" w:rsidR="00E92F2A" w:rsidRDefault="00E92F2A">
          <w:pPr>
            <w:pStyle w:val="Header"/>
            <w:ind w:right="-115"/>
            <w:jc w:val="right"/>
          </w:pPr>
        </w:p>
      </w:tc>
    </w:tr>
  </w:tbl>
  <w:p w14:paraId="1BE2FB78" w14:textId="14C40E3E" w:rsidR="00E92F2A" w:rsidRDefault="00E9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92F2A" w14:paraId="2FA388BC" w14:textId="77777777">
      <w:trPr>
        <w:trHeight w:val="300"/>
      </w:trPr>
      <w:tc>
        <w:tcPr>
          <w:tcW w:w="3005" w:type="dxa"/>
        </w:tcPr>
        <w:p w14:paraId="4E8A7E21" w14:textId="671BBE42" w:rsidR="00E92F2A" w:rsidRDefault="00E92F2A">
          <w:pPr>
            <w:pStyle w:val="Header"/>
            <w:ind w:left="-115"/>
          </w:pPr>
        </w:p>
      </w:tc>
      <w:tc>
        <w:tcPr>
          <w:tcW w:w="3005" w:type="dxa"/>
        </w:tcPr>
        <w:p w14:paraId="78CED13B" w14:textId="4938A7EC" w:rsidR="00E92F2A" w:rsidRDefault="00E92F2A">
          <w:pPr>
            <w:pStyle w:val="Header"/>
            <w:jc w:val="center"/>
          </w:pPr>
        </w:p>
      </w:tc>
      <w:tc>
        <w:tcPr>
          <w:tcW w:w="3005" w:type="dxa"/>
        </w:tcPr>
        <w:p w14:paraId="60AA2355" w14:textId="67C43B06" w:rsidR="00E92F2A" w:rsidRDefault="00E92F2A">
          <w:pPr>
            <w:pStyle w:val="Header"/>
            <w:ind w:right="-115"/>
            <w:jc w:val="right"/>
          </w:pPr>
        </w:p>
      </w:tc>
    </w:tr>
  </w:tbl>
  <w:p w14:paraId="1D2B0C48" w14:textId="4581FAD5" w:rsidR="00E92F2A" w:rsidRDefault="00E9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7B9C7F3E"/>
    <w:lvl w:ilvl="0" w:tplc="23D29C74">
      <w:start w:val="1"/>
      <w:numFmt w:val="bullet"/>
      <w:pStyle w:val="ListBullet"/>
      <w:lvlText w:val=""/>
      <w:lvlJc w:val="left"/>
      <w:pPr>
        <w:tabs>
          <w:tab w:val="num" w:pos="360"/>
        </w:tabs>
        <w:ind w:left="360" w:hanging="360"/>
      </w:pPr>
      <w:rPr>
        <w:rFonts w:ascii="Symbol" w:hAnsi="Symbol" w:hint="default"/>
      </w:rPr>
    </w:lvl>
    <w:lvl w:ilvl="1" w:tplc="7C6E16F6">
      <w:numFmt w:val="decimal"/>
      <w:lvlText w:val=""/>
      <w:lvlJc w:val="left"/>
    </w:lvl>
    <w:lvl w:ilvl="2" w:tplc="5E8A62B6">
      <w:numFmt w:val="decimal"/>
      <w:lvlText w:val=""/>
      <w:lvlJc w:val="left"/>
    </w:lvl>
    <w:lvl w:ilvl="3" w:tplc="70A4B792">
      <w:numFmt w:val="decimal"/>
      <w:lvlText w:val=""/>
      <w:lvlJc w:val="left"/>
    </w:lvl>
    <w:lvl w:ilvl="4" w:tplc="CF90854A">
      <w:numFmt w:val="decimal"/>
      <w:lvlText w:val=""/>
      <w:lvlJc w:val="left"/>
    </w:lvl>
    <w:lvl w:ilvl="5" w:tplc="D9E6EC7A">
      <w:numFmt w:val="decimal"/>
      <w:lvlText w:val=""/>
      <w:lvlJc w:val="left"/>
    </w:lvl>
    <w:lvl w:ilvl="6" w:tplc="A002F6E8">
      <w:numFmt w:val="decimal"/>
      <w:lvlText w:val=""/>
      <w:lvlJc w:val="left"/>
    </w:lvl>
    <w:lvl w:ilvl="7" w:tplc="AD1E0488">
      <w:numFmt w:val="decimal"/>
      <w:lvlText w:val=""/>
      <w:lvlJc w:val="left"/>
    </w:lvl>
    <w:lvl w:ilvl="8" w:tplc="2C40F57C">
      <w:numFmt w:val="decimal"/>
      <w:lvlText w:val=""/>
      <w:lvlJc w:val="left"/>
    </w:lvl>
  </w:abstractNum>
  <w:abstractNum w:abstractNumId="1" w15:restartNumberingAfterBreak="0">
    <w:nsid w:val="0A629AC3"/>
    <w:multiLevelType w:val="hybridMultilevel"/>
    <w:tmpl w:val="FFFFFFFF"/>
    <w:lvl w:ilvl="0" w:tplc="E1AC2296">
      <w:start w:val="1"/>
      <w:numFmt w:val="bullet"/>
      <w:lvlText w:val="-"/>
      <w:lvlJc w:val="left"/>
      <w:pPr>
        <w:ind w:left="720" w:hanging="360"/>
      </w:pPr>
      <w:rPr>
        <w:rFonts w:ascii="Calibri" w:hAnsi="Calibri" w:hint="default"/>
      </w:rPr>
    </w:lvl>
    <w:lvl w:ilvl="1" w:tplc="601A4D0E">
      <w:start w:val="1"/>
      <w:numFmt w:val="bullet"/>
      <w:lvlText w:val="o"/>
      <w:lvlJc w:val="left"/>
      <w:pPr>
        <w:ind w:left="1440" w:hanging="360"/>
      </w:pPr>
      <w:rPr>
        <w:rFonts w:ascii="Courier New" w:hAnsi="Courier New" w:hint="default"/>
      </w:rPr>
    </w:lvl>
    <w:lvl w:ilvl="2" w:tplc="95B4BE92">
      <w:start w:val="1"/>
      <w:numFmt w:val="bullet"/>
      <w:lvlText w:val=""/>
      <w:lvlJc w:val="left"/>
      <w:pPr>
        <w:ind w:left="2160" w:hanging="360"/>
      </w:pPr>
      <w:rPr>
        <w:rFonts w:ascii="Wingdings" w:hAnsi="Wingdings" w:hint="default"/>
      </w:rPr>
    </w:lvl>
    <w:lvl w:ilvl="3" w:tplc="5B5C39CE">
      <w:start w:val="1"/>
      <w:numFmt w:val="bullet"/>
      <w:lvlText w:val=""/>
      <w:lvlJc w:val="left"/>
      <w:pPr>
        <w:ind w:left="2880" w:hanging="360"/>
      </w:pPr>
      <w:rPr>
        <w:rFonts w:ascii="Symbol" w:hAnsi="Symbol" w:hint="default"/>
      </w:rPr>
    </w:lvl>
    <w:lvl w:ilvl="4" w:tplc="F516D00A">
      <w:start w:val="1"/>
      <w:numFmt w:val="bullet"/>
      <w:lvlText w:val="o"/>
      <w:lvlJc w:val="left"/>
      <w:pPr>
        <w:ind w:left="3600" w:hanging="360"/>
      </w:pPr>
      <w:rPr>
        <w:rFonts w:ascii="Courier New" w:hAnsi="Courier New" w:hint="default"/>
      </w:rPr>
    </w:lvl>
    <w:lvl w:ilvl="5" w:tplc="C8E478F0">
      <w:start w:val="1"/>
      <w:numFmt w:val="bullet"/>
      <w:lvlText w:val=""/>
      <w:lvlJc w:val="left"/>
      <w:pPr>
        <w:ind w:left="4320" w:hanging="360"/>
      </w:pPr>
      <w:rPr>
        <w:rFonts w:ascii="Wingdings" w:hAnsi="Wingdings" w:hint="default"/>
      </w:rPr>
    </w:lvl>
    <w:lvl w:ilvl="6" w:tplc="186EA556">
      <w:start w:val="1"/>
      <w:numFmt w:val="bullet"/>
      <w:lvlText w:val=""/>
      <w:lvlJc w:val="left"/>
      <w:pPr>
        <w:ind w:left="5040" w:hanging="360"/>
      </w:pPr>
      <w:rPr>
        <w:rFonts w:ascii="Symbol" w:hAnsi="Symbol" w:hint="default"/>
      </w:rPr>
    </w:lvl>
    <w:lvl w:ilvl="7" w:tplc="5614CC2C">
      <w:start w:val="1"/>
      <w:numFmt w:val="bullet"/>
      <w:lvlText w:val="o"/>
      <w:lvlJc w:val="left"/>
      <w:pPr>
        <w:ind w:left="5760" w:hanging="360"/>
      </w:pPr>
      <w:rPr>
        <w:rFonts w:ascii="Courier New" w:hAnsi="Courier New" w:hint="default"/>
      </w:rPr>
    </w:lvl>
    <w:lvl w:ilvl="8" w:tplc="4F143B00">
      <w:start w:val="1"/>
      <w:numFmt w:val="bullet"/>
      <w:lvlText w:val=""/>
      <w:lvlJc w:val="left"/>
      <w:pPr>
        <w:ind w:left="6480" w:hanging="360"/>
      </w:pPr>
      <w:rPr>
        <w:rFonts w:ascii="Wingdings" w:hAnsi="Wingdings" w:hint="default"/>
      </w:rPr>
    </w:lvl>
  </w:abstractNum>
  <w:abstractNum w:abstractNumId="2" w15:restartNumberingAfterBreak="0">
    <w:nsid w:val="10BE088A"/>
    <w:multiLevelType w:val="multilevel"/>
    <w:tmpl w:val="318C160C"/>
    <w:lvl w:ilvl="0">
      <w:start w:val="1"/>
      <w:numFmt w:val="decimal"/>
      <w:lvlText w:val="%1."/>
      <w:lvlJc w:val="left"/>
      <w:pPr>
        <w:ind w:left="360" w:hanging="360"/>
      </w:pPr>
      <w:rPr>
        <w:rFonts w:ascii="Tahoma" w:hAnsi="Tahoma" w:hint="default"/>
      </w:rPr>
    </w:lvl>
    <w:lvl w:ilvl="1">
      <w:start w:val="1"/>
      <w:numFmt w:val="decimal"/>
      <w:lvlText w:val="%1.%2."/>
      <w:lvlJc w:val="left"/>
      <w:pPr>
        <w:ind w:left="792" w:hanging="792"/>
      </w:pPr>
      <w:rPr>
        <w:rFonts w:hint="default"/>
      </w:rPr>
    </w:lvl>
    <w:lvl w:ilvl="2">
      <w:start w:val="1"/>
      <w:numFmt w:val="decimal"/>
      <w:pStyle w:val="Style1"/>
      <w:lvlText w:val="%2.%1.%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DF74B2"/>
    <w:multiLevelType w:val="multilevel"/>
    <w:tmpl w:val="36C0E6C2"/>
    <w:lvl w:ilvl="0">
      <w:start w:val="1"/>
      <w:numFmt w:val="decimal"/>
      <w:pStyle w:val="Heading1"/>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1BDAC7B7"/>
    <w:multiLevelType w:val="hybridMultilevel"/>
    <w:tmpl w:val="291A2CA4"/>
    <w:lvl w:ilvl="0" w:tplc="D714C97C">
      <w:start w:val="1"/>
      <w:numFmt w:val="bullet"/>
      <w:lvlText w:val="-"/>
      <w:lvlJc w:val="left"/>
      <w:pPr>
        <w:ind w:left="720" w:hanging="360"/>
      </w:pPr>
      <w:rPr>
        <w:rFonts w:ascii="Calibri" w:hAnsi="Calibri" w:hint="default"/>
      </w:rPr>
    </w:lvl>
    <w:lvl w:ilvl="1" w:tplc="244826B4">
      <w:start w:val="1"/>
      <w:numFmt w:val="bullet"/>
      <w:lvlText w:val="o"/>
      <w:lvlJc w:val="left"/>
      <w:pPr>
        <w:ind w:left="1440" w:hanging="360"/>
      </w:pPr>
      <w:rPr>
        <w:rFonts w:ascii="Courier New" w:hAnsi="Courier New" w:hint="default"/>
      </w:rPr>
    </w:lvl>
    <w:lvl w:ilvl="2" w:tplc="2058497E">
      <w:start w:val="1"/>
      <w:numFmt w:val="bullet"/>
      <w:lvlText w:val=""/>
      <w:lvlJc w:val="left"/>
      <w:pPr>
        <w:ind w:left="2160" w:hanging="360"/>
      </w:pPr>
      <w:rPr>
        <w:rFonts w:ascii="Wingdings" w:hAnsi="Wingdings" w:hint="default"/>
      </w:rPr>
    </w:lvl>
    <w:lvl w:ilvl="3" w:tplc="D11EECA4">
      <w:start w:val="1"/>
      <w:numFmt w:val="bullet"/>
      <w:lvlText w:val=""/>
      <w:lvlJc w:val="left"/>
      <w:pPr>
        <w:ind w:left="2880" w:hanging="360"/>
      </w:pPr>
      <w:rPr>
        <w:rFonts w:ascii="Symbol" w:hAnsi="Symbol" w:hint="default"/>
      </w:rPr>
    </w:lvl>
    <w:lvl w:ilvl="4" w:tplc="E1F86A1A">
      <w:start w:val="1"/>
      <w:numFmt w:val="bullet"/>
      <w:lvlText w:val="o"/>
      <w:lvlJc w:val="left"/>
      <w:pPr>
        <w:ind w:left="3600" w:hanging="360"/>
      </w:pPr>
      <w:rPr>
        <w:rFonts w:ascii="Courier New" w:hAnsi="Courier New" w:hint="default"/>
      </w:rPr>
    </w:lvl>
    <w:lvl w:ilvl="5" w:tplc="C018F94C">
      <w:start w:val="1"/>
      <w:numFmt w:val="bullet"/>
      <w:lvlText w:val=""/>
      <w:lvlJc w:val="left"/>
      <w:pPr>
        <w:ind w:left="4320" w:hanging="360"/>
      </w:pPr>
      <w:rPr>
        <w:rFonts w:ascii="Wingdings" w:hAnsi="Wingdings" w:hint="default"/>
      </w:rPr>
    </w:lvl>
    <w:lvl w:ilvl="6" w:tplc="8AB4802A">
      <w:start w:val="1"/>
      <w:numFmt w:val="bullet"/>
      <w:lvlText w:val=""/>
      <w:lvlJc w:val="left"/>
      <w:pPr>
        <w:ind w:left="5040" w:hanging="360"/>
      </w:pPr>
      <w:rPr>
        <w:rFonts w:ascii="Symbol" w:hAnsi="Symbol" w:hint="default"/>
      </w:rPr>
    </w:lvl>
    <w:lvl w:ilvl="7" w:tplc="3E1413A8">
      <w:start w:val="1"/>
      <w:numFmt w:val="bullet"/>
      <w:lvlText w:val="o"/>
      <w:lvlJc w:val="left"/>
      <w:pPr>
        <w:ind w:left="5760" w:hanging="360"/>
      </w:pPr>
      <w:rPr>
        <w:rFonts w:ascii="Courier New" w:hAnsi="Courier New" w:hint="default"/>
      </w:rPr>
    </w:lvl>
    <w:lvl w:ilvl="8" w:tplc="88BC3C0C">
      <w:start w:val="1"/>
      <w:numFmt w:val="bullet"/>
      <w:lvlText w:val=""/>
      <w:lvlJc w:val="left"/>
      <w:pPr>
        <w:ind w:left="6480" w:hanging="360"/>
      </w:pPr>
      <w:rPr>
        <w:rFonts w:ascii="Wingdings" w:hAnsi="Wingdings" w:hint="default"/>
      </w:rPr>
    </w:lvl>
  </w:abstractNum>
  <w:abstractNum w:abstractNumId="6" w15:restartNumberingAfterBreak="0">
    <w:nsid w:val="1C21662F"/>
    <w:multiLevelType w:val="hybridMultilevel"/>
    <w:tmpl w:val="FFFFFFFF"/>
    <w:lvl w:ilvl="0" w:tplc="8CB214F0">
      <w:start w:val="1"/>
      <w:numFmt w:val="decimal"/>
      <w:lvlText w:val="%1."/>
      <w:lvlJc w:val="left"/>
      <w:pPr>
        <w:ind w:left="720" w:hanging="360"/>
      </w:pPr>
    </w:lvl>
    <w:lvl w:ilvl="1" w:tplc="BC48B1B6">
      <w:start w:val="1"/>
      <w:numFmt w:val="lowerLetter"/>
      <w:lvlText w:val="%2."/>
      <w:lvlJc w:val="left"/>
      <w:pPr>
        <w:ind w:left="1440" w:hanging="360"/>
      </w:pPr>
    </w:lvl>
    <w:lvl w:ilvl="2" w:tplc="02E0A15C">
      <w:start w:val="1"/>
      <w:numFmt w:val="lowerRoman"/>
      <w:lvlText w:val="%3."/>
      <w:lvlJc w:val="right"/>
      <w:pPr>
        <w:ind w:left="2160" w:hanging="180"/>
      </w:pPr>
    </w:lvl>
    <w:lvl w:ilvl="3" w:tplc="CD142C16">
      <w:start w:val="1"/>
      <w:numFmt w:val="decimal"/>
      <w:lvlText w:val="%4."/>
      <w:lvlJc w:val="left"/>
      <w:pPr>
        <w:ind w:left="2880" w:hanging="360"/>
      </w:pPr>
    </w:lvl>
    <w:lvl w:ilvl="4" w:tplc="BEAA37C8">
      <w:start w:val="1"/>
      <w:numFmt w:val="lowerLetter"/>
      <w:lvlText w:val="%5."/>
      <w:lvlJc w:val="left"/>
      <w:pPr>
        <w:ind w:left="3600" w:hanging="360"/>
      </w:pPr>
    </w:lvl>
    <w:lvl w:ilvl="5" w:tplc="86E0D2C2">
      <w:start w:val="1"/>
      <w:numFmt w:val="lowerRoman"/>
      <w:lvlText w:val="%6."/>
      <w:lvlJc w:val="right"/>
      <w:pPr>
        <w:ind w:left="4320" w:hanging="180"/>
      </w:pPr>
    </w:lvl>
    <w:lvl w:ilvl="6" w:tplc="DF6248AC">
      <w:start w:val="1"/>
      <w:numFmt w:val="decimal"/>
      <w:lvlText w:val="%7."/>
      <w:lvlJc w:val="left"/>
      <w:pPr>
        <w:ind w:left="5040" w:hanging="360"/>
      </w:pPr>
    </w:lvl>
    <w:lvl w:ilvl="7" w:tplc="503C90FA">
      <w:start w:val="1"/>
      <w:numFmt w:val="lowerLetter"/>
      <w:lvlText w:val="%8."/>
      <w:lvlJc w:val="left"/>
      <w:pPr>
        <w:ind w:left="5760" w:hanging="360"/>
      </w:pPr>
    </w:lvl>
    <w:lvl w:ilvl="8" w:tplc="35EE377A">
      <w:start w:val="1"/>
      <w:numFmt w:val="lowerRoman"/>
      <w:lvlText w:val="%9."/>
      <w:lvlJc w:val="right"/>
      <w:pPr>
        <w:ind w:left="6480" w:hanging="180"/>
      </w:pPr>
    </w:lvl>
  </w:abstractNum>
  <w:abstractNum w:abstractNumId="7" w15:restartNumberingAfterBreak="0">
    <w:nsid w:val="1CAA5FF3"/>
    <w:multiLevelType w:val="hybridMultilevel"/>
    <w:tmpl w:val="6812D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F44967"/>
    <w:multiLevelType w:val="hybridMultilevel"/>
    <w:tmpl w:val="834207AE"/>
    <w:lvl w:ilvl="0" w:tplc="CB5C272C">
      <w:start w:val="2"/>
      <w:numFmt w:val="bullet"/>
      <w:lvlText w:val="-"/>
      <w:lvlJc w:val="left"/>
      <w:pPr>
        <w:ind w:left="1800" w:hanging="360"/>
      </w:pPr>
      <w:rPr>
        <w:rFonts w:ascii="Times New Roman" w:eastAsia="MetaPlusNormal-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20AF08C8"/>
    <w:multiLevelType w:val="hybridMultilevel"/>
    <w:tmpl w:val="3F6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E0943"/>
    <w:multiLevelType w:val="hybridMultilevel"/>
    <w:tmpl w:val="FFFFFFFF"/>
    <w:lvl w:ilvl="0" w:tplc="56625082">
      <w:start w:val="1"/>
      <w:numFmt w:val="bullet"/>
      <w:lvlText w:val="-"/>
      <w:lvlJc w:val="left"/>
      <w:pPr>
        <w:ind w:left="720" w:hanging="360"/>
      </w:pPr>
      <w:rPr>
        <w:rFonts w:ascii="Calibri" w:hAnsi="Calibri" w:hint="default"/>
      </w:rPr>
    </w:lvl>
    <w:lvl w:ilvl="1" w:tplc="E76CA0B6">
      <w:start w:val="1"/>
      <w:numFmt w:val="bullet"/>
      <w:lvlText w:val="o"/>
      <w:lvlJc w:val="left"/>
      <w:pPr>
        <w:ind w:left="1440" w:hanging="360"/>
      </w:pPr>
      <w:rPr>
        <w:rFonts w:ascii="Courier New" w:hAnsi="Courier New" w:hint="default"/>
      </w:rPr>
    </w:lvl>
    <w:lvl w:ilvl="2" w:tplc="DD8AB1E2">
      <w:start w:val="1"/>
      <w:numFmt w:val="bullet"/>
      <w:lvlText w:val=""/>
      <w:lvlJc w:val="left"/>
      <w:pPr>
        <w:ind w:left="2160" w:hanging="360"/>
      </w:pPr>
      <w:rPr>
        <w:rFonts w:ascii="Wingdings" w:hAnsi="Wingdings" w:hint="default"/>
      </w:rPr>
    </w:lvl>
    <w:lvl w:ilvl="3" w:tplc="B434C0CC">
      <w:start w:val="1"/>
      <w:numFmt w:val="bullet"/>
      <w:lvlText w:val=""/>
      <w:lvlJc w:val="left"/>
      <w:pPr>
        <w:ind w:left="2880" w:hanging="360"/>
      </w:pPr>
      <w:rPr>
        <w:rFonts w:ascii="Symbol" w:hAnsi="Symbol" w:hint="default"/>
      </w:rPr>
    </w:lvl>
    <w:lvl w:ilvl="4" w:tplc="00EA6214">
      <w:start w:val="1"/>
      <w:numFmt w:val="bullet"/>
      <w:lvlText w:val="o"/>
      <w:lvlJc w:val="left"/>
      <w:pPr>
        <w:ind w:left="3600" w:hanging="360"/>
      </w:pPr>
      <w:rPr>
        <w:rFonts w:ascii="Courier New" w:hAnsi="Courier New" w:hint="default"/>
      </w:rPr>
    </w:lvl>
    <w:lvl w:ilvl="5" w:tplc="25F0E3AC">
      <w:start w:val="1"/>
      <w:numFmt w:val="bullet"/>
      <w:lvlText w:val=""/>
      <w:lvlJc w:val="left"/>
      <w:pPr>
        <w:ind w:left="4320" w:hanging="360"/>
      </w:pPr>
      <w:rPr>
        <w:rFonts w:ascii="Wingdings" w:hAnsi="Wingdings" w:hint="default"/>
      </w:rPr>
    </w:lvl>
    <w:lvl w:ilvl="6" w:tplc="00F62AEA">
      <w:start w:val="1"/>
      <w:numFmt w:val="bullet"/>
      <w:lvlText w:val=""/>
      <w:lvlJc w:val="left"/>
      <w:pPr>
        <w:ind w:left="5040" w:hanging="360"/>
      </w:pPr>
      <w:rPr>
        <w:rFonts w:ascii="Symbol" w:hAnsi="Symbol" w:hint="default"/>
      </w:rPr>
    </w:lvl>
    <w:lvl w:ilvl="7" w:tplc="C57CD27E">
      <w:start w:val="1"/>
      <w:numFmt w:val="bullet"/>
      <w:lvlText w:val="o"/>
      <w:lvlJc w:val="left"/>
      <w:pPr>
        <w:ind w:left="5760" w:hanging="360"/>
      </w:pPr>
      <w:rPr>
        <w:rFonts w:ascii="Courier New" w:hAnsi="Courier New" w:hint="default"/>
      </w:rPr>
    </w:lvl>
    <w:lvl w:ilvl="8" w:tplc="B8762494">
      <w:start w:val="1"/>
      <w:numFmt w:val="bullet"/>
      <w:lvlText w:val=""/>
      <w:lvlJc w:val="left"/>
      <w:pPr>
        <w:ind w:left="6480" w:hanging="360"/>
      </w:pPr>
      <w:rPr>
        <w:rFonts w:ascii="Wingdings" w:hAnsi="Wingdings" w:hint="default"/>
      </w:rPr>
    </w:lvl>
  </w:abstractNum>
  <w:abstractNum w:abstractNumId="11" w15:restartNumberingAfterBreak="0">
    <w:nsid w:val="27EADBB6"/>
    <w:multiLevelType w:val="hybridMultilevel"/>
    <w:tmpl w:val="B9709452"/>
    <w:lvl w:ilvl="0" w:tplc="9BA45B18">
      <w:start w:val="1"/>
      <w:numFmt w:val="bullet"/>
      <w:lvlText w:val="-"/>
      <w:lvlJc w:val="left"/>
      <w:pPr>
        <w:ind w:left="720" w:hanging="360"/>
      </w:pPr>
      <w:rPr>
        <w:rFonts w:ascii="Calibri" w:hAnsi="Calibri" w:hint="default"/>
      </w:rPr>
    </w:lvl>
    <w:lvl w:ilvl="1" w:tplc="035E864E">
      <w:start w:val="1"/>
      <w:numFmt w:val="bullet"/>
      <w:lvlText w:val="o"/>
      <w:lvlJc w:val="left"/>
      <w:pPr>
        <w:ind w:left="1440" w:hanging="360"/>
      </w:pPr>
      <w:rPr>
        <w:rFonts w:ascii="Courier New" w:hAnsi="Courier New" w:hint="default"/>
      </w:rPr>
    </w:lvl>
    <w:lvl w:ilvl="2" w:tplc="EFC8595E">
      <w:start w:val="1"/>
      <w:numFmt w:val="bullet"/>
      <w:lvlText w:val=""/>
      <w:lvlJc w:val="left"/>
      <w:pPr>
        <w:ind w:left="2160" w:hanging="360"/>
      </w:pPr>
      <w:rPr>
        <w:rFonts w:ascii="Wingdings" w:hAnsi="Wingdings" w:hint="default"/>
      </w:rPr>
    </w:lvl>
    <w:lvl w:ilvl="3" w:tplc="D2B2AE5C">
      <w:start w:val="1"/>
      <w:numFmt w:val="bullet"/>
      <w:lvlText w:val=""/>
      <w:lvlJc w:val="left"/>
      <w:pPr>
        <w:ind w:left="2880" w:hanging="360"/>
      </w:pPr>
      <w:rPr>
        <w:rFonts w:ascii="Symbol" w:hAnsi="Symbol" w:hint="default"/>
      </w:rPr>
    </w:lvl>
    <w:lvl w:ilvl="4" w:tplc="78828FF4">
      <w:start w:val="1"/>
      <w:numFmt w:val="bullet"/>
      <w:lvlText w:val="o"/>
      <w:lvlJc w:val="left"/>
      <w:pPr>
        <w:ind w:left="3600" w:hanging="360"/>
      </w:pPr>
      <w:rPr>
        <w:rFonts w:ascii="Courier New" w:hAnsi="Courier New" w:hint="default"/>
      </w:rPr>
    </w:lvl>
    <w:lvl w:ilvl="5" w:tplc="0D62A708">
      <w:start w:val="1"/>
      <w:numFmt w:val="bullet"/>
      <w:lvlText w:val=""/>
      <w:lvlJc w:val="left"/>
      <w:pPr>
        <w:ind w:left="4320" w:hanging="360"/>
      </w:pPr>
      <w:rPr>
        <w:rFonts w:ascii="Wingdings" w:hAnsi="Wingdings" w:hint="default"/>
      </w:rPr>
    </w:lvl>
    <w:lvl w:ilvl="6" w:tplc="80E8E404">
      <w:start w:val="1"/>
      <w:numFmt w:val="bullet"/>
      <w:lvlText w:val=""/>
      <w:lvlJc w:val="left"/>
      <w:pPr>
        <w:ind w:left="5040" w:hanging="360"/>
      </w:pPr>
      <w:rPr>
        <w:rFonts w:ascii="Symbol" w:hAnsi="Symbol" w:hint="default"/>
      </w:rPr>
    </w:lvl>
    <w:lvl w:ilvl="7" w:tplc="308AAB32">
      <w:start w:val="1"/>
      <w:numFmt w:val="bullet"/>
      <w:lvlText w:val="o"/>
      <w:lvlJc w:val="left"/>
      <w:pPr>
        <w:ind w:left="5760" w:hanging="360"/>
      </w:pPr>
      <w:rPr>
        <w:rFonts w:ascii="Courier New" w:hAnsi="Courier New" w:hint="default"/>
      </w:rPr>
    </w:lvl>
    <w:lvl w:ilvl="8" w:tplc="3A7AC8F8">
      <w:start w:val="1"/>
      <w:numFmt w:val="bullet"/>
      <w:lvlText w:val=""/>
      <w:lvlJc w:val="left"/>
      <w:pPr>
        <w:ind w:left="6480" w:hanging="360"/>
      </w:pPr>
      <w:rPr>
        <w:rFonts w:ascii="Wingdings" w:hAnsi="Wingdings" w:hint="default"/>
      </w:rPr>
    </w:lvl>
  </w:abstractNum>
  <w:abstractNum w:abstractNumId="12" w15:restartNumberingAfterBreak="0">
    <w:nsid w:val="28213FA5"/>
    <w:multiLevelType w:val="multilevel"/>
    <w:tmpl w:val="110ECDC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C11251"/>
    <w:multiLevelType w:val="hybridMultilevel"/>
    <w:tmpl w:val="70FCF192"/>
    <w:styleLink w:val="CurrentList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E2594"/>
    <w:multiLevelType w:val="hybridMultilevel"/>
    <w:tmpl w:val="BAC0F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1EE527"/>
    <w:multiLevelType w:val="hybridMultilevel"/>
    <w:tmpl w:val="FFFFFFFF"/>
    <w:lvl w:ilvl="0" w:tplc="C570F436">
      <w:start w:val="1"/>
      <w:numFmt w:val="bullet"/>
      <w:lvlText w:val="-"/>
      <w:lvlJc w:val="left"/>
      <w:pPr>
        <w:ind w:left="720" w:hanging="360"/>
      </w:pPr>
      <w:rPr>
        <w:rFonts w:ascii="Calibri" w:hAnsi="Calibri" w:hint="default"/>
      </w:rPr>
    </w:lvl>
    <w:lvl w:ilvl="1" w:tplc="6E589E78">
      <w:start w:val="1"/>
      <w:numFmt w:val="bullet"/>
      <w:lvlText w:val="o"/>
      <w:lvlJc w:val="left"/>
      <w:pPr>
        <w:ind w:left="1440" w:hanging="360"/>
      </w:pPr>
      <w:rPr>
        <w:rFonts w:ascii="Courier New" w:hAnsi="Courier New" w:hint="default"/>
      </w:rPr>
    </w:lvl>
    <w:lvl w:ilvl="2" w:tplc="CAE4476A">
      <w:start w:val="1"/>
      <w:numFmt w:val="bullet"/>
      <w:lvlText w:val=""/>
      <w:lvlJc w:val="left"/>
      <w:pPr>
        <w:ind w:left="2160" w:hanging="360"/>
      </w:pPr>
      <w:rPr>
        <w:rFonts w:ascii="Wingdings" w:hAnsi="Wingdings" w:hint="default"/>
      </w:rPr>
    </w:lvl>
    <w:lvl w:ilvl="3" w:tplc="FB663FD8">
      <w:start w:val="1"/>
      <w:numFmt w:val="bullet"/>
      <w:lvlText w:val=""/>
      <w:lvlJc w:val="left"/>
      <w:pPr>
        <w:ind w:left="2880" w:hanging="360"/>
      </w:pPr>
      <w:rPr>
        <w:rFonts w:ascii="Symbol" w:hAnsi="Symbol" w:hint="default"/>
      </w:rPr>
    </w:lvl>
    <w:lvl w:ilvl="4" w:tplc="A2203F16">
      <w:start w:val="1"/>
      <w:numFmt w:val="bullet"/>
      <w:lvlText w:val="o"/>
      <w:lvlJc w:val="left"/>
      <w:pPr>
        <w:ind w:left="3600" w:hanging="360"/>
      </w:pPr>
      <w:rPr>
        <w:rFonts w:ascii="Courier New" w:hAnsi="Courier New" w:hint="default"/>
      </w:rPr>
    </w:lvl>
    <w:lvl w:ilvl="5" w:tplc="82569634">
      <w:start w:val="1"/>
      <w:numFmt w:val="bullet"/>
      <w:lvlText w:val=""/>
      <w:lvlJc w:val="left"/>
      <w:pPr>
        <w:ind w:left="4320" w:hanging="360"/>
      </w:pPr>
      <w:rPr>
        <w:rFonts w:ascii="Wingdings" w:hAnsi="Wingdings" w:hint="default"/>
      </w:rPr>
    </w:lvl>
    <w:lvl w:ilvl="6" w:tplc="C880941A">
      <w:start w:val="1"/>
      <w:numFmt w:val="bullet"/>
      <w:lvlText w:val=""/>
      <w:lvlJc w:val="left"/>
      <w:pPr>
        <w:ind w:left="5040" w:hanging="360"/>
      </w:pPr>
      <w:rPr>
        <w:rFonts w:ascii="Symbol" w:hAnsi="Symbol" w:hint="default"/>
      </w:rPr>
    </w:lvl>
    <w:lvl w:ilvl="7" w:tplc="135039A8">
      <w:start w:val="1"/>
      <w:numFmt w:val="bullet"/>
      <w:lvlText w:val="o"/>
      <w:lvlJc w:val="left"/>
      <w:pPr>
        <w:ind w:left="5760" w:hanging="360"/>
      </w:pPr>
      <w:rPr>
        <w:rFonts w:ascii="Courier New" w:hAnsi="Courier New" w:hint="default"/>
      </w:rPr>
    </w:lvl>
    <w:lvl w:ilvl="8" w:tplc="74E88AD4">
      <w:start w:val="1"/>
      <w:numFmt w:val="bullet"/>
      <w:lvlText w:val=""/>
      <w:lvlJc w:val="left"/>
      <w:pPr>
        <w:ind w:left="6480" w:hanging="360"/>
      </w:pPr>
      <w:rPr>
        <w:rFonts w:ascii="Wingdings" w:hAnsi="Wingdings" w:hint="default"/>
      </w:rPr>
    </w:lvl>
  </w:abstractNum>
  <w:abstractNum w:abstractNumId="16" w15:restartNumberingAfterBreak="0">
    <w:nsid w:val="3D774F61"/>
    <w:multiLevelType w:val="hybridMultilevel"/>
    <w:tmpl w:val="86A4A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EE77E5"/>
    <w:multiLevelType w:val="hybridMultilevel"/>
    <w:tmpl w:val="9A9E344A"/>
    <w:lvl w:ilvl="0" w:tplc="53FA3986">
      <w:numFmt w:val="bullet"/>
      <w:pStyle w:val="Style2"/>
      <w:lvlText w:val="•"/>
      <w:lvlJc w:val="left"/>
      <w:pPr>
        <w:ind w:left="720" w:hanging="360"/>
      </w:pPr>
      <w:rPr>
        <w:rFonts w:ascii="Tahoma" w:eastAsiaTheme="minorHAnsi"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57D0DB5"/>
    <w:multiLevelType w:val="hybridMultilevel"/>
    <w:tmpl w:val="0772D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146CD"/>
    <w:multiLevelType w:val="hybridMultilevel"/>
    <w:tmpl w:val="D26E49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945CC0"/>
    <w:multiLevelType w:val="hybridMultilevel"/>
    <w:tmpl w:val="36FA9848"/>
    <w:lvl w:ilvl="0" w:tplc="02746A5E">
      <w:start w:val="10"/>
      <w:numFmt w:val="bullet"/>
      <w:lvlText w:val="-"/>
      <w:lvlJc w:val="left"/>
      <w:pPr>
        <w:ind w:left="720" w:hanging="360"/>
      </w:pPr>
      <w:rPr>
        <w:rFonts w:ascii="Calibri" w:eastAsia="Tahom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92B2C"/>
    <w:multiLevelType w:val="multilevel"/>
    <w:tmpl w:val="F2622A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072646F"/>
    <w:multiLevelType w:val="hybridMultilevel"/>
    <w:tmpl w:val="512ED9F2"/>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1F03BE4"/>
    <w:multiLevelType w:val="hybridMultilevel"/>
    <w:tmpl w:val="F348C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2B2F73"/>
    <w:multiLevelType w:val="hybridMultilevel"/>
    <w:tmpl w:val="FFFFFFFF"/>
    <w:lvl w:ilvl="0" w:tplc="3334D73C">
      <w:start w:val="1"/>
      <w:numFmt w:val="bullet"/>
      <w:lvlText w:val="-"/>
      <w:lvlJc w:val="left"/>
      <w:pPr>
        <w:ind w:left="720" w:hanging="360"/>
      </w:pPr>
      <w:rPr>
        <w:rFonts w:ascii="Calibri" w:hAnsi="Calibri" w:hint="default"/>
      </w:rPr>
    </w:lvl>
    <w:lvl w:ilvl="1" w:tplc="9D68310A">
      <w:start w:val="1"/>
      <w:numFmt w:val="bullet"/>
      <w:lvlText w:val="o"/>
      <w:lvlJc w:val="left"/>
      <w:pPr>
        <w:ind w:left="1440" w:hanging="360"/>
      </w:pPr>
      <w:rPr>
        <w:rFonts w:ascii="Courier New" w:hAnsi="Courier New" w:hint="default"/>
      </w:rPr>
    </w:lvl>
    <w:lvl w:ilvl="2" w:tplc="96EA170C">
      <w:start w:val="1"/>
      <w:numFmt w:val="bullet"/>
      <w:lvlText w:val=""/>
      <w:lvlJc w:val="left"/>
      <w:pPr>
        <w:ind w:left="2160" w:hanging="360"/>
      </w:pPr>
      <w:rPr>
        <w:rFonts w:ascii="Wingdings" w:hAnsi="Wingdings" w:hint="default"/>
      </w:rPr>
    </w:lvl>
    <w:lvl w:ilvl="3" w:tplc="A266BEA8">
      <w:start w:val="1"/>
      <w:numFmt w:val="bullet"/>
      <w:lvlText w:val=""/>
      <w:lvlJc w:val="left"/>
      <w:pPr>
        <w:ind w:left="2880" w:hanging="360"/>
      </w:pPr>
      <w:rPr>
        <w:rFonts w:ascii="Symbol" w:hAnsi="Symbol" w:hint="default"/>
      </w:rPr>
    </w:lvl>
    <w:lvl w:ilvl="4" w:tplc="CAB2BAAA">
      <w:start w:val="1"/>
      <w:numFmt w:val="bullet"/>
      <w:lvlText w:val="o"/>
      <w:lvlJc w:val="left"/>
      <w:pPr>
        <w:ind w:left="3600" w:hanging="360"/>
      </w:pPr>
      <w:rPr>
        <w:rFonts w:ascii="Courier New" w:hAnsi="Courier New" w:hint="default"/>
      </w:rPr>
    </w:lvl>
    <w:lvl w:ilvl="5" w:tplc="BD12D286">
      <w:start w:val="1"/>
      <w:numFmt w:val="bullet"/>
      <w:lvlText w:val=""/>
      <w:lvlJc w:val="left"/>
      <w:pPr>
        <w:ind w:left="4320" w:hanging="360"/>
      </w:pPr>
      <w:rPr>
        <w:rFonts w:ascii="Wingdings" w:hAnsi="Wingdings" w:hint="default"/>
      </w:rPr>
    </w:lvl>
    <w:lvl w:ilvl="6" w:tplc="E9A2737E">
      <w:start w:val="1"/>
      <w:numFmt w:val="bullet"/>
      <w:lvlText w:val=""/>
      <w:lvlJc w:val="left"/>
      <w:pPr>
        <w:ind w:left="5040" w:hanging="360"/>
      </w:pPr>
      <w:rPr>
        <w:rFonts w:ascii="Symbol" w:hAnsi="Symbol" w:hint="default"/>
      </w:rPr>
    </w:lvl>
    <w:lvl w:ilvl="7" w:tplc="34AC2AFE">
      <w:start w:val="1"/>
      <w:numFmt w:val="bullet"/>
      <w:lvlText w:val="o"/>
      <w:lvlJc w:val="left"/>
      <w:pPr>
        <w:ind w:left="5760" w:hanging="360"/>
      </w:pPr>
      <w:rPr>
        <w:rFonts w:ascii="Courier New" w:hAnsi="Courier New" w:hint="default"/>
      </w:rPr>
    </w:lvl>
    <w:lvl w:ilvl="8" w:tplc="D9923B4E">
      <w:start w:val="1"/>
      <w:numFmt w:val="bullet"/>
      <w:lvlText w:val=""/>
      <w:lvlJc w:val="left"/>
      <w:pPr>
        <w:ind w:left="6480" w:hanging="360"/>
      </w:pPr>
      <w:rPr>
        <w:rFonts w:ascii="Wingdings" w:hAnsi="Wingdings" w:hint="default"/>
      </w:rPr>
    </w:lvl>
  </w:abstractNum>
  <w:abstractNum w:abstractNumId="25" w15:restartNumberingAfterBreak="0">
    <w:nsid w:val="5360565D"/>
    <w:multiLevelType w:val="hybridMultilevel"/>
    <w:tmpl w:val="328209F0"/>
    <w:lvl w:ilvl="0" w:tplc="E5604422">
      <w:start w:val="100"/>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DC171D8"/>
    <w:multiLevelType w:val="hybridMultilevel"/>
    <w:tmpl w:val="0428EBEC"/>
    <w:lvl w:ilvl="0" w:tplc="B35A3BE6">
      <w:start w:val="1"/>
      <w:numFmt w:val="decimal"/>
      <w:lvlText w:val="%1."/>
      <w:lvlJc w:val="left"/>
      <w:pPr>
        <w:ind w:left="360" w:hanging="360"/>
      </w:pPr>
      <w:rPr>
        <w:b w:val="0"/>
        <w:sz w:val="22"/>
        <w:szCs w:val="22"/>
        <w:vertAlign w:val="baseline"/>
      </w:rPr>
    </w:lvl>
    <w:lvl w:ilvl="1" w:tplc="637CE068">
      <w:start w:val="1"/>
      <w:numFmt w:val="lowerLetter"/>
      <w:lvlText w:val="(%2)"/>
      <w:lvlJc w:val="left"/>
      <w:pPr>
        <w:ind w:left="-1360" w:hanging="710"/>
      </w:pPr>
      <w:rPr>
        <w:rFonts w:ascii="Calibri" w:hAnsi="Calibri" w:cs="Times New Roman" w:hint="default"/>
        <w:b w:val="0"/>
        <w:i w:val="0"/>
        <w:strike w:val="0"/>
        <w:dstrike w:val="0"/>
        <w:color w:val="000000"/>
        <w:sz w:val="22"/>
        <w:szCs w:val="24"/>
        <w:u w:val="none" w:color="000000"/>
        <w:vertAlign w:val="baseline"/>
      </w:rPr>
    </w:lvl>
    <w:lvl w:ilvl="2" w:tplc="A372E3D0">
      <w:start w:val="1"/>
      <w:numFmt w:val="lowerRoman"/>
      <w:lvlText w:val="%3."/>
      <w:lvlJc w:val="right"/>
      <w:pPr>
        <w:ind w:left="-990" w:hanging="180"/>
      </w:pPr>
    </w:lvl>
    <w:lvl w:ilvl="3" w:tplc="289A2036" w:tentative="1">
      <w:start w:val="1"/>
      <w:numFmt w:val="decimal"/>
      <w:lvlText w:val="%4."/>
      <w:lvlJc w:val="left"/>
      <w:pPr>
        <w:ind w:left="-270" w:hanging="360"/>
      </w:pPr>
    </w:lvl>
    <w:lvl w:ilvl="4" w:tplc="2E921F4A" w:tentative="1">
      <w:start w:val="1"/>
      <w:numFmt w:val="lowerLetter"/>
      <w:lvlText w:val="%5."/>
      <w:lvlJc w:val="left"/>
      <w:pPr>
        <w:ind w:left="450" w:hanging="360"/>
      </w:pPr>
    </w:lvl>
    <w:lvl w:ilvl="5" w:tplc="AEE0634A" w:tentative="1">
      <w:start w:val="1"/>
      <w:numFmt w:val="lowerRoman"/>
      <w:lvlText w:val="%6."/>
      <w:lvlJc w:val="right"/>
      <w:pPr>
        <w:ind w:left="1170" w:hanging="180"/>
      </w:pPr>
    </w:lvl>
    <w:lvl w:ilvl="6" w:tplc="72EEB4DE" w:tentative="1">
      <w:start w:val="1"/>
      <w:numFmt w:val="decimal"/>
      <w:lvlText w:val="%7."/>
      <w:lvlJc w:val="left"/>
      <w:pPr>
        <w:ind w:left="1890" w:hanging="360"/>
      </w:pPr>
    </w:lvl>
    <w:lvl w:ilvl="7" w:tplc="45982F64" w:tentative="1">
      <w:start w:val="1"/>
      <w:numFmt w:val="lowerLetter"/>
      <w:lvlText w:val="%8."/>
      <w:lvlJc w:val="left"/>
      <w:pPr>
        <w:ind w:left="2610" w:hanging="360"/>
      </w:pPr>
    </w:lvl>
    <w:lvl w:ilvl="8" w:tplc="57F6D940" w:tentative="1">
      <w:start w:val="1"/>
      <w:numFmt w:val="lowerRoman"/>
      <w:lvlText w:val="%9."/>
      <w:lvlJc w:val="right"/>
      <w:pPr>
        <w:ind w:left="3330" w:hanging="180"/>
      </w:pPr>
    </w:lvl>
  </w:abstractNum>
  <w:abstractNum w:abstractNumId="27" w15:restartNumberingAfterBreak="0">
    <w:nsid w:val="682F11D5"/>
    <w:multiLevelType w:val="hybridMultilevel"/>
    <w:tmpl w:val="FFFFFFFF"/>
    <w:lvl w:ilvl="0" w:tplc="8DB8583E">
      <w:start w:val="1"/>
      <w:numFmt w:val="bullet"/>
      <w:lvlText w:val="-"/>
      <w:lvlJc w:val="left"/>
      <w:pPr>
        <w:ind w:left="720" w:hanging="360"/>
      </w:pPr>
      <w:rPr>
        <w:rFonts w:ascii="Calibri" w:hAnsi="Calibri" w:hint="default"/>
      </w:rPr>
    </w:lvl>
    <w:lvl w:ilvl="1" w:tplc="D92AAA80">
      <w:start w:val="1"/>
      <w:numFmt w:val="bullet"/>
      <w:lvlText w:val="o"/>
      <w:lvlJc w:val="left"/>
      <w:pPr>
        <w:ind w:left="1440" w:hanging="360"/>
      </w:pPr>
      <w:rPr>
        <w:rFonts w:ascii="Courier New" w:hAnsi="Courier New" w:hint="default"/>
      </w:rPr>
    </w:lvl>
    <w:lvl w:ilvl="2" w:tplc="844270C8">
      <w:start w:val="1"/>
      <w:numFmt w:val="bullet"/>
      <w:lvlText w:val=""/>
      <w:lvlJc w:val="left"/>
      <w:pPr>
        <w:ind w:left="2160" w:hanging="360"/>
      </w:pPr>
      <w:rPr>
        <w:rFonts w:ascii="Wingdings" w:hAnsi="Wingdings" w:hint="default"/>
      </w:rPr>
    </w:lvl>
    <w:lvl w:ilvl="3" w:tplc="4AF881C4">
      <w:start w:val="1"/>
      <w:numFmt w:val="bullet"/>
      <w:lvlText w:val=""/>
      <w:lvlJc w:val="left"/>
      <w:pPr>
        <w:ind w:left="2880" w:hanging="360"/>
      </w:pPr>
      <w:rPr>
        <w:rFonts w:ascii="Symbol" w:hAnsi="Symbol" w:hint="default"/>
      </w:rPr>
    </w:lvl>
    <w:lvl w:ilvl="4" w:tplc="DF5C6AE8">
      <w:start w:val="1"/>
      <w:numFmt w:val="bullet"/>
      <w:lvlText w:val="o"/>
      <w:lvlJc w:val="left"/>
      <w:pPr>
        <w:ind w:left="3600" w:hanging="360"/>
      </w:pPr>
      <w:rPr>
        <w:rFonts w:ascii="Courier New" w:hAnsi="Courier New" w:hint="default"/>
      </w:rPr>
    </w:lvl>
    <w:lvl w:ilvl="5" w:tplc="BD481CAC">
      <w:start w:val="1"/>
      <w:numFmt w:val="bullet"/>
      <w:lvlText w:val=""/>
      <w:lvlJc w:val="left"/>
      <w:pPr>
        <w:ind w:left="4320" w:hanging="360"/>
      </w:pPr>
      <w:rPr>
        <w:rFonts w:ascii="Wingdings" w:hAnsi="Wingdings" w:hint="default"/>
      </w:rPr>
    </w:lvl>
    <w:lvl w:ilvl="6" w:tplc="5C405BA0">
      <w:start w:val="1"/>
      <w:numFmt w:val="bullet"/>
      <w:lvlText w:val=""/>
      <w:lvlJc w:val="left"/>
      <w:pPr>
        <w:ind w:left="5040" w:hanging="360"/>
      </w:pPr>
      <w:rPr>
        <w:rFonts w:ascii="Symbol" w:hAnsi="Symbol" w:hint="default"/>
      </w:rPr>
    </w:lvl>
    <w:lvl w:ilvl="7" w:tplc="9272893E">
      <w:start w:val="1"/>
      <w:numFmt w:val="bullet"/>
      <w:lvlText w:val="o"/>
      <w:lvlJc w:val="left"/>
      <w:pPr>
        <w:ind w:left="5760" w:hanging="360"/>
      </w:pPr>
      <w:rPr>
        <w:rFonts w:ascii="Courier New" w:hAnsi="Courier New" w:hint="default"/>
      </w:rPr>
    </w:lvl>
    <w:lvl w:ilvl="8" w:tplc="9D9E5B3A">
      <w:start w:val="1"/>
      <w:numFmt w:val="bullet"/>
      <w:lvlText w:val=""/>
      <w:lvlJc w:val="left"/>
      <w:pPr>
        <w:ind w:left="6480" w:hanging="360"/>
      </w:pPr>
      <w:rPr>
        <w:rFonts w:ascii="Wingdings" w:hAnsi="Wingdings" w:hint="default"/>
      </w:rPr>
    </w:lvl>
  </w:abstractNum>
  <w:abstractNum w:abstractNumId="28" w15:restartNumberingAfterBreak="0">
    <w:nsid w:val="73BB0D05"/>
    <w:multiLevelType w:val="multilevel"/>
    <w:tmpl w:val="8042F3C6"/>
    <w:lvl w:ilvl="0">
      <w:start w:val="1"/>
      <w:numFmt w:val="decimal"/>
      <w:lvlText w:val="%1."/>
      <w:lvlJc w:val="left"/>
      <w:pPr>
        <w:ind w:left="360" w:hanging="360"/>
      </w:pPr>
    </w:lvl>
    <w:lvl w:ilvl="1">
      <w:start w:val="1"/>
      <w:numFmt w:val="decimal"/>
      <w:lvlText w:val="%1.%2."/>
      <w:lvlJc w:val="left"/>
      <w:pPr>
        <w:ind w:left="8795" w:hanging="432"/>
      </w:pPr>
    </w:lvl>
    <w:lvl w:ilvl="2">
      <w:start w:val="1"/>
      <w:numFmt w:val="decimal"/>
      <w:lvlText w:val="%1.%2.%3."/>
      <w:lvlJc w:val="left"/>
      <w:pPr>
        <w:ind w:left="47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8487109">
    <w:abstractNumId w:val="5"/>
  </w:num>
  <w:num w:numId="2" w16cid:durableId="651451611">
    <w:abstractNumId w:val="17"/>
  </w:num>
  <w:num w:numId="3" w16cid:durableId="2012564832">
    <w:abstractNumId w:val="2"/>
  </w:num>
  <w:num w:numId="4" w16cid:durableId="596982007">
    <w:abstractNumId w:val="21"/>
  </w:num>
  <w:num w:numId="5" w16cid:durableId="1616592823">
    <w:abstractNumId w:val="0"/>
  </w:num>
  <w:num w:numId="6" w16cid:durableId="420491831">
    <w:abstractNumId w:val="28"/>
  </w:num>
  <w:num w:numId="7" w16cid:durableId="385107097">
    <w:abstractNumId w:val="13"/>
  </w:num>
  <w:num w:numId="8" w16cid:durableId="341931639">
    <w:abstractNumId w:val="1"/>
  </w:num>
  <w:num w:numId="9" w16cid:durableId="1000474881">
    <w:abstractNumId w:val="27"/>
  </w:num>
  <w:num w:numId="10" w16cid:durableId="1776636556">
    <w:abstractNumId w:val="24"/>
  </w:num>
  <w:num w:numId="11" w16cid:durableId="709500438">
    <w:abstractNumId w:val="10"/>
  </w:num>
  <w:num w:numId="12" w16cid:durableId="1397898532">
    <w:abstractNumId w:val="15"/>
  </w:num>
  <w:num w:numId="13" w16cid:durableId="1596135498">
    <w:abstractNumId w:val="4"/>
  </w:num>
  <w:num w:numId="14" w16cid:durableId="1699966696">
    <w:abstractNumId w:val="22"/>
  </w:num>
  <w:num w:numId="15" w16cid:durableId="2009094724">
    <w:abstractNumId w:val="8"/>
  </w:num>
  <w:num w:numId="16" w16cid:durableId="632906131">
    <w:abstractNumId w:val="6"/>
  </w:num>
  <w:num w:numId="17" w16cid:durableId="407582470">
    <w:abstractNumId w:val="11"/>
  </w:num>
  <w:num w:numId="18" w16cid:durableId="1737120945">
    <w:abstractNumId w:val="12"/>
  </w:num>
  <w:num w:numId="19" w16cid:durableId="728726033">
    <w:abstractNumId w:val="26"/>
  </w:num>
  <w:num w:numId="20" w16cid:durableId="1171259638">
    <w:abstractNumId w:val="14"/>
  </w:num>
  <w:num w:numId="21" w16cid:durableId="1516723510">
    <w:abstractNumId w:val="25"/>
  </w:num>
  <w:num w:numId="22" w16cid:durableId="1756512772">
    <w:abstractNumId w:val="3"/>
  </w:num>
  <w:num w:numId="23" w16cid:durableId="1040134636">
    <w:abstractNumId w:val="16"/>
  </w:num>
  <w:num w:numId="24" w16cid:durableId="492840626">
    <w:abstractNumId w:val="19"/>
  </w:num>
  <w:num w:numId="25" w16cid:durableId="655914299">
    <w:abstractNumId w:val="9"/>
  </w:num>
  <w:num w:numId="26" w16cid:durableId="836768236">
    <w:abstractNumId w:val="23"/>
  </w:num>
  <w:num w:numId="27" w16cid:durableId="877359602">
    <w:abstractNumId w:val="7"/>
  </w:num>
  <w:num w:numId="28" w16cid:durableId="837038491">
    <w:abstractNumId w:val="18"/>
  </w:num>
  <w:num w:numId="29" w16cid:durableId="525753962">
    <w:abstractNumId w:val="10"/>
  </w:num>
  <w:num w:numId="30" w16cid:durableId="245653305">
    <w:abstractNumId w:val="15"/>
  </w:num>
  <w:num w:numId="31" w16cid:durableId="1689912760">
    <w:abstractNumId w:val="24"/>
  </w:num>
  <w:num w:numId="32" w16cid:durableId="634990051">
    <w:abstractNumId w:val="11"/>
  </w:num>
  <w:num w:numId="33" w16cid:durableId="362023789">
    <w:abstractNumId w:val="3"/>
  </w:num>
  <w:num w:numId="34" w16cid:durableId="1510102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5695618">
    <w:abstractNumId w:val="9"/>
  </w:num>
  <w:num w:numId="36" w16cid:durableId="1439135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3147852">
    <w:abstractNumId w:val="18"/>
  </w:num>
  <w:num w:numId="38" w16cid:durableId="62413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0493532">
    <w:abstractNumId w:val="25"/>
  </w:num>
  <w:num w:numId="40" w16cid:durableId="186181816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2A"/>
    <w:rsid w:val="00001AA1"/>
    <w:rsid w:val="0000405E"/>
    <w:rsid w:val="00017F6C"/>
    <w:rsid w:val="000239A7"/>
    <w:rsid w:val="00050C2B"/>
    <w:rsid w:val="00070E88"/>
    <w:rsid w:val="000865F3"/>
    <w:rsid w:val="00094AA2"/>
    <w:rsid w:val="000A246D"/>
    <w:rsid w:val="000D44F5"/>
    <w:rsid w:val="000E6B9D"/>
    <w:rsid w:val="000E7B5B"/>
    <w:rsid w:val="00102891"/>
    <w:rsid w:val="00120B06"/>
    <w:rsid w:val="00140CDD"/>
    <w:rsid w:val="001B04EA"/>
    <w:rsid w:val="001C4AB9"/>
    <w:rsid w:val="001F4BAF"/>
    <w:rsid w:val="002063C6"/>
    <w:rsid w:val="00236655"/>
    <w:rsid w:val="00242CCC"/>
    <w:rsid w:val="0025262D"/>
    <w:rsid w:val="002737CB"/>
    <w:rsid w:val="00274CBA"/>
    <w:rsid w:val="00302DAE"/>
    <w:rsid w:val="0035050F"/>
    <w:rsid w:val="00363C58"/>
    <w:rsid w:val="003751FD"/>
    <w:rsid w:val="00394FEB"/>
    <w:rsid w:val="003D5F0F"/>
    <w:rsid w:val="003E71AB"/>
    <w:rsid w:val="004201DD"/>
    <w:rsid w:val="00425491"/>
    <w:rsid w:val="00435897"/>
    <w:rsid w:val="00443BDF"/>
    <w:rsid w:val="00444D7F"/>
    <w:rsid w:val="004535C1"/>
    <w:rsid w:val="0047753A"/>
    <w:rsid w:val="0048133F"/>
    <w:rsid w:val="004A50C6"/>
    <w:rsid w:val="004B7586"/>
    <w:rsid w:val="004F0E14"/>
    <w:rsid w:val="004F1A91"/>
    <w:rsid w:val="00524873"/>
    <w:rsid w:val="00565213"/>
    <w:rsid w:val="0056529C"/>
    <w:rsid w:val="00570D0F"/>
    <w:rsid w:val="00573F4E"/>
    <w:rsid w:val="0058418B"/>
    <w:rsid w:val="005C6935"/>
    <w:rsid w:val="005E5A24"/>
    <w:rsid w:val="005E66AA"/>
    <w:rsid w:val="005F7A64"/>
    <w:rsid w:val="0060332A"/>
    <w:rsid w:val="006044BA"/>
    <w:rsid w:val="0061603D"/>
    <w:rsid w:val="00635651"/>
    <w:rsid w:val="006472E0"/>
    <w:rsid w:val="00653A2D"/>
    <w:rsid w:val="0065482E"/>
    <w:rsid w:val="00655573"/>
    <w:rsid w:val="00670FEC"/>
    <w:rsid w:val="00672091"/>
    <w:rsid w:val="00680756"/>
    <w:rsid w:val="00696003"/>
    <w:rsid w:val="006C3736"/>
    <w:rsid w:val="006E6660"/>
    <w:rsid w:val="007074D2"/>
    <w:rsid w:val="00726C9E"/>
    <w:rsid w:val="00756A1C"/>
    <w:rsid w:val="00770532"/>
    <w:rsid w:val="007B135A"/>
    <w:rsid w:val="007C532A"/>
    <w:rsid w:val="007D5EA0"/>
    <w:rsid w:val="007E7084"/>
    <w:rsid w:val="008014A0"/>
    <w:rsid w:val="008022A0"/>
    <w:rsid w:val="00804BE1"/>
    <w:rsid w:val="00826C97"/>
    <w:rsid w:val="00831808"/>
    <w:rsid w:val="0083722A"/>
    <w:rsid w:val="00862CDD"/>
    <w:rsid w:val="0087533F"/>
    <w:rsid w:val="00882779"/>
    <w:rsid w:val="008C3975"/>
    <w:rsid w:val="008C509C"/>
    <w:rsid w:val="008C7C60"/>
    <w:rsid w:val="008F52F2"/>
    <w:rsid w:val="008F7AE4"/>
    <w:rsid w:val="00913D82"/>
    <w:rsid w:val="009C1093"/>
    <w:rsid w:val="009C1AD6"/>
    <w:rsid w:val="009E07A7"/>
    <w:rsid w:val="009E3F13"/>
    <w:rsid w:val="00A43B08"/>
    <w:rsid w:val="00A57528"/>
    <w:rsid w:val="00A67549"/>
    <w:rsid w:val="00A9562B"/>
    <w:rsid w:val="00AD77B6"/>
    <w:rsid w:val="00AE0853"/>
    <w:rsid w:val="00AE1B6D"/>
    <w:rsid w:val="00AF402A"/>
    <w:rsid w:val="00AF5E4E"/>
    <w:rsid w:val="00B227B0"/>
    <w:rsid w:val="00B3267D"/>
    <w:rsid w:val="00B57113"/>
    <w:rsid w:val="00B70890"/>
    <w:rsid w:val="00B74A6F"/>
    <w:rsid w:val="00B93FB8"/>
    <w:rsid w:val="00BD617E"/>
    <w:rsid w:val="00BF2117"/>
    <w:rsid w:val="00BF4CD1"/>
    <w:rsid w:val="00C12BA7"/>
    <w:rsid w:val="00C421B9"/>
    <w:rsid w:val="00C622CE"/>
    <w:rsid w:val="00C772D6"/>
    <w:rsid w:val="00C9130B"/>
    <w:rsid w:val="00C95432"/>
    <w:rsid w:val="00CB2424"/>
    <w:rsid w:val="00CB45AC"/>
    <w:rsid w:val="00CB7E14"/>
    <w:rsid w:val="00CC7C81"/>
    <w:rsid w:val="00CF02CB"/>
    <w:rsid w:val="00D26929"/>
    <w:rsid w:val="00D447A0"/>
    <w:rsid w:val="00D636D5"/>
    <w:rsid w:val="00D82841"/>
    <w:rsid w:val="00DA0B24"/>
    <w:rsid w:val="00DA6584"/>
    <w:rsid w:val="00DD592C"/>
    <w:rsid w:val="00DE3294"/>
    <w:rsid w:val="00DF142C"/>
    <w:rsid w:val="00E14A3F"/>
    <w:rsid w:val="00E24A15"/>
    <w:rsid w:val="00E24ACE"/>
    <w:rsid w:val="00E54331"/>
    <w:rsid w:val="00E75116"/>
    <w:rsid w:val="00E85700"/>
    <w:rsid w:val="00E927CC"/>
    <w:rsid w:val="00E92F2A"/>
    <w:rsid w:val="00E94A01"/>
    <w:rsid w:val="00EC1A3F"/>
    <w:rsid w:val="00ED7718"/>
    <w:rsid w:val="00F0149E"/>
    <w:rsid w:val="00F11018"/>
    <w:rsid w:val="00F508F9"/>
    <w:rsid w:val="00F678CA"/>
    <w:rsid w:val="00F8282C"/>
    <w:rsid w:val="00F85D63"/>
    <w:rsid w:val="00FA33A3"/>
    <w:rsid w:val="00FB0C7F"/>
    <w:rsid w:val="00FC27D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5D70"/>
  <w15:chartTrackingRefBased/>
  <w15:docId w15:val="{BF0E5F0F-CA62-4740-A9BB-4D2C4FFF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sz w:val="22"/>
      <w:szCs w:val="22"/>
      <w:lang w:val="en-GB" w:eastAsia="en-GB"/>
    </w:rPr>
  </w:style>
  <w:style w:type="paragraph" w:styleId="Heading1">
    <w:name w:val="heading 1"/>
    <w:basedOn w:val="Normal"/>
    <w:next w:val="Normal"/>
    <w:link w:val="Heading1Char"/>
    <w:autoRedefine/>
    <w:qFormat/>
    <w:rsid w:val="00B93FB8"/>
    <w:pPr>
      <w:keepNext/>
      <w:numPr>
        <w:numId w:val="22"/>
      </w:numPr>
      <w:spacing w:before="100" w:after="100"/>
      <w:outlineLvl w:val="0"/>
    </w:pPr>
    <w:rPr>
      <w:color w:val="1D4355"/>
      <w:sz w:val="36"/>
      <w:szCs w:val="36"/>
    </w:rPr>
  </w:style>
  <w:style w:type="paragraph" w:styleId="Heading2">
    <w:name w:val="heading 2"/>
    <w:basedOn w:val="Normal"/>
    <w:next w:val="Normal"/>
    <w:link w:val="Heading2Char"/>
    <w:autoRedefine/>
    <w:unhideWhenUsed/>
    <w:qFormat/>
    <w:rsid w:val="00E94A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1"/>
    </w:pPr>
    <w:rPr>
      <w:color w:val="1F4E79"/>
      <w:sz w:val="28"/>
      <w:szCs w:val="28"/>
    </w:rPr>
  </w:style>
  <w:style w:type="paragraph" w:styleId="Heading3">
    <w:name w:val="heading 3"/>
    <w:basedOn w:val="Heading2"/>
    <w:next w:val="Normal"/>
    <w:link w:val="Heading3Char"/>
    <w:autoRedefine/>
    <w:unhideWhenUsed/>
    <w:qFormat/>
    <w:pPr>
      <w:numPr>
        <w:ilvl w:val="2"/>
        <w:numId w:val="4"/>
      </w:numPr>
      <w:tabs>
        <w:tab w:val="left" w:pos="993"/>
      </w:tabs>
      <w:ind w:left="2160" w:hanging="360"/>
      <w:outlineLvl w:val="2"/>
    </w:p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unhideWhenUsed/>
    <w:qFormat/>
    <w:pPr>
      <w:spacing w:after="120"/>
      <w:ind w:left="2232" w:hanging="792"/>
      <w:outlineLvl w:val="4"/>
    </w:pPr>
    <w:rPr>
      <w:rFonts w:ascii="Tahoma" w:hAnsi="Tahom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autoRedefine/>
    <w:qFormat/>
    <w:pPr>
      <w:numPr>
        <w:numId w:val="3"/>
      </w:numPr>
    </w:pPr>
    <w:rPr>
      <w:rFonts w:cstheme="majorBidi"/>
      <w:b/>
      <w:sz w:val="22"/>
      <w:szCs w:val="22"/>
    </w:rPr>
  </w:style>
  <w:style w:type="character" w:customStyle="1" w:styleId="Heading1Char">
    <w:name w:val="Heading 1 Char"/>
    <w:basedOn w:val="DefaultParagraphFont"/>
    <w:link w:val="Heading1"/>
    <w:rsid w:val="00B93FB8"/>
    <w:rPr>
      <w:rFonts w:ascii="Tahoma" w:eastAsia="Tahoma" w:hAnsi="Tahoma" w:cs="Tahoma"/>
      <w:color w:val="1D4355"/>
      <w:sz w:val="36"/>
      <w:szCs w:val="36"/>
      <w:lang w:val="en-GB" w:eastAsia="en-GB"/>
    </w:rPr>
  </w:style>
  <w:style w:type="paragraph" w:customStyle="1" w:styleId="Style2">
    <w:name w:val="Style2"/>
    <w:basedOn w:val="ListParagraph"/>
    <w:qFormat/>
    <w:pPr>
      <w:numPr>
        <w:numId w:val="2"/>
      </w:numPr>
      <w:contextualSpacing w:val="0"/>
    </w:pPr>
  </w:style>
  <w:style w:type="paragraph" w:styleId="ListParagraph">
    <w:name w:val="List Paragraph"/>
    <w:basedOn w:val="Normal"/>
    <w:link w:val="ListParagraphChar"/>
    <w:uiPriority w:val="34"/>
    <w:qFormat/>
    <w:pPr>
      <w:ind w:left="720"/>
      <w:contextualSpacing/>
    </w:pPr>
  </w:style>
  <w:style w:type="paragraph" w:customStyle="1" w:styleId="Matrixsub-topic">
    <w:name w:val="Matrix sub-topic"/>
    <w:basedOn w:val="Normal"/>
    <w:autoRedefine/>
    <w:qFormat/>
    <w:rPr>
      <w:b/>
      <w:sz w:val="18"/>
      <w:szCs w:val="18"/>
    </w:rPr>
  </w:style>
  <w:style w:type="character" w:customStyle="1" w:styleId="Heading3Char">
    <w:name w:val="Heading 3 Char"/>
    <w:basedOn w:val="DefaultParagraphFont"/>
    <w:link w:val="Heading3"/>
    <w:uiPriority w:val="9"/>
    <w:rPr>
      <w:rFonts w:ascii="Tahoma" w:eastAsia="Tahoma" w:hAnsi="Tahoma" w:cs="Tahoma"/>
      <w:color w:val="1F4E79" w:themeColor="accent5" w:themeShade="80"/>
      <w:sz w:val="28"/>
      <w:szCs w:val="28"/>
      <w:lang w:val="en-GB" w:eastAsia="en-GB"/>
    </w:rPr>
  </w:style>
  <w:style w:type="character" w:customStyle="1" w:styleId="Heading2Char">
    <w:name w:val="Heading 2 Char"/>
    <w:basedOn w:val="DefaultParagraphFont"/>
    <w:link w:val="Heading2"/>
    <w:rsid w:val="00E94A01"/>
    <w:rPr>
      <w:rFonts w:ascii="Tahoma" w:eastAsia="Tahoma" w:hAnsi="Tahoma" w:cs="Tahoma"/>
      <w:color w:val="1F4E79"/>
      <w:sz w:val="28"/>
      <w:szCs w:val="28"/>
      <w:lang w:val="en-GB" w:eastAsia="en-GB"/>
    </w:rPr>
  </w:style>
  <w:style w:type="character" w:customStyle="1" w:styleId="Heading5Char">
    <w:name w:val="Heading 5 Char"/>
    <w:basedOn w:val="DefaultParagraphFont"/>
    <w:link w:val="Heading5"/>
    <w:uiPriority w:val="9"/>
    <w:rPr>
      <w:rFonts w:ascii="Tahoma" w:eastAsiaTheme="majorEastAsia" w:hAnsi="Tahoma" w:cstheme="majorBidi"/>
      <w:i/>
      <w:iCs/>
      <w:color w:val="2F5496" w:themeColor="accent1" w:themeShade="BF"/>
      <w:sz w:val="22"/>
      <w:szCs w:val="32"/>
      <w:lang w:val="en-US"/>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BVI f"/>
    <w:link w:val="BVIfnrCharCharCharCharCharChar1CharCharCharCharCharChar"/>
    <w:qFormat/>
    <w:rPr>
      <w:rFonts w:ascii="Times New Roman" w:hAnsi="Times New Roman" w:cs="Times New Roman"/>
      <w:sz w:val="22"/>
      <w:vertAlign w:val="superscript"/>
    </w:rPr>
  </w:style>
  <w:style w:type="character" w:styleId="CommentReference">
    <w:name w:val="annotation reference"/>
    <w:basedOn w:val="DefaultParagraphFont"/>
    <w:uiPriority w:val="99"/>
    <w:semiHidden/>
    <w:unhideWhenUsed/>
    <w:qFormat/>
    <w:rPr>
      <w:sz w:val="16"/>
      <w:szCs w:val="16"/>
    </w:rPr>
  </w:style>
  <w:style w:type="paragraph" w:styleId="Footer">
    <w:name w:val="footer"/>
    <w:basedOn w:val="Normal"/>
    <w:link w:val="FooterChar"/>
    <w:uiPriority w:val="99"/>
    <w:unhideWhenUsed/>
    <w:pPr>
      <w:tabs>
        <w:tab w:val="center" w:pos="4680"/>
        <w:tab w:val="right" w:pos="9360"/>
      </w:tabs>
      <w:jc w:val="right"/>
    </w:pPr>
    <w:rPr>
      <w:sz w:val="18"/>
      <w:szCs w:val="18"/>
    </w:rPr>
  </w:style>
  <w:style w:type="character" w:customStyle="1" w:styleId="FooterChar">
    <w:name w:val="Footer Char"/>
    <w:basedOn w:val="DefaultParagraphFont"/>
    <w:link w:val="Footer"/>
    <w:uiPriority w:val="99"/>
    <w:rPr>
      <w:rFonts w:ascii="Tahoma" w:eastAsia="Tahoma" w:hAnsi="Tahoma" w:cs="Tahoma"/>
      <w:sz w:val="18"/>
      <w:szCs w:val="18"/>
      <w:lang w:val="en-GB" w:eastAsia="en-GB"/>
    </w:r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style>
  <w:style w:type="paragraph" w:styleId="CommentText">
    <w:name w:val="annotation text"/>
    <w:basedOn w:val="Normal"/>
    <w:link w:val="CommentTextChar"/>
    <w:uiPriority w:val="99"/>
    <w:unhideWhenUsed/>
    <w:qFormat/>
    <w:pPr>
      <w:spacing w:after="160"/>
    </w:pPr>
    <w:rPr>
      <w:rFonts w:asciiTheme="minorHAnsi" w:hAnsiTheme="minorHAnsi"/>
    </w:rPr>
  </w:style>
  <w:style w:type="character" w:customStyle="1" w:styleId="CommentTextChar">
    <w:name w:val="Comment Text Char"/>
    <w:basedOn w:val="DefaultParagraphFont"/>
    <w:link w:val="CommentText"/>
    <w:uiPriority w:val="99"/>
    <w:rPr>
      <w:sz w:val="22"/>
      <w:szCs w:val="22"/>
      <w:lang w:val="en-GB"/>
    </w:rPr>
  </w:style>
  <w:style w:type="paragraph" w:styleId="ListBullet">
    <w:name w:val="List Bullet"/>
    <w:basedOn w:val="Normal"/>
    <w:uiPriority w:val="99"/>
    <w:unhideWhenUsed/>
    <w:pPr>
      <w:numPr>
        <w:numId w:val="5"/>
      </w:numPr>
      <w:tabs>
        <w:tab w:val="clear" w:pos="360"/>
      </w:tabs>
      <w:contextualSpacing/>
    </w:pPr>
    <w:rPr>
      <w:rFonts w:asciiTheme="minorHAnsi" w:hAnsiTheme="minorHAnsi"/>
      <w:color w:val="404040" w:themeColor="text1" w:themeTint="BF"/>
      <w:szCs w:val="56"/>
    </w:rPr>
  </w:style>
  <w:style w:type="paragraph" w:styleId="FootnoteText">
    <w:name w:val="footnote text"/>
    <w:aliases w:val="ADB,FOOTNOTES,FSR footnote,Footnote,Footnote Text Char Char Char Char,Footnote Text Char Char Char Char Char Char,Footnote Text Char1,Footnote Text Char1 Char Char,Footnote Text Char2 Char,Fußnote,f,fn,footnote text,ft,lábléc,single space"/>
    <w:basedOn w:val="Normal"/>
    <w:link w:val="FootnoteTextChar"/>
    <w:uiPriority w:val="99"/>
    <w:unhideWhenUsed/>
    <w:qFormat/>
    <w:rPr>
      <w:color w:val="404040" w:themeColor="text1" w:themeTint="BF"/>
      <w:sz w:val="18"/>
    </w:rPr>
  </w:style>
  <w:style w:type="character" w:customStyle="1" w:styleId="FootnoteTextChar">
    <w:name w:val="Footnote Text Char"/>
    <w:aliases w:val="ADB Char,FOOTNOTES Char,FSR footnote Char,Footnote Char,Footnote Text Char Char Char Char Char,Footnote Text Char Char Char Char Char Char Char,Footnote Text Char1 Char,Footnote Text Char1 Char Char Char,Footnote Text Char2 Char Char"/>
    <w:basedOn w:val="DefaultParagraphFont"/>
    <w:link w:val="FootnoteText"/>
    <w:uiPriority w:val="99"/>
    <w:qFormat/>
    <w:rPr>
      <w:rFonts w:ascii="Tahoma" w:eastAsia="Tahoma" w:hAnsi="Tahoma" w:cs="Tahoma"/>
      <w:color w:val="404040" w:themeColor="text1" w:themeTint="BF"/>
      <w:sz w:val="18"/>
      <w:szCs w:val="22"/>
      <w:lang w:val="en-GB" w:eastAsia="en-GB"/>
    </w:rPr>
  </w:style>
  <w:style w:type="character" w:customStyle="1" w:styleId="ListParagraphChar">
    <w:name w:val="List Paragraph Char"/>
    <w:basedOn w:val="DefaultParagraphFont"/>
    <w:link w:val="ListParagraph"/>
    <w:uiPriority w:val="34"/>
    <w:rPr>
      <w:lang w:val="en-GB"/>
    </w:rPr>
  </w:style>
  <w:style w:type="table" w:styleId="TableGrid">
    <w:name w:val="Table Grid"/>
    <w:basedOn w:val="TableNormal"/>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1DFDD"/>
    </w:rPr>
  </w:style>
  <w:style w:type="numbering" w:customStyle="1" w:styleId="CurrentList1">
    <w:name w:val="Current List1"/>
    <w:uiPriority w:val="99"/>
    <w:pPr>
      <w:numPr>
        <w:numId w:val="7"/>
      </w:numPr>
    </w:pPr>
  </w:style>
  <w:style w:type="paragraph" w:styleId="EndnoteText">
    <w:name w:val="endnote text"/>
    <w:basedOn w:val="Normal"/>
    <w:link w:val="EndnoteTextChar"/>
    <w:uiPriority w:val="99"/>
    <w:unhideWhenUsed/>
    <w:pPr>
      <w:spacing w:line="259" w:lineRule="auto"/>
    </w:pPr>
    <w:rPr>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Pr>
      <w:vertAlign w:val="superscript"/>
    </w:rPr>
  </w:style>
  <w:style w:type="paragraph" w:customStyle="1" w:styleId="Rohutatud">
    <w:name w:val="Rohutatud"/>
    <w:basedOn w:val="Normal"/>
    <w:qFormat/>
    <w:pPr>
      <w:spacing w:line="360" w:lineRule="auto"/>
      <w:jc w:val="center"/>
    </w:pPr>
    <w:rPr>
      <w:sz w:val="28"/>
      <w:szCs w:val="28"/>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eastAsia="en-GB"/>
    </w:rPr>
  </w:style>
  <w:style w:type="paragraph" w:customStyle="1" w:styleId="Quotestr">
    <w:name w:val="Quote_str"/>
    <w:basedOn w:val="Rohutatud"/>
    <w:qFormat/>
    <w:rPr>
      <w:color w:val="000000" w:themeColor="text1"/>
    </w:rPr>
  </w:style>
  <w:style w:type="paragraph" w:customStyle="1" w:styleId="Default">
    <w:name w:val="Default"/>
    <w:pPr>
      <w:autoSpaceDE w:val="0"/>
      <w:autoSpaceDN w:val="0"/>
      <w:adjustRightInd w:val="0"/>
    </w:pPr>
    <w:rPr>
      <w:rFonts w:ascii="Tahoma" w:hAnsi="Tahoma" w:cs="Tahoma"/>
      <w:color w:val="000000"/>
    </w:rPr>
  </w:style>
  <w:style w:type="paragraph" w:styleId="CommentSubject">
    <w:name w:val="annotation subject"/>
    <w:basedOn w:val="CommentText"/>
    <w:next w:val="CommentText"/>
    <w:link w:val="CommentSubjectChar"/>
    <w:uiPriority w:val="99"/>
    <w:semiHidden/>
    <w:unhideWhenUsed/>
    <w:pPr>
      <w:spacing w:after="120"/>
    </w:pPr>
    <w:rPr>
      <w:rFonts w:ascii="Tahoma" w:hAnsi="Tahoma"/>
      <w:b/>
      <w:bCs/>
      <w:sz w:val="20"/>
      <w:szCs w:val="20"/>
      <w:lang w:val="en-US"/>
    </w:rPr>
  </w:style>
  <w:style w:type="character" w:customStyle="1" w:styleId="CommentSubjectChar">
    <w:name w:val="Comment Subject Char"/>
    <w:basedOn w:val="CommentTextChar"/>
    <w:link w:val="CommentSubject"/>
    <w:uiPriority w:val="99"/>
    <w:semiHidden/>
    <w:rPr>
      <w:rFonts w:ascii="Tahoma" w:hAnsi="Tahoma"/>
      <w:b/>
      <w:bCs/>
      <w:sz w:val="20"/>
      <w:szCs w:val="20"/>
      <w:lang w:val="en-GB"/>
    </w:rPr>
  </w:style>
  <w:style w:type="paragraph" w:styleId="Title">
    <w:name w:val="Title"/>
    <w:basedOn w:val="Normal"/>
    <w:next w:val="Normal"/>
    <w:link w:val="TitleChar"/>
    <w:uiPriority w:val="10"/>
    <w:qFormat/>
    <w:rPr>
      <w:color w:val="1D4355"/>
      <w:sz w:val="72"/>
      <w:szCs w:val="72"/>
    </w:rPr>
  </w:style>
  <w:style w:type="character" w:customStyle="1" w:styleId="TitleChar">
    <w:name w:val="Title Char"/>
    <w:basedOn w:val="DefaultParagraphFont"/>
    <w:link w:val="Title"/>
    <w:uiPriority w:val="10"/>
    <w:rPr>
      <w:rFonts w:ascii="Tahoma" w:eastAsia="Tahoma" w:hAnsi="Tahoma" w:cs="Tahoma"/>
      <w:color w:val="1D4355"/>
      <w:sz w:val="72"/>
      <w:szCs w:val="72"/>
      <w:lang w:val="en-GB"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Subtitle">
    <w:name w:val="Subtitle"/>
    <w:basedOn w:val="Normal"/>
    <w:next w:val="Normal"/>
    <w:link w:val="SubtitleChar"/>
    <w:uiPriority w:val="11"/>
    <w:qFormat/>
    <w:rPr>
      <w:b/>
      <w:bCs/>
      <w:sz w:val="28"/>
      <w:szCs w:val="28"/>
    </w:rPr>
  </w:style>
  <w:style w:type="character" w:customStyle="1" w:styleId="SubtitleChar">
    <w:name w:val="Subtitle Char"/>
    <w:basedOn w:val="DefaultParagraphFont"/>
    <w:link w:val="Subtitle"/>
    <w:uiPriority w:val="11"/>
    <w:rPr>
      <w:rFonts w:ascii="Tahoma" w:eastAsia="Tahoma" w:hAnsi="Tahoma" w:cs="Tahoma"/>
      <w:b/>
      <w:bCs/>
      <w:sz w:val="28"/>
      <w:szCs w:val="28"/>
      <w:lang w:val="en-GB"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rPr>
      <w:rFonts w:ascii="Tahoma" w:eastAsia="Tahoma" w:hAnsi="Tahoma" w:cs="Tahoma"/>
      <w:sz w:val="22"/>
      <w:szCs w:val="22"/>
      <w:lang w:val="en-GB" w:eastAsia="en-GB"/>
    </w:rPr>
  </w:style>
  <w:style w:type="paragraph" w:customStyle="1" w:styleId="AppendixHeading2">
    <w:name w:val="Appendix Heading 2"/>
    <w:basedOn w:val="Heading1"/>
    <w:next w:val="BodyText"/>
    <w:autoRedefine/>
    <w:uiPriority w:val="1"/>
    <w:qFormat/>
    <w:pPr>
      <w:keepNext w:val="0"/>
      <w:pageBreakBefore/>
      <w:numPr>
        <w:numId w:val="13"/>
      </w:numPr>
      <w:autoSpaceDE w:val="0"/>
      <w:autoSpaceDN w:val="0"/>
      <w:adjustRightInd w:val="0"/>
      <w:spacing w:before="240" w:after="400"/>
    </w:pPr>
    <w:rPr>
      <w:rFonts w:ascii="Arial" w:eastAsia="MetaPlusBold-Roman" w:hAnsi="Arial" w:cs="Arial"/>
      <w:b/>
      <w:color w:val="000000"/>
      <w:sz w:val="40"/>
      <w:szCs w:val="4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ahoma" w:eastAsia="Tahoma" w:hAnsi="Tahoma" w:cs="Tahoma"/>
      <w:sz w:val="22"/>
      <w:szCs w:val="22"/>
      <w:lang w:val="en-GB" w:eastAsia="en-GB"/>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lang w:val="et-EE" w:eastAsia="et-EE"/>
    </w:r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pPr>
      <w:spacing w:after="160" w:line="240" w:lineRule="exact"/>
      <w:jc w:val="both"/>
    </w:pPr>
    <w:rPr>
      <w:rFonts w:ascii="Times New Roman" w:eastAsiaTheme="minorHAnsi" w:hAnsi="Times New Roman" w:cs="Times New Roman"/>
      <w:szCs w:val="24"/>
      <w:vertAlign w:val="superscript"/>
      <w:lang w:val="en-US"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ahom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642">
      <w:bodyDiv w:val="1"/>
      <w:marLeft w:val="0"/>
      <w:marRight w:val="0"/>
      <w:marTop w:val="0"/>
      <w:marBottom w:val="0"/>
      <w:divBdr>
        <w:top w:val="none" w:sz="0" w:space="0" w:color="auto"/>
        <w:left w:val="none" w:sz="0" w:space="0" w:color="auto"/>
        <w:bottom w:val="none" w:sz="0" w:space="0" w:color="auto"/>
        <w:right w:val="none" w:sz="0" w:space="0" w:color="auto"/>
      </w:divBdr>
    </w:div>
    <w:div w:id="116414154">
      <w:bodyDiv w:val="1"/>
      <w:marLeft w:val="0"/>
      <w:marRight w:val="0"/>
      <w:marTop w:val="0"/>
      <w:marBottom w:val="0"/>
      <w:divBdr>
        <w:top w:val="none" w:sz="0" w:space="0" w:color="auto"/>
        <w:left w:val="none" w:sz="0" w:space="0" w:color="auto"/>
        <w:bottom w:val="none" w:sz="0" w:space="0" w:color="auto"/>
        <w:right w:val="none" w:sz="0" w:space="0" w:color="auto"/>
      </w:divBdr>
    </w:div>
    <w:div w:id="241531304">
      <w:bodyDiv w:val="1"/>
      <w:marLeft w:val="0"/>
      <w:marRight w:val="0"/>
      <w:marTop w:val="0"/>
      <w:marBottom w:val="0"/>
      <w:divBdr>
        <w:top w:val="none" w:sz="0" w:space="0" w:color="auto"/>
        <w:left w:val="none" w:sz="0" w:space="0" w:color="auto"/>
        <w:bottom w:val="none" w:sz="0" w:space="0" w:color="auto"/>
        <w:right w:val="none" w:sz="0" w:space="0" w:color="auto"/>
      </w:divBdr>
    </w:div>
    <w:div w:id="291667925">
      <w:bodyDiv w:val="1"/>
      <w:marLeft w:val="0"/>
      <w:marRight w:val="0"/>
      <w:marTop w:val="0"/>
      <w:marBottom w:val="0"/>
      <w:divBdr>
        <w:top w:val="none" w:sz="0" w:space="0" w:color="auto"/>
        <w:left w:val="none" w:sz="0" w:space="0" w:color="auto"/>
        <w:bottom w:val="none" w:sz="0" w:space="0" w:color="auto"/>
        <w:right w:val="none" w:sz="0" w:space="0" w:color="auto"/>
      </w:divBdr>
    </w:div>
    <w:div w:id="498694173">
      <w:bodyDiv w:val="1"/>
      <w:marLeft w:val="0"/>
      <w:marRight w:val="0"/>
      <w:marTop w:val="0"/>
      <w:marBottom w:val="0"/>
      <w:divBdr>
        <w:top w:val="none" w:sz="0" w:space="0" w:color="auto"/>
        <w:left w:val="none" w:sz="0" w:space="0" w:color="auto"/>
        <w:bottom w:val="none" w:sz="0" w:space="0" w:color="auto"/>
        <w:right w:val="none" w:sz="0" w:space="0" w:color="auto"/>
      </w:divBdr>
    </w:div>
    <w:div w:id="584530201">
      <w:bodyDiv w:val="1"/>
      <w:marLeft w:val="0"/>
      <w:marRight w:val="0"/>
      <w:marTop w:val="0"/>
      <w:marBottom w:val="0"/>
      <w:divBdr>
        <w:top w:val="none" w:sz="0" w:space="0" w:color="auto"/>
        <w:left w:val="none" w:sz="0" w:space="0" w:color="auto"/>
        <w:bottom w:val="none" w:sz="0" w:space="0" w:color="auto"/>
        <w:right w:val="none" w:sz="0" w:space="0" w:color="auto"/>
      </w:divBdr>
      <w:divsChild>
        <w:div w:id="1629630815">
          <w:marLeft w:val="0"/>
          <w:marRight w:val="0"/>
          <w:marTop w:val="0"/>
          <w:marBottom w:val="0"/>
          <w:divBdr>
            <w:top w:val="none" w:sz="0" w:space="0" w:color="auto"/>
            <w:left w:val="none" w:sz="0" w:space="0" w:color="auto"/>
            <w:bottom w:val="none" w:sz="0" w:space="0" w:color="auto"/>
            <w:right w:val="none" w:sz="0" w:space="0" w:color="auto"/>
          </w:divBdr>
          <w:divsChild>
            <w:div w:id="225916474">
              <w:marLeft w:val="0"/>
              <w:marRight w:val="0"/>
              <w:marTop w:val="0"/>
              <w:marBottom w:val="0"/>
              <w:divBdr>
                <w:top w:val="none" w:sz="0" w:space="0" w:color="auto"/>
                <w:left w:val="none" w:sz="0" w:space="0" w:color="auto"/>
                <w:bottom w:val="none" w:sz="0" w:space="0" w:color="auto"/>
                <w:right w:val="none" w:sz="0" w:space="0" w:color="auto"/>
              </w:divBdr>
              <w:divsChild>
                <w:div w:id="15717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3285">
      <w:bodyDiv w:val="1"/>
      <w:marLeft w:val="0"/>
      <w:marRight w:val="0"/>
      <w:marTop w:val="0"/>
      <w:marBottom w:val="0"/>
      <w:divBdr>
        <w:top w:val="none" w:sz="0" w:space="0" w:color="auto"/>
        <w:left w:val="none" w:sz="0" w:space="0" w:color="auto"/>
        <w:bottom w:val="none" w:sz="0" w:space="0" w:color="auto"/>
        <w:right w:val="none" w:sz="0" w:space="0" w:color="auto"/>
      </w:divBdr>
    </w:div>
    <w:div w:id="722604362">
      <w:bodyDiv w:val="1"/>
      <w:marLeft w:val="0"/>
      <w:marRight w:val="0"/>
      <w:marTop w:val="0"/>
      <w:marBottom w:val="0"/>
      <w:divBdr>
        <w:top w:val="none" w:sz="0" w:space="0" w:color="auto"/>
        <w:left w:val="none" w:sz="0" w:space="0" w:color="auto"/>
        <w:bottom w:val="none" w:sz="0" w:space="0" w:color="auto"/>
        <w:right w:val="none" w:sz="0" w:space="0" w:color="auto"/>
      </w:divBdr>
      <w:divsChild>
        <w:div w:id="1295912161">
          <w:marLeft w:val="0"/>
          <w:marRight w:val="0"/>
          <w:marTop w:val="0"/>
          <w:marBottom w:val="0"/>
          <w:divBdr>
            <w:top w:val="none" w:sz="0" w:space="0" w:color="auto"/>
            <w:left w:val="none" w:sz="0" w:space="0" w:color="auto"/>
            <w:bottom w:val="none" w:sz="0" w:space="0" w:color="auto"/>
            <w:right w:val="none" w:sz="0" w:space="0" w:color="auto"/>
          </w:divBdr>
        </w:div>
      </w:divsChild>
    </w:div>
    <w:div w:id="742065589">
      <w:bodyDiv w:val="1"/>
      <w:marLeft w:val="0"/>
      <w:marRight w:val="0"/>
      <w:marTop w:val="0"/>
      <w:marBottom w:val="0"/>
      <w:divBdr>
        <w:top w:val="none" w:sz="0" w:space="0" w:color="auto"/>
        <w:left w:val="none" w:sz="0" w:space="0" w:color="auto"/>
        <w:bottom w:val="none" w:sz="0" w:space="0" w:color="auto"/>
        <w:right w:val="none" w:sz="0" w:space="0" w:color="auto"/>
      </w:divBdr>
    </w:div>
    <w:div w:id="795176934">
      <w:bodyDiv w:val="1"/>
      <w:marLeft w:val="0"/>
      <w:marRight w:val="0"/>
      <w:marTop w:val="0"/>
      <w:marBottom w:val="0"/>
      <w:divBdr>
        <w:top w:val="none" w:sz="0" w:space="0" w:color="auto"/>
        <w:left w:val="none" w:sz="0" w:space="0" w:color="auto"/>
        <w:bottom w:val="none" w:sz="0" w:space="0" w:color="auto"/>
        <w:right w:val="none" w:sz="0" w:space="0" w:color="auto"/>
      </w:divBdr>
      <w:divsChild>
        <w:div w:id="258416366">
          <w:marLeft w:val="0"/>
          <w:marRight w:val="0"/>
          <w:marTop w:val="0"/>
          <w:marBottom w:val="0"/>
          <w:divBdr>
            <w:top w:val="none" w:sz="0" w:space="0" w:color="auto"/>
            <w:left w:val="none" w:sz="0" w:space="0" w:color="auto"/>
            <w:bottom w:val="none" w:sz="0" w:space="0" w:color="auto"/>
            <w:right w:val="none" w:sz="0" w:space="0" w:color="auto"/>
          </w:divBdr>
        </w:div>
        <w:div w:id="671949460">
          <w:marLeft w:val="0"/>
          <w:marRight w:val="0"/>
          <w:marTop w:val="0"/>
          <w:marBottom w:val="0"/>
          <w:divBdr>
            <w:top w:val="none" w:sz="0" w:space="0" w:color="auto"/>
            <w:left w:val="none" w:sz="0" w:space="0" w:color="auto"/>
            <w:bottom w:val="none" w:sz="0" w:space="0" w:color="auto"/>
            <w:right w:val="none" w:sz="0" w:space="0" w:color="auto"/>
          </w:divBdr>
        </w:div>
        <w:div w:id="1242568326">
          <w:marLeft w:val="0"/>
          <w:marRight w:val="0"/>
          <w:marTop w:val="0"/>
          <w:marBottom w:val="0"/>
          <w:divBdr>
            <w:top w:val="none" w:sz="0" w:space="0" w:color="auto"/>
            <w:left w:val="none" w:sz="0" w:space="0" w:color="auto"/>
            <w:bottom w:val="none" w:sz="0" w:space="0" w:color="auto"/>
            <w:right w:val="none" w:sz="0" w:space="0" w:color="auto"/>
          </w:divBdr>
        </w:div>
      </w:divsChild>
    </w:div>
    <w:div w:id="837622108">
      <w:bodyDiv w:val="1"/>
      <w:marLeft w:val="0"/>
      <w:marRight w:val="0"/>
      <w:marTop w:val="0"/>
      <w:marBottom w:val="0"/>
      <w:divBdr>
        <w:top w:val="none" w:sz="0" w:space="0" w:color="auto"/>
        <w:left w:val="none" w:sz="0" w:space="0" w:color="auto"/>
        <w:bottom w:val="none" w:sz="0" w:space="0" w:color="auto"/>
        <w:right w:val="none" w:sz="0" w:space="0" w:color="auto"/>
      </w:divBdr>
    </w:div>
    <w:div w:id="1047922415">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190235">
      <w:bodyDiv w:val="1"/>
      <w:marLeft w:val="0"/>
      <w:marRight w:val="0"/>
      <w:marTop w:val="0"/>
      <w:marBottom w:val="0"/>
      <w:divBdr>
        <w:top w:val="none" w:sz="0" w:space="0" w:color="auto"/>
        <w:left w:val="none" w:sz="0" w:space="0" w:color="auto"/>
        <w:bottom w:val="none" w:sz="0" w:space="0" w:color="auto"/>
        <w:right w:val="none" w:sz="0" w:space="0" w:color="auto"/>
      </w:divBdr>
    </w:div>
    <w:div w:id="1108155554">
      <w:bodyDiv w:val="1"/>
      <w:marLeft w:val="0"/>
      <w:marRight w:val="0"/>
      <w:marTop w:val="0"/>
      <w:marBottom w:val="0"/>
      <w:divBdr>
        <w:top w:val="none" w:sz="0" w:space="0" w:color="auto"/>
        <w:left w:val="none" w:sz="0" w:space="0" w:color="auto"/>
        <w:bottom w:val="none" w:sz="0" w:space="0" w:color="auto"/>
        <w:right w:val="none" w:sz="0" w:space="0" w:color="auto"/>
      </w:divBdr>
      <w:divsChild>
        <w:div w:id="620522">
          <w:marLeft w:val="0"/>
          <w:marRight w:val="0"/>
          <w:marTop w:val="0"/>
          <w:marBottom w:val="0"/>
          <w:divBdr>
            <w:top w:val="none" w:sz="0" w:space="0" w:color="auto"/>
            <w:left w:val="none" w:sz="0" w:space="0" w:color="auto"/>
            <w:bottom w:val="none" w:sz="0" w:space="0" w:color="auto"/>
            <w:right w:val="none" w:sz="0" w:space="0" w:color="auto"/>
          </w:divBdr>
        </w:div>
        <w:div w:id="1228221888">
          <w:marLeft w:val="0"/>
          <w:marRight w:val="0"/>
          <w:marTop w:val="0"/>
          <w:marBottom w:val="0"/>
          <w:divBdr>
            <w:top w:val="none" w:sz="0" w:space="0" w:color="auto"/>
            <w:left w:val="none" w:sz="0" w:space="0" w:color="auto"/>
            <w:bottom w:val="none" w:sz="0" w:space="0" w:color="auto"/>
            <w:right w:val="none" w:sz="0" w:space="0" w:color="auto"/>
          </w:divBdr>
        </w:div>
        <w:div w:id="1612588457">
          <w:marLeft w:val="0"/>
          <w:marRight w:val="0"/>
          <w:marTop w:val="0"/>
          <w:marBottom w:val="0"/>
          <w:divBdr>
            <w:top w:val="none" w:sz="0" w:space="0" w:color="auto"/>
            <w:left w:val="none" w:sz="0" w:space="0" w:color="auto"/>
            <w:bottom w:val="none" w:sz="0" w:space="0" w:color="auto"/>
            <w:right w:val="none" w:sz="0" w:space="0" w:color="auto"/>
          </w:divBdr>
        </w:div>
      </w:divsChild>
    </w:div>
    <w:div w:id="1387218280">
      <w:bodyDiv w:val="1"/>
      <w:marLeft w:val="0"/>
      <w:marRight w:val="0"/>
      <w:marTop w:val="0"/>
      <w:marBottom w:val="0"/>
      <w:divBdr>
        <w:top w:val="none" w:sz="0" w:space="0" w:color="auto"/>
        <w:left w:val="none" w:sz="0" w:space="0" w:color="auto"/>
        <w:bottom w:val="none" w:sz="0" w:space="0" w:color="auto"/>
        <w:right w:val="none" w:sz="0" w:space="0" w:color="auto"/>
      </w:divBdr>
      <w:divsChild>
        <w:div w:id="824322633">
          <w:marLeft w:val="0"/>
          <w:marRight w:val="0"/>
          <w:marTop w:val="0"/>
          <w:marBottom w:val="0"/>
          <w:divBdr>
            <w:top w:val="none" w:sz="0" w:space="0" w:color="auto"/>
            <w:left w:val="none" w:sz="0" w:space="0" w:color="auto"/>
            <w:bottom w:val="none" w:sz="0" w:space="0" w:color="auto"/>
            <w:right w:val="none" w:sz="0" w:space="0" w:color="auto"/>
          </w:divBdr>
          <w:divsChild>
            <w:div w:id="1645038432">
              <w:marLeft w:val="0"/>
              <w:marRight w:val="0"/>
              <w:marTop w:val="0"/>
              <w:marBottom w:val="0"/>
              <w:divBdr>
                <w:top w:val="none" w:sz="0" w:space="0" w:color="auto"/>
                <w:left w:val="none" w:sz="0" w:space="0" w:color="auto"/>
                <w:bottom w:val="none" w:sz="0" w:space="0" w:color="auto"/>
                <w:right w:val="none" w:sz="0" w:space="0" w:color="auto"/>
              </w:divBdr>
              <w:divsChild>
                <w:div w:id="1862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1662">
      <w:bodyDiv w:val="1"/>
      <w:marLeft w:val="0"/>
      <w:marRight w:val="0"/>
      <w:marTop w:val="0"/>
      <w:marBottom w:val="0"/>
      <w:divBdr>
        <w:top w:val="none" w:sz="0" w:space="0" w:color="auto"/>
        <w:left w:val="none" w:sz="0" w:space="0" w:color="auto"/>
        <w:bottom w:val="none" w:sz="0" w:space="0" w:color="auto"/>
        <w:right w:val="none" w:sz="0" w:space="0" w:color="auto"/>
      </w:divBdr>
    </w:div>
    <w:div w:id="1423452662">
      <w:bodyDiv w:val="1"/>
      <w:marLeft w:val="0"/>
      <w:marRight w:val="0"/>
      <w:marTop w:val="0"/>
      <w:marBottom w:val="0"/>
      <w:divBdr>
        <w:top w:val="none" w:sz="0" w:space="0" w:color="auto"/>
        <w:left w:val="none" w:sz="0" w:space="0" w:color="auto"/>
        <w:bottom w:val="none" w:sz="0" w:space="0" w:color="auto"/>
        <w:right w:val="none" w:sz="0" w:space="0" w:color="auto"/>
      </w:divBdr>
      <w:divsChild>
        <w:div w:id="65808345">
          <w:marLeft w:val="0"/>
          <w:marRight w:val="0"/>
          <w:marTop w:val="0"/>
          <w:marBottom w:val="0"/>
          <w:divBdr>
            <w:top w:val="none" w:sz="0" w:space="0" w:color="auto"/>
            <w:left w:val="none" w:sz="0" w:space="0" w:color="auto"/>
            <w:bottom w:val="none" w:sz="0" w:space="0" w:color="auto"/>
            <w:right w:val="none" w:sz="0" w:space="0" w:color="auto"/>
          </w:divBdr>
          <w:divsChild>
            <w:div w:id="1605650564">
              <w:marLeft w:val="0"/>
              <w:marRight w:val="0"/>
              <w:marTop w:val="0"/>
              <w:marBottom w:val="0"/>
              <w:divBdr>
                <w:top w:val="none" w:sz="0" w:space="0" w:color="auto"/>
                <w:left w:val="none" w:sz="0" w:space="0" w:color="auto"/>
                <w:bottom w:val="none" w:sz="0" w:space="0" w:color="auto"/>
                <w:right w:val="none" w:sz="0" w:space="0" w:color="auto"/>
              </w:divBdr>
              <w:divsChild>
                <w:div w:id="7008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7674">
      <w:bodyDiv w:val="1"/>
      <w:marLeft w:val="0"/>
      <w:marRight w:val="0"/>
      <w:marTop w:val="0"/>
      <w:marBottom w:val="0"/>
      <w:divBdr>
        <w:top w:val="none" w:sz="0" w:space="0" w:color="auto"/>
        <w:left w:val="none" w:sz="0" w:space="0" w:color="auto"/>
        <w:bottom w:val="none" w:sz="0" w:space="0" w:color="auto"/>
        <w:right w:val="none" w:sz="0" w:space="0" w:color="auto"/>
      </w:divBdr>
    </w:div>
    <w:div w:id="1654597343">
      <w:bodyDiv w:val="1"/>
      <w:marLeft w:val="0"/>
      <w:marRight w:val="0"/>
      <w:marTop w:val="0"/>
      <w:marBottom w:val="0"/>
      <w:divBdr>
        <w:top w:val="none" w:sz="0" w:space="0" w:color="auto"/>
        <w:left w:val="none" w:sz="0" w:space="0" w:color="auto"/>
        <w:bottom w:val="none" w:sz="0" w:space="0" w:color="auto"/>
        <w:right w:val="none" w:sz="0" w:space="0" w:color="auto"/>
      </w:divBdr>
      <w:divsChild>
        <w:div w:id="959530051">
          <w:marLeft w:val="0"/>
          <w:marRight w:val="0"/>
          <w:marTop w:val="0"/>
          <w:marBottom w:val="0"/>
          <w:divBdr>
            <w:top w:val="none" w:sz="0" w:space="0" w:color="auto"/>
            <w:left w:val="none" w:sz="0" w:space="0" w:color="auto"/>
            <w:bottom w:val="none" w:sz="0" w:space="0" w:color="auto"/>
            <w:right w:val="none" w:sz="0" w:space="0" w:color="auto"/>
          </w:divBdr>
        </w:div>
        <w:div w:id="1758671856">
          <w:marLeft w:val="0"/>
          <w:marRight w:val="0"/>
          <w:marTop w:val="0"/>
          <w:marBottom w:val="0"/>
          <w:divBdr>
            <w:top w:val="none" w:sz="0" w:space="0" w:color="auto"/>
            <w:left w:val="none" w:sz="0" w:space="0" w:color="auto"/>
            <w:bottom w:val="none" w:sz="0" w:space="0" w:color="auto"/>
            <w:right w:val="none" w:sz="0" w:space="0" w:color="auto"/>
          </w:divBdr>
        </w:div>
        <w:div w:id="2146197127">
          <w:marLeft w:val="0"/>
          <w:marRight w:val="0"/>
          <w:marTop w:val="0"/>
          <w:marBottom w:val="0"/>
          <w:divBdr>
            <w:top w:val="none" w:sz="0" w:space="0" w:color="auto"/>
            <w:left w:val="none" w:sz="0" w:space="0" w:color="auto"/>
            <w:bottom w:val="none" w:sz="0" w:space="0" w:color="auto"/>
            <w:right w:val="none" w:sz="0" w:space="0" w:color="auto"/>
          </w:divBdr>
        </w:div>
      </w:divsChild>
    </w:div>
    <w:div w:id="1860780816">
      <w:bodyDiv w:val="1"/>
      <w:marLeft w:val="0"/>
      <w:marRight w:val="0"/>
      <w:marTop w:val="0"/>
      <w:marBottom w:val="0"/>
      <w:divBdr>
        <w:top w:val="none" w:sz="0" w:space="0" w:color="auto"/>
        <w:left w:val="none" w:sz="0" w:space="0" w:color="auto"/>
        <w:bottom w:val="none" w:sz="0" w:space="0" w:color="auto"/>
        <w:right w:val="none" w:sz="0" w:space="0" w:color="auto"/>
      </w:divBdr>
    </w:div>
    <w:div w:id="1988706797">
      <w:bodyDiv w:val="1"/>
      <w:marLeft w:val="0"/>
      <w:marRight w:val="0"/>
      <w:marTop w:val="0"/>
      <w:marBottom w:val="0"/>
      <w:divBdr>
        <w:top w:val="none" w:sz="0" w:space="0" w:color="auto"/>
        <w:left w:val="none" w:sz="0" w:space="0" w:color="auto"/>
        <w:bottom w:val="none" w:sz="0" w:space="0" w:color="auto"/>
        <w:right w:val="none" w:sz="0" w:space="0" w:color="auto"/>
      </w:divBdr>
      <w:divsChild>
        <w:div w:id="1819034441">
          <w:marLeft w:val="0"/>
          <w:marRight w:val="0"/>
          <w:marTop w:val="0"/>
          <w:marBottom w:val="0"/>
          <w:divBdr>
            <w:top w:val="none" w:sz="0" w:space="0" w:color="auto"/>
            <w:left w:val="none" w:sz="0" w:space="0" w:color="auto"/>
            <w:bottom w:val="none" w:sz="0" w:space="0" w:color="auto"/>
            <w:right w:val="none" w:sz="0" w:space="0" w:color="auto"/>
          </w:divBdr>
          <w:divsChild>
            <w:div w:id="1916739078">
              <w:marLeft w:val="0"/>
              <w:marRight w:val="0"/>
              <w:marTop w:val="0"/>
              <w:marBottom w:val="0"/>
              <w:divBdr>
                <w:top w:val="none" w:sz="0" w:space="0" w:color="auto"/>
                <w:left w:val="none" w:sz="0" w:space="0" w:color="auto"/>
                <w:bottom w:val="none" w:sz="0" w:space="0" w:color="auto"/>
                <w:right w:val="none" w:sz="0" w:space="0" w:color="auto"/>
              </w:divBdr>
              <w:divsChild>
                <w:div w:id="13087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dp.org/kosovo/digital" TargetMode="External"/><Relationship Id="rId3" Type="http://schemas.openxmlformats.org/officeDocument/2006/relationships/hyperlink" Target="https://mpb.rks-gov.net/ap/desk/inc/media/7D2C521A-DBD2-4890-968A-472AEC772A85.pdf" TargetMode="External"/><Relationship Id="rId7" Type="http://schemas.openxmlformats.org/officeDocument/2006/relationships/hyperlink" Target="https://konsultimet.rks-gov.net/Storage/Consultations/15-02-29-24122018/3.%20Strategjia%20Kombetare%20per%20Inovacion%20dhe%20Ndermarresi_Anglisht.pdf" TargetMode="External"/><Relationship Id="rId2" Type="http://schemas.openxmlformats.org/officeDocument/2006/relationships/hyperlink" Target="https://www.worldbank.org/en/programs/govtech/gtmi" TargetMode="External"/><Relationship Id="rId1" Type="http://schemas.openxmlformats.org/officeDocument/2006/relationships/hyperlink" Target="https://ask.rks-gov.net/en/kosovo-agency-of-statistics/add-news/results-of-the-usage-of-information-and-communication-technology-survey-ict-2022" TargetMode="External"/><Relationship Id="rId6" Type="http://schemas.openxmlformats.org/officeDocument/2006/relationships/hyperlink" Target="https://research-and-innovation.ec.europa.eu/strategy/strategy-2020-2024/europe-world/international-cooperation/kosovo_en" TargetMode="External"/><Relationship Id="rId5" Type="http://schemas.openxmlformats.org/officeDocument/2006/relationships/hyperlink" Target="https://kryeministri.rks-gov.net/en/blog/prime-minister-kurti-reform-in-public-administration-essential-in-the-program-of-our-government/" TargetMode="External"/><Relationship Id="rId4" Type="http://schemas.openxmlformats.org/officeDocument/2006/relationships/hyperlink" Target="https://opendatakosovo.org/wp-content/uploads/2022/07/Kosovo-Country-Repor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17FFBBA6B7345468090FD6320B0A1D7" ma:contentTypeVersion="19" ma:contentTypeDescription="Create a new document." ma:contentTypeScope="" ma:versionID="f3b2dff276a13db12fb2c311faab7f6a">
  <xsd:schema xmlns:xsd="http://www.w3.org/2001/XMLSchema" xmlns:xs="http://www.w3.org/2001/XMLSchema" xmlns:p="http://schemas.microsoft.com/office/2006/metadata/properties" xmlns:ns2="1d0285eb-89d6-4f1c-93c0-e83cd6f59766" xmlns:ns3="93818195-9dd9-492e-8fda-c7ae2bb0dfe7" targetNamespace="http://schemas.microsoft.com/office/2006/metadata/properties" ma:root="true" ma:fieldsID="dcc6c77d646c1e051a210a1bf45b7289" ns2:_="" ns3:_="">
    <xsd:import namespace="1d0285eb-89d6-4f1c-93c0-e83cd6f59766"/>
    <xsd:import namespace="93818195-9dd9-492e-8fda-c7ae2bb0df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85eb-89d6-4f1c-93c0-e83cd6f597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02e8f879-6247-48ac-8da0-68d380860d9c}" ma:internalName="TaxCatchAll" ma:showField="CatchAllData" ma:web="1d0285eb-89d6-4f1c-93c0-e83cd6f597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18195-9dd9-492e-8fda-c7ae2bb0df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9fed54-6798-4568-be23-c173204acb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0285eb-89d6-4f1c-93c0-e83cd6f59766" xsi:nil="true"/>
    <lcf76f155ced4ddcb4097134ff3c332f xmlns="93818195-9dd9-492e-8fda-c7ae2bb0dfe7">
      <Terms xmlns="http://schemas.microsoft.com/office/infopath/2007/PartnerControls"/>
    </lcf76f155ced4ddcb4097134ff3c332f>
    <_Flow_SignoffStatus xmlns="93818195-9dd9-492e-8fda-c7ae2bb0dfe7" xsi:nil="true"/>
  </documentManagement>
</p:properties>
</file>

<file path=customXml/itemProps1.xml><?xml version="1.0" encoding="utf-8"?>
<ds:datastoreItem xmlns:ds="http://schemas.openxmlformats.org/officeDocument/2006/customXml" ds:itemID="{11B52309-5D9F-494C-A1D2-CC1F90CD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85eb-89d6-4f1c-93c0-e83cd6f59766"/>
    <ds:schemaRef ds:uri="93818195-9dd9-492e-8fda-c7ae2bb0d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C0148-60F4-4EA2-B339-47AD74154D7C}">
  <ds:schemaRefs>
    <ds:schemaRef ds:uri="http://schemas.openxmlformats.org/officeDocument/2006/bibliography"/>
  </ds:schemaRefs>
</ds:datastoreItem>
</file>

<file path=customXml/itemProps3.xml><?xml version="1.0" encoding="utf-8"?>
<ds:datastoreItem xmlns:ds="http://schemas.openxmlformats.org/officeDocument/2006/customXml" ds:itemID="{1179F000-980C-4B4A-95DF-5E2BC3E2849E}">
  <ds:schemaRefs>
    <ds:schemaRef ds:uri="http://schemas.microsoft.com/sharepoint/v3/contenttype/forms"/>
  </ds:schemaRefs>
</ds:datastoreItem>
</file>

<file path=customXml/itemProps4.xml><?xml version="1.0" encoding="utf-8"?>
<ds:datastoreItem xmlns:ds="http://schemas.openxmlformats.org/officeDocument/2006/customXml" ds:itemID="{E0EA341F-F9C7-484A-9161-640E1D385D0B}">
  <ds:schemaRefs>
    <ds:schemaRef ds:uri="http://schemas.microsoft.com/office/2006/metadata/properties"/>
    <ds:schemaRef ds:uri="http://schemas.microsoft.com/office/infopath/2007/PartnerControls"/>
    <ds:schemaRef ds:uri="1d0285eb-89d6-4f1c-93c0-e83cd6f59766"/>
    <ds:schemaRef ds:uri="93818195-9dd9-492e-8fda-c7ae2bb0dfe7"/>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8197</Words>
  <Characters>46726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54814</CharactersWithSpaces>
  <SharedDoc>false</SharedDoc>
  <HLinks>
    <vt:vector size="48" baseType="variant">
      <vt:variant>
        <vt:i4>8257594</vt:i4>
      </vt:variant>
      <vt:variant>
        <vt:i4>21</vt:i4>
      </vt:variant>
      <vt:variant>
        <vt:i4>0</vt:i4>
      </vt:variant>
      <vt:variant>
        <vt:i4>5</vt:i4>
      </vt:variant>
      <vt:variant>
        <vt:lpwstr>https://www.undp.org/kosovo/digital</vt:lpwstr>
      </vt:variant>
      <vt:variant>
        <vt:lpwstr/>
      </vt:variant>
      <vt:variant>
        <vt:i4>1703981</vt:i4>
      </vt:variant>
      <vt:variant>
        <vt:i4>18</vt:i4>
      </vt:variant>
      <vt:variant>
        <vt:i4>0</vt:i4>
      </vt:variant>
      <vt:variant>
        <vt:i4>5</vt:i4>
      </vt:variant>
      <vt:variant>
        <vt:lpwstr>https://konsultimet.rks-gov.net/Storage/Consultations/15-02-29-24122018/3. Strategjia Kombetare per Inovacion dhe Ndermarresi_Anglisht.pdf</vt:lpwstr>
      </vt:variant>
      <vt:variant>
        <vt:lpwstr/>
      </vt:variant>
      <vt:variant>
        <vt:i4>983148</vt:i4>
      </vt:variant>
      <vt:variant>
        <vt:i4>15</vt:i4>
      </vt:variant>
      <vt:variant>
        <vt:i4>0</vt:i4>
      </vt:variant>
      <vt:variant>
        <vt:i4>5</vt:i4>
      </vt:variant>
      <vt:variant>
        <vt:lpwstr>https://research-and-innovation.ec.europa.eu/strategy/strategy-2020-2024/europe-world/international-cooperation/kosovo_en</vt:lpwstr>
      </vt:variant>
      <vt:variant>
        <vt:lpwstr/>
      </vt:variant>
      <vt:variant>
        <vt:i4>655360</vt:i4>
      </vt:variant>
      <vt:variant>
        <vt:i4>12</vt:i4>
      </vt:variant>
      <vt:variant>
        <vt:i4>0</vt:i4>
      </vt:variant>
      <vt:variant>
        <vt:i4>5</vt:i4>
      </vt:variant>
      <vt:variant>
        <vt:lpwstr>https://kryeministri.rks-gov.net/en/blog/prime-minister-kurti-reform-in-public-administration-essential-in-the-program-of-our-government/</vt:lpwstr>
      </vt:variant>
      <vt:variant>
        <vt:lpwstr/>
      </vt:variant>
      <vt:variant>
        <vt:i4>1835025</vt:i4>
      </vt:variant>
      <vt:variant>
        <vt:i4>9</vt:i4>
      </vt:variant>
      <vt:variant>
        <vt:i4>0</vt:i4>
      </vt:variant>
      <vt:variant>
        <vt:i4>5</vt:i4>
      </vt:variant>
      <vt:variant>
        <vt:lpwstr>https://opendatakosovo.org/wp-content/uploads/2022/07/Kosovo-Country-Report-2022.pdf</vt:lpwstr>
      </vt:variant>
      <vt:variant>
        <vt:lpwstr/>
      </vt:variant>
      <vt:variant>
        <vt:i4>3473528</vt:i4>
      </vt:variant>
      <vt:variant>
        <vt:i4>6</vt:i4>
      </vt:variant>
      <vt:variant>
        <vt:i4>0</vt:i4>
      </vt:variant>
      <vt:variant>
        <vt:i4>5</vt:i4>
      </vt:variant>
      <vt:variant>
        <vt:lpwstr>https://mpb.rks-gov.net/ap/desk/inc/media/7D2C521A-DBD2-4890-968A-472AEC772A85.pdf</vt:lpwstr>
      </vt:variant>
      <vt:variant>
        <vt:lpwstr/>
      </vt:variant>
      <vt:variant>
        <vt:i4>4128888</vt:i4>
      </vt:variant>
      <vt:variant>
        <vt:i4>3</vt:i4>
      </vt:variant>
      <vt:variant>
        <vt:i4>0</vt:i4>
      </vt:variant>
      <vt:variant>
        <vt:i4>5</vt:i4>
      </vt:variant>
      <vt:variant>
        <vt:lpwstr>https://www.worldbank.org/en/programs/govtech/gtmi</vt:lpwstr>
      </vt:variant>
      <vt:variant>
        <vt:lpwstr/>
      </vt:variant>
      <vt:variant>
        <vt:i4>1572929</vt:i4>
      </vt:variant>
      <vt:variant>
        <vt:i4>0</vt:i4>
      </vt:variant>
      <vt:variant>
        <vt:i4>0</vt:i4>
      </vt:variant>
      <vt:variant>
        <vt:i4>5</vt:i4>
      </vt:variant>
      <vt:variant>
        <vt:lpwstr>https://ask.rks-gov.net/en/kosovo-agency-of-statistics/add-news/results-of-the-usage-of-information-and-communication-technology-survey-ict-2022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Kivilo</dc:creator>
  <cp:keywords/>
  <dc:description/>
  <cp:lastModifiedBy>Lulezon Jagxhiu</cp:lastModifiedBy>
  <cp:revision>18</cp:revision>
  <cp:lastPrinted>2023-01-20T00:27:00Z</cp:lastPrinted>
  <dcterms:created xsi:type="dcterms:W3CDTF">2023-03-16T03:13:00Z</dcterms:created>
  <dcterms:modified xsi:type="dcterms:W3CDTF">2023-03-17T00:51:00Z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0x010100A17FFBBA6B7345468090FD6320B0A1D7</vt:lpwstr>
  </property>
  <property fmtid="{D5CDD505-2E9C-101B-9397-08002B2CF9AE}" pid="3" name="MediaServiceImageTags">
    <vt:lpwstr/>
  </property>
</Properties>
</file>